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491" w:lineRule="exact"/>
        <w:ind w:left="2552"/>
      </w:pPr>
      <w:bookmarkStart w:name="编写说明及编者名单" w:id="1"/>
      <w:bookmarkEnd w:id="1"/>
      <w:r>
        <w:rPr/>
      </w:r>
      <w:r>
        <w:rPr>
          <w:w w:val="105"/>
        </w:rPr>
        <w:t>临床诊疗指南·肾脏病学分册</w:t>
      </w:r>
    </w:p>
    <w:p>
      <w:pPr>
        <w:spacing w:before="30"/>
        <w:ind w:left="0" w:right="996" w:firstLine="0"/>
        <w:jc w:val="center"/>
        <w:rPr>
          <w:sz w:val="28"/>
        </w:rPr>
      </w:pPr>
      <w:r>
        <w:rPr>
          <w:sz w:val="28"/>
        </w:rPr>
        <w:t>编  写  说  明</w:t>
      </w:r>
    </w:p>
    <w:p>
      <w:pPr>
        <w:pStyle w:val="BodyText"/>
        <w:spacing w:before="11"/>
        <w:ind w:left="0"/>
        <w:rPr>
          <w:sz w:val="23"/>
        </w:rPr>
      </w:pPr>
    </w:p>
    <w:p>
      <w:pPr>
        <w:pStyle w:val="BodyText"/>
        <w:spacing w:line="252" w:lineRule="auto"/>
        <w:ind w:right="1216" w:firstLine="480"/>
        <w:jc w:val="both"/>
      </w:pPr>
      <w:r>
        <w:rPr/>
        <w:t>肾脏病是常见病和多发病，如果早期诊断、有效治疗，可以逆转或延缓其进展；如果</w:t>
      </w:r>
      <w:r>
        <w:rPr>
          <w:spacing w:val="-6"/>
        </w:rPr>
        <w:t>恶化可以发展为尿毒症，严重危害人们健康。制定肾脏病的临床诊治指南，实施肾脏病的规范化诊治，对提高肾脏病诊疗水平、延缓肾脏病进展，具有重要意义。</w:t>
      </w:r>
    </w:p>
    <w:p>
      <w:pPr>
        <w:pStyle w:val="BodyText"/>
        <w:spacing w:line="252" w:lineRule="auto" w:before="2"/>
        <w:ind w:right="1215" w:firstLine="480"/>
        <w:jc w:val="both"/>
      </w:pPr>
      <w:r>
        <w:rPr/>
        <w:t>在中华医学会领导下，第七届中华医学会肾脏病学分会组织学会常委、委员和青年委</w:t>
      </w:r>
      <w:r>
        <w:rPr>
          <w:spacing w:val="-11"/>
        </w:rPr>
        <w:t>员，以及部分临床一线工作的专家亲自执笔，编写了《临床诊疗指南•肾脏病学分册》。本书</w:t>
      </w:r>
      <w:r>
        <w:rPr>
          <w:spacing w:val="-15"/>
        </w:rPr>
        <w:t>编写强调以循证医学为基础，参考了国内外肾脏病临床指南、教科书、专著以及最新研究进</w:t>
      </w:r>
      <w:r>
        <w:rPr>
          <w:spacing w:val="-11"/>
        </w:rPr>
        <w:t>展，力求与国际接轨，体现国内外肾脏病诊治的先进水平，保证《指南》的科学性；另一方</w:t>
      </w:r>
      <w:r>
        <w:rPr>
          <w:spacing w:val="-10"/>
        </w:rPr>
        <w:t>面，本书编写中也同时强调实用性，顾及到我国各级医院肾脏病临床诊治的实际情况，尽可</w:t>
      </w:r>
      <w:r>
        <w:rPr>
          <w:spacing w:val="-14"/>
        </w:rPr>
        <w:t>能达到指导临床医生肾脏病诊治的作用。希望能够通过本《指南》的普及和落实，提高我国肾脏病临床诊疗的规范化程度和诊治水平。</w:t>
      </w:r>
    </w:p>
    <w:p>
      <w:pPr>
        <w:pStyle w:val="BodyText"/>
        <w:spacing w:line="252" w:lineRule="auto" w:before="5"/>
        <w:ind w:right="1216" w:firstLine="480"/>
        <w:jc w:val="both"/>
      </w:pPr>
      <w:r>
        <w:rPr/>
        <w:t>在本书的编写过程中，多方面征求了肾脏病领域专家、学者的意见，多次召开编委和</w:t>
      </w:r>
      <w:r>
        <w:rPr>
          <w:spacing w:val="-9"/>
        </w:rPr>
        <w:t>编者会议，对书稿进行充分讨论；在此基础上由责任编者亲自修稿，共同定稿。但由于肾脏</w:t>
      </w:r>
      <w:r>
        <w:rPr>
          <w:spacing w:val="-13"/>
        </w:rPr>
        <w:t>病专业涉及病种较多，一些疾病目前在国际上缺少多中心、大样本、前瞻和随机对照研究结</w:t>
      </w:r>
      <w:r>
        <w:rPr>
          <w:spacing w:val="-10"/>
        </w:rPr>
        <w:t>果，因此，本书编写更多地是汇集了专家们的诊疗经验和共识，难免存在不足，仅供同道参考。</w:t>
      </w:r>
    </w:p>
    <w:p>
      <w:pPr>
        <w:pStyle w:val="BodyText"/>
        <w:spacing w:line="252" w:lineRule="auto" w:before="3"/>
        <w:ind w:right="1217" w:firstLine="480"/>
        <w:jc w:val="both"/>
      </w:pPr>
      <w:r>
        <w:rPr>
          <w:spacing w:val="-5"/>
        </w:rPr>
        <w:t>特别需要强调的是《临床诊疗指南•肾脏病学分册》是集体智慧的结晶，凝集了全体编委和编者的心血和智慧，体现了中华医学会肾脏病学分会和谐、协作和奉献的精神。</w:t>
      </w:r>
    </w:p>
    <w:p>
      <w:pPr>
        <w:pStyle w:val="BodyText"/>
        <w:ind w:left="0"/>
        <w:rPr>
          <w:sz w:val="20"/>
        </w:rPr>
      </w:pPr>
    </w:p>
    <w:p>
      <w:pPr>
        <w:pStyle w:val="BodyText"/>
        <w:spacing w:before="13"/>
        <w:ind w:left="0"/>
        <w:rPr>
          <w:sz w:val="25"/>
        </w:rPr>
      </w:pPr>
    </w:p>
    <w:p>
      <w:pPr>
        <w:spacing w:after="0"/>
        <w:rPr>
          <w:sz w:val="25"/>
        </w:rPr>
        <w:sectPr>
          <w:type w:val="continuous"/>
          <w:pgSz w:w="11910" w:h="16840"/>
          <w:pgMar w:top="1540" w:bottom="280" w:left="1580" w:right="580"/>
        </w:sectPr>
      </w:pPr>
    </w:p>
    <w:p>
      <w:pPr>
        <w:pStyle w:val="BodyText"/>
        <w:spacing w:line="416" w:lineRule="exact"/>
        <w:ind w:left="0" w:right="208"/>
        <w:jc w:val="right"/>
      </w:pPr>
      <w:r>
        <w:rPr/>
        <w:t>中华医学会</w:t>
      </w:r>
    </w:p>
    <w:p>
      <w:pPr>
        <w:pStyle w:val="BodyText"/>
        <w:spacing w:before="23"/>
        <w:ind w:left="0"/>
        <w:jc w:val="right"/>
      </w:pPr>
      <w:r>
        <w:rPr/>
        <w:t>肾脏病学分会</w:t>
      </w:r>
    </w:p>
    <w:p>
      <w:pPr>
        <w:pStyle w:val="BodyText"/>
        <w:spacing w:before="16"/>
        <w:ind w:left="0"/>
        <w:rPr>
          <w:sz w:val="9"/>
        </w:rPr>
      </w:pPr>
      <w:r>
        <w:rPr/>
        <w:br w:type="column"/>
      </w:r>
      <w:r>
        <w:rPr>
          <w:sz w:val="9"/>
        </w:rPr>
      </w:r>
    </w:p>
    <w:p>
      <w:pPr>
        <w:pStyle w:val="BodyText"/>
        <w:ind w:left="239"/>
      </w:pPr>
      <w:r>
        <w:rPr/>
        <w:t>主任委员</w:t>
      </w:r>
    </w:p>
    <w:p>
      <w:pPr>
        <w:spacing w:after="0"/>
        <w:sectPr>
          <w:type w:val="continuous"/>
          <w:pgSz w:w="11910" w:h="16840"/>
          <w:pgMar w:top="1540" w:bottom="280" w:left="1580" w:right="580"/>
          <w:cols w:num="2" w:equalWidth="0">
            <w:col w:w="6475" w:space="40"/>
            <w:col w:w="3235"/>
          </w:cols>
        </w:sectPr>
      </w:pPr>
    </w:p>
    <w:p>
      <w:pPr>
        <w:pStyle w:val="BodyText"/>
        <w:spacing w:before="5"/>
        <w:ind w:left="0"/>
        <w:rPr>
          <w:sz w:val="24"/>
        </w:rPr>
      </w:pPr>
    </w:p>
    <w:p>
      <w:pPr>
        <w:pStyle w:val="BodyText"/>
        <w:spacing w:line="422" w:lineRule="exact"/>
        <w:ind w:left="5844"/>
      </w:pPr>
      <w:r>
        <w:rPr>
          <w:rFonts w:ascii="Times New Roman" w:eastAsia="Times New Roman"/>
        </w:rPr>
        <w:t>2009 </w:t>
      </w:r>
      <w:r>
        <w:rPr/>
        <w:t>年 </w:t>
      </w:r>
      <w:r>
        <w:rPr>
          <w:rFonts w:ascii="Times New Roman" w:eastAsia="Times New Roman"/>
        </w:rPr>
        <w:t>8 </w:t>
      </w:r>
      <w:r>
        <w:rPr/>
        <w:t>月</w:t>
      </w:r>
    </w:p>
    <w:p>
      <w:pPr>
        <w:spacing w:after="0" w:line="422" w:lineRule="exact"/>
        <w:sectPr>
          <w:type w:val="continuous"/>
          <w:pgSz w:w="11910" w:h="16840"/>
          <w:pgMar w:top="1540" w:bottom="280" w:left="1580" w:right="580"/>
        </w:sectPr>
      </w:pPr>
    </w:p>
    <w:p>
      <w:pPr>
        <w:pStyle w:val="Heading2"/>
        <w:spacing w:line="491" w:lineRule="exact"/>
        <w:ind w:right="997"/>
        <w:jc w:val="center"/>
      </w:pPr>
      <w:r>
        <w:rPr>
          <w:w w:val="105"/>
        </w:rPr>
        <w:t>临床诊疗指南·肾脏病学分册</w:t>
      </w:r>
    </w:p>
    <w:p>
      <w:pPr>
        <w:spacing w:before="30"/>
        <w:ind w:left="0" w:right="997" w:firstLine="0"/>
        <w:jc w:val="center"/>
        <w:rPr>
          <w:sz w:val="28"/>
        </w:rPr>
      </w:pPr>
      <w:r>
        <w:rPr>
          <w:sz w:val="28"/>
        </w:rPr>
        <w:t>编著者名单</w:t>
      </w:r>
    </w:p>
    <w:p>
      <w:pPr>
        <w:pStyle w:val="BodyText"/>
        <w:spacing w:before="11"/>
        <w:ind w:left="0"/>
        <w:rPr>
          <w:sz w:val="23"/>
        </w:rPr>
      </w:pPr>
    </w:p>
    <w:p>
      <w:pPr>
        <w:pStyle w:val="BodyText"/>
        <w:tabs>
          <w:tab w:pos="850" w:val="left" w:leader="none"/>
          <w:tab w:pos="1479" w:val="left" w:leader="none"/>
          <w:tab w:pos="2739" w:val="left" w:leader="none"/>
          <w:tab w:pos="3579" w:val="left" w:leader="none"/>
        </w:tabs>
      </w:pPr>
      <w:r>
        <w:rPr/>
        <w:t>主</w:t>
        <w:tab/>
        <w:t>编</w:t>
        <w:tab/>
        <w:t>陈香美</w:t>
        <w:tab/>
        <w:t>院士</w:t>
        <w:tab/>
        <w:t>解放军总医院</w:t>
      </w:r>
    </w:p>
    <w:p>
      <w:pPr>
        <w:pStyle w:val="BodyText"/>
        <w:spacing w:before="4"/>
        <w:ind w:left="0"/>
        <w:rPr>
          <w:sz w:val="23"/>
        </w:rPr>
      </w:pPr>
    </w:p>
    <w:p>
      <w:pPr>
        <w:pStyle w:val="BodyText"/>
      </w:pPr>
      <w:r>
        <w:rPr/>
        <w:t>常务编委（以姓氏笔画排序）</w:t>
      </w:r>
    </w:p>
    <w:p>
      <w:pPr>
        <w:pStyle w:val="BodyText"/>
        <w:spacing w:before="4" w:after="1"/>
        <w:ind w:left="0"/>
        <w:rPr>
          <w:sz w:val="7"/>
        </w:rPr>
      </w:pPr>
    </w:p>
    <w:tbl>
      <w:tblPr>
        <w:tblW w:w="0" w:type="auto"/>
        <w:jc w:val="left"/>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5"/>
        <w:gridCol w:w="944"/>
        <w:gridCol w:w="3200"/>
      </w:tblGrid>
      <w:tr>
        <w:trPr>
          <w:trHeight w:val="339" w:hRule="atLeast"/>
        </w:trPr>
        <w:tc>
          <w:tcPr>
            <w:tcW w:w="995" w:type="dxa"/>
          </w:tcPr>
          <w:p>
            <w:pPr>
              <w:pStyle w:val="TableParagraph"/>
              <w:spacing w:line="315" w:lineRule="exact"/>
              <w:ind w:left="50"/>
              <w:rPr>
                <w:sz w:val="21"/>
              </w:rPr>
            </w:pPr>
            <w:r>
              <w:rPr>
                <w:sz w:val="21"/>
              </w:rPr>
              <w:t>丁小强</w:t>
            </w:r>
          </w:p>
        </w:tc>
        <w:tc>
          <w:tcPr>
            <w:tcW w:w="944" w:type="dxa"/>
          </w:tcPr>
          <w:p>
            <w:pPr>
              <w:pStyle w:val="TableParagraph"/>
              <w:spacing w:line="315" w:lineRule="exact"/>
              <w:ind w:right="208"/>
              <w:jc w:val="right"/>
              <w:rPr>
                <w:sz w:val="21"/>
              </w:rPr>
            </w:pPr>
            <w:r>
              <w:rPr>
                <w:sz w:val="21"/>
              </w:rPr>
              <w:t>教授</w:t>
            </w:r>
          </w:p>
        </w:tc>
        <w:tc>
          <w:tcPr>
            <w:tcW w:w="3200" w:type="dxa"/>
          </w:tcPr>
          <w:p>
            <w:pPr>
              <w:pStyle w:val="TableParagraph"/>
              <w:spacing w:line="315" w:lineRule="exact"/>
              <w:ind w:left="211"/>
              <w:rPr>
                <w:sz w:val="21"/>
              </w:rPr>
            </w:pPr>
            <w:r>
              <w:rPr>
                <w:sz w:val="21"/>
              </w:rPr>
              <w:t>复旦大学附属中山医院</w:t>
            </w:r>
          </w:p>
        </w:tc>
      </w:tr>
      <w:tr>
        <w:trPr>
          <w:trHeight w:val="468" w:hRule="atLeast"/>
        </w:trPr>
        <w:tc>
          <w:tcPr>
            <w:tcW w:w="995" w:type="dxa"/>
          </w:tcPr>
          <w:p>
            <w:pPr>
              <w:pStyle w:val="TableParagraph"/>
              <w:spacing w:line="444" w:lineRule="exact"/>
              <w:ind w:left="50"/>
              <w:rPr>
                <w:sz w:val="21"/>
              </w:rPr>
            </w:pPr>
            <w:r>
              <w:rPr>
                <w:sz w:val="21"/>
              </w:rPr>
              <w:t>王力宁</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中国医科大学附属第一医院</w:t>
            </w:r>
          </w:p>
        </w:tc>
      </w:tr>
      <w:tr>
        <w:trPr>
          <w:trHeight w:val="468" w:hRule="atLeast"/>
        </w:trPr>
        <w:tc>
          <w:tcPr>
            <w:tcW w:w="995" w:type="dxa"/>
          </w:tcPr>
          <w:p>
            <w:pPr>
              <w:pStyle w:val="TableParagraph"/>
              <w:tabs>
                <w:tab w:pos="470" w:val="left" w:leader="none"/>
              </w:tabs>
              <w:spacing w:line="444" w:lineRule="exact"/>
              <w:ind w:left="50"/>
              <w:rPr>
                <w:sz w:val="21"/>
              </w:rPr>
            </w:pPr>
            <w:r>
              <w:rPr>
                <w:sz w:val="21"/>
              </w:rPr>
              <w:t>刘</w:t>
              <w:tab/>
              <w:t>健</w:t>
            </w:r>
          </w:p>
        </w:tc>
        <w:tc>
          <w:tcPr>
            <w:tcW w:w="944" w:type="dxa"/>
          </w:tcPr>
          <w:p>
            <w:pPr>
              <w:pStyle w:val="TableParagraph"/>
              <w:spacing w:line="444" w:lineRule="exact"/>
              <w:ind w:right="207"/>
              <w:jc w:val="right"/>
              <w:rPr>
                <w:sz w:val="21"/>
              </w:rPr>
            </w:pPr>
            <w:r>
              <w:rPr>
                <w:sz w:val="21"/>
              </w:rPr>
              <w:t>教授</w:t>
            </w:r>
          </w:p>
        </w:tc>
        <w:tc>
          <w:tcPr>
            <w:tcW w:w="3200" w:type="dxa"/>
          </w:tcPr>
          <w:p>
            <w:pPr>
              <w:pStyle w:val="TableParagraph"/>
              <w:spacing w:line="444" w:lineRule="exact"/>
              <w:ind w:left="210"/>
              <w:rPr>
                <w:sz w:val="21"/>
              </w:rPr>
            </w:pPr>
            <w:r>
              <w:rPr>
                <w:sz w:val="21"/>
              </w:rPr>
              <w:t>新疆医科大学附属第一医院</w:t>
            </w:r>
          </w:p>
        </w:tc>
      </w:tr>
      <w:tr>
        <w:trPr>
          <w:trHeight w:val="468" w:hRule="atLeast"/>
        </w:trPr>
        <w:tc>
          <w:tcPr>
            <w:tcW w:w="995" w:type="dxa"/>
          </w:tcPr>
          <w:p>
            <w:pPr>
              <w:pStyle w:val="TableParagraph"/>
              <w:spacing w:line="444" w:lineRule="exact"/>
              <w:ind w:left="50"/>
              <w:rPr>
                <w:sz w:val="21"/>
              </w:rPr>
            </w:pPr>
            <w:r>
              <w:rPr>
                <w:sz w:val="21"/>
              </w:rPr>
              <w:t>刘伏友</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中南大学湘雅二医院</w:t>
            </w:r>
          </w:p>
        </w:tc>
      </w:tr>
      <w:tr>
        <w:trPr>
          <w:trHeight w:val="468" w:hRule="atLeast"/>
        </w:trPr>
        <w:tc>
          <w:tcPr>
            <w:tcW w:w="995" w:type="dxa"/>
          </w:tcPr>
          <w:p>
            <w:pPr>
              <w:pStyle w:val="TableParagraph"/>
              <w:spacing w:line="444" w:lineRule="exact"/>
              <w:ind w:left="50"/>
              <w:rPr>
                <w:sz w:val="21"/>
              </w:rPr>
            </w:pPr>
            <w:r>
              <w:rPr>
                <w:sz w:val="21"/>
              </w:rPr>
              <w:t>刘志红</w:t>
            </w:r>
          </w:p>
        </w:tc>
        <w:tc>
          <w:tcPr>
            <w:tcW w:w="944" w:type="dxa"/>
          </w:tcPr>
          <w:p>
            <w:pPr>
              <w:pStyle w:val="TableParagraph"/>
              <w:spacing w:line="444" w:lineRule="exact"/>
              <w:ind w:right="208"/>
              <w:jc w:val="right"/>
              <w:rPr>
                <w:sz w:val="21"/>
              </w:rPr>
            </w:pPr>
            <w:r>
              <w:rPr>
                <w:sz w:val="21"/>
              </w:rPr>
              <w:t>院士</w:t>
            </w:r>
          </w:p>
        </w:tc>
        <w:tc>
          <w:tcPr>
            <w:tcW w:w="3200" w:type="dxa"/>
          </w:tcPr>
          <w:p>
            <w:pPr>
              <w:pStyle w:val="TableParagraph"/>
              <w:spacing w:line="444" w:lineRule="exact"/>
              <w:ind w:left="211"/>
              <w:rPr>
                <w:sz w:val="21"/>
              </w:rPr>
            </w:pPr>
            <w:r>
              <w:rPr>
                <w:sz w:val="21"/>
              </w:rPr>
              <w:t>南京军区总医院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李</w:t>
              <w:tab/>
              <w:t>英</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河北医科大学第三医院</w:t>
            </w:r>
          </w:p>
        </w:tc>
      </w:tr>
      <w:tr>
        <w:trPr>
          <w:trHeight w:val="468" w:hRule="atLeast"/>
        </w:trPr>
        <w:tc>
          <w:tcPr>
            <w:tcW w:w="995" w:type="dxa"/>
          </w:tcPr>
          <w:p>
            <w:pPr>
              <w:pStyle w:val="TableParagraph"/>
              <w:spacing w:line="444" w:lineRule="exact"/>
              <w:ind w:left="50"/>
              <w:rPr>
                <w:sz w:val="21"/>
              </w:rPr>
            </w:pPr>
            <w:r>
              <w:rPr>
                <w:sz w:val="21"/>
              </w:rPr>
              <w:t>李学旺</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中国协和医科大学北京协和医院</w:t>
            </w:r>
          </w:p>
        </w:tc>
      </w:tr>
      <w:tr>
        <w:trPr>
          <w:trHeight w:val="468" w:hRule="atLeast"/>
        </w:trPr>
        <w:tc>
          <w:tcPr>
            <w:tcW w:w="995" w:type="dxa"/>
          </w:tcPr>
          <w:p>
            <w:pPr>
              <w:pStyle w:val="TableParagraph"/>
              <w:spacing w:line="444" w:lineRule="exact"/>
              <w:ind w:left="50"/>
              <w:rPr>
                <w:sz w:val="21"/>
              </w:rPr>
            </w:pPr>
            <w:r>
              <w:rPr>
                <w:sz w:val="21"/>
              </w:rPr>
              <w:t>余学清</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中山大学附属第一医院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陈</w:t>
              <w:tab/>
              <w:t>楠</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上海交通大学附属瑞金医院</w:t>
            </w:r>
          </w:p>
        </w:tc>
      </w:tr>
      <w:tr>
        <w:trPr>
          <w:trHeight w:val="468" w:hRule="atLeast"/>
        </w:trPr>
        <w:tc>
          <w:tcPr>
            <w:tcW w:w="995" w:type="dxa"/>
          </w:tcPr>
          <w:p>
            <w:pPr>
              <w:pStyle w:val="TableParagraph"/>
              <w:spacing w:line="444" w:lineRule="exact"/>
              <w:ind w:left="50"/>
              <w:rPr>
                <w:sz w:val="21"/>
              </w:rPr>
            </w:pPr>
            <w:r>
              <w:rPr>
                <w:sz w:val="21"/>
              </w:rPr>
              <w:t>陈江华</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浙江大学医学院附属第一医院</w:t>
            </w:r>
          </w:p>
        </w:tc>
      </w:tr>
      <w:tr>
        <w:trPr>
          <w:trHeight w:val="468" w:hRule="atLeast"/>
        </w:trPr>
        <w:tc>
          <w:tcPr>
            <w:tcW w:w="995" w:type="dxa"/>
          </w:tcPr>
          <w:p>
            <w:pPr>
              <w:pStyle w:val="TableParagraph"/>
              <w:spacing w:line="444" w:lineRule="exact"/>
              <w:ind w:left="50"/>
              <w:rPr>
                <w:sz w:val="21"/>
              </w:rPr>
            </w:pPr>
            <w:r>
              <w:rPr>
                <w:sz w:val="21"/>
              </w:rPr>
              <w:t>郑法雷</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中国协和医科大学北京协和医院</w:t>
            </w:r>
          </w:p>
        </w:tc>
      </w:tr>
      <w:tr>
        <w:trPr>
          <w:trHeight w:val="468" w:hRule="atLeast"/>
        </w:trPr>
        <w:tc>
          <w:tcPr>
            <w:tcW w:w="995" w:type="dxa"/>
          </w:tcPr>
          <w:p>
            <w:pPr>
              <w:pStyle w:val="TableParagraph"/>
              <w:spacing w:line="444" w:lineRule="exact"/>
              <w:ind w:left="50"/>
              <w:rPr>
                <w:sz w:val="21"/>
              </w:rPr>
            </w:pPr>
            <w:r>
              <w:rPr>
                <w:sz w:val="21"/>
              </w:rPr>
              <w:t>侯凡凡</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南方医科大学南方医院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顾</w:t>
              <w:tab/>
              <w:t>勇</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复旦大学附属华山医院</w:t>
            </w:r>
          </w:p>
        </w:tc>
      </w:tr>
      <w:tr>
        <w:trPr>
          <w:trHeight w:val="468" w:hRule="atLeast"/>
        </w:trPr>
        <w:tc>
          <w:tcPr>
            <w:tcW w:w="995" w:type="dxa"/>
          </w:tcPr>
          <w:p>
            <w:pPr>
              <w:pStyle w:val="TableParagraph"/>
              <w:spacing w:line="444" w:lineRule="exact"/>
              <w:ind w:left="50"/>
              <w:rPr>
                <w:sz w:val="21"/>
              </w:rPr>
            </w:pPr>
            <w:r>
              <w:rPr>
                <w:sz w:val="21"/>
              </w:rPr>
              <w:t>黄颂敏</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四川大学华西医院</w:t>
            </w:r>
          </w:p>
        </w:tc>
      </w:tr>
      <w:tr>
        <w:trPr>
          <w:trHeight w:val="468" w:hRule="atLeast"/>
        </w:trPr>
        <w:tc>
          <w:tcPr>
            <w:tcW w:w="995" w:type="dxa"/>
          </w:tcPr>
          <w:p>
            <w:pPr>
              <w:pStyle w:val="TableParagraph"/>
              <w:spacing w:line="444" w:lineRule="exact"/>
              <w:ind w:left="50"/>
              <w:rPr>
                <w:sz w:val="21"/>
              </w:rPr>
            </w:pPr>
            <w:r>
              <w:rPr>
                <w:sz w:val="21"/>
              </w:rPr>
              <w:t>梅长林</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第二军医大学长征医院</w:t>
            </w:r>
          </w:p>
        </w:tc>
      </w:tr>
      <w:tr>
        <w:trPr>
          <w:trHeight w:val="339" w:hRule="atLeast"/>
        </w:trPr>
        <w:tc>
          <w:tcPr>
            <w:tcW w:w="995" w:type="dxa"/>
          </w:tcPr>
          <w:p>
            <w:pPr>
              <w:pStyle w:val="TableParagraph"/>
              <w:spacing w:line="319" w:lineRule="exact"/>
              <w:ind w:left="50"/>
              <w:rPr>
                <w:sz w:val="21"/>
              </w:rPr>
            </w:pPr>
            <w:r>
              <w:rPr>
                <w:sz w:val="21"/>
              </w:rPr>
              <w:t>章友康</w:t>
            </w:r>
          </w:p>
        </w:tc>
        <w:tc>
          <w:tcPr>
            <w:tcW w:w="944" w:type="dxa"/>
          </w:tcPr>
          <w:p>
            <w:pPr>
              <w:pStyle w:val="TableParagraph"/>
              <w:spacing w:line="319" w:lineRule="exact"/>
              <w:ind w:right="208"/>
              <w:jc w:val="right"/>
              <w:rPr>
                <w:sz w:val="21"/>
              </w:rPr>
            </w:pPr>
            <w:r>
              <w:rPr>
                <w:sz w:val="21"/>
              </w:rPr>
              <w:t>教授</w:t>
            </w:r>
          </w:p>
        </w:tc>
        <w:tc>
          <w:tcPr>
            <w:tcW w:w="3200" w:type="dxa"/>
          </w:tcPr>
          <w:p>
            <w:pPr>
              <w:pStyle w:val="TableParagraph"/>
              <w:spacing w:line="319" w:lineRule="exact"/>
              <w:ind w:left="211"/>
              <w:rPr>
                <w:sz w:val="21"/>
              </w:rPr>
            </w:pPr>
            <w:r>
              <w:rPr>
                <w:sz w:val="21"/>
              </w:rPr>
              <w:t>北京大学第一医院</w:t>
            </w:r>
          </w:p>
        </w:tc>
      </w:tr>
    </w:tbl>
    <w:p>
      <w:pPr>
        <w:pStyle w:val="BodyText"/>
        <w:spacing w:before="2"/>
        <w:ind w:left="0"/>
        <w:rPr>
          <w:sz w:val="28"/>
        </w:rPr>
      </w:pPr>
    </w:p>
    <w:p>
      <w:pPr>
        <w:pStyle w:val="BodyText"/>
        <w:tabs>
          <w:tab w:pos="850" w:val="left" w:leader="none"/>
        </w:tabs>
      </w:pPr>
      <w:r>
        <w:rPr/>
        <w:t>编</w:t>
        <w:tab/>
        <w:t>委</w:t>
      </w:r>
      <w:r>
        <w:rPr>
          <w:spacing w:val="10"/>
        </w:rPr>
        <w:t> </w:t>
      </w:r>
      <w:r>
        <w:rPr/>
        <w:t>（以姓氏笔画排序）</w:t>
      </w:r>
    </w:p>
    <w:p>
      <w:pPr>
        <w:pStyle w:val="BodyText"/>
        <w:tabs>
          <w:tab w:pos="1901" w:val="left" w:leader="none"/>
          <w:tab w:pos="2739" w:val="left" w:leader="none"/>
          <w:tab w:pos="3579" w:val="left" w:leader="none"/>
          <w:tab w:pos="3999" w:val="left" w:leader="none"/>
        </w:tabs>
        <w:spacing w:line="252" w:lineRule="auto" w:before="23"/>
        <w:ind w:left="1480" w:right="4272"/>
      </w:pPr>
      <w:r>
        <w:rPr/>
        <w:t>丁国华</w:t>
        <w:tab/>
        <w:t>教授</w:t>
        <w:tab/>
        <w:t>武汉大学人民医院 王</w:t>
        <w:tab/>
        <w:t>莉</w:t>
        <w:tab/>
        <w:t>主任医师</w:t>
        <w:tab/>
        <w:tab/>
        <w:t>四川省人民医院</w:t>
      </w:r>
    </w:p>
    <w:p>
      <w:pPr>
        <w:pStyle w:val="BodyText"/>
        <w:tabs>
          <w:tab w:pos="2739" w:val="left" w:leader="none"/>
          <w:tab w:pos="3579" w:val="left" w:leader="none"/>
        </w:tabs>
        <w:spacing w:line="252" w:lineRule="auto" w:before="1"/>
        <w:ind w:left="1480" w:right="4062"/>
      </w:pPr>
      <w:r>
        <w:rPr/>
        <w:t>王汉民</w:t>
        <w:tab/>
        <w:t>副教授</w:t>
        <w:tab/>
        <w:t>第四军医大学西京医院王俭勤</w:t>
        <w:tab/>
        <w:t>教授</w:t>
        <w:tab/>
        <w:t>兰州大学第二医院</w:t>
      </w:r>
    </w:p>
    <w:p>
      <w:pPr>
        <w:pStyle w:val="BodyText"/>
        <w:tabs>
          <w:tab w:pos="1901" w:val="left" w:leader="none"/>
          <w:tab w:pos="2739" w:val="left" w:leader="none"/>
          <w:tab w:pos="3579" w:val="left" w:leader="none"/>
        </w:tabs>
        <w:spacing w:before="1"/>
        <w:ind w:left="1480"/>
      </w:pPr>
      <w:r>
        <w:rPr/>
        <w:t>史</w:t>
        <w:tab/>
        <w:t>伟</w:t>
        <w:tab/>
        <w:t>教授</w:t>
        <w:tab/>
        <w:t>广东省人民医院</w:t>
      </w:r>
    </w:p>
    <w:p>
      <w:pPr>
        <w:spacing w:after="0"/>
        <w:sectPr>
          <w:footerReference w:type="default" r:id="rId5"/>
          <w:pgSz w:w="11910" w:h="16840"/>
          <w:pgMar w:footer="998" w:header="0" w:top="1540" w:bottom="1180" w:left="1580" w:right="580"/>
          <w:pgNumType w:start="2"/>
        </w:sectPr>
      </w:pPr>
    </w:p>
    <w:p>
      <w:pPr>
        <w:pStyle w:val="BodyText"/>
        <w:tabs>
          <w:tab w:pos="2739" w:val="left" w:leader="none"/>
          <w:tab w:pos="3579" w:val="left" w:leader="none"/>
        </w:tabs>
        <w:spacing w:line="403" w:lineRule="exact"/>
        <w:ind w:left="1480"/>
      </w:pPr>
      <w:r>
        <w:rPr/>
        <w:t>白光辉</w:t>
        <w:tab/>
        <w:t>教授</w:t>
        <w:tab/>
        <w:t>青海医学院附属医院</w:t>
      </w:r>
    </w:p>
    <w:p>
      <w:pPr>
        <w:pStyle w:val="BodyText"/>
        <w:tabs>
          <w:tab w:pos="2739" w:val="left" w:leader="none"/>
          <w:tab w:pos="3579" w:val="left" w:leader="none"/>
        </w:tabs>
        <w:spacing w:before="23"/>
        <w:ind w:left="1480"/>
      </w:pPr>
      <w:r>
        <w:rPr/>
        <w:t>邢昌赢</w:t>
        <w:tab/>
        <w:t>教授</w:t>
        <w:tab/>
        <w:t>江苏省人民医院</w:t>
      </w:r>
    </w:p>
    <w:p>
      <w:pPr>
        <w:pStyle w:val="BodyText"/>
        <w:tabs>
          <w:tab w:pos="2739" w:val="left" w:leader="none"/>
          <w:tab w:pos="3579" w:val="left" w:leader="none"/>
          <w:tab w:pos="3999" w:val="left" w:leader="none"/>
        </w:tabs>
        <w:spacing w:line="252" w:lineRule="auto" w:before="22"/>
        <w:ind w:left="1480" w:right="4062"/>
      </w:pPr>
      <w:r>
        <w:rPr/>
        <w:t>刘加林</w:t>
        <w:tab/>
        <w:t>主任医师</w:t>
        <w:tab/>
        <w:tab/>
        <w:t>贵州省人民医院 刘章锁</w:t>
        <w:tab/>
        <w:t>教授</w:t>
        <w:tab/>
        <w:t>郑州大学第一附属医院李文歌</w:t>
        <w:tab/>
        <w:t>主任医师</w:t>
        <w:tab/>
        <w:tab/>
        <w:t>中日友好医院</w:t>
      </w:r>
    </w:p>
    <w:p>
      <w:pPr>
        <w:pStyle w:val="BodyText"/>
        <w:tabs>
          <w:tab w:pos="2739" w:val="left" w:leader="none"/>
          <w:tab w:pos="3579" w:val="left" w:leader="none"/>
        </w:tabs>
        <w:spacing w:line="252" w:lineRule="auto" w:before="2"/>
        <w:ind w:left="1480" w:right="3642"/>
      </w:pPr>
      <w:r>
        <w:rPr/>
        <w:t>李荣山</w:t>
        <w:tab/>
        <w:t>教授</w:t>
        <w:tab/>
        <w:t>山西医科大学附属第二医院李晓玫</w:t>
        <w:tab/>
        <w:t>教授</w:t>
        <w:tab/>
        <w:t>北京大学第一医院</w:t>
      </w:r>
    </w:p>
    <w:p>
      <w:pPr>
        <w:pStyle w:val="BodyText"/>
        <w:tabs>
          <w:tab w:pos="1901" w:val="left" w:leader="none"/>
          <w:tab w:pos="2739" w:val="left" w:leader="none"/>
          <w:tab w:pos="3579" w:val="left" w:leader="none"/>
          <w:tab w:pos="3999" w:val="left" w:leader="none"/>
        </w:tabs>
        <w:spacing w:line="252" w:lineRule="auto" w:before="2"/>
        <w:ind w:left="1480" w:right="3432"/>
      </w:pPr>
      <w:r>
        <w:rPr/>
        <w:t>李海英</w:t>
        <w:tab/>
        <w:t>主任医师</w:t>
        <w:tab/>
        <w:tab/>
        <w:t>西藏自治区第一人民医院吴</w:t>
        <w:tab/>
        <w:t>华</w:t>
        <w:tab/>
        <w:t>教授</w:t>
        <w:tab/>
        <w:t>北京医院</w:t>
      </w:r>
    </w:p>
    <w:p>
      <w:pPr>
        <w:pStyle w:val="BodyText"/>
        <w:tabs>
          <w:tab w:pos="1901" w:val="left" w:leader="none"/>
          <w:tab w:pos="2739" w:val="left" w:leader="none"/>
          <w:tab w:pos="3579" w:val="left" w:leader="none"/>
          <w:tab w:pos="3999" w:val="left" w:leader="none"/>
        </w:tabs>
        <w:spacing w:line="252" w:lineRule="auto" w:before="1"/>
        <w:ind w:left="1480" w:right="3642"/>
      </w:pPr>
      <w:r>
        <w:rPr/>
        <w:t>张</w:t>
        <w:tab/>
        <w:t>玲</w:t>
        <w:tab/>
        <w:t>教授</w:t>
        <w:tab/>
        <w:t>重庆医科大学第二临床学院张金黎</w:t>
        <w:tab/>
        <w:t>主任医师</w:t>
        <w:tab/>
        <w:tab/>
        <w:t>云南省第一人民医院 张爱平</w:t>
        <w:tab/>
        <w:t>教授</w:t>
        <w:tab/>
        <w:t>济南军区总医院</w:t>
      </w:r>
    </w:p>
    <w:p>
      <w:pPr>
        <w:pStyle w:val="BodyText"/>
        <w:tabs>
          <w:tab w:pos="1901" w:val="left" w:leader="none"/>
          <w:tab w:pos="2739" w:val="left" w:leader="none"/>
          <w:tab w:pos="3579" w:val="left" w:leader="none"/>
          <w:tab w:pos="3999" w:val="left" w:leader="none"/>
        </w:tabs>
        <w:spacing w:line="252" w:lineRule="auto" w:before="2"/>
        <w:ind w:left="1480" w:right="3852"/>
      </w:pPr>
      <w:r>
        <w:rPr/>
        <w:t>陈</w:t>
        <w:tab/>
        <w:t>建</w:t>
        <w:tab/>
        <w:t>主任医师</w:t>
        <w:tab/>
        <w:tab/>
        <w:t>南京军区福州总医院陈孟华</w:t>
        <w:tab/>
        <w:t>教授</w:t>
        <w:tab/>
        <w:t>宁夏医学院附属医院</w:t>
      </w:r>
    </w:p>
    <w:p>
      <w:pPr>
        <w:pStyle w:val="BodyText"/>
        <w:tabs>
          <w:tab w:pos="1901" w:val="left" w:leader="none"/>
          <w:tab w:pos="2739" w:val="left" w:leader="none"/>
          <w:tab w:pos="3579" w:val="left" w:leader="none"/>
        </w:tabs>
        <w:spacing w:line="252" w:lineRule="auto" w:before="1"/>
        <w:ind w:left="1480" w:right="4272"/>
      </w:pPr>
      <w:r>
        <w:rPr/>
        <w:t>苗里宁</w:t>
        <w:tab/>
        <w:t>教授</w:t>
        <w:tab/>
        <w:t>吉林大学第二医院 林</w:t>
        <w:tab/>
        <w:t>珊</w:t>
        <w:tab/>
        <w:t>教授</w:t>
        <w:tab/>
        <w:t>天津医科大学总医院</w:t>
      </w:r>
    </w:p>
    <w:p>
      <w:pPr>
        <w:pStyle w:val="BodyText"/>
        <w:tabs>
          <w:tab w:pos="1901" w:val="left" w:leader="none"/>
          <w:tab w:pos="2739" w:val="left" w:leader="none"/>
          <w:tab w:pos="3579" w:val="left" w:leader="none"/>
        </w:tabs>
        <w:spacing w:line="252" w:lineRule="auto" w:before="1"/>
        <w:ind w:left="1480" w:right="3642"/>
      </w:pPr>
      <w:r>
        <w:rPr/>
        <w:t>赵久阳</w:t>
        <w:tab/>
        <w:t>教授</w:t>
        <w:tab/>
        <w:t>大连医科大学附属第二医院郝</w:t>
        <w:tab/>
        <w:t>丽</w:t>
        <w:tab/>
        <w:t>教授</w:t>
        <w:tab/>
        <w:t>安徽医科大学附属医院</w:t>
      </w:r>
    </w:p>
    <w:p>
      <w:pPr>
        <w:pStyle w:val="BodyText"/>
        <w:tabs>
          <w:tab w:pos="1901" w:val="left" w:leader="none"/>
          <w:tab w:pos="2739" w:val="left" w:leader="none"/>
          <w:tab w:pos="3579" w:val="left" w:leader="none"/>
        </w:tabs>
        <w:spacing w:line="252" w:lineRule="auto" w:before="2"/>
        <w:ind w:left="1480" w:right="4272"/>
      </w:pPr>
      <w:r>
        <w:rPr/>
        <w:t>胡</w:t>
        <w:tab/>
        <w:t>昭</w:t>
        <w:tab/>
        <w:t>教授</w:t>
        <w:tab/>
        <w:t>山东大学齐鲁医院 钟良宝</w:t>
        <w:tab/>
        <w:t>教授</w:t>
        <w:tab/>
        <w:t>海南医学院附属医院</w:t>
      </w:r>
    </w:p>
    <w:p>
      <w:pPr>
        <w:pStyle w:val="BodyText"/>
        <w:tabs>
          <w:tab w:pos="2739" w:val="left" w:leader="none"/>
          <w:tab w:pos="3579" w:val="left" w:leader="none"/>
        </w:tabs>
        <w:spacing w:line="252" w:lineRule="auto" w:before="1"/>
        <w:ind w:left="1480" w:right="3222"/>
      </w:pPr>
      <w:r>
        <w:rPr/>
        <w:t>袁伟杰</w:t>
        <w:tab/>
        <w:t>教授</w:t>
        <w:tab/>
        <w:t>上海交通大学附属第一人民医院倪兆慧</w:t>
        <w:tab/>
        <w:t>教授</w:t>
        <w:tab/>
        <w:t>上海交通大学附属仁济医院</w:t>
      </w:r>
    </w:p>
    <w:p>
      <w:pPr>
        <w:pStyle w:val="BodyText"/>
        <w:tabs>
          <w:tab w:pos="2739" w:val="left" w:leader="none"/>
          <w:tab w:pos="3579" w:val="left" w:leader="none"/>
        </w:tabs>
        <w:spacing w:line="252" w:lineRule="auto" w:before="1"/>
        <w:ind w:left="1480" w:right="3642"/>
      </w:pPr>
      <w:r>
        <w:rPr/>
        <w:t>涂卫平</w:t>
        <w:tab/>
        <w:t>教授</w:t>
        <w:tab/>
        <w:t>江西医学院第二附属医院 梦雅平</w:t>
        <w:tab/>
        <w:t>教授</w:t>
        <w:tab/>
        <w:t>内蒙古医学院第一附属医院</w:t>
      </w:r>
    </w:p>
    <w:p>
      <w:pPr>
        <w:pStyle w:val="BodyText"/>
        <w:tabs>
          <w:tab w:pos="2739" w:val="left" w:leader="none"/>
          <w:tab w:pos="3579" w:val="left" w:leader="none"/>
          <w:tab w:pos="3999" w:val="left" w:leader="none"/>
        </w:tabs>
        <w:spacing w:line="252" w:lineRule="auto" w:before="1"/>
        <w:ind w:left="1480" w:right="3432"/>
      </w:pPr>
      <w:r>
        <w:rPr/>
        <w:t>龚智峰</w:t>
        <w:tab/>
        <w:t>主任医师</w:t>
        <w:tab/>
        <w:tab/>
        <w:t>广西壮族自治区人民医院解汝娟</w:t>
        <w:tab/>
        <w:t>教授</w:t>
        <w:tab/>
        <w:t>哈尔滨医科大学第一附属医院</w:t>
      </w:r>
    </w:p>
    <w:p>
      <w:pPr>
        <w:pStyle w:val="BodyText"/>
        <w:spacing w:before="4"/>
        <w:ind w:left="0"/>
        <w:rPr>
          <w:sz w:val="28"/>
        </w:rPr>
      </w:pP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2730"/>
        <w:gridCol w:w="2360"/>
      </w:tblGrid>
      <w:tr>
        <w:trPr>
          <w:trHeight w:val="340" w:hRule="atLeast"/>
        </w:trPr>
        <w:tc>
          <w:tcPr>
            <w:tcW w:w="470" w:type="dxa"/>
          </w:tcPr>
          <w:p>
            <w:pPr>
              <w:pStyle w:val="TableParagraph"/>
              <w:spacing w:line="317" w:lineRule="exact"/>
              <w:ind w:left="50"/>
              <w:rPr>
                <w:sz w:val="21"/>
              </w:rPr>
            </w:pPr>
            <w:r>
              <w:rPr>
                <w:sz w:val="21"/>
              </w:rPr>
              <w:t>编</w:t>
            </w:r>
          </w:p>
        </w:tc>
        <w:tc>
          <w:tcPr>
            <w:tcW w:w="2730" w:type="dxa"/>
          </w:tcPr>
          <w:p>
            <w:pPr>
              <w:pStyle w:val="TableParagraph"/>
              <w:spacing w:line="315" w:lineRule="exact"/>
              <w:ind w:left="210"/>
              <w:rPr>
                <w:sz w:val="21"/>
              </w:rPr>
            </w:pPr>
            <w:r>
              <w:rPr>
                <w:sz w:val="21"/>
              </w:rPr>
              <w:t>者（以姓氏笔画排序）</w:t>
            </w:r>
          </w:p>
        </w:tc>
        <w:tc>
          <w:tcPr>
            <w:tcW w:w="2360" w:type="dxa"/>
          </w:tcPr>
          <w:p>
            <w:pPr>
              <w:pStyle w:val="TableParagraph"/>
              <w:rPr>
                <w:rFonts w:ascii="Times New Roman"/>
                <w:sz w:val="20"/>
              </w:rPr>
            </w:pPr>
          </w:p>
        </w:tc>
      </w:tr>
      <w:tr>
        <w:trPr>
          <w:trHeight w:val="466" w:hRule="atLeast"/>
        </w:trPr>
        <w:tc>
          <w:tcPr>
            <w:tcW w:w="470" w:type="dxa"/>
          </w:tcPr>
          <w:p>
            <w:pPr>
              <w:pStyle w:val="TableParagraph"/>
              <w:rPr>
                <w:rFonts w:ascii="Times New Roman"/>
                <w:sz w:val="20"/>
              </w:rPr>
            </w:pPr>
          </w:p>
        </w:tc>
        <w:tc>
          <w:tcPr>
            <w:tcW w:w="2730" w:type="dxa"/>
          </w:tcPr>
          <w:p>
            <w:pPr>
              <w:pStyle w:val="TableParagraph"/>
              <w:tabs>
                <w:tab w:pos="421" w:val="left" w:leader="none"/>
                <w:tab w:pos="1259" w:val="left" w:leader="none"/>
              </w:tabs>
              <w:spacing w:line="443" w:lineRule="exact"/>
              <w:ind w:right="209"/>
              <w:jc w:val="right"/>
              <w:rPr>
                <w:sz w:val="21"/>
              </w:rPr>
            </w:pPr>
            <w:r>
              <w:rPr>
                <w:sz w:val="21"/>
              </w:rPr>
              <w:t>丁</w:t>
              <w:tab/>
              <w:t>洁</w:t>
              <w:tab/>
              <w:t>教授</w:t>
            </w:r>
          </w:p>
        </w:tc>
        <w:tc>
          <w:tcPr>
            <w:tcW w:w="2360" w:type="dxa"/>
          </w:tcPr>
          <w:p>
            <w:pPr>
              <w:pStyle w:val="TableParagraph"/>
              <w:spacing w:line="443" w:lineRule="exact"/>
              <w:ind w:left="210"/>
              <w:rPr>
                <w:sz w:val="21"/>
              </w:rPr>
            </w:pPr>
            <w:r>
              <w:rPr>
                <w:sz w:val="21"/>
              </w:rPr>
              <w:t>北京大学第一医院</w:t>
            </w:r>
          </w:p>
        </w:tc>
      </w:tr>
      <w:tr>
        <w:trPr>
          <w:trHeight w:val="339" w:hRule="atLeast"/>
        </w:trPr>
        <w:tc>
          <w:tcPr>
            <w:tcW w:w="470" w:type="dxa"/>
          </w:tcPr>
          <w:p>
            <w:pPr>
              <w:pStyle w:val="TableParagraph"/>
              <w:rPr>
                <w:rFonts w:ascii="Times New Roman"/>
                <w:sz w:val="20"/>
              </w:rPr>
            </w:pPr>
          </w:p>
        </w:tc>
        <w:tc>
          <w:tcPr>
            <w:tcW w:w="2730" w:type="dxa"/>
          </w:tcPr>
          <w:p>
            <w:pPr>
              <w:pStyle w:val="TableParagraph"/>
              <w:tabs>
                <w:tab w:pos="1259" w:val="left" w:leader="none"/>
              </w:tabs>
              <w:spacing w:line="319" w:lineRule="exact"/>
              <w:ind w:right="209"/>
              <w:jc w:val="right"/>
              <w:rPr>
                <w:sz w:val="21"/>
              </w:rPr>
            </w:pPr>
            <w:r>
              <w:rPr>
                <w:sz w:val="21"/>
              </w:rPr>
              <w:t>丁小强</w:t>
              <w:tab/>
              <w:t>教授</w:t>
            </w:r>
          </w:p>
        </w:tc>
        <w:tc>
          <w:tcPr>
            <w:tcW w:w="2360" w:type="dxa"/>
          </w:tcPr>
          <w:p>
            <w:pPr>
              <w:pStyle w:val="TableParagraph"/>
              <w:spacing w:line="319" w:lineRule="exact"/>
              <w:ind w:left="210"/>
              <w:rPr>
                <w:sz w:val="21"/>
              </w:rPr>
            </w:pPr>
            <w:r>
              <w:rPr>
                <w:sz w:val="21"/>
              </w:rPr>
              <w:t>复旦大学附属中山医院</w:t>
            </w:r>
          </w:p>
        </w:tc>
      </w:tr>
    </w:tbl>
    <w:p>
      <w:pPr>
        <w:spacing w:after="0" w:line="319" w:lineRule="exact"/>
        <w:rPr>
          <w:sz w:val="21"/>
        </w:rPr>
        <w:sectPr>
          <w:pgSz w:w="11910" w:h="16840"/>
          <w:pgMar w:header="0" w:footer="998" w:top="1480" w:bottom="1180" w:left="1580" w:right="580"/>
        </w:sectPr>
      </w:pPr>
    </w:p>
    <w:p>
      <w:pPr>
        <w:pStyle w:val="BodyText"/>
        <w:tabs>
          <w:tab w:pos="1901" w:val="left" w:leader="none"/>
          <w:tab w:pos="2739" w:val="left" w:leader="none"/>
          <w:tab w:pos="3579" w:val="left" w:leader="none"/>
        </w:tabs>
        <w:spacing w:line="403" w:lineRule="exact"/>
        <w:ind w:left="1480"/>
      </w:pPr>
      <w:r>
        <w:rPr/>
        <w:t>王</w:t>
        <w:tab/>
        <w:t>梅</w:t>
        <w:tab/>
        <w:t>教授</w:t>
        <w:tab/>
        <w:t>北京大学人民医院</w:t>
      </w:r>
    </w:p>
    <w:p>
      <w:pPr>
        <w:pStyle w:val="BodyText"/>
        <w:tabs>
          <w:tab w:pos="2739" w:val="left" w:leader="none"/>
        </w:tabs>
        <w:spacing w:line="252" w:lineRule="auto" w:before="23"/>
        <w:ind w:left="1480" w:right="3642"/>
        <w:jc w:val="both"/>
      </w:pPr>
      <w:r>
        <w:rPr/>
        <w:t>王力宁</w:t>
        <w:tab/>
        <w:t>教授   </w:t>
      </w:r>
      <w:r>
        <w:rPr>
          <w:spacing w:val="43"/>
        </w:rPr>
        <w:t> </w:t>
      </w:r>
      <w:r>
        <w:rPr/>
        <w:t>中国医科大学附属第一医院王伟铭</w:t>
        <w:tab/>
        <w:t>教授   </w:t>
      </w:r>
      <w:r>
        <w:rPr>
          <w:spacing w:val="43"/>
        </w:rPr>
        <w:t> </w:t>
      </w:r>
      <w:r>
        <w:rPr/>
        <w:t>上海交通大学附属瑞金医院毛海萍</w:t>
        <w:tab/>
        <w:t>教授</w:t>
      </w:r>
      <w:r>
        <w:rPr>
          <w:spacing w:val="43"/>
        </w:rPr>
        <w:t> </w:t>
      </w:r>
      <w:r>
        <w:rPr/>
        <w:t>中山大学附属第一医院</w:t>
      </w:r>
    </w:p>
    <w:p>
      <w:pPr>
        <w:pStyle w:val="BodyText"/>
        <w:tabs>
          <w:tab w:pos="1901" w:val="left" w:leader="none"/>
          <w:tab w:pos="2739" w:val="left" w:leader="none"/>
          <w:tab w:pos="3579" w:val="left" w:leader="none"/>
        </w:tabs>
        <w:spacing w:line="252" w:lineRule="auto" w:before="1"/>
        <w:ind w:left="1480" w:right="4482"/>
      </w:pPr>
      <w:r>
        <w:rPr/>
        <w:t>史</w:t>
        <w:tab/>
        <w:t>伟</w:t>
        <w:tab/>
        <w:t>教授</w:t>
        <w:tab/>
        <w:t>广东省人民医院 付</w:t>
        <w:tab/>
        <w:t>平</w:t>
        <w:tab/>
        <w:t>教授</w:t>
        <w:tab/>
        <w:t>四川大学华西医院</w:t>
      </w:r>
    </w:p>
    <w:p>
      <w:pPr>
        <w:pStyle w:val="BodyText"/>
        <w:tabs>
          <w:tab w:pos="2739" w:val="left" w:leader="none"/>
          <w:tab w:pos="3579" w:val="left" w:leader="none"/>
        </w:tabs>
        <w:spacing w:line="252" w:lineRule="auto" w:before="2"/>
        <w:ind w:left="1480" w:right="4062"/>
      </w:pPr>
      <w:r>
        <w:rPr/>
        <w:t>刘必成</w:t>
        <w:tab/>
        <w:t>教授</w:t>
        <w:tab/>
        <w:t>东南大学附属中大医院刘伏友</w:t>
        <w:tab/>
        <w:t>教授</w:t>
        <w:tab/>
        <w:t>中南大学湘雅二医院 刘志红</w:t>
        <w:tab/>
        <w:t>院士</w:t>
        <w:tab/>
        <w:t>南京军区总医院</w:t>
      </w:r>
    </w:p>
    <w:p>
      <w:pPr>
        <w:pStyle w:val="BodyText"/>
        <w:tabs>
          <w:tab w:pos="2739" w:val="left" w:leader="none"/>
          <w:tab w:pos="3579" w:val="left" w:leader="none"/>
        </w:tabs>
        <w:spacing w:before="2"/>
        <w:ind w:left="1480"/>
      </w:pPr>
      <w:r>
        <w:rPr/>
        <w:t>孙雪峰</w:t>
        <w:tab/>
        <w:t>教授</w:t>
        <w:tab/>
        <w:t>解放军总医院</w:t>
      </w:r>
    </w:p>
    <w:p>
      <w:pPr>
        <w:pStyle w:val="BodyText"/>
        <w:tabs>
          <w:tab w:pos="1901" w:val="left" w:leader="none"/>
          <w:tab w:pos="2739" w:val="left" w:leader="none"/>
          <w:tab w:pos="3579" w:val="left" w:leader="none"/>
          <w:tab w:pos="3999" w:val="left" w:leader="none"/>
        </w:tabs>
        <w:spacing w:line="252" w:lineRule="auto" w:before="23"/>
        <w:ind w:left="1480" w:right="4062"/>
      </w:pPr>
      <w:r>
        <w:rPr/>
        <w:t>李</w:t>
        <w:tab/>
        <w:t>英</w:t>
        <w:tab/>
        <w:t>教授</w:t>
        <w:tab/>
        <w:t>河北医科大学第三医院李文歌</w:t>
        <w:tab/>
        <w:t>主任医师</w:t>
        <w:tab/>
        <w:tab/>
        <w:t>中日友好医院</w:t>
      </w:r>
    </w:p>
    <w:p>
      <w:pPr>
        <w:pStyle w:val="BodyText"/>
        <w:tabs>
          <w:tab w:pos="2739" w:val="left" w:leader="none"/>
          <w:tab w:pos="3579" w:val="left" w:leader="none"/>
        </w:tabs>
        <w:spacing w:line="252" w:lineRule="auto" w:before="1"/>
        <w:ind w:left="1480" w:right="3222"/>
      </w:pPr>
      <w:r>
        <w:rPr/>
        <w:t>李学旺</w:t>
        <w:tab/>
        <w:t>教授</w:t>
        <w:tab/>
        <w:t>中国协和医科大学北京协和医院李荣山</w:t>
        <w:tab/>
        <w:t>教授</w:t>
        <w:tab/>
        <w:t>山西医科大学第二医院</w:t>
      </w:r>
    </w:p>
    <w:p>
      <w:pPr>
        <w:pStyle w:val="BodyText"/>
        <w:tabs>
          <w:tab w:pos="1901" w:val="left" w:leader="none"/>
          <w:tab w:pos="2739" w:val="left" w:leader="none"/>
          <w:tab w:pos="3579" w:val="left" w:leader="none"/>
        </w:tabs>
        <w:spacing w:line="252" w:lineRule="auto" w:before="1"/>
        <w:ind w:left="1480" w:right="3222"/>
      </w:pPr>
      <w:r>
        <w:rPr/>
        <w:t>李雪梅</w:t>
        <w:tab/>
        <w:t>副教授</w:t>
        <w:tab/>
        <w:t>中国协和医科大学北京协和医院吴</w:t>
        <w:tab/>
        <w:t>镝</w:t>
        <w:tab/>
        <w:t>副教授</w:t>
        <w:tab/>
        <w:t>解放军总医院</w:t>
      </w:r>
    </w:p>
    <w:p>
      <w:pPr>
        <w:pStyle w:val="BodyText"/>
        <w:tabs>
          <w:tab w:pos="1901" w:val="left" w:leader="none"/>
          <w:tab w:pos="2739" w:val="left" w:leader="none"/>
          <w:tab w:pos="3579" w:val="left" w:leader="none"/>
        </w:tabs>
        <w:spacing w:line="252" w:lineRule="auto" w:before="1"/>
        <w:ind w:left="1480" w:right="4062"/>
      </w:pPr>
      <w:r>
        <w:rPr/>
        <w:t>何娅妮</w:t>
        <w:tab/>
        <w:t>教授</w:t>
        <w:tab/>
        <w:t>第三军医大学大坪医院张</w:t>
        <w:tab/>
        <w:t>宏</w:t>
        <w:tab/>
        <w:t>教授</w:t>
        <w:tab/>
        <w:t>北京大学第一医院</w:t>
      </w:r>
    </w:p>
    <w:p>
      <w:pPr>
        <w:pStyle w:val="BodyText"/>
        <w:tabs>
          <w:tab w:pos="1901" w:val="left" w:leader="none"/>
          <w:tab w:pos="2739" w:val="left" w:leader="none"/>
          <w:tab w:pos="3579" w:val="left" w:leader="none"/>
        </w:tabs>
        <w:spacing w:line="252" w:lineRule="auto" w:before="2"/>
        <w:ind w:left="1480" w:right="3642"/>
      </w:pPr>
      <w:r>
        <w:rPr/>
        <w:t>陈</w:t>
        <w:tab/>
        <w:t>楠</w:t>
        <w:tab/>
        <w:t>教授</w:t>
        <w:tab/>
        <w:t>上海交通大学附属瑞金医院陈</w:t>
        <w:tab/>
        <w:t>靖</w:t>
        <w:tab/>
        <w:t>教授</w:t>
        <w:tab/>
        <w:t>复旦大学附属华山医院</w:t>
      </w:r>
    </w:p>
    <w:p>
      <w:pPr>
        <w:pStyle w:val="BodyText"/>
        <w:tabs>
          <w:tab w:pos="2739" w:val="left" w:leader="none"/>
          <w:tab w:pos="3579" w:val="left" w:leader="none"/>
        </w:tabs>
        <w:spacing w:line="252" w:lineRule="auto" w:before="1"/>
        <w:ind w:left="1480" w:right="3432"/>
      </w:pPr>
      <w:r>
        <w:rPr/>
        <w:t>陈江华</w:t>
        <w:tab/>
        <w:t>教授</w:t>
        <w:tab/>
        <w:t>浙江大学医学院附属第一医院陈香美</w:t>
        <w:tab/>
        <w:t>院士</w:t>
        <w:tab/>
        <w:t>解放军总医院</w:t>
      </w:r>
    </w:p>
    <w:p>
      <w:pPr>
        <w:pStyle w:val="BodyText"/>
        <w:tabs>
          <w:tab w:pos="2739" w:val="left" w:leader="none"/>
          <w:tab w:pos="3579" w:val="left" w:leader="none"/>
        </w:tabs>
        <w:spacing w:line="252" w:lineRule="auto" w:before="1"/>
        <w:ind w:left="1480" w:right="3642"/>
      </w:pPr>
      <w:r>
        <w:rPr/>
        <w:t>陈晓农</w:t>
        <w:tab/>
        <w:t>副教授</w:t>
        <w:tab/>
        <w:t>上海交通大学附属瑞金医院陈惠萍</w:t>
        <w:tab/>
        <w:t>教授</w:t>
        <w:tab/>
        <w:t>南京军区总医院</w:t>
      </w:r>
    </w:p>
    <w:p>
      <w:pPr>
        <w:pStyle w:val="BodyText"/>
        <w:tabs>
          <w:tab w:pos="2739" w:val="left" w:leader="none"/>
          <w:tab w:pos="3579" w:val="left" w:leader="none"/>
        </w:tabs>
        <w:spacing w:line="252" w:lineRule="auto" w:before="1"/>
        <w:ind w:left="1480" w:right="3642"/>
      </w:pPr>
      <w:r>
        <w:rPr/>
        <w:t>林洪丽</w:t>
        <w:tab/>
        <w:t>教授</w:t>
        <w:tab/>
        <w:t>大连医科大学附属第一医院季大玺</w:t>
        <w:tab/>
        <w:t>教授</w:t>
        <w:tab/>
        <w:t>南京军区总医院</w:t>
      </w:r>
    </w:p>
    <w:p>
      <w:pPr>
        <w:pStyle w:val="BodyText"/>
        <w:tabs>
          <w:tab w:pos="2739" w:val="left" w:leader="none"/>
          <w:tab w:pos="3579" w:val="left" w:leader="none"/>
        </w:tabs>
        <w:spacing w:line="252" w:lineRule="auto" w:before="2"/>
        <w:ind w:left="1480" w:right="3222"/>
      </w:pPr>
      <w:r>
        <w:rPr/>
        <w:t>郑法雷</w:t>
        <w:tab/>
        <w:t>教授</w:t>
        <w:tab/>
        <w:t>中国协和医科大学北京协和医院赵明辉</w:t>
        <w:tab/>
        <w:t>教授</w:t>
        <w:tab/>
        <w:t>北京大学第一医院</w:t>
      </w:r>
    </w:p>
    <w:p>
      <w:pPr>
        <w:pStyle w:val="BodyText"/>
        <w:tabs>
          <w:tab w:pos="2739" w:val="left" w:leader="none"/>
          <w:tab w:pos="3579" w:val="left" w:leader="none"/>
        </w:tabs>
        <w:spacing w:before="1"/>
        <w:ind w:left="1480"/>
      </w:pPr>
      <w:r>
        <w:rPr/>
        <w:t>胡伟新</w:t>
        <w:tab/>
        <w:t>教授</w:t>
        <w:tab/>
        <w:t>南京军区总医院</w:t>
      </w:r>
    </w:p>
    <w:p>
      <w:pPr>
        <w:pStyle w:val="BodyText"/>
        <w:tabs>
          <w:tab w:pos="1901" w:val="left" w:leader="none"/>
          <w:tab w:pos="2739" w:val="left" w:leader="none"/>
          <w:tab w:pos="3579" w:val="left" w:leader="none"/>
        </w:tabs>
        <w:spacing w:before="23"/>
        <w:ind w:left="1480"/>
      </w:pPr>
      <w:r>
        <w:rPr/>
        <w:t>顾</w:t>
        <w:tab/>
        <w:t>勇</w:t>
        <w:tab/>
        <w:t>教授</w:t>
        <w:tab/>
        <w:t>复旦大学附属华山医院</w:t>
      </w:r>
    </w:p>
    <w:p>
      <w:pPr>
        <w:spacing w:after="0"/>
        <w:sectPr>
          <w:pgSz w:w="11910" w:h="16840"/>
          <w:pgMar w:header="0" w:footer="998" w:top="1480" w:bottom="1180" w:left="1580" w:right="580"/>
        </w:sectPr>
      </w:pPr>
    </w:p>
    <w:tbl>
      <w:tblPr>
        <w:tblW w:w="0" w:type="auto"/>
        <w:jc w:val="left"/>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5"/>
        <w:gridCol w:w="945"/>
        <w:gridCol w:w="2780"/>
      </w:tblGrid>
      <w:tr>
        <w:trPr>
          <w:trHeight w:val="339" w:hRule="atLeast"/>
        </w:trPr>
        <w:tc>
          <w:tcPr>
            <w:tcW w:w="995" w:type="dxa"/>
          </w:tcPr>
          <w:p>
            <w:pPr>
              <w:pStyle w:val="TableParagraph"/>
              <w:spacing w:line="315" w:lineRule="exact"/>
              <w:ind w:left="50"/>
              <w:rPr>
                <w:sz w:val="21"/>
              </w:rPr>
            </w:pPr>
            <w:r>
              <w:rPr>
                <w:sz w:val="21"/>
              </w:rPr>
              <w:t>倪兆慧</w:t>
            </w:r>
          </w:p>
        </w:tc>
        <w:tc>
          <w:tcPr>
            <w:tcW w:w="945" w:type="dxa"/>
          </w:tcPr>
          <w:p>
            <w:pPr>
              <w:pStyle w:val="TableParagraph"/>
              <w:spacing w:line="315" w:lineRule="exact"/>
              <w:ind w:right="209"/>
              <w:jc w:val="right"/>
              <w:rPr>
                <w:sz w:val="21"/>
              </w:rPr>
            </w:pPr>
            <w:r>
              <w:rPr>
                <w:sz w:val="21"/>
              </w:rPr>
              <w:t>教授</w:t>
            </w:r>
          </w:p>
        </w:tc>
        <w:tc>
          <w:tcPr>
            <w:tcW w:w="2780" w:type="dxa"/>
          </w:tcPr>
          <w:p>
            <w:pPr>
              <w:pStyle w:val="TableParagraph"/>
              <w:spacing w:line="315" w:lineRule="exact"/>
              <w:ind w:left="210"/>
              <w:rPr>
                <w:sz w:val="21"/>
              </w:rPr>
            </w:pPr>
            <w:r>
              <w:rPr>
                <w:sz w:val="21"/>
              </w:rPr>
              <w:t>上海交通大学附属仁济医院</w:t>
            </w:r>
          </w:p>
        </w:tc>
      </w:tr>
      <w:tr>
        <w:trPr>
          <w:trHeight w:val="468" w:hRule="atLeast"/>
        </w:trPr>
        <w:tc>
          <w:tcPr>
            <w:tcW w:w="995" w:type="dxa"/>
          </w:tcPr>
          <w:p>
            <w:pPr>
              <w:pStyle w:val="TableParagraph"/>
              <w:spacing w:line="444" w:lineRule="exact"/>
              <w:ind w:left="50"/>
              <w:rPr>
                <w:sz w:val="21"/>
              </w:rPr>
            </w:pPr>
            <w:r>
              <w:rPr>
                <w:sz w:val="21"/>
              </w:rPr>
              <w:t>黄颂敏</w:t>
            </w:r>
          </w:p>
        </w:tc>
        <w:tc>
          <w:tcPr>
            <w:tcW w:w="945" w:type="dxa"/>
          </w:tcPr>
          <w:p>
            <w:pPr>
              <w:pStyle w:val="TableParagraph"/>
              <w:spacing w:line="444" w:lineRule="exact"/>
              <w:ind w:right="209"/>
              <w:jc w:val="right"/>
              <w:rPr>
                <w:sz w:val="21"/>
              </w:rPr>
            </w:pPr>
            <w:r>
              <w:rPr>
                <w:sz w:val="21"/>
              </w:rPr>
              <w:t>教授</w:t>
            </w:r>
          </w:p>
        </w:tc>
        <w:tc>
          <w:tcPr>
            <w:tcW w:w="2780" w:type="dxa"/>
          </w:tcPr>
          <w:p>
            <w:pPr>
              <w:pStyle w:val="TableParagraph"/>
              <w:spacing w:line="444" w:lineRule="exact"/>
              <w:ind w:left="210"/>
              <w:rPr>
                <w:sz w:val="21"/>
              </w:rPr>
            </w:pPr>
            <w:r>
              <w:rPr>
                <w:sz w:val="21"/>
              </w:rPr>
              <w:t>四川大学华西医院</w:t>
            </w:r>
          </w:p>
        </w:tc>
      </w:tr>
      <w:tr>
        <w:trPr>
          <w:trHeight w:val="468" w:hRule="atLeast"/>
        </w:trPr>
        <w:tc>
          <w:tcPr>
            <w:tcW w:w="995" w:type="dxa"/>
          </w:tcPr>
          <w:p>
            <w:pPr>
              <w:pStyle w:val="TableParagraph"/>
              <w:spacing w:line="444" w:lineRule="exact"/>
              <w:ind w:left="50"/>
              <w:rPr>
                <w:sz w:val="21"/>
              </w:rPr>
            </w:pPr>
            <w:r>
              <w:rPr>
                <w:sz w:val="21"/>
              </w:rPr>
              <w:t>黄锋先</w:t>
            </w:r>
          </w:p>
        </w:tc>
        <w:tc>
          <w:tcPr>
            <w:tcW w:w="945" w:type="dxa"/>
          </w:tcPr>
          <w:p>
            <w:pPr>
              <w:pStyle w:val="TableParagraph"/>
              <w:spacing w:line="444" w:lineRule="exact"/>
              <w:ind w:right="209"/>
              <w:jc w:val="right"/>
              <w:rPr>
                <w:sz w:val="21"/>
              </w:rPr>
            </w:pPr>
            <w:r>
              <w:rPr>
                <w:sz w:val="21"/>
              </w:rPr>
              <w:t>教授</w:t>
            </w:r>
          </w:p>
        </w:tc>
        <w:tc>
          <w:tcPr>
            <w:tcW w:w="2780" w:type="dxa"/>
          </w:tcPr>
          <w:p>
            <w:pPr>
              <w:pStyle w:val="TableParagraph"/>
              <w:spacing w:line="444" w:lineRule="exact"/>
              <w:ind w:left="210"/>
              <w:rPr>
                <w:sz w:val="21"/>
              </w:rPr>
            </w:pPr>
            <w:r>
              <w:rPr>
                <w:sz w:val="21"/>
              </w:rPr>
              <w:t>中山大学附属第一医院</w:t>
            </w:r>
          </w:p>
        </w:tc>
      </w:tr>
      <w:tr>
        <w:trPr>
          <w:trHeight w:val="468" w:hRule="atLeast"/>
        </w:trPr>
        <w:tc>
          <w:tcPr>
            <w:tcW w:w="995" w:type="dxa"/>
          </w:tcPr>
          <w:p>
            <w:pPr>
              <w:pStyle w:val="TableParagraph"/>
              <w:spacing w:line="444" w:lineRule="exact"/>
              <w:ind w:left="50"/>
              <w:rPr>
                <w:sz w:val="21"/>
              </w:rPr>
            </w:pPr>
            <w:r>
              <w:rPr>
                <w:sz w:val="21"/>
              </w:rPr>
              <w:t>梅长林</w:t>
            </w:r>
          </w:p>
        </w:tc>
        <w:tc>
          <w:tcPr>
            <w:tcW w:w="945" w:type="dxa"/>
          </w:tcPr>
          <w:p>
            <w:pPr>
              <w:pStyle w:val="TableParagraph"/>
              <w:spacing w:line="444" w:lineRule="exact"/>
              <w:ind w:right="209"/>
              <w:jc w:val="right"/>
              <w:rPr>
                <w:sz w:val="21"/>
              </w:rPr>
            </w:pPr>
            <w:r>
              <w:rPr>
                <w:sz w:val="21"/>
              </w:rPr>
              <w:t>教授</w:t>
            </w:r>
          </w:p>
        </w:tc>
        <w:tc>
          <w:tcPr>
            <w:tcW w:w="2780" w:type="dxa"/>
          </w:tcPr>
          <w:p>
            <w:pPr>
              <w:pStyle w:val="TableParagraph"/>
              <w:spacing w:line="444" w:lineRule="exact"/>
              <w:ind w:left="210"/>
              <w:rPr>
                <w:sz w:val="21"/>
              </w:rPr>
            </w:pPr>
            <w:r>
              <w:rPr>
                <w:sz w:val="21"/>
              </w:rPr>
              <w:t>第二军医大学长征医院</w:t>
            </w:r>
          </w:p>
        </w:tc>
      </w:tr>
      <w:tr>
        <w:trPr>
          <w:trHeight w:val="468" w:hRule="atLeast"/>
        </w:trPr>
        <w:tc>
          <w:tcPr>
            <w:tcW w:w="995" w:type="dxa"/>
          </w:tcPr>
          <w:p>
            <w:pPr>
              <w:pStyle w:val="TableParagraph"/>
              <w:spacing w:line="444" w:lineRule="exact"/>
              <w:ind w:left="50"/>
              <w:rPr>
                <w:sz w:val="21"/>
              </w:rPr>
            </w:pPr>
            <w:r>
              <w:rPr>
                <w:sz w:val="21"/>
              </w:rPr>
              <w:t>章友康</w:t>
            </w:r>
          </w:p>
        </w:tc>
        <w:tc>
          <w:tcPr>
            <w:tcW w:w="945" w:type="dxa"/>
          </w:tcPr>
          <w:p>
            <w:pPr>
              <w:pStyle w:val="TableParagraph"/>
              <w:spacing w:line="444" w:lineRule="exact"/>
              <w:ind w:right="209"/>
              <w:jc w:val="right"/>
              <w:rPr>
                <w:sz w:val="21"/>
              </w:rPr>
            </w:pPr>
            <w:r>
              <w:rPr>
                <w:sz w:val="21"/>
              </w:rPr>
              <w:t>教授</w:t>
            </w:r>
          </w:p>
        </w:tc>
        <w:tc>
          <w:tcPr>
            <w:tcW w:w="2780" w:type="dxa"/>
          </w:tcPr>
          <w:p>
            <w:pPr>
              <w:pStyle w:val="TableParagraph"/>
              <w:spacing w:line="444" w:lineRule="exact"/>
              <w:ind w:left="210"/>
              <w:rPr>
                <w:sz w:val="21"/>
              </w:rPr>
            </w:pPr>
            <w:r>
              <w:rPr>
                <w:sz w:val="21"/>
              </w:rPr>
              <w:t>北京大学第一医院</w:t>
            </w:r>
          </w:p>
        </w:tc>
      </w:tr>
      <w:tr>
        <w:trPr>
          <w:trHeight w:val="468" w:hRule="atLeast"/>
        </w:trPr>
        <w:tc>
          <w:tcPr>
            <w:tcW w:w="995" w:type="dxa"/>
          </w:tcPr>
          <w:p>
            <w:pPr>
              <w:pStyle w:val="TableParagraph"/>
              <w:spacing w:line="444" w:lineRule="exact"/>
              <w:ind w:left="50"/>
              <w:rPr>
                <w:sz w:val="21"/>
              </w:rPr>
            </w:pPr>
            <w:r>
              <w:rPr>
                <w:sz w:val="21"/>
              </w:rPr>
              <w:t>谢院生</w:t>
            </w:r>
          </w:p>
        </w:tc>
        <w:tc>
          <w:tcPr>
            <w:tcW w:w="945" w:type="dxa"/>
          </w:tcPr>
          <w:p>
            <w:pPr>
              <w:pStyle w:val="TableParagraph"/>
              <w:spacing w:line="444" w:lineRule="exact"/>
              <w:ind w:right="209"/>
              <w:jc w:val="right"/>
              <w:rPr>
                <w:sz w:val="21"/>
              </w:rPr>
            </w:pPr>
            <w:r>
              <w:rPr>
                <w:sz w:val="21"/>
              </w:rPr>
              <w:t>教授</w:t>
            </w:r>
          </w:p>
        </w:tc>
        <w:tc>
          <w:tcPr>
            <w:tcW w:w="2780" w:type="dxa"/>
          </w:tcPr>
          <w:p>
            <w:pPr>
              <w:pStyle w:val="TableParagraph"/>
              <w:spacing w:line="444" w:lineRule="exact"/>
              <w:ind w:left="210"/>
              <w:rPr>
                <w:sz w:val="21"/>
              </w:rPr>
            </w:pPr>
            <w:r>
              <w:rPr>
                <w:sz w:val="21"/>
              </w:rPr>
              <w:t>解放军总医院</w:t>
            </w:r>
          </w:p>
        </w:tc>
      </w:tr>
      <w:tr>
        <w:trPr>
          <w:trHeight w:val="339" w:hRule="atLeast"/>
        </w:trPr>
        <w:tc>
          <w:tcPr>
            <w:tcW w:w="995" w:type="dxa"/>
          </w:tcPr>
          <w:p>
            <w:pPr>
              <w:pStyle w:val="TableParagraph"/>
              <w:spacing w:line="319" w:lineRule="exact"/>
              <w:ind w:left="50"/>
              <w:rPr>
                <w:sz w:val="21"/>
              </w:rPr>
            </w:pPr>
            <w:r>
              <w:rPr>
                <w:sz w:val="21"/>
              </w:rPr>
              <w:t>蔡广研</w:t>
            </w:r>
          </w:p>
        </w:tc>
        <w:tc>
          <w:tcPr>
            <w:tcW w:w="945" w:type="dxa"/>
          </w:tcPr>
          <w:p>
            <w:pPr>
              <w:pStyle w:val="TableParagraph"/>
              <w:spacing w:line="319" w:lineRule="exact"/>
              <w:ind w:right="209"/>
              <w:jc w:val="right"/>
              <w:rPr>
                <w:sz w:val="21"/>
              </w:rPr>
            </w:pPr>
            <w:r>
              <w:rPr>
                <w:sz w:val="21"/>
              </w:rPr>
              <w:t>教授</w:t>
            </w:r>
          </w:p>
        </w:tc>
        <w:tc>
          <w:tcPr>
            <w:tcW w:w="2780" w:type="dxa"/>
          </w:tcPr>
          <w:p>
            <w:pPr>
              <w:pStyle w:val="TableParagraph"/>
              <w:spacing w:line="319" w:lineRule="exact"/>
              <w:ind w:left="210"/>
              <w:rPr>
                <w:sz w:val="21"/>
              </w:rPr>
            </w:pPr>
            <w:r>
              <w:rPr>
                <w:sz w:val="21"/>
              </w:rPr>
              <w:t>解放军总医院</w:t>
            </w:r>
          </w:p>
        </w:tc>
      </w:tr>
    </w:tbl>
    <w:p>
      <w:pPr>
        <w:pStyle w:val="BodyText"/>
        <w:spacing w:before="19"/>
        <w:ind w:left="0"/>
        <w:rPr>
          <w:sz w:val="29"/>
        </w:rPr>
      </w:pPr>
    </w:p>
    <w:p>
      <w:pPr>
        <w:pStyle w:val="BodyText"/>
        <w:spacing w:line="415" w:lineRule="exact"/>
      </w:pPr>
      <w:r>
        <w:rPr/>
        <w:t>责任编者（以姓氏笔画排序）</w:t>
      </w:r>
    </w:p>
    <w:p>
      <w:pPr>
        <w:pStyle w:val="BodyText"/>
        <w:spacing w:before="4" w:after="1"/>
        <w:ind w:left="0"/>
        <w:rPr>
          <w:sz w:val="7"/>
        </w:rPr>
      </w:pPr>
    </w:p>
    <w:tbl>
      <w:tblPr>
        <w:tblW w:w="0" w:type="auto"/>
        <w:jc w:val="left"/>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5"/>
        <w:gridCol w:w="944"/>
        <w:gridCol w:w="3200"/>
      </w:tblGrid>
      <w:tr>
        <w:trPr>
          <w:trHeight w:val="339" w:hRule="atLeast"/>
        </w:trPr>
        <w:tc>
          <w:tcPr>
            <w:tcW w:w="995" w:type="dxa"/>
          </w:tcPr>
          <w:p>
            <w:pPr>
              <w:pStyle w:val="TableParagraph"/>
              <w:spacing w:line="315" w:lineRule="exact"/>
              <w:ind w:left="50"/>
              <w:rPr>
                <w:sz w:val="21"/>
              </w:rPr>
            </w:pPr>
            <w:r>
              <w:rPr>
                <w:sz w:val="21"/>
              </w:rPr>
              <w:t>丁小强</w:t>
            </w:r>
          </w:p>
        </w:tc>
        <w:tc>
          <w:tcPr>
            <w:tcW w:w="944" w:type="dxa"/>
          </w:tcPr>
          <w:p>
            <w:pPr>
              <w:pStyle w:val="TableParagraph"/>
              <w:spacing w:line="315" w:lineRule="exact"/>
              <w:ind w:right="208"/>
              <w:jc w:val="right"/>
              <w:rPr>
                <w:sz w:val="21"/>
              </w:rPr>
            </w:pPr>
            <w:r>
              <w:rPr>
                <w:sz w:val="21"/>
              </w:rPr>
              <w:t>教授</w:t>
            </w:r>
          </w:p>
        </w:tc>
        <w:tc>
          <w:tcPr>
            <w:tcW w:w="3200" w:type="dxa"/>
          </w:tcPr>
          <w:p>
            <w:pPr>
              <w:pStyle w:val="TableParagraph"/>
              <w:spacing w:line="315" w:lineRule="exact"/>
              <w:ind w:left="211"/>
              <w:rPr>
                <w:sz w:val="21"/>
              </w:rPr>
            </w:pPr>
            <w:r>
              <w:rPr>
                <w:sz w:val="21"/>
              </w:rPr>
              <w:t>复旦大学附属中山医院</w:t>
            </w:r>
          </w:p>
        </w:tc>
      </w:tr>
      <w:tr>
        <w:trPr>
          <w:trHeight w:val="468" w:hRule="atLeast"/>
        </w:trPr>
        <w:tc>
          <w:tcPr>
            <w:tcW w:w="995" w:type="dxa"/>
          </w:tcPr>
          <w:p>
            <w:pPr>
              <w:pStyle w:val="TableParagraph"/>
              <w:spacing w:line="444" w:lineRule="exact"/>
              <w:ind w:left="50"/>
              <w:rPr>
                <w:sz w:val="21"/>
              </w:rPr>
            </w:pPr>
            <w:r>
              <w:rPr>
                <w:sz w:val="21"/>
              </w:rPr>
              <w:t>王力宁</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中国医科大学附属第一医院</w:t>
            </w:r>
          </w:p>
        </w:tc>
      </w:tr>
      <w:tr>
        <w:trPr>
          <w:trHeight w:val="468" w:hRule="atLeast"/>
        </w:trPr>
        <w:tc>
          <w:tcPr>
            <w:tcW w:w="995" w:type="dxa"/>
          </w:tcPr>
          <w:p>
            <w:pPr>
              <w:pStyle w:val="TableParagraph"/>
              <w:tabs>
                <w:tab w:pos="470" w:val="left" w:leader="none"/>
              </w:tabs>
              <w:spacing w:line="444" w:lineRule="exact"/>
              <w:ind w:left="50"/>
              <w:rPr>
                <w:sz w:val="21"/>
              </w:rPr>
            </w:pPr>
            <w:r>
              <w:rPr>
                <w:sz w:val="21"/>
              </w:rPr>
              <w:t>刘</w:t>
              <w:tab/>
              <w:t>健</w:t>
            </w:r>
          </w:p>
        </w:tc>
        <w:tc>
          <w:tcPr>
            <w:tcW w:w="944" w:type="dxa"/>
          </w:tcPr>
          <w:p>
            <w:pPr>
              <w:pStyle w:val="TableParagraph"/>
              <w:spacing w:line="444" w:lineRule="exact"/>
              <w:ind w:right="207"/>
              <w:jc w:val="right"/>
              <w:rPr>
                <w:sz w:val="21"/>
              </w:rPr>
            </w:pPr>
            <w:r>
              <w:rPr>
                <w:sz w:val="21"/>
              </w:rPr>
              <w:t>教授</w:t>
            </w:r>
          </w:p>
        </w:tc>
        <w:tc>
          <w:tcPr>
            <w:tcW w:w="3200" w:type="dxa"/>
          </w:tcPr>
          <w:p>
            <w:pPr>
              <w:pStyle w:val="TableParagraph"/>
              <w:spacing w:line="444" w:lineRule="exact"/>
              <w:ind w:left="210"/>
              <w:rPr>
                <w:sz w:val="21"/>
              </w:rPr>
            </w:pPr>
            <w:r>
              <w:rPr>
                <w:sz w:val="21"/>
              </w:rPr>
              <w:t>新疆医科大学附属第一医院</w:t>
            </w:r>
          </w:p>
        </w:tc>
      </w:tr>
      <w:tr>
        <w:trPr>
          <w:trHeight w:val="468" w:hRule="atLeast"/>
        </w:trPr>
        <w:tc>
          <w:tcPr>
            <w:tcW w:w="995" w:type="dxa"/>
          </w:tcPr>
          <w:p>
            <w:pPr>
              <w:pStyle w:val="TableParagraph"/>
              <w:spacing w:line="444" w:lineRule="exact"/>
              <w:ind w:left="50"/>
              <w:rPr>
                <w:sz w:val="21"/>
              </w:rPr>
            </w:pPr>
            <w:r>
              <w:rPr>
                <w:sz w:val="21"/>
              </w:rPr>
              <w:t>刘志红</w:t>
            </w:r>
          </w:p>
        </w:tc>
        <w:tc>
          <w:tcPr>
            <w:tcW w:w="944" w:type="dxa"/>
          </w:tcPr>
          <w:p>
            <w:pPr>
              <w:pStyle w:val="TableParagraph"/>
              <w:spacing w:line="444" w:lineRule="exact"/>
              <w:ind w:right="208"/>
              <w:jc w:val="right"/>
              <w:rPr>
                <w:sz w:val="21"/>
              </w:rPr>
            </w:pPr>
            <w:r>
              <w:rPr>
                <w:sz w:val="21"/>
              </w:rPr>
              <w:t>院士</w:t>
            </w:r>
          </w:p>
        </w:tc>
        <w:tc>
          <w:tcPr>
            <w:tcW w:w="3200" w:type="dxa"/>
          </w:tcPr>
          <w:p>
            <w:pPr>
              <w:pStyle w:val="TableParagraph"/>
              <w:spacing w:line="444" w:lineRule="exact"/>
              <w:ind w:left="211"/>
              <w:rPr>
                <w:sz w:val="21"/>
              </w:rPr>
            </w:pPr>
            <w:r>
              <w:rPr>
                <w:sz w:val="21"/>
              </w:rPr>
              <w:t>南京军区总医院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李</w:t>
              <w:tab/>
              <w:t>英</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河北医科大学第三医院</w:t>
            </w:r>
          </w:p>
        </w:tc>
      </w:tr>
      <w:tr>
        <w:trPr>
          <w:trHeight w:val="468" w:hRule="atLeast"/>
        </w:trPr>
        <w:tc>
          <w:tcPr>
            <w:tcW w:w="995" w:type="dxa"/>
          </w:tcPr>
          <w:p>
            <w:pPr>
              <w:pStyle w:val="TableParagraph"/>
              <w:spacing w:line="444" w:lineRule="exact"/>
              <w:ind w:left="50"/>
              <w:rPr>
                <w:sz w:val="21"/>
              </w:rPr>
            </w:pPr>
            <w:r>
              <w:rPr>
                <w:sz w:val="21"/>
              </w:rPr>
              <w:t>张景红</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解放军第八十五医院</w:t>
            </w:r>
          </w:p>
        </w:tc>
      </w:tr>
      <w:tr>
        <w:trPr>
          <w:trHeight w:val="468" w:hRule="atLeast"/>
        </w:trPr>
        <w:tc>
          <w:tcPr>
            <w:tcW w:w="995" w:type="dxa"/>
          </w:tcPr>
          <w:p>
            <w:pPr>
              <w:pStyle w:val="TableParagraph"/>
              <w:spacing w:line="444" w:lineRule="exact"/>
              <w:ind w:left="50"/>
              <w:rPr>
                <w:sz w:val="21"/>
              </w:rPr>
            </w:pPr>
            <w:r>
              <w:rPr>
                <w:sz w:val="21"/>
              </w:rPr>
              <w:t>余学清</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中山大学附属第一医院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陈</w:t>
              <w:tab/>
              <w:t>楠</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上海交通大学附属瑞金医院</w:t>
            </w:r>
          </w:p>
        </w:tc>
      </w:tr>
      <w:tr>
        <w:trPr>
          <w:trHeight w:val="468" w:hRule="atLeast"/>
        </w:trPr>
        <w:tc>
          <w:tcPr>
            <w:tcW w:w="995" w:type="dxa"/>
          </w:tcPr>
          <w:p>
            <w:pPr>
              <w:pStyle w:val="TableParagraph"/>
              <w:spacing w:line="444" w:lineRule="exact"/>
              <w:ind w:left="50"/>
              <w:rPr>
                <w:sz w:val="21"/>
              </w:rPr>
            </w:pPr>
            <w:r>
              <w:rPr>
                <w:sz w:val="21"/>
              </w:rPr>
              <w:t>陈香美</w:t>
            </w:r>
          </w:p>
        </w:tc>
        <w:tc>
          <w:tcPr>
            <w:tcW w:w="944" w:type="dxa"/>
          </w:tcPr>
          <w:p>
            <w:pPr>
              <w:pStyle w:val="TableParagraph"/>
              <w:spacing w:line="444" w:lineRule="exact"/>
              <w:ind w:right="208"/>
              <w:jc w:val="right"/>
              <w:rPr>
                <w:sz w:val="21"/>
              </w:rPr>
            </w:pPr>
            <w:r>
              <w:rPr>
                <w:sz w:val="21"/>
              </w:rPr>
              <w:t>院士</w:t>
            </w:r>
          </w:p>
        </w:tc>
        <w:tc>
          <w:tcPr>
            <w:tcW w:w="3200" w:type="dxa"/>
          </w:tcPr>
          <w:p>
            <w:pPr>
              <w:pStyle w:val="TableParagraph"/>
              <w:spacing w:line="444" w:lineRule="exact"/>
              <w:ind w:left="211"/>
              <w:rPr>
                <w:sz w:val="21"/>
              </w:rPr>
            </w:pPr>
            <w:r>
              <w:rPr>
                <w:sz w:val="21"/>
              </w:rPr>
              <w:t>解放军总医院</w:t>
            </w:r>
          </w:p>
        </w:tc>
      </w:tr>
      <w:tr>
        <w:trPr>
          <w:trHeight w:val="467" w:hRule="atLeast"/>
        </w:trPr>
        <w:tc>
          <w:tcPr>
            <w:tcW w:w="995" w:type="dxa"/>
          </w:tcPr>
          <w:p>
            <w:pPr>
              <w:pStyle w:val="TableParagraph"/>
              <w:tabs>
                <w:tab w:pos="471" w:val="left" w:leader="none"/>
              </w:tabs>
              <w:spacing w:line="444" w:lineRule="exact"/>
              <w:ind w:left="50"/>
              <w:rPr>
                <w:sz w:val="21"/>
              </w:rPr>
            </w:pPr>
            <w:r>
              <w:rPr>
                <w:sz w:val="21"/>
              </w:rPr>
              <w:t>林</w:t>
              <w:tab/>
              <w:t>珊</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天津医科大学总医院</w:t>
            </w:r>
          </w:p>
        </w:tc>
      </w:tr>
      <w:tr>
        <w:trPr>
          <w:trHeight w:val="468" w:hRule="atLeast"/>
        </w:trPr>
        <w:tc>
          <w:tcPr>
            <w:tcW w:w="995" w:type="dxa"/>
          </w:tcPr>
          <w:p>
            <w:pPr>
              <w:pStyle w:val="TableParagraph"/>
              <w:spacing w:line="444" w:lineRule="exact"/>
              <w:ind w:left="50"/>
              <w:rPr>
                <w:sz w:val="21"/>
              </w:rPr>
            </w:pPr>
            <w:r>
              <w:rPr>
                <w:sz w:val="21"/>
              </w:rPr>
              <w:t>郑法雷</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中国协和医科大学北京协和医院</w:t>
            </w:r>
          </w:p>
        </w:tc>
      </w:tr>
      <w:tr>
        <w:trPr>
          <w:trHeight w:val="467" w:hRule="atLeast"/>
        </w:trPr>
        <w:tc>
          <w:tcPr>
            <w:tcW w:w="995" w:type="dxa"/>
          </w:tcPr>
          <w:p>
            <w:pPr>
              <w:pStyle w:val="TableParagraph"/>
              <w:spacing w:line="444" w:lineRule="exact"/>
              <w:ind w:left="50"/>
              <w:rPr>
                <w:sz w:val="21"/>
              </w:rPr>
            </w:pPr>
            <w:r>
              <w:rPr>
                <w:sz w:val="21"/>
              </w:rPr>
              <w:t>袁伟杰</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上海交通大学附属第一人民医院</w:t>
            </w:r>
          </w:p>
        </w:tc>
      </w:tr>
      <w:tr>
        <w:trPr>
          <w:trHeight w:val="468" w:hRule="atLeast"/>
        </w:trPr>
        <w:tc>
          <w:tcPr>
            <w:tcW w:w="995" w:type="dxa"/>
          </w:tcPr>
          <w:p>
            <w:pPr>
              <w:pStyle w:val="TableParagraph"/>
              <w:tabs>
                <w:tab w:pos="471" w:val="left" w:leader="none"/>
              </w:tabs>
              <w:spacing w:line="444" w:lineRule="exact"/>
              <w:ind w:left="50"/>
              <w:rPr>
                <w:sz w:val="21"/>
              </w:rPr>
            </w:pPr>
            <w:r>
              <w:rPr>
                <w:sz w:val="21"/>
              </w:rPr>
              <w:t>顾</w:t>
              <w:tab/>
              <w:t>勇</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复旦大学附属华山医院</w:t>
            </w:r>
          </w:p>
        </w:tc>
      </w:tr>
      <w:tr>
        <w:trPr>
          <w:trHeight w:val="468" w:hRule="atLeast"/>
        </w:trPr>
        <w:tc>
          <w:tcPr>
            <w:tcW w:w="995" w:type="dxa"/>
          </w:tcPr>
          <w:p>
            <w:pPr>
              <w:pStyle w:val="TableParagraph"/>
              <w:spacing w:line="444" w:lineRule="exact"/>
              <w:ind w:left="50"/>
              <w:rPr>
                <w:sz w:val="21"/>
              </w:rPr>
            </w:pPr>
            <w:r>
              <w:rPr>
                <w:sz w:val="21"/>
              </w:rPr>
              <w:t>倪兆慧</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上海交通大学附属仁济医院</w:t>
            </w:r>
          </w:p>
        </w:tc>
      </w:tr>
      <w:tr>
        <w:trPr>
          <w:trHeight w:val="468" w:hRule="atLeast"/>
        </w:trPr>
        <w:tc>
          <w:tcPr>
            <w:tcW w:w="995" w:type="dxa"/>
          </w:tcPr>
          <w:p>
            <w:pPr>
              <w:pStyle w:val="TableParagraph"/>
              <w:spacing w:line="444" w:lineRule="exact"/>
              <w:ind w:left="50"/>
              <w:rPr>
                <w:sz w:val="21"/>
              </w:rPr>
            </w:pPr>
            <w:r>
              <w:rPr>
                <w:sz w:val="21"/>
              </w:rPr>
              <w:t>黄颂敏</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四川大学华西医院</w:t>
            </w:r>
          </w:p>
        </w:tc>
      </w:tr>
      <w:tr>
        <w:trPr>
          <w:trHeight w:val="468" w:hRule="atLeast"/>
        </w:trPr>
        <w:tc>
          <w:tcPr>
            <w:tcW w:w="995" w:type="dxa"/>
          </w:tcPr>
          <w:p>
            <w:pPr>
              <w:pStyle w:val="TableParagraph"/>
              <w:spacing w:line="444" w:lineRule="exact"/>
              <w:ind w:left="50"/>
              <w:rPr>
                <w:sz w:val="21"/>
              </w:rPr>
            </w:pPr>
            <w:r>
              <w:rPr>
                <w:sz w:val="21"/>
              </w:rPr>
              <w:t>章友康</w:t>
            </w:r>
          </w:p>
        </w:tc>
        <w:tc>
          <w:tcPr>
            <w:tcW w:w="944" w:type="dxa"/>
          </w:tcPr>
          <w:p>
            <w:pPr>
              <w:pStyle w:val="TableParagraph"/>
              <w:spacing w:line="444" w:lineRule="exact"/>
              <w:ind w:right="208"/>
              <w:jc w:val="right"/>
              <w:rPr>
                <w:sz w:val="21"/>
              </w:rPr>
            </w:pPr>
            <w:r>
              <w:rPr>
                <w:sz w:val="21"/>
              </w:rPr>
              <w:t>教授</w:t>
            </w:r>
          </w:p>
        </w:tc>
        <w:tc>
          <w:tcPr>
            <w:tcW w:w="3200" w:type="dxa"/>
          </w:tcPr>
          <w:p>
            <w:pPr>
              <w:pStyle w:val="TableParagraph"/>
              <w:spacing w:line="444" w:lineRule="exact"/>
              <w:ind w:left="211"/>
              <w:rPr>
                <w:sz w:val="21"/>
              </w:rPr>
            </w:pPr>
            <w:r>
              <w:rPr>
                <w:sz w:val="21"/>
              </w:rPr>
              <w:t>北京大学第一医院</w:t>
            </w:r>
          </w:p>
        </w:tc>
      </w:tr>
      <w:tr>
        <w:trPr>
          <w:trHeight w:val="339" w:hRule="atLeast"/>
        </w:trPr>
        <w:tc>
          <w:tcPr>
            <w:tcW w:w="995" w:type="dxa"/>
          </w:tcPr>
          <w:p>
            <w:pPr>
              <w:pStyle w:val="TableParagraph"/>
              <w:spacing w:line="319" w:lineRule="exact"/>
              <w:ind w:left="50"/>
              <w:rPr>
                <w:sz w:val="21"/>
              </w:rPr>
            </w:pPr>
            <w:r>
              <w:rPr>
                <w:sz w:val="21"/>
              </w:rPr>
              <w:t>蔡广研</w:t>
            </w:r>
          </w:p>
        </w:tc>
        <w:tc>
          <w:tcPr>
            <w:tcW w:w="944" w:type="dxa"/>
          </w:tcPr>
          <w:p>
            <w:pPr>
              <w:pStyle w:val="TableParagraph"/>
              <w:spacing w:line="319" w:lineRule="exact"/>
              <w:ind w:right="208"/>
              <w:jc w:val="right"/>
              <w:rPr>
                <w:sz w:val="21"/>
              </w:rPr>
            </w:pPr>
            <w:r>
              <w:rPr>
                <w:sz w:val="21"/>
              </w:rPr>
              <w:t>教授</w:t>
            </w:r>
          </w:p>
        </w:tc>
        <w:tc>
          <w:tcPr>
            <w:tcW w:w="3200" w:type="dxa"/>
          </w:tcPr>
          <w:p>
            <w:pPr>
              <w:pStyle w:val="TableParagraph"/>
              <w:spacing w:line="319" w:lineRule="exact"/>
              <w:ind w:left="211"/>
              <w:rPr>
                <w:sz w:val="21"/>
              </w:rPr>
            </w:pPr>
            <w:r>
              <w:rPr>
                <w:sz w:val="21"/>
              </w:rPr>
              <w:t>解放军总医院</w:t>
            </w:r>
          </w:p>
        </w:tc>
      </w:tr>
    </w:tbl>
    <w:p>
      <w:pPr>
        <w:pStyle w:val="BodyText"/>
        <w:spacing w:before="2"/>
        <w:ind w:left="0"/>
        <w:rPr>
          <w:sz w:val="28"/>
        </w:rPr>
      </w:pPr>
    </w:p>
    <w:p>
      <w:pPr>
        <w:pStyle w:val="BodyText"/>
      </w:pPr>
      <w:r>
        <w:rPr/>
        <w:t>学术秘书</w:t>
      </w:r>
    </w:p>
    <w:p>
      <w:pPr>
        <w:pStyle w:val="BodyText"/>
        <w:tabs>
          <w:tab w:pos="2739" w:val="left" w:leader="none"/>
          <w:tab w:pos="3579" w:val="left" w:leader="none"/>
        </w:tabs>
        <w:spacing w:line="252" w:lineRule="auto" w:before="21"/>
        <w:ind w:left="1480" w:right="4902"/>
      </w:pPr>
      <w:r>
        <w:rPr/>
        <w:t>蔡广研</w:t>
        <w:tab/>
        <w:t>教授</w:t>
        <w:tab/>
        <w:t>解放军总医院谢院生</w:t>
        <w:tab/>
        <w:t>教授</w:t>
        <w:tab/>
        <w:t>解放军总医院</w:t>
      </w:r>
    </w:p>
    <w:p>
      <w:pPr>
        <w:spacing w:after="0" w:line="252" w:lineRule="auto"/>
        <w:sectPr>
          <w:pgSz w:w="11910" w:h="16840"/>
          <w:pgMar w:header="0" w:footer="998" w:top="1560" w:bottom="1180" w:left="1580" w:right="580"/>
        </w:sectPr>
      </w:pPr>
    </w:p>
    <w:p>
      <w:pPr>
        <w:pStyle w:val="Heading2"/>
        <w:spacing w:line="491" w:lineRule="exact"/>
        <w:ind w:right="996"/>
        <w:jc w:val="center"/>
      </w:pPr>
      <w:bookmarkStart w:name="目录" w:id="2"/>
      <w:bookmarkEnd w:id="2"/>
      <w:r>
        <w:rPr/>
      </w:r>
      <w:r>
        <w:rPr/>
        <w:t>临床诊疗指南•肾脏病学分册</w:t>
      </w:r>
    </w:p>
    <w:p>
      <w:pPr>
        <w:spacing w:before="30"/>
        <w:ind w:left="0" w:right="995" w:firstLine="0"/>
        <w:jc w:val="center"/>
        <w:rPr>
          <w:sz w:val="28"/>
        </w:rPr>
      </w:pPr>
      <w:r>
        <w:rPr>
          <w:sz w:val="28"/>
        </w:rPr>
        <w:t>目录</w:t>
      </w:r>
    </w:p>
    <w:p>
      <w:pPr>
        <w:pStyle w:val="BodyText"/>
        <w:tabs>
          <w:tab w:pos="1059" w:val="left" w:leader="none"/>
        </w:tabs>
        <w:spacing w:line="252" w:lineRule="auto" w:before="31"/>
        <w:ind w:right="7002"/>
      </w:pPr>
      <w:r>
        <w:rPr/>
        <w:t>第一章</w:t>
        <w:tab/>
        <w:t>急性肾炎综合征 第二章</w:t>
        <w:tab/>
        <w:t>急进性肾炎综合征第三章</w:t>
        <w:tab/>
        <w:t>慢性肾炎综合征 第四章</w:t>
        <w:tab/>
        <w:t>肾病综合征</w:t>
      </w:r>
    </w:p>
    <w:p>
      <w:pPr>
        <w:pStyle w:val="BodyText"/>
        <w:tabs>
          <w:tab w:pos="1059" w:val="left" w:leader="none"/>
        </w:tabs>
        <w:spacing w:line="252" w:lineRule="auto" w:before="2"/>
        <w:ind w:right="7422"/>
      </w:pPr>
      <w:r>
        <w:rPr/>
        <w:t>第五章</w:t>
        <w:tab/>
        <w:t>无 症 状 血 尿 第六章</w:t>
        <w:tab/>
        <w:t>无症状蛋白尿第七章</w:t>
        <w:tab/>
        <w:t>微小病变肾病</w:t>
      </w:r>
    </w:p>
    <w:p>
      <w:pPr>
        <w:pStyle w:val="BodyText"/>
        <w:tabs>
          <w:tab w:pos="1059" w:val="left" w:leader="none"/>
        </w:tabs>
        <w:spacing w:line="252" w:lineRule="auto" w:before="2"/>
        <w:ind w:right="6582"/>
      </w:pPr>
      <w:r>
        <w:rPr/>
        <w:t>第八章</w:t>
        <w:tab/>
        <w:t>局灶节段性肾小球硬化第九章</w:t>
        <w:tab/>
        <w:t>膜性肾病</w:t>
      </w:r>
    </w:p>
    <w:p>
      <w:pPr>
        <w:pStyle w:val="BodyText"/>
        <w:tabs>
          <w:tab w:pos="1059" w:val="left" w:leader="none"/>
        </w:tabs>
        <w:spacing w:before="2"/>
      </w:pPr>
      <w:r>
        <w:rPr/>
        <w:t>第十章</w:t>
        <w:tab/>
        <w:t>IgA</w:t>
      </w:r>
      <w:r>
        <w:rPr>
          <w:spacing w:val="13"/>
        </w:rPr>
        <w:t> </w:t>
      </w:r>
      <w:r>
        <w:rPr/>
        <w:t>肾病</w:t>
      </w:r>
    </w:p>
    <w:p>
      <w:pPr>
        <w:pStyle w:val="BodyText"/>
        <w:tabs>
          <w:tab w:pos="1480" w:val="left" w:leader="none"/>
        </w:tabs>
        <w:spacing w:before="22"/>
      </w:pPr>
      <w:r>
        <w:rPr/>
        <w:t>第十一章</w:t>
        <w:tab/>
        <w:t>系膜增生性肾炎</w:t>
      </w:r>
    </w:p>
    <w:p>
      <w:pPr>
        <w:pStyle w:val="BodyText"/>
        <w:tabs>
          <w:tab w:pos="1480" w:val="left" w:leader="none"/>
        </w:tabs>
        <w:spacing w:before="23"/>
      </w:pPr>
      <w:r>
        <w:rPr/>
        <w:t>第十二章</w:t>
        <w:tab/>
        <w:t>毛细血管内增生性肾炎</w:t>
      </w:r>
    </w:p>
    <w:p>
      <w:pPr>
        <w:pStyle w:val="BodyText"/>
        <w:tabs>
          <w:tab w:pos="1480" w:val="left" w:leader="none"/>
        </w:tabs>
        <w:spacing w:before="23"/>
      </w:pPr>
      <w:r>
        <w:rPr/>
        <w:t>第十三章</w:t>
        <w:tab/>
        <w:t>膜增生性肾炎（附</w:t>
      </w:r>
      <w:r>
        <w:rPr>
          <w:spacing w:val="9"/>
        </w:rPr>
        <w:t> </w:t>
      </w:r>
      <w:r>
        <w:rPr/>
        <w:t>致密物沉积病）</w:t>
      </w:r>
    </w:p>
    <w:p>
      <w:pPr>
        <w:pStyle w:val="BodyText"/>
        <w:tabs>
          <w:tab w:pos="1480" w:val="left" w:leader="none"/>
        </w:tabs>
        <w:spacing w:line="252" w:lineRule="auto" w:before="23"/>
        <w:ind w:right="4431"/>
      </w:pPr>
      <w:r>
        <w:rPr/>
        <w:t>第十四章</w:t>
        <w:tab/>
      </w:r>
      <w:r>
        <w:rPr>
          <w:w w:val="95"/>
        </w:rPr>
        <w:t>新月体性肾炎（附</w:t>
      </w:r>
      <w:r>
        <w:rPr>
          <w:spacing w:val="38"/>
          <w:w w:val="95"/>
        </w:rPr>
        <w:t> </w:t>
      </w:r>
      <w:r>
        <w:rPr>
          <w:w w:val="95"/>
        </w:rPr>
        <w:t>Goodpasture</w:t>
      </w:r>
      <w:r>
        <w:rPr>
          <w:spacing w:val="20"/>
          <w:w w:val="95"/>
        </w:rPr>
        <w:t> </w:t>
      </w:r>
      <w:r>
        <w:rPr>
          <w:w w:val="95"/>
        </w:rPr>
        <w:t>综合征） </w:t>
      </w:r>
      <w:r>
        <w:rPr/>
        <w:t>第十五章</w:t>
        <w:tab/>
        <w:t>狼疮性肾炎</w:t>
      </w:r>
    </w:p>
    <w:p>
      <w:pPr>
        <w:pStyle w:val="BodyText"/>
        <w:tabs>
          <w:tab w:pos="1480" w:val="left" w:leader="none"/>
        </w:tabs>
        <w:spacing w:before="1"/>
      </w:pPr>
      <w:r>
        <w:rPr/>
        <w:t>第十六章</w:t>
        <w:tab/>
      </w:r>
      <w:r>
        <w:rPr>
          <w:spacing w:val="-1"/>
        </w:rPr>
        <w:t>紫癜性肾炎</w:t>
      </w:r>
    </w:p>
    <w:p>
      <w:pPr>
        <w:pStyle w:val="BodyText"/>
        <w:tabs>
          <w:tab w:pos="1480" w:val="left" w:leader="none"/>
        </w:tabs>
        <w:spacing w:line="252" w:lineRule="auto" w:before="23"/>
        <w:ind w:right="6372"/>
      </w:pPr>
      <w:r>
        <w:rPr/>
        <w:t>第十七章</w:t>
        <w:tab/>
        <w:t>系统性血管炎肾损害第十八章</w:t>
        <w:tab/>
        <w:t>流行性出血热肾损害</w:t>
      </w:r>
    </w:p>
    <w:p>
      <w:pPr>
        <w:pStyle w:val="BodyText"/>
        <w:tabs>
          <w:tab w:pos="1479" w:val="left" w:leader="none"/>
        </w:tabs>
        <w:spacing w:line="252" w:lineRule="auto" w:before="2"/>
        <w:ind w:right="3748"/>
      </w:pPr>
      <w:r>
        <w:rPr/>
        <w:t>第十九章</w:t>
        <w:tab/>
        <w:t>乙肝病毒相关性肾炎（附</w:t>
      </w:r>
      <w:r>
        <w:rPr>
          <w:spacing w:val="8"/>
        </w:rPr>
        <w:t> </w:t>
      </w:r>
      <w:r>
        <w:rPr/>
        <w:t>丙肝病毒相关性肾炎） 第二十章</w:t>
        <w:tab/>
        <w:t>HIV</w:t>
      </w:r>
      <w:r>
        <w:rPr>
          <w:spacing w:val="5"/>
        </w:rPr>
        <w:t> </w:t>
      </w:r>
      <w:r>
        <w:rPr/>
        <w:t>相关性肾病</w:t>
      </w:r>
    </w:p>
    <w:p>
      <w:pPr>
        <w:pStyle w:val="BodyText"/>
        <w:tabs>
          <w:tab w:pos="1479" w:val="left" w:leader="none"/>
        </w:tabs>
        <w:spacing w:line="252" w:lineRule="auto" w:before="1"/>
        <w:ind w:right="4692"/>
      </w:pPr>
      <w:r>
        <w:rPr/>
        <w:t>第二十一章</w:t>
        <w:tab/>
        <w:t>肝肾综合征（附肝硬变相关性肾损害） 第二十二章</w:t>
        <w:tab/>
        <w:t>血栓性微血管病</w:t>
      </w:r>
    </w:p>
    <w:p>
      <w:pPr>
        <w:pStyle w:val="BodyText"/>
        <w:tabs>
          <w:tab w:pos="1479" w:val="left" w:leader="none"/>
        </w:tabs>
        <w:spacing w:line="252" w:lineRule="auto" w:before="1"/>
        <w:ind w:right="7002"/>
      </w:pPr>
      <w:r>
        <w:rPr/>
        <w:t>第二十三章</w:t>
        <w:tab/>
        <w:t>高血压肾损害第二十四章</w:t>
        <w:tab/>
        <w:t>缺 血 性 肾 病 第二十五章</w:t>
        <w:tab/>
        <w:t>糖尿病肾病</w:t>
      </w:r>
    </w:p>
    <w:p>
      <w:pPr>
        <w:pStyle w:val="BodyText"/>
        <w:tabs>
          <w:tab w:pos="1479" w:val="left" w:leader="none"/>
        </w:tabs>
        <w:spacing w:line="252" w:lineRule="auto" w:before="2"/>
        <w:ind w:right="6792"/>
      </w:pPr>
      <w:r>
        <w:rPr/>
        <w:t>第二十六章</w:t>
        <w:tab/>
        <w:t>肥胖相关性肾病第二十七章</w:t>
        <w:tab/>
        <w:t>脂蛋白肾病</w:t>
      </w:r>
    </w:p>
    <w:p>
      <w:pPr>
        <w:spacing w:after="0" w:line="252" w:lineRule="auto"/>
        <w:sectPr>
          <w:pgSz w:w="11910" w:h="16840"/>
          <w:pgMar w:header="0" w:footer="998" w:top="1540" w:bottom="1180" w:left="1580" w:right="580"/>
        </w:sectPr>
      </w:pPr>
    </w:p>
    <w:p>
      <w:pPr>
        <w:pStyle w:val="BodyText"/>
        <w:tabs>
          <w:tab w:pos="1479" w:val="left" w:leader="none"/>
        </w:tabs>
        <w:spacing w:line="403" w:lineRule="exact"/>
      </w:pPr>
      <w:r>
        <w:rPr/>
        <w:t>第二十八章</w:t>
        <w:tab/>
        <w:t>肾淀粉样变</w:t>
      </w:r>
    </w:p>
    <w:p>
      <w:pPr>
        <w:pStyle w:val="BodyText"/>
        <w:spacing w:line="252" w:lineRule="auto" w:before="23"/>
        <w:ind w:right="6372"/>
        <w:jc w:val="both"/>
      </w:pPr>
      <w:r>
        <w:rPr/>
        <w:t>第二十九章 多发性骨髓瘤肾损害第三十章    冷球蛋白血症肾损害第三十一章 Alport 综合征</w:t>
      </w:r>
    </w:p>
    <w:p>
      <w:pPr>
        <w:pStyle w:val="BodyText"/>
        <w:tabs>
          <w:tab w:pos="1479" w:val="left" w:leader="none"/>
        </w:tabs>
        <w:spacing w:line="252" w:lineRule="auto" w:before="1"/>
        <w:ind w:right="7002"/>
      </w:pPr>
      <w:r>
        <w:rPr/>
        <w:t>第三十二章</w:t>
        <w:tab/>
        <w:t>薄基底膜肾病第三十三章</w:t>
        <w:tab/>
        <w:t>Fabry</w:t>
      </w:r>
      <w:r>
        <w:rPr>
          <w:spacing w:val="3"/>
        </w:rPr>
        <w:t> </w:t>
      </w:r>
      <w:r>
        <w:rPr/>
        <w:t>病</w:t>
      </w:r>
    </w:p>
    <w:p>
      <w:pPr>
        <w:pStyle w:val="BodyText"/>
        <w:tabs>
          <w:tab w:pos="1479" w:val="left" w:leader="none"/>
        </w:tabs>
        <w:spacing w:line="252" w:lineRule="auto" w:before="2"/>
        <w:ind w:right="6582"/>
      </w:pPr>
      <w:r>
        <w:rPr/>
        <w:t>第三十四章</w:t>
        <w:tab/>
        <w:t>纤维样肾小球病 第三十五章</w:t>
        <w:tab/>
        <w:t>妊娠高血压肾损害第三十六章</w:t>
        <w:tab/>
        <w:t>急性间质性肾炎 第三十七章</w:t>
        <w:tab/>
        <w:t>慢性间质性肾炎 第三十八章</w:t>
        <w:tab/>
        <w:t>马兜铃酸肾病</w:t>
      </w:r>
    </w:p>
    <w:p>
      <w:pPr>
        <w:pStyle w:val="BodyText"/>
        <w:spacing w:line="252" w:lineRule="auto" w:before="3"/>
        <w:ind w:right="7212"/>
        <w:jc w:val="both"/>
      </w:pPr>
      <w:r>
        <w:rPr/>
        <w:t>第三十九章 尿酸性肾病第四十章    返流性肾病第四十一章 梗阻性肾病第四十二章 多囊肾病</w:t>
      </w:r>
    </w:p>
    <w:p>
      <w:pPr>
        <w:pStyle w:val="BodyText"/>
        <w:tabs>
          <w:tab w:pos="1479" w:val="left" w:leader="none"/>
        </w:tabs>
        <w:spacing w:line="252" w:lineRule="auto" w:before="2"/>
        <w:ind w:right="6792"/>
      </w:pPr>
      <w:r>
        <w:rPr/>
        <w:t>第四十三章</w:t>
        <w:tab/>
        <w:t>肾小管性酸中毒第四十四章</w:t>
        <w:tab/>
        <w:t>尿路感染</w:t>
      </w:r>
    </w:p>
    <w:p>
      <w:pPr>
        <w:pStyle w:val="BodyText"/>
        <w:tabs>
          <w:tab w:pos="1479" w:val="left" w:leader="none"/>
        </w:tabs>
        <w:spacing w:line="252" w:lineRule="auto" w:before="2"/>
        <w:ind w:right="7422"/>
      </w:pPr>
      <w:r>
        <w:rPr/>
        <w:t>第四十五章</w:t>
        <w:tab/>
        <w:t>肾 结 核 第四十六章</w:t>
        <w:tab/>
        <w:t>尿路结石</w:t>
      </w:r>
    </w:p>
    <w:p>
      <w:pPr>
        <w:pStyle w:val="BodyText"/>
        <w:tabs>
          <w:tab w:pos="1479" w:val="left" w:leader="none"/>
        </w:tabs>
        <w:spacing w:before="1"/>
      </w:pPr>
      <w:r>
        <w:rPr/>
        <w:t>第四十七章</w:t>
        <w:tab/>
        <w:t>急性肾衰竭</w:t>
      </w:r>
    </w:p>
    <w:p>
      <w:pPr>
        <w:pStyle w:val="BodyText"/>
        <w:tabs>
          <w:tab w:pos="1479" w:val="left" w:leader="none"/>
        </w:tabs>
        <w:spacing w:line="252" w:lineRule="auto" w:before="23"/>
        <w:ind w:right="5428"/>
      </w:pPr>
      <w:r>
        <w:rPr/>
        <w:t>第四十八章</w:t>
        <w:tab/>
        <w:t>慢性肾衰竭（附</w:t>
      </w:r>
      <w:r>
        <w:rPr>
          <w:spacing w:val="8"/>
        </w:rPr>
        <w:t> </w:t>
      </w:r>
      <w:r>
        <w:rPr/>
        <w:t>慢性肾脏病） 第四十九章</w:t>
        <w:tab/>
        <w:t>肾移植的内科问题</w:t>
      </w:r>
    </w:p>
    <w:p>
      <w:pPr>
        <w:pStyle w:val="BodyText"/>
        <w:tabs>
          <w:tab w:pos="1479" w:val="left" w:leader="none"/>
        </w:tabs>
        <w:spacing w:line="252" w:lineRule="auto" w:before="1"/>
        <w:ind w:right="5322"/>
      </w:pPr>
      <w:r>
        <w:rPr/>
        <w:t>第五十章</w:t>
        <w:tab/>
        <w:t>血液净化方式的选择及疗效评价第五十一章</w:t>
        <w:tab/>
        <w:t>肾性贫血</w:t>
      </w:r>
    </w:p>
    <w:p>
      <w:pPr>
        <w:pStyle w:val="BodyText"/>
        <w:tabs>
          <w:tab w:pos="1479" w:val="left" w:leader="none"/>
        </w:tabs>
        <w:spacing w:before="1"/>
      </w:pPr>
      <w:r>
        <w:rPr/>
        <w:t>第五十二章</w:t>
        <w:tab/>
        <w:t>矿物质和骨代谢异常</w:t>
      </w:r>
    </w:p>
    <w:p>
      <w:pPr>
        <w:pStyle w:val="BodyText"/>
        <w:tabs>
          <w:tab w:pos="1479" w:val="left" w:leader="none"/>
        </w:tabs>
        <w:spacing w:line="252" w:lineRule="auto" w:before="23"/>
        <w:ind w:right="5952"/>
      </w:pPr>
      <w:r>
        <w:rPr/>
        <w:t>第五十三章</w:t>
        <w:tab/>
        <w:t>慢性肾衰竭心血管并发症第五十四章</w:t>
        <w:tab/>
        <w:t>水电解质紊乱</w:t>
      </w:r>
    </w:p>
    <w:p>
      <w:pPr>
        <w:pStyle w:val="BodyText"/>
        <w:tabs>
          <w:tab w:pos="1479" w:val="left" w:leader="none"/>
        </w:tabs>
        <w:spacing w:before="1"/>
      </w:pPr>
      <w:r>
        <w:rPr/>
        <w:t>第五十五章</w:t>
        <w:tab/>
        <w:t>酸碱平衡失调</w:t>
      </w:r>
    </w:p>
    <w:p>
      <w:pPr>
        <w:pStyle w:val="BodyText"/>
        <w:tabs>
          <w:tab w:pos="1479" w:val="left" w:leader="none"/>
        </w:tabs>
        <w:spacing w:before="23"/>
      </w:pPr>
      <w:r>
        <w:rPr/>
        <w:t>第五十六章</w:t>
        <w:tab/>
        <w:t>慢性肾衰竭的用药原则和给药方法</w:t>
      </w:r>
    </w:p>
    <w:p>
      <w:pPr>
        <w:spacing w:after="0"/>
        <w:sectPr>
          <w:pgSz w:w="11910" w:h="16840"/>
          <w:pgMar w:header="0" w:footer="998" w:top="1480" w:bottom="1180" w:left="1580" w:right="580"/>
        </w:sectPr>
      </w:pPr>
    </w:p>
    <w:p>
      <w:pPr>
        <w:pStyle w:val="Heading2"/>
        <w:tabs>
          <w:tab w:pos="4024" w:val="left" w:leader="none"/>
        </w:tabs>
        <w:spacing w:line="491" w:lineRule="exact"/>
        <w:ind w:left="2764"/>
      </w:pPr>
      <w:bookmarkStart w:name="第一章：急性肾炎综合征" w:id="3"/>
      <w:bookmarkEnd w:id="3"/>
      <w:r>
        <w:rPr/>
      </w:r>
      <w:r>
        <w:rPr/>
        <w:t>第一章</w:t>
        <w:tab/>
        <w:t>急性肾炎综合征</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right="1111" w:firstLine="472"/>
        <w:jc w:val="both"/>
      </w:pPr>
      <w:r>
        <w:rPr/>
        <w:t>急性肾炎综合征（acute</w:t>
      </w:r>
      <w:r>
        <w:rPr>
          <w:spacing w:val="-19"/>
        </w:rPr>
        <w:t> </w:t>
      </w:r>
      <w:r>
        <w:rPr/>
        <w:t>nephritic</w:t>
      </w:r>
      <w:r>
        <w:rPr>
          <w:spacing w:val="-18"/>
        </w:rPr>
        <w:t> </w:t>
      </w:r>
      <w:r>
        <w:rPr/>
        <w:t>syndrome）是由多种疾病引起的一组临床症候群， </w:t>
      </w:r>
      <w:r>
        <w:rPr>
          <w:spacing w:val="-6"/>
        </w:rPr>
        <w:t>其共同的临床特点表现为：急性发作的血尿、蛋白尿、水肿和高血压，可以伴有一过性肾功能不全。</w:t>
      </w:r>
    </w:p>
    <w:p>
      <w:pPr>
        <w:pStyle w:val="BodyText"/>
        <w:spacing w:before="1"/>
        <w:ind w:left="640"/>
      </w:pPr>
      <w:r>
        <w:rPr/>
        <w:t>急性肾炎综合征可见于各种肾小球疾病，主要包括：</w:t>
      </w:r>
    </w:p>
    <w:p>
      <w:pPr>
        <w:pStyle w:val="ListParagraph"/>
        <w:numPr>
          <w:ilvl w:val="0"/>
          <w:numId w:val="1"/>
        </w:numPr>
        <w:tabs>
          <w:tab w:pos="930" w:val="left" w:leader="none"/>
        </w:tabs>
        <w:spacing w:line="252" w:lineRule="auto" w:before="23" w:after="0"/>
        <w:ind w:left="220" w:right="1122" w:firstLine="426"/>
        <w:jc w:val="both"/>
        <w:rPr>
          <w:sz w:val="21"/>
        </w:rPr>
      </w:pPr>
      <w:r>
        <w:rPr>
          <w:sz w:val="21"/>
        </w:rPr>
        <w:t>感染性疾病   急性感染后肾小球肾炎最为常见，其中以急性链球菌感染后肾炎最为典型。此外，偶见于其它细菌或病原微生物感染之后，如细菌、病毒、立克次体、螺旋体、支原体、霉菌、原虫及寄生虫等引起的相关性肾炎。</w:t>
      </w:r>
    </w:p>
    <w:p>
      <w:pPr>
        <w:pStyle w:val="ListParagraph"/>
        <w:numPr>
          <w:ilvl w:val="0"/>
          <w:numId w:val="1"/>
        </w:numPr>
        <w:tabs>
          <w:tab w:pos="930" w:val="left" w:leader="none"/>
          <w:tab w:pos="2820" w:val="left" w:leader="none"/>
        </w:tabs>
        <w:spacing w:line="252" w:lineRule="auto" w:before="2" w:after="0"/>
        <w:ind w:left="220" w:right="1214" w:firstLine="426"/>
        <w:jc w:val="left"/>
        <w:rPr>
          <w:sz w:val="21"/>
        </w:rPr>
      </w:pPr>
      <w:r>
        <w:rPr>
          <w:sz w:val="21"/>
        </w:rPr>
        <w:t>原发性肾小球疾病</w:t>
        <w:tab/>
        <w:t>如</w:t>
      </w:r>
      <w:r>
        <w:rPr>
          <w:spacing w:val="17"/>
          <w:sz w:val="21"/>
        </w:rPr>
        <w:t> </w:t>
      </w:r>
      <w:r>
        <w:rPr>
          <w:sz w:val="21"/>
        </w:rPr>
        <w:t>IgA</w:t>
      </w:r>
      <w:r>
        <w:rPr>
          <w:spacing w:val="17"/>
          <w:sz w:val="21"/>
        </w:rPr>
        <w:t> </w:t>
      </w:r>
      <w:r>
        <w:rPr>
          <w:sz w:val="21"/>
        </w:rPr>
        <w:t>肾病和非</w:t>
      </w:r>
      <w:r>
        <w:rPr>
          <w:spacing w:val="17"/>
          <w:sz w:val="21"/>
        </w:rPr>
        <w:t> </w:t>
      </w:r>
      <w:r>
        <w:rPr>
          <w:sz w:val="21"/>
        </w:rPr>
        <w:t>IgA</w:t>
      </w:r>
      <w:r>
        <w:rPr>
          <w:spacing w:val="17"/>
          <w:sz w:val="21"/>
        </w:rPr>
        <w:t> </w:t>
      </w:r>
      <w:r>
        <w:rPr>
          <w:sz w:val="21"/>
        </w:rPr>
        <w:t>系膜增生性肾炎、膜增生性肾炎以及新月体性肾炎的起病时或病程的某个阶段。</w:t>
      </w:r>
    </w:p>
    <w:p>
      <w:pPr>
        <w:pStyle w:val="ListParagraph"/>
        <w:numPr>
          <w:ilvl w:val="0"/>
          <w:numId w:val="1"/>
        </w:numPr>
        <w:tabs>
          <w:tab w:pos="930" w:val="left" w:leader="none"/>
          <w:tab w:pos="2830" w:val="left" w:leader="none"/>
        </w:tabs>
        <w:spacing w:line="252" w:lineRule="auto" w:before="2" w:after="0"/>
        <w:ind w:left="220" w:right="1215" w:firstLine="426"/>
        <w:jc w:val="left"/>
        <w:rPr>
          <w:sz w:val="21"/>
        </w:rPr>
      </w:pPr>
      <w:r>
        <w:rPr>
          <w:sz w:val="21"/>
        </w:rPr>
        <w:t>继发性肾小球疾病</w:t>
        <w:tab/>
        <w:t>如系统性红斑狼疮、过敏性紫癜肾炎以及部分小血管炎和冷球蛋白血症等全身系统性疾病的肾脏受累。</w:t>
      </w:r>
    </w:p>
    <w:p>
      <w:pPr>
        <w:pStyle w:val="BodyText"/>
        <w:spacing w:line="252" w:lineRule="auto" w:before="1"/>
        <w:ind w:right="1216" w:firstLine="472"/>
      </w:pPr>
      <w:r>
        <w:rPr/>
        <w:t>临床上初步确定患者为急性肾炎综合征后，需要进一步明确其病因。尤其需要指出的是急性肾炎综合征与急性肾炎是完全不同的概念，后者常特指急性链球菌感染后肾炎。</w:t>
      </w:r>
    </w:p>
    <w:p>
      <w:pPr>
        <w:pStyle w:val="BodyText"/>
        <w:spacing w:before="1"/>
        <w:ind w:left="640"/>
      </w:pPr>
      <w:r>
        <w:rPr/>
        <w:t>【临床表现】</w:t>
      </w:r>
    </w:p>
    <w:p>
      <w:pPr>
        <w:pStyle w:val="BodyText"/>
        <w:spacing w:line="252" w:lineRule="auto" w:before="23"/>
        <w:ind w:right="1216" w:firstLine="472"/>
      </w:pPr>
      <w:r>
        <w:rPr/>
        <w:t>急性肾炎综合征仅是一组临床症候群，病因不同，临床表现各异，但其共同的临床表现是：急性起病，几乎所有病人都有血尿（</w:t>
      </w:r>
      <w:r>
        <w:rPr>
          <w:spacing w:val="3"/>
        </w:rPr>
        <w:t>约  </w:t>
      </w:r>
      <w:r>
        <w:rPr>
          <w:w w:val="93"/>
        </w:rPr>
        <w:t>30%可为肉眼血尿</w:t>
      </w:r>
      <w:r>
        <w:rPr>
          <w:spacing w:val="-105"/>
        </w:rPr>
        <w:t>）</w:t>
      </w:r>
      <w:r>
        <w:rPr/>
        <w:t>，呈轻度到中度的蛋白尿</w:t>
      </w:r>
    </w:p>
    <w:p>
      <w:pPr>
        <w:pStyle w:val="BodyText"/>
        <w:spacing w:line="252" w:lineRule="auto" w:before="1"/>
        <w:ind w:right="1216"/>
        <w:jc w:val="both"/>
      </w:pPr>
      <w:r>
        <w:rPr/>
        <w:t>（部分病人可达肾病范围的蛋白尿</w:t>
      </w:r>
      <w:r>
        <w:rPr>
          <w:spacing w:val="-104"/>
        </w:rPr>
        <w:t>）</w:t>
      </w:r>
      <w:r>
        <w:rPr/>
        <w:t>，可有管型尿（红细胞管型、颗粒管型等</w:t>
      </w:r>
      <w:r>
        <w:rPr>
          <w:spacing w:val="-105"/>
        </w:rPr>
        <w:t>）</w:t>
      </w:r>
      <w:r>
        <w:rPr>
          <w:w w:val="91"/>
        </w:rPr>
        <w:t>，80%的病人</w:t>
      </w:r>
      <w:r>
        <w:rPr/>
        <w:t>有水肿和高血压，可以伴有一过性肾功能不全（表现为尿量减少和氮质血症</w:t>
      </w:r>
      <w:r>
        <w:rPr>
          <w:spacing w:val="-105"/>
        </w:rPr>
        <w:t>）</w:t>
      </w:r>
      <w:r>
        <w:rPr/>
        <w:t>，严重时可因水钠潴留而引起充血性心力衰竭、肺水肿和脑水肿。</w:t>
      </w:r>
    </w:p>
    <w:p>
      <w:pPr>
        <w:pStyle w:val="BodyText"/>
        <w:spacing w:before="2"/>
        <w:ind w:left="640"/>
      </w:pPr>
      <w:r>
        <w:rPr/>
        <w:t>【诊断要点】</w:t>
      </w:r>
    </w:p>
    <w:p>
      <w:pPr>
        <w:pStyle w:val="ListParagraph"/>
        <w:numPr>
          <w:ilvl w:val="0"/>
          <w:numId w:val="2"/>
        </w:numPr>
        <w:tabs>
          <w:tab w:pos="930" w:val="left" w:leader="none"/>
          <w:tab w:pos="2619" w:val="left" w:leader="none"/>
        </w:tabs>
        <w:spacing w:line="252" w:lineRule="auto" w:before="23" w:after="0"/>
        <w:ind w:left="220" w:right="1215" w:firstLine="426"/>
        <w:jc w:val="left"/>
        <w:rPr>
          <w:sz w:val="21"/>
        </w:rPr>
      </w:pPr>
      <w:r>
        <w:rPr>
          <w:sz w:val="21"/>
        </w:rPr>
        <w:t>典型的临床表现</w:t>
        <w:tab/>
        <w:t>急性发作的血尿、蛋白尿、水肿和高血压，可以伴有一过性肾功能不全。</w:t>
      </w:r>
    </w:p>
    <w:p>
      <w:pPr>
        <w:pStyle w:val="ListParagraph"/>
        <w:numPr>
          <w:ilvl w:val="0"/>
          <w:numId w:val="2"/>
        </w:numPr>
        <w:tabs>
          <w:tab w:pos="931" w:val="left" w:leader="none"/>
          <w:tab w:pos="1987" w:val="left" w:leader="none"/>
        </w:tabs>
        <w:spacing w:line="252" w:lineRule="auto" w:before="1" w:after="0"/>
        <w:ind w:left="221" w:right="1215" w:firstLine="425"/>
        <w:jc w:val="left"/>
        <w:rPr>
          <w:sz w:val="21"/>
        </w:rPr>
      </w:pPr>
      <w:r>
        <w:rPr>
          <w:sz w:val="21"/>
        </w:rPr>
        <w:t>鉴别诊断</w:t>
        <w:tab/>
        <w:t>应注意临床上表现为急性肾炎综合征的患者需要进一步明确其病因。表1-1</w:t>
      </w:r>
      <w:r>
        <w:rPr>
          <w:spacing w:val="6"/>
          <w:sz w:val="21"/>
        </w:rPr>
        <w:t> </w:t>
      </w:r>
      <w:r>
        <w:rPr>
          <w:sz w:val="21"/>
        </w:rPr>
        <w:t>列出了表现为急性肾炎综合征的常见肾小球疾病及其鉴别要点。</w:t>
      </w:r>
    </w:p>
    <w:p>
      <w:pPr>
        <w:spacing w:after="0" w:line="252" w:lineRule="auto"/>
        <w:jc w:val="left"/>
        <w:rPr>
          <w:sz w:val="21"/>
        </w:rPr>
        <w:sectPr>
          <w:pgSz w:w="11910" w:h="16840"/>
          <w:pgMar w:header="0" w:footer="998" w:top="1540" w:bottom="1180" w:left="1580" w:right="580"/>
        </w:sectPr>
      </w:pPr>
    </w:p>
    <w:p>
      <w:pPr>
        <w:pStyle w:val="BodyText"/>
        <w:spacing w:line="403" w:lineRule="exact"/>
        <w:ind w:left="1921"/>
      </w:pPr>
      <w:r>
        <w:rPr/>
        <w:t>表 1-1 表现为急性肾炎综合征的常见肾小球疾病及其特点</w:t>
      </w:r>
    </w:p>
    <w:p>
      <w:pPr>
        <w:pStyle w:val="BodyText"/>
        <w:spacing w:before="21"/>
        <w:ind w:left="0"/>
        <w:rPr>
          <w:sz w:val="15"/>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0"/>
        <w:gridCol w:w="842"/>
        <w:gridCol w:w="1292"/>
        <w:gridCol w:w="1257"/>
        <w:gridCol w:w="998"/>
        <w:gridCol w:w="1172"/>
        <w:gridCol w:w="1662"/>
      </w:tblGrid>
      <w:tr>
        <w:trPr>
          <w:trHeight w:val="935" w:hRule="atLeast"/>
        </w:trPr>
        <w:tc>
          <w:tcPr>
            <w:tcW w:w="1540" w:type="dxa"/>
            <w:tcBorders>
              <w:top w:val="single" w:sz="12" w:space="0" w:color="008000"/>
              <w:bottom w:val="single" w:sz="6" w:space="0" w:color="008000"/>
            </w:tcBorders>
          </w:tcPr>
          <w:p>
            <w:pPr>
              <w:pStyle w:val="TableParagraph"/>
              <w:spacing w:before="20"/>
              <w:rPr>
                <w:sz w:val="10"/>
              </w:rPr>
            </w:pPr>
          </w:p>
          <w:p>
            <w:pPr>
              <w:pStyle w:val="TableParagraph"/>
              <w:ind w:left="115"/>
              <w:rPr>
                <w:sz w:val="21"/>
              </w:rPr>
            </w:pPr>
            <w:r>
              <w:rPr>
                <w:sz w:val="21"/>
              </w:rPr>
              <w:t>疾病</w:t>
            </w:r>
          </w:p>
        </w:tc>
        <w:tc>
          <w:tcPr>
            <w:tcW w:w="842" w:type="dxa"/>
            <w:tcBorders>
              <w:top w:val="single" w:sz="12" w:space="0" w:color="008000"/>
              <w:bottom w:val="single" w:sz="6" w:space="0" w:color="008000"/>
            </w:tcBorders>
          </w:tcPr>
          <w:p>
            <w:pPr>
              <w:pStyle w:val="TableParagraph"/>
              <w:spacing w:line="443" w:lineRule="exact"/>
              <w:ind w:left="101"/>
              <w:rPr>
                <w:sz w:val="21"/>
              </w:rPr>
            </w:pPr>
            <w:r>
              <w:rPr>
                <w:sz w:val="21"/>
              </w:rPr>
              <w:t>前驱</w:t>
            </w:r>
          </w:p>
          <w:p>
            <w:pPr>
              <w:pStyle w:val="TableParagraph"/>
              <w:spacing w:before="23"/>
              <w:ind w:left="101"/>
              <w:rPr>
                <w:sz w:val="21"/>
              </w:rPr>
            </w:pPr>
            <w:r>
              <w:rPr>
                <w:sz w:val="21"/>
              </w:rPr>
              <w:t>感染</w:t>
            </w:r>
          </w:p>
        </w:tc>
        <w:tc>
          <w:tcPr>
            <w:tcW w:w="1292" w:type="dxa"/>
            <w:tcBorders>
              <w:top w:val="single" w:sz="12" w:space="0" w:color="008000"/>
              <w:bottom w:val="single" w:sz="6" w:space="0" w:color="008000"/>
            </w:tcBorders>
          </w:tcPr>
          <w:p>
            <w:pPr>
              <w:pStyle w:val="TableParagraph"/>
              <w:spacing w:before="20"/>
              <w:rPr>
                <w:sz w:val="10"/>
              </w:rPr>
            </w:pPr>
          </w:p>
          <w:p>
            <w:pPr>
              <w:pStyle w:val="TableParagraph"/>
              <w:ind w:left="109"/>
              <w:rPr>
                <w:sz w:val="21"/>
              </w:rPr>
            </w:pPr>
            <w:r>
              <w:rPr>
                <w:sz w:val="21"/>
              </w:rPr>
              <w:t>潜伏期</w:t>
            </w:r>
          </w:p>
        </w:tc>
        <w:tc>
          <w:tcPr>
            <w:tcW w:w="1257" w:type="dxa"/>
            <w:tcBorders>
              <w:top w:val="single" w:sz="12" w:space="0" w:color="008000"/>
              <w:bottom w:val="single" w:sz="6" w:space="0" w:color="008000"/>
            </w:tcBorders>
          </w:tcPr>
          <w:p>
            <w:pPr>
              <w:pStyle w:val="TableParagraph"/>
              <w:spacing w:line="444" w:lineRule="exact"/>
              <w:ind w:left="92"/>
              <w:rPr>
                <w:sz w:val="21"/>
              </w:rPr>
            </w:pPr>
            <w:r>
              <w:rPr>
                <w:sz w:val="21"/>
              </w:rPr>
              <w:t>临床</w:t>
            </w:r>
          </w:p>
          <w:p>
            <w:pPr>
              <w:pStyle w:val="TableParagraph"/>
              <w:spacing w:before="23"/>
              <w:ind w:left="92"/>
              <w:rPr>
                <w:sz w:val="21"/>
              </w:rPr>
            </w:pPr>
            <w:r>
              <w:rPr>
                <w:sz w:val="21"/>
              </w:rPr>
              <w:t>过程</w:t>
            </w:r>
          </w:p>
        </w:tc>
        <w:tc>
          <w:tcPr>
            <w:tcW w:w="998" w:type="dxa"/>
            <w:tcBorders>
              <w:top w:val="single" w:sz="12" w:space="0" w:color="008000"/>
              <w:bottom w:val="single" w:sz="6" w:space="0" w:color="008000"/>
            </w:tcBorders>
          </w:tcPr>
          <w:p>
            <w:pPr>
              <w:pStyle w:val="TableParagraph"/>
              <w:spacing w:line="444" w:lineRule="exact"/>
              <w:ind w:left="112"/>
              <w:rPr>
                <w:sz w:val="21"/>
              </w:rPr>
            </w:pPr>
            <w:r>
              <w:rPr>
                <w:sz w:val="21"/>
              </w:rPr>
              <w:t>多系统</w:t>
            </w:r>
          </w:p>
          <w:p>
            <w:pPr>
              <w:pStyle w:val="TableParagraph"/>
              <w:spacing w:before="23"/>
              <w:ind w:left="112"/>
              <w:rPr>
                <w:sz w:val="21"/>
              </w:rPr>
            </w:pPr>
            <w:r>
              <w:rPr>
                <w:sz w:val="21"/>
              </w:rPr>
              <w:t>受累</w:t>
            </w:r>
          </w:p>
        </w:tc>
        <w:tc>
          <w:tcPr>
            <w:tcW w:w="1172" w:type="dxa"/>
            <w:tcBorders>
              <w:top w:val="single" w:sz="12" w:space="0" w:color="008000"/>
              <w:bottom w:val="single" w:sz="6" w:space="0" w:color="008000"/>
            </w:tcBorders>
          </w:tcPr>
          <w:p>
            <w:pPr>
              <w:pStyle w:val="TableParagraph"/>
              <w:spacing w:line="444" w:lineRule="exact"/>
              <w:ind w:left="248"/>
              <w:rPr>
                <w:sz w:val="21"/>
              </w:rPr>
            </w:pPr>
            <w:r>
              <w:rPr>
                <w:sz w:val="21"/>
              </w:rPr>
              <w:t>低补体</w:t>
            </w:r>
          </w:p>
          <w:p>
            <w:pPr>
              <w:pStyle w:val="TableParagraph"/>
              <w:spacing w:before="23"/>
              <w:ind w:left="248"/>
              <w:rPr>
                <w:sz w:val="21"/>
              </w:rPr>
            </w:pPr>
            <w:r>
              <w:rPr>
                <w:sz w:val="21"/>
              </w:rPr>
              <w:t>血症</w:t>
            </w:r>
          </w:p>
        </w:tc>
        <w:tc>
          <w:tcPr>
            <w:tcW w:w="1662" w:type="dxa"/>
            <w:tcBorders>
              <w:top w:val="single" w:sz="12" w:space="0" w:color="008000"/>
              <w:bottom w:val="single" w:sz="6" w:space="0" w:color="008000"/>
            </w:tcBorders>
          </w:tcPr>
          <w:p>
            <w:pPr>
              <w:pStyle w:val="TableParagraph"/>
              <w:spacing w:before="20"/>
              <w:rPr>
                <w:sz w:val="10"/>
              </w:rPr>
            </w:pPr>
          </w:p>
          <w:p>
            <w:pPr>
              <w:pStyle w:val="TableParagraph"/>
              <w:ind w:left="67"/>
              <w:rPr>
                <w:sz w:val="21"/>
              </w:rPr>
            </w:pPr>
            <w:r>
              <w:rPr>
                <w:sz w:val="21"/>
              </w:rPr>
              <w:t>其它特点</w:t>
            </w:r>
          </w:p>
        </w:tc>
      </w:tr>
      <w:tr>
        <w:trPr>
          <w:trHeight w:val="584" w:hRule="atLeast"/>
        </w:trPr>
        <w:tc>
          <w:tcPr>
            <w:tcW w:w="1540" w:type="dxa"/>
            <w:tcBorders>
              <w:top w:val="single" w:sz="6" w:space="0" w:color="008000"/>
            </w:tcBorders>
          </w:tcPr>
          <w:p>
            <w:pPr>
              <w:pStyle w:val="TableParagraph"/>
              <w:spacing w:line="444" w:lineRule="exact"/>
              <w:ind w:left="115"/>
              <w:rPr>
                <w:sz w:val="21"/>
              </w:rPr>
            </w:pPr>
            <w:r>
              <w:rPr>
                <w:sz w:val="21"/>
              </w:rPr>
              <w:t>急性链球菌感</w:t>
            </w:r>
          </w:p>
        </w:tc>
        <w:tc>
          <w:tcPr>
            <w:tcW w:w="842" w:type="dxa"/>
            <w:tcBorders>
              <w:top w:val="single" w:sz="6" w:space="0" w:color="008000"/>
            </w:tcBorders>
          </w:tcPr>
          <w:p>
            <w:pPr>
              <w:pStyle w:val="TableParagraph"/>
              <w:spacing w:before="19"/>
              <w:rPr>
                <w:sz w:val="10"/>
              </w:rPr>
            </w:pPr>
          </w:p>
          <w:p>
            <w:pPr>
              <w:pStyle w:val="TableParagraph"/>
              <w:spacing w:line="333" w:lineRule="exact"/>
              <w:ind w:left="101"/>
              <w:rPr>
                <w:sz w:val="21"/>
              </w:rPr>
            </w:pPr>
            <w:r>
              <w:rPr>
                <w:sz w:val="21"/>
              </w:rPr>
              <w:t>有</w:t>
            </w:r>
          </w:p>
        </w:tc>
        <w:tc>
          <w:tcPr>
            <w:tcW w:w="1292" w:type="dxa"/>
            <w:tcBorders>
              <w:top w:val="single" w:sz="6" w:space="0" w:color="008000"/>
            </w:tcBorders>
          </w:tcPr>
          <w:p>
            <w:pPr>
              <w:pStyle w:val="TableParagraph"/>
              <w:spacing w:before="19"/>
              <w:rPr>
                <w:sz w:val="10"/>
              </w:rPr>
            </w:pPr>
          </w:p>
          <w:p>
            <w:pPr>
              <w:pStyle w:val="TableParagraph"/>
              <w:spacing w:line="333" w:lineRule="exact"/>
              <w:ind w:left="109"/>
              <w:rPr>
                <w:sz w:val="21"/>
              </w:rPr>
            </w:pPr>
            <w:r>
              <w:rPr>
                <w:sz w:val="21"/>
              </w:rPr>
              <w:t>1-3 周</w:t>
            </w:r>
          </w:p>
        </w:tc>
        <w:tc>
          <w:tcPr>
            <w:tcW w:w="1257" w:type="dxa"/>
            <w:tcBorders>
              <w:top w:val="single" w:sz="6" w:space="0" w:color="008000"/>
            </w:tcBorders>
          </w:tcPr>
          <w:p>
            <w:pPr>
              <w:pStyle w:val="TableParagraph"/>
              <w:spacing w:before="19"/>
              <w:rPr>
                <w:sz w:val="10"/>
              </w:rPr>
            </w:pPr>
          </w:p>
          <w:p>
            <w:pPr>
              <w:pStyle w:val="TableParagraph"/>
              <w:spacing w:line="333" w:lineRule="exact"/>
              <w:ind w:left="92"/>
              <w:rPr>
                <w:sz w:val="21"/>
              </w:rPr>
            </w:pPr>
            <w:r>
              <w:rPr>
                <w:sz w:val="21"/>
              </w:rPr>
              <w:t>自限性</w:t>
            </w:r>
          </w:p>
        </w:tc>
        <w:tc>
          <w:tcPr>
            <w:tcW w:w="998" w:type="dxa"/>
            <w:tcBorders>
              <w:top w:val="single" w:sz="6" w:space="0" w:color="008000"/>
            </w:tcBorders>
          </w:tcPr>
          <w:p>
            <w:pPr>
              <w:pStyle w:val="TableParagraph"/>
              <w:spacing w:before="19"/>
              <w:rPr>
                <w:sz w:val="10"/>
              </w:rPr>
            </w:pPr>
          </w:p>
          <w:p>
            <w:pPr>
              <w:pStyle w:val="TableParagraph"/>
              <w:spacing w:line="333" w:lineRule="exact"/>
              <w:ind w:left="112"/>
              <w:rPr>
                <w:sz w:val="21"/>
              </w:rPr>
            </w:pPr>
            <w:r>
              <w:rPr>
                <w:sz w:val="21"/>
              </w:rPr>
              <w:t>无</w:t>
            </w:r>
          </w:p>
        </w:tc>
        <w:tc>
          <w:tcPr>
            <w:tcW w:w="1172" w:type="dxa"/>
            <w:tcBorders>
              <w:top w:val="single" w:sz="6" w:space="0" w:color="008000"/>
            </w:tcBorders>
          </w:tcPr>
          <w:p>
            <w:pPr>
              <w:pStyle w:val="TableParagraph"/>
              <w:spacing w:line="444" w:lineRule="exact"/>
              <w:ind w:left="248"/>
              <w:rPr>
                <w:sz w:val="21"/>
              </w:rPr>
            </w:pPr>
            <w:r>
              <w:rPr>
                <w:sz w:val="21"/>
              </w:rPr>
              <w:t>一 过 性  </w:t>
            </w:r>
          </w:p>
        </w:tc>
        <w:tc>
          <w:tcPr>
            <w:tcW w:w="1662" w:type="dxa"/>
            <w:tcBorders>
              <w:top w:val="single" w:sz="6" w:space="0" w:color="008000"/>
            </w:tcBorders>
          </w:tcPr>
          <w:p>
            <w:pPr>
              <w:pStyle w:val="TableParagraph"/>
              <w:spacing w:before="19"/>
              <w:rPr>
                <w:sz w:val="10"/>
              </w:rPr>
            </w:pPr>
          </w:p>
          <w:p>
            <w:pPr>
              <w:pStyle w:val="TableParagraph"/>
              <w:spacing w:line="333" w:lineRule="exact"/>
              <w:ind w:left="67"/>
              <w:rPr>
                <w:sz w:val="21"/>
              </w:rPr>
            </w:pPr>
            <w:r>
              <w:rPr>
                <w:w w:val="115"/>
                <w:sz w:val="21"/>
              </w:rPr>
              <w:t>抗链“O”升高</w:t>
            </w:r>
          </w:p>
        </w:tc>
      </w:tr>
      <w:tr>
        <w:trPr>
          <w:trHeight w:val="351" w:hRule="atLeast"/>
        </w:trPr>
        <w:tc>
          <w:tcPr>
            <w:tcW w:w="1540" w:type="dxa"/>
          </w:tcPr>
          <w:p>
            <w:pPr>
              <w:pStyle w:val="TableParagraph"/>
              <w:spacing w:line="327" w:lineRule="exact"/>
              <w:ind w:left="115"/>
              <w:rPr>
                <w:sz w:val="21"/>
              </w:rPr>
            </w:pPr>
            <w:r>
              <w:rPr>
                <w:sz w:val="21"/>
              </w:rPr>
              <w:t>染后肾炎</w:t>
            </w:r>
          </w:p>
        </w:tc>
        <w:tc>
          <w:tcPr>
            <w:tcW w:w="842" w:type="dxa"/>
          </w:tcPr>
          <w:p>
            <w:pPr>
              <w:pStyle w:val="TableParagraph"/>
              <w:rPr>
                <w:rFonts w:ascii="Times New Roman"/>
                <w:sz w:val="20"/>
              </w:rPr>
            </w:pPr>
          </w:p>
        </w:tc>
        <w:tc>
          <w:tcPr>
            <w:tcW w:w="1292" w:type="dxa"/>
          </w:tcPr>
          <w:p>
            <w:pPr>
              <w:pStyle w:val="TableParagraph"/>
              <w:rPr>
                <w:rFonts w:ascii="Times New Roman"/>
                <w:sz w:val="20"/>
              </w:rPr>
            </w:pPr>
          </w:p>
        </w:tc>
        <w:tc>
          <w:tcPr>
            <w:tcW w:w="1257" w:type="dxa"/>
          </w:tcPr>
          <w:p>
            <w:pPr>
              <w:pStyle w:val="TableParagraph"/>
              <w:rPr>
                <w:rFonts w:ascii="Times New Roman"/>
                <w:sz w:val="20"/>
              </w:rPr>
            </w:pPr>
          </w:p>
        </w:tc>
        <w:tc>
          <w:tcPr>
            <w:tcW w:w="998" w:type="dxa"/>
          </w:tcPr>
          <w:p>
            <w:pPr>
              <w:pStyle w:val="TableParagraph"/>
              <w:rPr>
                <w:rFonts w:ascii="Times New Roman"/>
                <w:sz w:val="20"/>
              </w:rPr>
            </w:pPr>
          </w:p>
        </w:tc>
        <w:tc>
          <w:tcPr>
            <w:tcW w:w="1172" w:type="dxa"/>
          </w:tcPr>
          <w:p>
            <w:pPr>
              <w:pStyle w:val="TableParagraph"/>
              <w:spacing w:line="327" w:lineRule="exact"/>
              <w:ind w:left="248"/>
              <w:rPr>
                <w:sz w:val="21"/>
              </w:rPr>
            </w:pPr>
            <w:r>
              <w:rPr>
                <w:sz w:val="21"/>
              </w:rPr>
              <w:t>（8 周）</w:t>
            </w:r>
          </w:p>
        </w:tc>
        <w:tc>
          <w:tcPr>
            <w:tcW w:w="1662" w:type="dxa"/>
          </w:tcPr>
          <w:p>
            <w:pPr>
              <w:pStyle w:val="TableParagraph"/>
              <w:rPr>
                <w:rFonts w:ascii="Times New Roman"/>
                <w:sz w:val="20"/>
              </w:rPr>
            </w:pPr>
          </w:p>
        </w:tc>
      </w:tr>
      <w:tr>
        <w:trPr>
          <w:trHeight w:val="936" w:hRule="atLeast"/>
        </w:trPr>
        <w:tc>
          <w:tcPr>
            <w:tcW w:w="1540" w:type="dxa"/>
          </w:tcPr>
          <w:p>
            <w:pPr>
              <w:pStyle w:val="TableParagraph"/>
              <w:spacing w:line="444" w:lineRule="exact"/>
              <w:ind w:left="115"/>
              <w:rPr>
                <w:sz w:val="21"/>
              </w:rPr>
            </w:pPr>
            <w:r>
              <w:rPr>
                <w:sz w:val="21"/>
              </w:rPr>
              <w:t>病毒感染后肾</w:t>
            </w:r>
          </w:p>
          <w:p>
            <w:pPr>
              <w:pStyle w:val="TableParagraph"/>
              <w:spacing w:before="23"/>
              <w:ind w:left="115"/>
              <w:rPr>
                <w:sz w:val="21"/>
              </w:rPr>
            </w:pPr>
            <w:r>
              <w:rPr>
                <w:sz w:val="21"/>
              </w:rPr>
              <w:t>炎</w:t>
            </w:r>
          </w:p>
        </w:tc>
        <w:tc>
          <w:tcPr>
            <w:tcW w:w="842" w:type="dxa"/>
          </w:tcPr>
          <w:p>
            <w:pPr>
              <w:pStyle w:val="TableParagraph"/>
              <w:spacing w:before="20"/>
              <w:rPr>
                <w:sz w:val="10"/>
              </w:rPr>
            </w:pPr>
          </w:p>
          <w:p>
            <w:pPr>
              <w:pStyle w:val="TableParagraph"/>
              <w:ind w:left="101"/>
              <w:rPr>
                <w:sz w:val="21"/>
              </w:rPr>
            </w:pPr>
            <w:r>
              <w:rPr>
                <w:sz w:val="21"/>
              </w:rPr>
              <w:t>有</w:t>
            </w:r>
          </w:p>
        </w:tc>
        <w:tc>
          <w:tcPr>
            <w:tcW w:w="1292" w:type="dxa"/>
          </w:tcPr>
          <w:p>
            <w:pPr>
              <w:pStyle w:val="TableParagraph"/>
              <w:spacing w:before="20"/>
              <w:rPr>
                <w:sz w:val="10"/>
              </w:rPr>
            </w:pPr>
          </w:p>
          <w:p>
            <w:pPr>
              <w:pStyle w:val="TableParagraph"/>
              <w:ind w:left="109"/>
              <w:rPr>
                <w:sz w:val="21"/>
              </w:rPr>
            </w:pPr>
            <w:r>
              <w:rPr>
                <w:sz w:val="21"/>
              </w:rPr>
              <w:t>多为 3-5 天</w:t>
            </w:r>
          </w:p>
        </w:tc>
        <w:tc>
          <w:tcPr>
            <w:tcW w:w="1257" w:type="dxa"/>
          </w:tcPr>
          <w:p>
            <w:pPr>
              <w:pStyle w:val="TableParagraph"/>
              <w:spacing w:before="20"/>
              <w:rPr>
                <w:sz w:val="10"/>
              </w:rPr>
            </w:pPr>
          </w:p>
          <w:p>
            <w:pPr>
              <w:pStyle w:val="TableParagraph"/>
              <w:ind w:left="92"/>
              <w:rPr>
                <w:sz w:val="21"/>
              </w:rPr>
            </w:pPr>
            <w:r>
              <w:rPr>
                <w:sz w:val="21"/>
              </w:rPr>
              <w:t>多为自限性</w:t>
            </w:r>
          </w:p>
        </w:tc>
        <w:tc>
          <w:tcPr>
            <w:tcW w:w="998" w:type="dxa"/>
          </w:tcPr>
          <w:p>
            <w:pPr>
              <w:pStyle w:val="TableParagraph"/>
              <w:spacing w:before="20"/>
              <w:rPr>
                <w:sz w:val="10"/>
              </w:rPr>
            </w:pPr>
          </w:p>
          <w:p>
            <w:pPr>
              <w:pStyle w:val="TableParagraph"/>
              <w:ind w:left="112"/>
              <w:rPr>
                <w:sz w:val="21"/>
              </w:rPr>
            </w:pPr>
            <w:r>
              <w:rPr>
                <w:sz w:val="21"/>
              </w:rPr>
              <w:t>可有</w:t>
            </w:r>
          </w:p>
        </w:tc>
        <w:tc>
          <w:tcPr>
            <w:tcW w:w="1172" w:type="dxa"/>
          </w:tcPr>
          <w:p>
            <w:pPr>
              <w:pStyle w:val="TableParagraph"/>
              <w:spacing w:before="20"/>
              <w:rPr>
                <w:sz w:val="10"/>
              </w:rPr>
            </w:pPr>
          </w:p>
          <w:p>
            <w:pPr>
              <w:pStyle w:val="TableParagraph"/>
              <w:ind w:left="248"/>
              <w:rPr>
                <w:sz w:val="21"/>
              </w:rPr>
            </w:pPr>
            <w:r>
              <w:rPr>
                <w:sz w:val="21"/>
              </w:rPr>
              <w:t>无</w:t>
            </w:r>
          </w:p>
        </w:tc>
        <w:tc>
          <w:tcPr>
            <w:tcW w:w="1662" w:type="dxa"/>
          </w:tcPr>
          <w:p>
            <w:pPr>
              <w:pStyle w:val="TableParagraph"/>
              <w:spacing w:line="444" w:lineRule="exact"/>
              <w:ind w:left="67"/>
              <w:rPr>
                <w:sz w:val="21"/>
              </w:rPr>
            </w:pPr>
            <w:r>
              <w:rPr>
                <w:sz w:val="21"/>
              </w:rPr>
              <w:t>可有病毒抗体阳</w:t>
            </w:r>
          </w:p>
          <w:p>
            <w:pPr>
              <w:pStyle w:val="TableParagraph"/>
              <w:spacing w:before="23"/>
              <w:ind w:left="67"/>
              <w:rPr>
                <w:sz w:val="21"/>
              </w:rPr>
            </w:pPr>
            <w:r>
              <w:rPr>
                <w:sz w:val="21"/>
              </w:rPr>
              <w:t>性</w:t>
            </w:r>
          </w:p>
        </w:tc>
      </w:tr>
      <w:tr>
        <w:trPr>
          <w:trHeight w:val="468" w:hRule="atLeast"/>
        </w:trPr>
        <w:tc>
          <w:tcPr>
            <w:tcW w:w="1540" w:type="dxa"/>
          </w:tcPr>
          <w:p>
            <w:pPr>
              <w:pStyle w:val="TableParagraph"/>
              <w:rPr>
                <w:rFonts w:ascii="Times New Roman"/>
                <w:sz w:val="20"/>
              </w:rPr>
            </w:pPr>
          </w:p>
        </w:tc>
        <w:tc>
          <w:tcPr>
            <w:tcW w:w="842" w:type="dxa"/>
          </w:tcPr>
          <w:p>
            <w:pPr>
              <w:pStyle w:val="TableParagraph"/>
              <w:rPr>
                <w:rFonts w:ascii="Times New Roman"/>
                <w:sz w:val="20"/>
              </w:rPr>
            </w:pPr>
          </w:p>
        </w:tc>
        <w:tc>
          <w:tcPr>
            <w:tcW w:w="1292" w:type="dxa"/>
          </w:tcPr>
          <w:p>
            <w:pPr>
              <w:pStyle w:val="TableParagraph"/>
              <w:rPr>
                <w:rFonts w:ascii="Times New Roman"/>
                <w:sz w:val="20"/>
              </w:rPr>
            </w:pPr>
          </w:p>
        </w:tc>
        <w:tc>
          <w:tcPr>
            <w:tcW w:w="1257" w:type="dxa"/>
          </w:tcPr>
          <w:p>
            <w:pPr>
              <w:pStyle w:val="TableParagraph"/>
              <w:rPr>
                <w:rFonts w:ascii="Times New Roman"/>
                <w:sz w:val="20"/>
              </w:rPr>
            </w:pPr>
          </w:p>
        </w:tc>
        <w:tc>
          <w:tcPr>
            <w:tcW w:w="998" w:type="dxa"/>
          </w:tcPr>
          <w:p>
            <w:pPr>
              <w:pStyle w:val="TableParagraph"/>
              <w:rPr>
                <w:rFonts w:ascii="Times New Roman"/>
                <w:sz w:val="20"/>
              </w:rPr>
            </w:pPr>
          </w:p>
        </w:tc>
        <w:tc>
          <w:tcPr>
            <w:tcW w:w="1172" w:type="dxa"/>
          </w:tcPr>
          <w:p>
            <w:pPr>
              <w:pStyle w:val="TableParagraph"/>
              <w:rPr>
                <w:rFonts w:ascii="Times New Roman"/>
                <w:sz w:val="20"/>
              </w:rPr>
            </w:pPr>
          </w:p>
        </w:tc>
        <w:tc>
          <w:tcPr>
            <w:tcW w:w="1662" w:type="dxa"/>
          </w:tcPr>
          <w:p>
            <w:pPr>
              <w:pStyle w:val="TableParagraph"/>
              <w:spacing w:line="444" w:lineRule="exact"/>
              <w:ind w:left="67"/>
              <w:rPr>
                <w:sz w:val="21"/>
              </w:rPr>
            </w:pPr>
            <w:r>
              <w:rPr>
                <w:spacing w:val="-6"/>
                <w:sz w:val="21"/>
              </w:rPr>
              <w:t>血清抗 </w:t>
            </w:r>
            <w:r>
              <w:rPr>
                <w:sz w:val="21"/>
              </w:rPr>
              <w:t>GBM</w:t>
            </w:r>
            <w:r>
              <w:rPr>
                <w:spacing w:val="-8"/>
                <w:sz w:val="21"/>
              </w:rPr>
              <w:t> 抗体</w:t>
            </w:r>
          </w:p>
        </w:tc>
      </w:tr>
      <w:tr>
        <w:trPr>
          <w:trHeight w:val="467" w:hRule="atLeast"/>
        </w:trPr>
        <w:tc>
          <w:tcPr>
            <w:tcW w:w="1540" w:type="dxa"/>
          </w:tcPr>
          <w:p>
            <w:pPr>
              <w:pStyle w:val="TableParagraph"/>
              <w:rPr>
                <w:rFonts w:ascii="Times New Roman"/>
                <w:sz w:val="20"/>
              </w:rPr>
            </w:pPr>
          </w:p>
        </w:tc>
        <w:tc>
          <w:tcPr>
            <w:tcW w:w="842" w:type="dxa"/>
          </w:tcPr>
          <w:p>
            <w:pPr>
              <w:pStyle w:val="TableParagraph"/>
              <w:rPr>
                <w:rFonts w:ascii="Times New Roman"/>
                <w:sz w:val="20"/>
              </w:rPr>
            </w:pPr>
          </w:p>
        </w:tc>
        <w:tc>
          <w:tcPr>
            <w:tcW w:w="1292" w:type="dxa"/>
          </w:tcPr>
          <w:p>
            <w:pPr>
              <w:pStyle w:val="TableParagraph"/>
              <w:rPr>
                <w:rFonts w:ascii="Times New Roman"/>
                <w:sz w:val="20"/>
              </w:rPr>
            </w:pPr>
          </w:p>
        </w:tc>
        <w:tc>
          <w:tcPr>
            <w:tcW w:w="1257" w:type="dxa"/>
          </w:tcPr>
          <w:p>
            <w:pPr>
              <w:pStyle w:val="TableParagraph"/>
              <w:rPr>
                <w:rFonts w:ascii="Times New Roman"/>
                <w:sz w:val="20"/>
              </w:rPr>
            </w:pPr>
          </w:p>
        </w:tc>
        <w:tc>
          <w:tcPr>
            <w:tcW w:w="998" w:type="dxa"/>
          </w:tcPr>
          <w:p>
            <w:pPr>
              <w:pStyle w:val="TableParagraph"/>
              <w:rPr>
                <w:rFonts w:ascii="Times New Roman"/>
                <w:sz w:val="20"/>
              </w:rPr>
            </w:pPr>
          </w:p>
        </w:tc>
        <w:tc>
          <w:tcPr>
            <w:tcW w:w="1172" w:type="dxa"/>
          </w:tcPr>
          <w:p>
            <w:pPr>
              <w:pStyle w:val="TableParagraph"/>
              <w:rPr>
                <w:rFonts w:ascii="Times New Roman"/>
                <w:sz w:val="20"/>
              </w:rPr>
            </w:pPr>
          </w:p>
        </w:tc>
        <w:tc>
          <w:tcPr>
            <w:tcW w:w="1662" w:type="dxa"/>
          </w:tcPr>
          <w:p>
            <w:pPr>
              <w:pStyle w:val="TableParagraph"/>
              <w:spacing w:line="444" w:lineRule="exact"/>
              <w:ind w:left="67"/>
              <w:rPr>
                <w:sz w:val="21"/>
              </w:rPr>
            </w:pPr>
            <w:r>
              <w:rPr>
                <w:sz w:val="21"/>
              </w:rPr>
              <w:t>阳性提示抗 GBM</w:t>
            </w:r>
          </w:p>
        </w:tc>
      </w:tr>
      <w:tr>
        <w:trPr>
          <w:trHeight w:val="468" w:hRule="atLeast"/>
        </w:trPr>
        <w:tc>
          <w:tcPr>
            <w:tcW w:w="1540" w:type="dxa"/>
          </w:tcPr>
          <w:p>
            <w:pPr>
              <w:pStyle w:val="TableParagraph"/>
              <w:spacing w:line="444" w:lineRule="exact"/>
              <w:ind w:left="115"/>
              <w:rPr>
                <w:sz w:val="21"/>
              </w:rPr>
            </w:pPr>
            <w:r>
              <w:rPr>
                <w:sz w:val="21"/>
              </w:rPr>
              <w:t>急进性肾炎</w:t>
            </w:r>
          </w:p>
        </w:tc>
        <w:tc>
          <w:tcPr>
            <w:tcW w:w="842" w:type="dxa"/>
          </w:tcPr>
          <w:p>
            <w:pPr>
              <w:pStyle w:val="TableParagraph"/>
              <w:spacing w:line="444" w:lineRule="exact"/>
              <w:ind w:left="101"/>
              <w:rPr>
                <w:sz w:val="21"/>
              </w:rPr>
            </w:pPr>
            <w:r>
              <w:rPr>
                <w:sz w:val="21"/>
              </w:rPr>
              <w:t>可有</w:t>
            </w:r>
          </w:p>
        </w:tc>
        <w:tc>
          <w:tcPr>
            <w:tcW w:w="1292" w:type="dxa"/>
          </w:tcPr>
          <w:p>
            <w:pPr>
              <w:pStyle w:val="TableParagraph"/>
              <w:spacing w:line="444" w:lineRule="exact"/>
              <w:ind w:left="109"/>
              <w:rPr>
                <w:sz w:val="21"/>
              </w:rPr>
            </w:pPr>
            <w:r>
              <w:rPr>
                <w:w w:val="145"/>
                <w:sz w:val="21"/>
              </w:rPr>
              <w:t>--</w:t>
            </w:r>
          </w:p>
        </w:tc>
        <w:tc>
          <w:tcPr>
            <w:tcW w:w="1257" w:type="dxa"/>
          </w:tcPr>
          <w:p>
            <w:pPr>
              <w:pStyle w:val="TableParagraph"/>
              <w:spacing w:line="444" w:lineRule="exact"/>
              <w:ind w:left="92"/>
              <w:rPr>
                <w:sz w:val="21"/>
              </w:rPr>
            </w:pPr>
            <w:r>
              <w:rPr>
                <w:sz w:val="21"/>
              </w:rPr>
              <w:t>急骤进展</w:t>
            </w:r>
          </w:p>
        </w:tc>
        <w:tc>
          <w:tcPr>
            <w:tcW w:w="998" w:type="dxa"/>
          </w:tcPr>
          <w:p>
            <w:pPr>
              <w:pStyle w:val="TableParagraph"/>
              <w:spacing w:line="444" w:lineRule="exact"/>
              <w:ind w:left="112"/>
              <w:rPr>
                <w:sz w:val="21"/>
              </w:rPr>
            </w:pPr>
            <w:r>
              <w:rPr>
                <w:sz w:val="21"/>
              </w:rPr>
              <w:t>无</w:t>
            </w:r>
          </w:p>
        </w:tc>
        <w:tc>
          <w:tcPr>
            <w:tcW w:w="1172" w:type="dxa"/>
          </w:tcPr>
          <w:p>
            <w:pPr>
              <w:pStyle w:val="TableParagraph"/>
              <w:spacing w:line="444" w:lineRule="exact"/>
              <w:ind w:left="248"/>
              <w:rPr>
                <w:sz w:val="21"/>
              </w:rPr>
            </w:pPr>
            <w:r>
              <w:rPr>
                <w:sz w:val="21"/>
              </w:rPr>
              <w:t>可有</w:t>
            </w:r>
          </w:p>
        </w:tc>
        <w:tc>
          <w:tcPr>
            <w:tcW w:w="1662" w:type="dxa"/>
          </w:tcPr>
          <w:p>
            <w:pPr>
              <w:pStyle w:val="TableParagraph"/>
              <w:spacing w:line="444" w:lineRule="exact"/>
              <w:ind w:left="67"/>
              <w:rPr>
                <w:sz w:val="21"/>
              </w:rPr>
            </w:pPr>
            <w:r>
              <w:rPr>
                <w:w w:val="95"/>
                <w:sz w:val="21"/>
              </w:rPr>
              <w:t>病；ANCA 阳性提</w:t>
            </w:r>
          </w:p>
        </w:tc>
      </w:tr>
      <w:tr>
        <w:trPr>
          <w:trHeight w:val="468" w:hRule="atLeast"/>
        </w:trPr>
        <w:tc>
          <w:tcPr>
            <w:tcW w:w="1540" w:type="dxa"/>
          </w:tcPr>
          <w:p>
            <w:pPr>
              <w:pStyle w:val="TableParagraph"/>
              <w:rPr>
                <w:rFonts w:ascii="Times New Roman"/>
                <w:sz w:val="20"/>
              </w:rPr>
            </w:pPr>
          </w:p>
        </w:tc>
        <w:tc>
          <w:tcPr>
            <w:tcW w:w="842" w:type="dxa"/>
          </w:tcPr>
          <w:p>
            <w:pPr>
              <w:pStyle w:val="TableParagraph"/>
              <w:rPr>
                <w:rFonts w:ascii="Times New Roman"/>
                <w:sz w:val="20"/>
              </w:rPr>
            </w:pPr>
          </w:p>
        </w:tc>
        <w:tc>
          <w:tcPr>
            <w:tcW w:w="1292" w:type="dxa"/>
          </w:tcPr>
          <w:p>
            <w:pPr>
              <w:pStyle w:val="TableParagraph"/>
              <w:rPr>
                <w:rFonts w:ascii="Times New Roman"/>
                <w:sz w:val="20"/>
              </w:rPr>
            </w:pPr>
          </w:p>
        </w:tc>
        <w:tc>
          <w:tcPr>
            <w:tcW w:w="1257" w:type="dxa"/>
          </w:tcPr>
          <w:p>
            <w:pPr>
              <w:pStyle w:val="TableParagraph"/>
              <w:rPr>
                <w:rFonts w:ascii="Times New Roman"/>
                <w:sz w:val="20"/>
              </w:rPr>
            </w:pPr>
          </w:p>
        </w:tc>
        <w:tc>
          <w:tcPr>
            <w:tcW w:w="998" w:type="dxa"/>
          </w:tcPr>
          <w:p>
            <w:pPr>
              <w:pStyle w:val="TableParagraph"/>
              <w:rPr>
                <w:rFonts w:ascii="Times New Roman"/>
                <w:sz w:val="20"/>
              </w:rPr>
            </w:pPr>
          </w:p>
        </w:tc>
        <w:tc>
          <w:tcPr>
            <w:tcW w:w="1172" w:type="dxa"/>
          </w:tcPr>
          <w:p>
            <w:pPr>
              <w:pStyle w:val="TableParagraph"/>
              <w:rPr>
                <w:rFonts w:ascii="Times New Roman"/>
                <w:sz w:val="20"/>
              </w:rPr>
            </w:pPr>
          </w:p>
        </w:tc>
        <w:tc>
          <w:tcPr>
            <w:tcW w:w="1662" w:type="dxa"/>
          </w:tcPr>
          <w:p>
            <w:pPr>
              <w:pStyle w:val="TableParagraph"/>
              <w:spacing w:line="444" w:lineRule="exact"/>
              <w:ind w:left="67"/>
              <w:rPr>
                <w:sz w:val="21"/>
              </w:rPr>
            </w:pPr>
            <w:r>
              <w:rPr>
                <w:sz w:val="21"/>
              </w:rPr>
              <w:t>示系统性小血管</w:t>
            </w:r>
          </w:p>
        </w:tc>
      </w:tr>
      <w:tr>
        <w:trPr>
          <w:trHeight w:val="468" w:hRule="atLeast"/>
        </w:trPr>
        <w:tc>
          <w:tcPr>
            <w:tcW w:w="1540" w:type="dxa"/>
          </w:tcPr>
          <w:p>
            <w:pPr>
              <w:pStyle w:val="TableParagraph"/>
              <w:rPr>
                <w:rFonts w:ascii="Times New Roman"/>
                <w:sz w:val="20"/>
              </w:rPr>
            </w:pPr>
          </w:p>
        </w:tc>
        <w:tc>
          <w:tcPr>
            <w:tcW w:w="842" w:type="dxa"/>
          </w:tcPr>
          <w:p>
            <w:pPr>
              <w:pStyle w:val="TableParagraph"/>
              <w:rPr>
                <w:rFonts w:ascii="Times New Roman"/>
                <w:sz w:val="20"/>
              </w:rPr>
            </w:pPr>
          </w:p>
        </w:tc>
        <w:tc>
          <w:tcPr>
            <w:tcW w:w="1292" w:type="dxa"/>
          </w:tcPr>
          <w:p>
            <w:pPr>
              <w:pStyle w:val="TableParagraph"/>
              <w:rPr>
                <w:rFonts w:ascii="Times New Roman"/>
                <w:sz w:val="20"/>
              </w:rPr>
            </w:pPr>
          </w:p>
        </w:tc>
        <w:tc>
          <w:tcPr>
            <w:tcW w:w="1257" w:type="dxa"/>
          </w:tcPr>
          <w:p>
            <w:pPr>
              <w:pStyle w:val="TableParagraph"/>
              <w:rPr>
                <w:rFonts w:ascii="Times New Roman"/>
                <w:sz w:val="20"/>
              </w:rPr>
            </w:pPr>
          </w:p>
        </w:tc>
        <w:tc>
          <w:tcPr>
            <w:tcW w:w="998" w:type="dxa"/>
          </w:tcPr>
          <w:p>
            <w:pPr>
              <w:pStyle w:val="TableParagraph"/>
              <w:rPr>
                <w:rFonts w:ascii="Times New Roman"/>
                <w:sz w:val="20"/>
              </w:rPr>
            </w:pPr>
          </w:p>
        </w:tc>
        <w:tc>
          <w:tcPr>
            <w:tcW w:w="1172" w:type="dxa"/>
          </w:tcPr>
          <w:p>
            <w:pPr>
              <w:pStyle w:val="TableParagraph"/>
              <w:rPr>
                <w:rFonts w:ascii="Times New Roman"/>
                <w:sz w:val="20"/>
              </w:rPr>
            </w:pPr>
          </w:p>
        </w:tc>
        <w:tc>
          <w:tcPr>
            <w:tcW w:w="1662" w:type="dxa"/>
          </w:tcPr>
          <w:p>
            <w:pPr>
              <w:pStyle w:val="TableParagraph"/>
              <w:spacing w:line="444" w:lineRule="exact"/>
              <w:ind w:left="67"/>
              <w:rPr>
                <w:sz w:val="21"/>
              </w:rPr>
            </w:pPr>
            <w:r>
              <w:rPr>
                <w:sz w:val="21"/>
              </w:rPr>
              <w:t>炎</w:t>
            </w:r>
          </w:p>
        </w:tc>
      </w:tr>
      <w:tr>
        <w:trPr>
          <w:trHeight w:val="1404" w:hRule="atLeast"/>
        </w:trPr>
        <w:tc>
          <w:tcPr>
            <w:tcW w:w="1540" w:type="dxa"/>
          </w:tcPr>
          <w:p>
            <w:pPr>
              <w:pStyle w:val="TableParagraph"/>
              <w:spacing w:line="444" w:lineRule="exact"/>
              <w:ind w:left="115"/>
              <w:rPr>
                <w:sz w:val="21"/>
              </w:rPr>
            </w:pPr>
            <w:r>
              <w:rPr>
                <w:sz w:val="21"/>
              </w:rPr>
              <w:t>系膜增生性肾</w:t>
            </w:r>
          </w:p>
          <w:p>
            <w:pPr>
              <w:pStyle w:val="TableParagraph"/>
              <w:spacing w:line="470" w:lineRule="atLeast"/>
              <w:ind w:left="115" w:right="100"/>
              <w:rPr>
                <w:sz w:val="21"/>
              </w:rPr>
            </w:pPr>
            <w:r>
              <w:rPr>
                <w:w w:val="105"/>
                <w:sz w:val="21"/>
              </w:rPr>
              <w:t>炎（IgA 或非IgA）</w:t>
            </w:r>
          </w:p>
        </w:tc>
        <w:tc>
          <w:tcPr>
            <w:tcW w:w="842" w:type="dxa"/>
          </w:tcPr>
          <w:p>
            <w:pPr>
              <w:pStyle w:val="TableParagraph"/>
              <w:rPr>
                <w:sz w:val="22"/>
              </w:rPr>
            </w:pPr>
          </w:p>
          <w:p>
            <w:pPr>
              <w:pStyle w:val="TableParagraph"/>
              <w:ind w:left="101"/>
              <w:rPr>
                <w:sz w:val="21"/>
              </w:rPr>
            </w:pPr>
            <w:r>
              <w:rPr>
                <w:sz w:val="21"/>
              </w:rPr>
              <w:t>有</w:t>
            </w:r>
          </w:p>
        </w:tc>
        <w:tc>
          <w:tcPr>
            <w:tcW w:w="1292" w:type="dxa"/>
          </w:tcPr>
          <w:p>
            <w:pPr>
              <w:pStyle w:val="TableParagraph"/>
              <w:spacing w:before="20"/>
              <w:rPr>
                <w:sz w:val="10"/>
              </w:rPr>
            </w:pPr>
          </w:p>
          <w:p>
            <w:pPr>
              <w:pStyle w:val="TableParagraph"/>
              <w:spacing w:line="252" w:lineRule="auto" w:before="1"/>
              <w:ind w:left="109" w:right="90"/>
              <w:rPr>
                <w:sz w:val="21"/>
              </w:rPr>
            </w:pPr>
            <w:r>
              <w:rPr>
                <w:sz w:val="21"/>
              </w:rPr>
              <w:t>数小时-数</w:t>
            </w:r>
            <w:r>
              <w:rPr>
                <w:w w:val="105"/>
                <w:sz w:val="21"/>
              </w:rPr>
              <w:t>天</w:t>
            </w:r>
          </w:p>
        </w:tc>
        <w:tc>
          <w:tcPr>
            <w:tcW w:w="1257" w:type="dxa"/>
          </w:tcPr>
          <w:p>
            <w:pPr>
              <w:pStyle w:val="TableParagraph"/>
              <w:rPr>
                <w:sz w:val="22"/>
              </w:rPr>
            </w:pPr>
          </w:p>
          <w:p>
            <w:pPr>
              <w:pStyle w:val="TableParagraph"/>
              <w:ind w:left="92"/>
              <w:rPr>
                <w:sz w:val="21"/>
              </w:rPr>
            </w:pPr>
            <w:r>
              <w:rPr>
                <w:sz w:val="21"/>
              </w:rPr>
              <w:t>反复发作</w:t>
            </w:r>
          </w:p>
        </w:tc>
        <w:tc>
          <w:tcPr>
            <w:tcW w:w="998" w:type="dxa"/>
          </w:tcPr>
          <w:p>
            <w:pPr>
              <w:pStyle w:val="TableParagraph"/>
              <w:rPr>
                <w:sz w:val="22"/>
              </w:rPr>
            </w:pPr>
          </w:p>
          <w:p>
            <w:pPr>
              <w:pStyle w:val="TableParagraph"/>
              <w:ind w:left="112"/>
              <w:rPr>
                <w:sz w:val="21"/>
              </w:rPr>
            </w:pPr>
            <w:r>
              <w:rPr>
                <w:sz w:val="21"/>
              </w:rPr>
              <w:t>无</w:t>
            </w:r>
          </w:p>
        </w:tc>
        <w:tc>
          <w:tcPr>
            <w:tcW w:w="1172" w:type="dxa"/>
          </w:tcPr>
          <w:p>
            <w:pPr>
              <w:pStyle w:val="TableParagraph"/>
              <w:rPr>
                <w:sz w:val="22"/>
              </w:rPr>
            </w:pPr>
          </w:p>
          <w:p>
            <w:pPr>
              <w:pStyle w:val="TableParagraph"/>
              <w:ind w:left="248"/>
              <w:rPr>
                <w:sz w:val="21"/>
              </w:rPr>
            </w:pPr>
            <w:r>
              <w:rPr>
                <w:sz w:val="21"/>
              </w:rPr>
              <w:t>无</w:t>
            </w:r>
          </w:p>
        </w:tc>
        <w:tc>
          <w:tcPr>
            <w:tcW w:w="1662" w:type="dxa"/>
          </w:tcPr>
          <w:p>
            <w:pPr>
              <w:pStyle w:val="TableParagraph"/>
              <w:spacing w:before="21"/>
              <w:rPr>
                <w:sz w:val="10"/>
              </w:rPr>
            </w:pPr>
          </w:p>
          <w:p>
            <w:pPr>
              <w:pStyle w:val="TableParagraph"/>
              <w:spacing w:line="252" w:lineRule="auto"/>
              <w:ind w:left="67" w:right="105"/>
              <w:rPr>
                <w:sz w:val="21"/>
              </w:rPr>
            </w:pPr>
            <w:r>
              <w:rPr>
                <w:w w:val="170"/>
                <w:sz w:val="21"/>
              </w:rPr>
              <w:t>I</w:t>
            </w:r>
            <w:r>
              <w:rPr>
                <w:w w:val="88"/>
                <w:sz w:val="21"/>
              </w:rPr>
              <w:t>g</w:t>
            </w:r>
            <w:r>
              <w:rPr>
                <w:w w:val="82"/>
                <w:sz w:val="21"/>
              </w:rPr>
              <w:t>A</w:t>
            </w:r>
            <w:r>
              <w:rPr>
                <w:sz w:val="21"/>
              </w:rPr>
              <w:t>  肾病时可有血清 IgA 升高</w:t>
            </w:r>
          </w:p>
        </w:tc>
      </w:tr>
      <w:tr>
        <w:trPr>
          <w:trHeight w:val="1404" w:hRule="atLeast"/>
        </w:trPr>
        <w:tc>
          <w:tcPr>
            <w:tcW w:w="1540" w:type="dxa"/>
          </w:tcPr>
          <w:p>
            <w:pPr>
              <w:pStyle w:val="TableParagraph"/>
              <w:rPr>
                <w:sz w:val="22"/>
              </w:rPr>
            </w:pPr>
          </w:p>
          <w:p>
            <w:pPr>
              <w:pStyle w:val="TableParagraph"/>
              <w:ind w:left="115"/>
              <w:rPr>
                <w:sz w:val="21"/>
              </w:rPr>
            </w:pPr>
            <w:r>
              <w:rPr>
                <w:sz w:val="21"/>
              </w:rPr>
              <w:t>膜增生性肾炎</w:t>
            </w:r>
          </w:p>
        </w:tc>
        <w:tc>
          <w:tcPr>
            <w:tcW w:w="842" w:type="dxa"/>
          </w:tcPr>
          <w:p>
            <w:pPr>
              <w:pStyle w:val="TableParagraph"/>
              <w:rPr>
                <w:sz w:val="22"/>
              </w:rPr>
            </w:pPr>
          </w:p>
          <w:p>
            <w:pPr>
              <w:pStyle w:val="TableParagraph"/>
              <w:ind w:left="102"/>
              <w:rPr>
                <w:sz w:val="21"/>
              </w:rPr>
            </w:pPr>
            <w:r>
              <w:rPr>
                <w:sz w:val="21"/>
              </w:rPr>
              <w:t>多数有</w:t>
            </w:r>
          </w:p>
        </w:tc>
        <w:tc>
          <w:tcPr>
            <w:tcW w:w="1292" w:type="dxa"/>
          </w:tcPr>
          <w:p>
            <w:pPr>
              <w:pStyle w:val="TableParagraph"/>
              <w:rPr>
                <w:sz w:val="22"/>
              </w:rPr>
            </w:pPr>
          </w:p>
          <w:p>
            <w:pPr>
              <w:pStyle w:val="TableParagraph"/>
              <w:ind w:left="109"/>
              <w:rPr>
                <w:sz w:val="21"/>
              </w:rPr>
            </w:pPr>
            <w:r>
              <w:rPr>
                <w:w w:val="145"/>
                <w:sz w:val="21"/>
              </w:rPr>
              <w:t>--</w:t>
            </w:r>
          </w:p>
        </w:tc>
        <w:tc>
          <w:tcPr>
            <w:tcW w:w="1257" w:type="dxa"/>
          </w:tcPr>
          <w:p>
            <w:pPr>
              <w:pStyle w:val="TableParagraph"/>
              <w:rPr>
                <w:sz w:val="22"/>
              </w:rPr>
            </w:pPr>
          </w:p>
          <w:p>
            <w:pPr>
              <w:pStyle w:val="TableParagraph"/>
              <w:ind w:left="92"/>
              <w:rPr>
                <w:sz w:val="21"/>
              </w:rPr>
            </w:pPr>
            <w:r>
              <w:rPr>
                <w:sz w:val="21"/>
              </w:rPr>
              <w:t>持续进展</w:t>
            </w:r>
          </w:p>
        </w:tc>
        <w:tc>
          <w:tcPr>
            <w:tcW w:w="998" w:type="dxa"/>
          </w:tcPr>
          <w:p>
            <w:pPr>
              <w:pStyle w:val="TableParagraph"/>
              <w:rPr>
                <w:sz w:val="22"/>
              </w:rPr>
            </w:pPr>
          </w:p>
          <w:p>
            <w:pPr>
              <w:pStyle w:val="TableParagraph"/>
              <w:ind w:left="112"/>
              <w:rPr>
                <w:sz w:val="21"/>
              </w:rPr>
            </w:pPr>
            <w:r>
              <w:rPr>
                <w:sz w:val="21"/>
              </w:rPr>
              <w:t>无</w:t>
            </w:r>
          </w:p>
        </w:tc>
        <w:tc>
          <w:tcPr>
            <w:tcW w:w="1172" w:type="dxa"/>
          </w:tcPr>
          <w:p>
            <w:pPr>
              <w:pStyle w:val="TableParagraph"/>
              <w:spacing w:before="20"/>
              <w:rPr>
                <w:sz w:val="10"/>
              </w:rPr>
            </w:pPr>
          </w:p>
          <w:p>
            <w:pPr>
              <w:pStyle w:val="TableParagraph"/>
              <w:spacing w:line="252" w:lineRule="auto"/>
              <w:ind w:left="248" w:right="71"/>
              <w:rPr>
                <w:sz w:val="21"/>
              </w:rPr>
            </w:pPr>
            <w:r>
              <w:rPr>
                <w:sz w:val="21"/>
              </w:rPr>
              <w:t>常 持 续存在</w:t>
            </w:r>
          </w:p>
        </w:tc>
        <w:tc>
          <w:tcPr>
            <w:tcW w:w="1662" w:type="dxa"/>
          </w:tcPr>
          <w:p>
            <w:pPr>
              <w:pStyle w:val="TableParagraph"/>
              <w:spacing w:line="252" w:lineRule="auto"/>
              <w:ind w:left="67" w:right="105"/>
              <w:rPr>
                <w:sz w:val="21"/>
              </w:rPr>
            </w:pPr>
            <w:r>
              <w:rPr>
                <w:sz w:val="21"/>
              </w:rPr>
              <w:t>多合并肾病综合征，可伴有冷球</w:t>
            </w:r>
          </w:p>
          <w:p>
            <w:pPr>
              <w:pStyle w:val="TableParagraph"/>
              <w:ind w:left="67"/>
              <w:rPr>
                <w:sz w:val="21"/>
              </w:rPr>
            </w:pPr>
            <w:r>
              <w:rPr>
                <w:sz w:val="21"/>
              </w:rPr>
              <w:t>蛋白血症</w:t>
            </w:r>
          </w:p>
        </w:tc>
      </w:tr>
      <w:tr>
        <w:trPr>
          <w:trHeight w:val="1404" w:hRule="atLeast"/>
        </w:trPr>
        <w:tc>
          <w:tcPr>
            <w:tcW w:w="1540" w:type="dxa"/>
          </w:tcPr>
          <w:p>
            <w:pPr>
              <w:pStyle w:val="TableParagraph"/>
              <w:rPr>
                <w:sz w:val="22"/>
              </w:rPr>
            </w:pPr>
          </w:p>
          <w:p>
            <w:pPr>
              <w:pStyle w:val="TableParagraph"/>
              <w:ind w:left="115"/>
              <w:rPr>
                <w:sz w:val="21"/>
              </w:rPr>
            </w:pPr>
            <w:r>
              <w:rPr>
                <w:sz w:val="21"/>
              </w:rPr>
              <w:t>狼疮肾炎</w:t>
            </w:r>
          </w:p>
        </w:tc>
        <w:tc>
          <w:tcPr>
            <w:tcW w:w="842" w:type="dxa"/>
          </w:tcPr>
          <w:p>
            <w:pPr>
              <w:pStyle w:val="TableParagraph"/>
              <w:rPr>
                <w:sz w:val="22"/>
              </w:rPr>
            </w:pPr>
          </w:p>
          <w:p>
            <w:pPr>
              <w:pStyle w:val="TableParagraph"/>
              <w:ind w:left="102"/>
              <w:rPr>
                <w:sz w:val="21"/>
              </w:rPr>
            </w:pPr>
            <w:r>
              <w:rPr>
                <w:w w:val="145"/>
                <w:sz w:val="21"/>
              </w:rPr>
              <w:t>--</w:t>
            </w:r>
          </w:p>
        </w:tc>
        <w:tc>
          <w:tcPr>
            <w:tcW w:w="1292" w:type="dxa"/>
          </w:tcPr>
          <w:p>
            <w:pPr>
              <w:pStyle w:val="TableParagraph"/>
              <w:rPr>
                <w:sz w:val="22"/>
              </w:rPr>
            </w:pPr>
          </w:p>
          <w:p>
            <w:pPr>
              <w:pStyle w:val="TableParagraph"/>
              <w:ind w:left="109"/>
              <w:rPr>
                <w:sz w:val="21"/>
              </w:rPr>
            </w:pPr>
            <w:r>
              <w:rPr>
                <w:w w:val="145"/>
                <w:sz w:val="21"/>
              </w:rPr>
              <w:t>--</w:t>
            </w:r>
          </w:p>
        </w:tc>
        <w:tc>
          <w:tcPr>
            <w:tcW w:w="1257" w:type="dxa"/>
          </w:tcPr>
          <w:p>
            <w:pPr>
              <w:pStyle w:val="TableParagraph"/>
              <w:spacing w:before="20"/>
              <w:rPr>
                <w:sz w:val="10"/>
              </w:rPr>
            </w:pPr>
          </w:p>
          <w:p>
            <w:pPr>
              <w:pStyle w:val="TableParagraph"/>
              <w:spacing w:line="252" w:lineRule="auto"/>
              <w:ind w:left="92" w:right="322"/>
              <w:rPr>
                <w:sz w:val="21"/>
              </w:rPr>
            </w:pPr>
            <w:r>
              <w:rPr>
                <w:sz w:val="21"/>
              </w:rPr>
              <w:t>持续进展反复发作</w:t>
            </w:r>
          </w:p>
        </w:tc>
        <w:tc>
          <w:tcPr>
            <w:tcW w:w="998" w:type="dxa"/>
          </w:tcPr>
          <w:p>
            <w:pPr>
              <w:pStyle w:val="TableParagraph"/>
              <w:rPr>
                <w:sz w:val="22"/>
              </w:rPr>
            </w:pPr>
          </w:p>
          <w:p>
            <w:pPr>
              <w:pStyle w:val="TableParagraph"/>
              <w:ind w:left="112"/>
              <w:rPr>
                <w:sz w:val="21"/>
              </w:rPr>
            </w:pPr>
            <w:r>
              <w:rPr>
                <w:sz w:val="21"/>
              </w:rPr>
              <w:t>有</w:t>
            </w:r>
          </w:p>
        </w:tc>
        <w:tc>
          <w:tcPr>
            <w:tcW w:w="1172" w:type="dxa"/>
          </w:tcPr>
          <w:p>
            <w:pPr>
              <w:pStyle w:val="TableParagraph"/>
              <w:spacing w:line="444" w:lineRule="exact"/>
              <w:ind w:left="248"/>
              <w:rPr>
                <w:sz w:val="21"/>
              </w:rPr>
            </w:pPr>
            <w:r>
              <w:rPr>
                <w:sz w:val="21"/>
              </w:rPr>
              <w:t>狼 疮 活  </w:t>
            </w:r>
          </w:p>
          <w:p>
            <w:pPr>
              <w:pStyle w:val="TableParagraph"/>
              <w:spacing w:line="470" w:lineRule="atLeast"/>
              <w:ind w:left="248" w:right="71"/>
              <w:rPr>
                <w:sz w:val="21"/>
              </w:rPr>
            </w:pPr>
            <w:r>
              <w:rPr>
                <w:sz w:val="21"/>
              </w:rPr>
              <w:t>动 时 存在</w:t>
            </w:r>
          </w:p>
        </w:tc>
        <w:tc>
          <w:tcPr>
            <w:tcW w:w="1662" w:type="dxa"/>
          </w:tcPr>
          <w:p>
            <w:pPr>
              <w:pStyle w:val="TableParagraph"/>
              <w:spacing w:before="20"/>
              <w:rPr>
                <w:sz w:val="10"/>
              </w:rPr>
            </w:pPr>
          </w:p>
          <w:p>
            <w:pPr>
              <w:pStyle w:val="TableParagraph"/>
              <w:spacing w:line="252" w:lineRule="auto" w:before="1"/>
              <w:ind w:left="67" w:right="107"/>
              <w:rPr>
                <w:sz w:val="21"/>
              </w:rPr>
            </w:pPr>
            <w:r>
              <w:rPr>
                <w:w w:val="90"/>
                <w:sz w:val="21"/>
              </w:rPr>
              <w:t>ANA， 抗 dsDNA, </w:t>
            </w:r>
            <w:r>
              <w:rPr>
                <w:sz w:val="21"/>
              </w:rPr>
              <w:t>抗 Sm 抗体阳性</w:t>
            </w:r>
          </w:p>
        </w:tc>
      </w:tr>
      <w:tr>
        <w:trPr>
          <w:trHeight w:val="935" w:hRule="atLeast"/>
        </w:trPr>
        <w:tc>
          <w:tcPr>
            <w:tcW w:w="1540" w:type="dxa"/>
            <w:tcBorders>
              <w:bottom w:val="single" w:sz="12" w:space="0" w:color="008000"/>
            </w:tcBorders>
          </w:tcPr>
          <w:p>
            <w:pPr>
              <w:pStyle w:val="TableParagraph"/>
              <w:spacing w:line="444" w:lineRule="exact"/>
              <w:ind w:left="115"/>
              <w:rPr>
                <w:sz w:val="21"/>
              </w:rPr>
            </w:pPr>
            <w:r>
              <w:rPr>
                <w:sz w:val="21"/>
              </w:rPr>
              <w:t>过敏性紫癜肾</w:t>
            </w:r>
          </w:p>
          <w:p>
            <w:pPr>
              <w:pStyle w:val="TableParagraph"/>
              <w:spacing w:before="23"/>
              <w:ind w:left="115"/>
              <w:rPr>
                <w:sz w:val="21"/>
              </w:rPr>
            </w:pPr>
            <w:r>
              <w:rPr>
                <w:sz w:val="21"/>
              </w:rPr>
              <w:t>炎</w:t>
            </w:r>
          </w:p>
        </w:tc>
        <w:tc>
          <w:tcPr>
            <w:tcW w:w="842" w:type="dxa"/>
            <w:tcBorders>
              <w:bottom w:val="single" w:sz="12" w:space="0" w:color="008000"/>
            </w:tcBorders>
          </w:tcPr>
          <w:p>
            <w:pPr>
              <w:pStyle w:val="TableParagraph"/>
              <w:spacing w:before="20"/>
              <w:rPr>
                <w:sz w:val="10"/>
              </w:rPr>
            </w:pPr>
          </w:p>
          <w:p>
            <w:pPr>
              <w:pStyle w:val="TableParagraph"/>
              <w:spacing w:before="1"/>
              <w:ind w:left="101"/>
              <w:rPr>
                <w:sz w:val="21"/>
              </w:rPr>
            </w:pPr>
            <w:r>
              <w:rPr>
                <w:sz w:val="21"/>
              </w:rPr>
              <w:t>可有</w:t>
            </w:r>
          </w:p>
        </w:tc>
        <w:tc>
          <w:tcPr>
            <w:tcW w:w="1292" w:type="dxa"/>
            <w:tcBorders>
              <w:bottom w:val="single" w:sz="12" w:space="0" w:color="008000"/>
            </w:tcBorders>
          </w:tcPr>
          <w:p>
            <w:pPr>
              <w:pStyle w:val="TableParagraph"/>
              <w:spacing w:before="20"/>
              <w:rPr>
                <w:sz w:val="10"/>
              </w:rPr>
            </w:pPr>
          </w:p>
          <w:p>
            <w:pPr>
              <w:pStyle w:val="TableParagraph"/>
              <w:spacing w:before="1"/>
              <w:ind w:left="109"/>
              <w:rPr>
                <w:sz w:val="21"/>
              </w:rPr>
            </w:pPr>
            <w:r>
              <w:rPr>
                <w:w w:val="145"/>
                <w:sz w:val="21"/>
              </w:rPr>
              <w:t>--</w:t>
            </w:r>
          </w:p>
        </w:tc>
        <w:tc>
          <w:tcPr>
            <w:tcW w:w="1257" w:type="dxa"/>
            <w:tcBorders>
              <w:bottom w:val="single" w:sz="12" w:space="0" w:color="008000"/>
            </w:tcBorders>
          </w:tcPr>
          <w:p>
            <w:pPr>
              <w:pStyle w:val="TableParagraph"/>
              <w:spacing w:before="20"/>
              <w:rPr>
                <w:sz w:val="10"/>
              </w:rPr>
            </w:pPr>
          </w:p>
          <w:p>
            <w:pPr>
              <w:pStyle w:val="TableParagraph"/>
              <w:spacing w:before="1"/>
              <w:ind w:left="92"/>
              <w:rPr>
                <w:sz w:val="21"/>
              </w:rPr>
            </w:pPr>
            <w:r>
              <w:rPr>
                <w:sz w:val="21"/>
              </w:rPr>
              <w:t>反复发作</w:t>
            </w:r>
          </w:p>
        </w:tc>
        <w:tc>
          <w:tcPr>
            <w:tcW w:w="998" w:type="dxa"/>
            <w:tcBorders>
              <w:bottom w:val="single" w:sz="12" w:space="0" w:color="008000"/>
            </w:tcBorders>
          </w:tcPr>
          <w:p>
            <w:pPr>
              <w:pStyle w:val="TableParagraph"/>
              <w:spacing w:before="20"/>
              <w:rPr>
                <w:sz w:val="10"/>
              </w:rPr>
            </w:pPr>
          </w:p>
          <w:p>
            <w:pPr>
              <w:pStyle w:val="TableParagraph"/>
              <w:spacing w:before="1"/>
              <w:ind w:left="112"/>
              <w:rPr>
                <w:sz w:val="21"/>
              </w:rPr>
            </w:pPr>
            <w:r>
              <w:rPr>
                <w:sz w:val="21"/>
              </w:rPr>
              <w:t>可有</w:t>
            </w:r>
          </w:p>
        </w:tc>
        <w:tc>
          <w:tcPr>
            <w:tcW w:w="1172" w:type="dxa"/>
            <w:tcBorders>
              <w:bottom w:val="single" w:sz="12" w:space="0" w:color="008000"/>
            </w:tcBorders>
          </w:tcPr>
          <w:p>
            <w:pPr>
              <w:pStyle w:val="TableParagraph"/>
              <w:spacing w:before="20"/>
              <w:rPr>
                <w:sz w:val="10"/>
              </w:rPr>
            </w:pPr>
          </w:p>
          <w:p>
            <w:pPr>
              <w:pStyle w:val="TableParagraph"/>
              <w:spacing w:before="1"/>
              <w:ind w:left="248"/>
              <w:rPr>
                <w:sz w:val="21"/>
              </w:rPr>
            </w:pPr>
            <w:r>
              <w:rPr>
                <w:sz w:val="21"/>
              </w:rPr>
              <w:t>无</w:t>
            </w:r>
          </w:p>
        </w:tc>
        <w:tc>
          <w:tcPr>
            <w:tcW w:w="1662" w:type="dxa"/>
            <w:tcBorders>
              <w:bottom w:val="single" w:sz="12" w:space="0" w:color="008000"/>
            </w:tcBorders>
          </w:tcPr>
          <w:p>
            <w:pPr>
              <w:pStyle w:val="TableParagraph"/>
              <w:spacing w:line="444" w:lineRule="exact"/>
              <w:ind w:left="67"/>
              <w:rPr>
                <w:sz w:val="21"/>
              </w:rPr>
            </w:pPr>
            <w:r>
              <w:rPr>
                <w:sz w:val="21"/>
              </w:rPr>
              <w:t>典型皮疹，可有</w:t>
            </w:r>
          </w:p>
          <w:p>
            <w:pPr>
              <w:pStyle w:val="TableParagraph"/>
              <w:spacing w:before="23"/>
              <w:ind w:left="67"/>
              <w:rPr>
                <w:sz w:val="21"/>
              </w:rPr>
            </w:pPr>
            <w:r>
              <w:rPr>
                <w:sz w:val="21"/>
              </w:rPr>
              <w:t>关节、肠道受累</w:t>
            </w:r>
          </w:p>
        </w:tc>
      </w:tr>
    </w:tbl>
    <w:p>
      <w:pPr>
        <w:pStyle w:val="ListParagraph"/>
        <w:numPr>
          <w:ilvl w:val="0"/>
          <w:numId w:val="2"/>
        </w:numPr>
        <w:tabs>
          <w:tab w:pos="930" w:val="left" w:leader="none"/>
        </w:tabs>
        <w:spacing w:line="428" w:lineRule="exact" w:before="0" w:after="0"/>
        <w:ind w:left="929" w:right="0" w:hanging="283"/>
        <w:jc w:val="left"/>
        <w:rPr>
          <w:sz w:val="21"/>
        </w:rPr>
      </w:pPr>
      <w:r>
        <w:rPr>
          <w:sz w:val="21"/>
        </w:rPr>
        <w:t>辅助检查</w:t>
      </w:r>
    </w:p>
    <w:p>
      <w:pPr>
        <w:pStyle w:val="ListParagraph"/>
        <w:numPr>
          <w:ilvl w:val="0"/>
          <w:numId w:val="3"/>
        </w:numPr>
        <w:tabs>
          <w:tab w:pos="1213" w:val="left" w:leader="none"/>
        </w:tabs>
        <w:spacing w:line="252" w:lineRule="auto" w:before="23" w:after="0"/>
        <w:ind w:left="219" w:right="1111" w:firstLine="427"/>
        <w:jc w:val="both"/>
        <w:rPr>
          <w:sz w:val="21"/>
        </w:rPr>
      </w:pPr>
      <w:r>
        <w:rPr>
          <w:spacing w:val="-4"/>
          <w:sz w:val="21"/>
        </w:rPr>
        <w:t>实验室检查：除了常规的实验室检查外，尤其要结合鉴别诊断进行相关化验</w:t>
      </w:r>
      <w:r>
        <w:rPr>
          <w:sz w:val="21"/>
        </w:rPr>
        <w:t>（参</w:t>
      </w:r>
      <w:r>
        <w:rPr>
          <w:spacing w:val="1"/>
          <w:sz w:val="21"/>
        </w:rPr>
        <w:t>见表 </w:t>
      </w:r>
      <w:r>
        <w:rPr>
          <w:w w:val="110"/>
          <w:sz w:val="21"/>
        </w:rPr>
        <w:t>1</w:t>
      </w:r>
      <w:r>
        <w:rPr>
          <w:spacing w:val="-1"/>
          <w:w w:val="110"/>
          <w:sz w:val="21"/>
        </w:rPr>
        <w:t>-</w:t>
      </w:r>
      <w:r>
        <w:rPr>
          <w:w w:val="90"/>
          <w:sz w:val="21"/>
        </w:rPr>
        <w:t>1</w:t>
      </w:r>
      <w:r>
        <w:rPr>
          <w:spacing w:val="-105"/>
          <w:sz w:val="21"/>
        </w:rPr>
        <w:t>）</w:t>
      </w:r>
      <w:r>
        <w:rPr>
          <w:spacing w:val="-9"/>
          <w:sz w:val="21"/>
        </w:rPr>
        <w:t>，如一过性低补体血症和抗链球菌溶血素</w:t>
      </w:r>
      <w:r>
        <w:rPr>
          <w:w w:val="123"/>
          <w:sz w:val="21"/>
        </w:rPr>
        <w:t>“O</w:t>
      </w:r>
      <w:r>
        <w:rPr>
          <w:spacing w:val="-38"/>
          <w:w w:val="210"/>
          <w:sz w:val="21"/>
        </w:rPr>
        <w:t>”</w:t>
      </w:r>
      <w:r>
        <w:rPr>
          <w:spacing w:val="-6"/>
          <w:sz w:val="21"/>
        </w:rPr>
        <w:t>阳性，提示急性链球菌感染后肾炎；</w:t>
      </w:r>
      <w:r>
        <w:rPr>
          <w:spacing w:val="-2"/>
          <w:w w:val="95"/>
          <w:sz w:val="21"/>
        </w:rPr>
        <w:t>血清抗 </w:t>
      </w:r>
      <w:r>
        <w:rPr>
          <w:w w:val="95"/>
          <w:sz w:val="21"/>
        </w:rPr>
        <w:t>GBM</w:t>
      </w:r>
      <w:r>
        <w:rPr>
          <w:spacing w:val="-4"/>
          <w:w w:val="95"/>
          <w:sz w:val="21"/>
        </w:rPr>
        <w:t> 抗体阳性提示为抗 </w:t>
      </w:r>
      <w:r>
        <w:rPr>
          <w:w w:val="95"/>
          <w:sz w:val="21"/>
        </w:rPr>
        <w:t>GBM</w:t>
      </w:r>
      <w:r>
        <w:rPr>
          <w:spacing w:val="-5"/>
          <w:w w:val="95"/>
          <w:sz w:val="21"/>
        </w:rPr>
        <w:t> 病；ANCA</w:t>
      </w:r>
      <w:r>
        <w:rPr>
          <w:spacing w:val="-3"/>
          <w:w w:val="95"/>
          <w:sz w:val="21"/>
        </w:rPr>
        <w:t> 阳性支持系统性小血管炎；</w:t>
      </w:r>
      <w:r>
        <w:rPr>
          <w:spacing w:val="-6"/>
          <w:w w:val="95"/>
          <w:sz w:val="21"/>
        </w:rPr>
        <w:t>ANA</w:t>
      </w:r>
      <w:r>
        <w:rPr>
          <w:spacing w:val="-3"/>
          <w:w w:val="95"/>
          <w:sz w:val="21"/>
        </w:rPr>
        <w:t> 阳性应考虑 </w:t>
      </w:r>
      <w:r>
        <w:rPr>
          <w:w w:val="95"/>
          <w:sz w:val="21"/>
        </w:rPr>
        <w:t>SLE </w:t>
      </w:r>
      <w:r>
        <w:rPr>
          <w:sz w:val="21"/>
        </w:rPr>
        <w:t>等自身免疫性疾病等。</w:t>
      </w:r>
    </w:p>
    <w:p>
      <w:pPr>
        <w:pStyle w:val="ListParagraph"/>
        <w:numPr>
          <w:ilvl w:val="0"/>
          <w:numId w:val="3"/>
        </w:numPr>
        <w:tabs>
          <w:tab w:pos="1213" w:val="left" w:leader="none"/>
        </w:tabs>
        <w:spacing w:line="240" w:lineRule="auto" w:before="2" w:after="0"/>
        <w:ind w:left="219" w:right="0" w:firstLine="427"/>
        <w:jc w:val="left"/>
        <w:rPr>
          <w:sz w:val="21"/>
        </w:rPr>
      </w:pPr>
      <w:r>
        <w:rPr>
          <w:sz w:val="21"/>
        </w:rPr>
        <w:t>B 超检查：多数表现为双肾增大或正常大小。</w:t>
      </w:r>
    </w:p>
    <w:p>
      <w:pPr>
        <w:spacing w:after="0" w:line="240" w:lineRule="auto"/>
        <w:jc w:val="left"/>
        <w:rPr>
          <w:sz w:val="21"/>
        </w:rPr>
        <w:sectPr>
          <w:pgSz w:w="11910" w:h="16840"/>
          <w:pgMar w:header="0" w:footer="998" w:top="1480" w:bottom="1180" w:left="1580" w:right="580"/>
        </w:sectPr>
      </w:pPr>
    </w:p>
    <w:p>
      <w:pPr>
        <w:pStyle w:val="ListParagraph"/>
        <w:numPr>
          <w:ilvl w:val="0"/>
          <w:numId w:val="2"/>
        </w:numPr>
        <w:tabs>
          <w:tab w:pos="930" w:val="left" w:leader="none"/>
          <w:tab w:pos="2819" w:val="left" w:leader="none"/>
        </w:tabs>
        <w:spacing w:line="403" w:lineRule="exact" w:before="0" w:after="0"/>
        <w:ind w:left="929" w:right="0" w:hanging="283"/>
        <w:jc w:val="left"/>
        <w:rPr>
          <w:sz w:val="21"/>
        </w:rPr>
      </w:pPr>
      <w:r>
        <w:rPr>
          <w:sz w:val="21"/>
        </w:rPr>
        <w:t>肾活检病理学检查</w:t>
        <w:tab/>
        <w:t>除了大多数急性感染后肾小球肾</w:t>
      </w:r>
      <w:r>
        <w:rPr>
          <w:spacing w:val="-69"/>
          <w:sz w:val="21"/>
        </w:rPr>
        <w:t>炎</w:t>
      </w:r>
      <w:r>
        <w:rPr>
          <w:sz w:val="21"/>
        </w:rPr>
        <w:t>（如急性链球菌感染后肾炎）</w:t>
      </w:r>
    </w:p>
    <w:p>
      <w:pPr>
        <w:pStyle w:val="BodyText"/>
        <w:spacing w:line="252" w:lineRule="auto" w:before="23"/>
        <w:ind w:right="1215"/>
        <w:jc w:val="both"/>
      </w:pPr>
      <w:r>
        <w:rPr>
          <w:spacing w:val="-6"/>
        </w:rPr>
        <w:t>经对症支持治疗可缓解和恢复以外，其他以急性肾炎综合征表现的原发性或继发性肾小球疾</w:t>
      </w:r>
      <w:r>
        <w:rPr>
          <w:spacing w:val="-11"/>
        </w:rPr>
        <w:t>病在治疗方案上可能存在较大差异。因此，当临床过程不符合典型的急性感染后肾小球肾炎时应及时进行肾活检以明确诊断。</w:t>
      </w:r>
    </w:p>
    <w:p>
      <w:pPr>
        <w:pStyle w:val="BodyText"/>
        <w:spacing w:before="1"/>
        <w:ind w:left="640"/>
      </w:pPr>
      <w:r>
        <w:rPr/>
        <w:t>【治疗方案及原则】</w:t>
      </w:r>
    </w:p>
    <w:p>
      <w:pPr>
        <w:pStyle w:val="BodyText"/>
        <w:spacing w:line="252" w:lineRule="auto" w:before="23"/>
        <w:ind w:right="1215" w:firstLine="420"/>
      </w:pPr>
      <w:r>
        <w:rPr>
          <w:spacing w:val="-3"/>
        </w:rPr>
        <w:t>应依照引起急性肾炎综合征的各种原发或继发性肾小球疾病的病因进行治疗</w:t>
      </w:r>
      <w:r>
        <w:rPr/>
        <w:t>（参见各个章节</w:t>
      </w:r>
      <w:r>
        <w:rPr>
          <w:spacing w:val="-105"/>
        </w:rPr>
        <w:t>）</w:t>
      </w:r>
      <w:r>
        <w:rPr/>
        <w:t>。</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3884" w:val="left" w:leader="none"/>
        </w:tabs>
        <w:ind w:left="2623"/>
      </w:pPr>
      <w:bookmarkStart w:name="第二章：急进性肾炎综合征 " w:id="4"/>
      <w:bookmarkEnd w:id="4"/>
      <w:r>
        <w:rPr/>
      </w:r>
      <w:r>
        <w:rPr/>
        <w:t>第二章</w:t>
        <w:tab/>
        <w:t>急进性肾炎综合征</w:t>
      </w:r>
    </w:p>
    <w:p>
      <w:pPr>
        <w:pStyle w:val="BodyText"/>
        <w:spacing w:before="11"/>
        <w:ind w:left="0"/>
        <w:rPr>
          <w:sz w:val="23"/>
        </w:rPr>
      </w:pPr>
    </w:p>
    <w:p>
      <w:pPr>
        <w:pStyle w:val="BodyText"/>
        <w:ind w:left="640"/>
      </w:pPr>
      <w:r>
        <w:rPr/>
        <w:t>【概述】</w:t>
      </w:r>
    </w:p>
    <w:p>
      <w:pPr>
        <w:pStyle w:val="BodyText"/>
        <w:spacing w:line="252" w:lineRule="auto" w:before="23"/>
        <w:ind w:right="1216" w:firstLine="420"/>
        <w:jc w:val="both"/>
      </w:pPr>
      <w:r>
        <w:rPr>
          <w:spacing w:val="-2"/>
        </w:rPr>
        <w:t>急进性肾炎综合征指在肾炎综合征</w:t>
      </w:r>
      <w:r>
        <w:rPr/>
        <w:t>（</w:t>
      </w:r>
      <w:r>
        <w:rPr>
          <w:spacing w:val="-7"/>
        </w:rPr>
        <w:t>血尿、蛋白尿、水肿和高血压</w:t>
      </w:r>
      <w:r>
        <w:rPr>
          <w:spacing w:val="-24"/>
        </w:rPr>
        <w:t>）</w:t>
      </w:r>
      <w:r>
        <w:rPr/>
        <w:t>基础上短期内出现</w:t>
      </w:r>
      <w:r>
        <w:rPr>
          <w:spacing w:val="-9"/>
        </w:rPr>
        <w:t>少尿、无尿，肾功能急骤下降的一组临床症候群。病理改变特征为肾小球内新月体形成，又</w:t>
      </w:r>
      <w:r>
        <w:rPr>
          <w:spacing w:val="-8"/>
        </w:rPr>
        <w:t>名新月体性肾炎。我国目前采用的新月体性肾炎的诊断标准为肾穿刺标本中 </w:t>
      </w:r>
      <w:r>
        <w:rPr/>
        <w:t>50％以上的肾小球有大新月体（</w:t>
      </w:r>
      <w:r>
        <w:rPr>
          <w:spacing w:val="4"/>
        </w:rPr>
        <w:t>新月体占肾小囊面积 </w:t>
      </w:r>
      <w:r>
        <w:rPr/>
        <w:t>50％以上）形成。本病病情危重、预后差，一般要</w:t>
      </w:r>
      <w:r>
        <w:rPr>
          <w:spacing w:val="-10"/>
        </w:rPr>
        <w:t>求及时、乃至急诊肾活检以力争早期诊断。如能早期明确诊断并根据各种不同的病因及时采取正确的治疗，可改善患者的预后。</w:t>
      </w:r>
    </w:p>
    <w:p>
      <w:pPr>
        <w:pStyle w:val="BodyText"/>
        <w:spacing w:line="252" w:lineRule="auto" w:before="4"/>
        <w:ind w:right="1148" w:firstLine="420"/>
      </w:pPr>
      <w:r>
        <w:rPr>
          <w:w w:val="102"/>
        </w:rPr>
        <w:t>急进性肾炎（rapidly</w:t>
      </w:r>
      <w:r>
        <w:rPr/>
        <w:t>  </w:t>
      </w:r>
      <w:r>
        <w:rPr>
          <w:w w:val="80"/>
        </w:rPr>
        <w:t>p</w:t>
      </w:r>
      <w:r>
        <w:rPr>
          <w:w w:val="104"/>
        </w:rPr>
        <w:t>rogressive</w:t>
      </w:r>
      <w:r>
        <w:rPr/>
        <w:t>  </w:t>
      </w:r>
      <w:r>
        <w:rPr>
          <w:w w:val="88"/>
        </w:rPr>
        <w:t>g</w:t>
      </w:r>
      <w:r>
        <w:rPr>
          <w:w w:val="84"/>
        </w:rPr>
        <w:t>lome</w:t>
      </w:r>
      <w:r>
        <w:rPr>
          <w:w w:val="107"/>
        </w:rPr>
        <w:t>rulonephritis</w:t>
      </w:r>
      <w:r>
        <w:rPr>
          <w:w w:val="179"/>
        </w:rPr>
        <w:t>,</w:t>
      </w:r>
      <w:r>
        <w:rPr/>
        <w:t>  </w:t>
      </w:r>
      <w:r>
        <w:rPr>
          <w:w w:val="89"/>
        </w:rPr>
        <w:t>RPGN）可以是</w:t>
      </w:r>
      <w:r>
        <w:rPr/>
        <w:t>原发性，也可</w:t>
      </w:r>
      <w:r>
        <w:rPr>
          <w:w w:val="95"/>
        </w:rPr>
        <w:t>以继发于其他肾小球疾病。除 ANCA 相关小血管炎和 Goodpasture 综合征以外，其他疾病如</w:t>
      </w:r>
    </w:p>
    <w:p>
      <w:pPr>
        <w:pStyle w:val="BodyText"/>
        <w:spacing w:before="1"/>
      </w:pPr>
      <w:r>
        <w:rPr>
          <w:w w:val="102"/>
        </w:rPr>
        <w:t>IgA</w:t>
      </w:r>
      <w:r>
        <w:rPr>
          <w:spacing w:val="-1"/>
        </w:rPr>
        <w:t> 肾病、系</w:t>
      </w:r>
      <w:r>
        <w:rPr>
          <w:w w:val="97"/>
        </w:rPr>
        <w:t>统性红斑狼疮（SLE</w:t>
      </w:r>
      <w:r>
        <w:rPr>
          <w:spacing w:val="-105"/>
        </w:rPr>
        <w:t>）</w:t>
      </w:r>
      <w:r>
        <w:rPr>
          <w:spacing w:val="-1"/>
        </w:rPr>
        <w:t>、过敏性紫癜等基础上均可发生新月体肾炎。</w:t>
      </w:r>
    </w:p>
    <w:p>
      <w:pPr>
        <w:pStyle w:val="BodyText"/>
        <w:spacing w:line="252" w:lineRule="auto" w:before="23"/>
        <w:ind w:right="1110" w:firstLine="420"/>
      </w:pPr>
      <w:r>
        <w:rPr>
          <w:spacing w:val="1"/>
          <w:w w:val="95"/>
        </w:rPr>
        <w:t>根据肾脏免疫病理检查， </w:t>
      </w:r>
      <w:r>
        <w:rPr>
          <w:w w:val="95"/>
        </w:rPr>
        <w:t>RPGN</w:t>
      </w:r>
      <w:r>
        <w:rPr>
          <w:spacing w:val="-5"/>
          <w:w w:val="95"/>
        </w:rPr>
        <w:t> 分为三种类型：抗肾小球基底膜（GBM）</w:t>
      </w:r>
      <w:r>
        <w:rPr>
          <w:spacing w:val="-7"/>
          <w:w w:val="95"/>
        </w:rPr>
        <w:t>抗体型</w:t>
      </w:r>
      <w:r>
        <w:rPr>
          <w:w w:val="95"/>
        </w:rPr>
        <w:t>（I</w:t>
      </w:r>
      <w:r>
        <w:rPr>
          <w:spacing w:val="2"/>
          <w:w w:val="95"/>
        </w:rPr>
        <w:t>  型</w:t>
      </w:r>
      <w:r>
        <w:rPr>
          <w:spacing w:val="-105"/>
          <w:w w:val="95"/>
        </w:rPr>
        <w:t>）</w:t>
      </w:r>
      <w:r>
        <w:rPr>
          <w:w w:val="95"/>
        </w:rPr>
        <w:t>、</w:t>
      </w:r>
      <w:r>
        <w:rPr/>
        <w:t>免疫复合物型（II</w:t>
      </w:r>
      <w:r>
        <w:rPr>
          <w:spacing w:val="4"/>
        </w:rPr>
        <w:t> 型</w:t>
      </w:r>
      <w:r>
        <w:rPr/>
        <w:t>）和少免疫沉积型（III</w:t>
      </w:r>
      <w:r>
        <w:rPr>
          <w:spacing w:val="4"/>
        </w:rPr>
        <w:t> 型</w:t>
      </w:r>
      <w:r>
        <w:rPr>
          <w:spacing w:val="-104"/>
        </w:rPr>
        <w:t>）</w:t>
      </w:r>
      <w:r>
        <w:rPr/>
        <w:t>。</w:t>
      </w:r>
    </w:p>
    <w:p>
      <w:pPr>
        <w:pStyle w:val="BodyText"/>
        <w:spacing w:line="252" w:lineRule="auto" w:before="1"/>
        <w:ind w:right="1175" w:firstLine="420"/>
        <w:jc w:val="both"/>
      </w:pPr>
      <w:r>
        <w:rPr>
          <w:w w:val="95"/>
        </w:rPr>
        <w:t>目前研究证实，除免疫复合物型新月体性肾炎以外，原发性  RPGN   中多数患者外周血中存在可资诊断和鉴别诊断的自身抗体。我国资料显示 RPGN 中约 40%的患者血清 ANCA 阳性， 约 10%-20%为血清抗 GBM 抗体阳性。因此，在开展肾活检之前。检测上述自身抗体往往可以</w:t>
      </w:r>
      <w:r>
        <w:rPr/>
        <w:t>做到更为早期的诊断。</w:t>
      </w:r>
    </w:p>
    <w:p>
      <w:pPr>
        <w:pStyle w:val="BodyText"/>
        <w:spacing w:before="3"/>
        <w:ind w:left="640"/>
      </w:pPr>
      <w:r>
        <w:rPr/>
        <w:t>【临床表现】</w:t>
      </w:r>
    </w:p>
    <w:p>
      <w:pPr>
        <w:pStyle w:val="BodyText"/>
        <w:spacing w:before="23"/>
        <w:ind w:left="640"/>
      </w:pPr>
      <w:r>
        <w:rPr/>
        <w:t>1．急性发病，血尿、蛋白尿、浮肿和高血压。部分病人可发生肉眼血尿、尿沉渣可见</w:t>
      </w:r>
    </w:p>
    <w:p>
      <w:pPr>
        <w:spacing w:after="0"/>
        <w:sectPr>
          <w:pgSz w:w="11910" w:h="16840"/>
          <w:pgMar w:header="0" w:footer="998" w:top="1480" w:bottom="1180" w:left="1580" w:right="580"/>
        </w:sectPr>
      </w:pPr>
    </w:p>
    <w:p>
      <w:pPr>
        <w:pStyle w:val="BodyText"/>
        <w:spacing w:line="403" w:lineRule="exact"/>
      </w:pPr>
      <w:r>
        <w:rPr/>
        <w:t>红细胞管型。部分患者蛋白尿可达到肾病综合征范围。</w:t>
      </w:r>
    </w:p>
    <w:p>
      <w:pPr>
        <w:pStyle w:val="BodyText"/>
        <w:tabs>
          <w:tab w:pos="2217" w:val="left" w:leader="none"/>
        </w:tabs>
        <w:spacing w:line="252" w:lineRule="auto" w:before="23"/>
        <w:ind w:right="1217" w:firstLine="420"/>
      </w:pPr>
      <w:r>
        <w:rPr/>
        <w:t>2．急性肾损伤</w:t>
        <w:tab/>
        <w:t>部分患者短期内出现少尿、无尿，肾功能多急剧恶化，部分患者可进展至尿毒症而依赖透析。</w:t>
      </w:r>
    </w:p>
    <w:p>
      <w:pPr>
        <w:pStyle w:val="BodyText"/>
        <w:tabs>
          <w:tab w:pos="2216" w:val="left" w:leader="none"/>
        </w:tabs>
        <w:spacing w:line="252" w:lineRule="auto" w:before="1"/>
        <w:ind w:left="219" w:right="1216" w:firstLine="420"/>
      </w:pPr>
      <w:r>
        <w:rPr/>
        <w:t>3．多脏器受累</w:t>
        <w:tab/>
      </w:r>
      <w:r>
        <w:rPr>
          <w:w w:val="95"/>
        </w:rPr>
        <w:t>ANCA </w:t>
      </w:r>
      <w:r>
        <w:rPr>
          <w:spacing w:val="13"/>
          <w:w w:val="95"/>
        </w:rPr>
        <w:t> </w:t>
      </w:r>
      <w:r>
        <w:rPr>
          <w:w w:val="95"/>
        </w:rPr>
        <w:t>相关小血管炎和系统性红斑狼疮（SLE）患者可表现为多脏器受</w:t>
      </w:r>
      <w:r>
        <w:rPr/>
        <w:t>累，Goodpasture</w:t>
      </w:r>
      <w:r>
        <w:rPr>
          <w:spacing w:val="4"/>
        </w:rPr>
        <w:t> </w:t>
      </w:r>
      <w:r>
        <w:rPr/>
        <w:t>综合征可发生肺出血。</w:t>
      </w:r>
    </w:p>
    <w:p>
      <w:pPr>
        <w:pStyle w:val="BodyText"/>
        <w:tabs>
          <w:tab w:pos="2844" w:val="left" w:leader="none"/>
        </w:tabs>
        <w:spacing w:line="252" w:lineRule="auto" w:before="1"/>
        <w:ind w:left="219" w:right="1215" w:firstLine="420"/>
      </w:pPr>
      <w:r>
        <w:rPr/>
        <w:t>4．其他原发病的表现</w:t>
        <w:tab/>
        <w:t>其他疾病如</w:t>
      </w:r>
      <w:r>
        <w:rPr>
          <w:spacing w:val="11"/>
        </w:rPr>
        <w:t> </w:t>
      </w:r>
      <w:r>
        <w:rPr/>
        <w:t>IgA</w:t>
      </w:r>
      <w:r>
        <w:rPr>
          <w:spacing w:val="11"/>
        </w:rPr>
        <w:t> </w:t>
      </w:r>
      <w:r>
        <w:rPr/>
        <w:t>肾病可有感染相关血尿和血清</w:t>
      </w:r>
      <w:r>
        <w:rPr>
          <w:spacing w:val="11"/>
        </w:rPr>
        <w:t> </w:t>
      </w:r>
      <w:r>
        <w:rPr/>
        <w:t>IgA</w:t>
      </w:r>
      <w:r>
        <w:rPr>
          <w:spacing w:val="11"/>
        </w:rPr>
        <w:t> </w:t>
      </w:r>
      <w:r>
        <w:rPr/>
        <w:t>水平升高； 过敏性紫癜可有皮肤紫癜、关节痛和腹痛。</w:t>
      </w:r>
    </w:p>
    <w:p>
      <w:pPr>
        <w:pStyle w:val="BodyText"/>
        <w:spacing w:before="1"/>
        <w:ind w:left="639"/>
      </w:pPr>
      <w:r>
        <w:rPr/>
        <w:t>【诊断要点】</w:t>
      </w:r>
    </w:p>
    <w:p>
      <w:pPr>
        <w:pStyle w:val="BodyText"/>
        <w:tabs>
          <w:tab w:pos="2847" w:val="left" w:leader="none"/>
        </w:tabs>
        <w:spacing w:line="252" w:lineRule="auto" w:before="23"/>
        <w:ind w:left="219" w:right="1217" w:firstLine="420"/>
      </w:pPr>
      <w:r>
        <w:rPr/>
        <w:t>1．急进性肾炎综合征</w:t>
        <w:tab/>
        <w:t>多为急性起病，在血尿、蛋白尿、水肿和高血压的基础上短期内出现少尿、无尿，肾功能急骤下降。</w:t>
      </w:r>
    </w:p>
    <w:p>
      <w:pPr>
        <w:pStyle w:val="BodyText"/>
        <w:tabs>
          <w:tab w:pos="1984" w:val="left" w:leader="none"/>
        </w:tabs>
        <w:spacing w:line="252" w:lineRule="auto" w:before="2"/>
        <w:ind w:left="219" w:right="1217" w:firstLine="420"/>
      </w:pPr>
      <w:r>
        <w:rPr>
          <w:spacing w:val="-11"/>
        </w:rPr>
        <w:t>2．</w:t>
      </w:r>
      <w:r>
        <w:rPr/>
        <w:t>肾脏病理</w:t>
        <w:tab/>
        <w:t>应尽快施行肾活检以明确诊断</w:t>
      </w:r>
      <w:r>
        <w:rPr>
          <w:spacing w:val="-21"/>
        </w:rPr>
        <w:t>。</w:t>
      </w:r>
      <w:r>
        <w:rPr/>
        <w:t>肾穿刺标本中</w:t>
      </w:r>
      <w:r>
        <w:rPr>
          <w:spacing w:val="-18"/>
        </w:rPr>
        <w:t> </w:t>
      </w:r>
      <w:r>
        <w:rPr/>
        <w:t>50％以上的肾小球有大新月体形成。</w:t>
      </w:r>
    </w:p>
    <w:p>
      <w:pPr>
        <w:pStyle w:val="BodyText"/>
        <w:spacing w:line="252" w:lineRule="auto" w:before="1"/>
        <w:ind w:left="219" w:right="1111" w:firstLine="420"/>
        <w:jc w:val="both"/>
      </w:pPr>
      <w:r>
        <w:rPr/>
        <w:t>3．鉴别诊断  临床上部分其他原因引起的急性肾损伤也可表现为急进性肾炎综合征， </w:t>
      </w:r>
      <w:r>
        <w:rPr>
          <w:spacing w:val="-16"/>
        </w:rPr>
        <w:t>应注意鉴别。如血栓性微血管病、急性间质性肾炎和严重的毛细血管内增生性肾小球肾炎等。后者的治疗方案与新月体性肾炎存在较大差异。</w:t>
      </w:r>
    </w:p>
    <w:p>
      <w:pPr>
        <w:pStyle w:val="BodyText"/>
        <w:spacing w:before="2"/>
        <w:ind w:left="639"/>
      </w:pPr>
      <w:r>
        <w:rPr/>
        <w:t>4．辅助检查</w:t>
      </w:r>
    </w:p>
    <w:p>
      <w:pPr>
        <w:pStyle w:val="BodyText"/>
        <w:spacing w:line="252" w:lineRule="auto" w:before="23"/>
        <w:ind w:left="219" w:right="1216" w:firstLine="420"/>
      </w:pPr>
      <w:r>
        <w:rPr/>
        <w:t>（1）一般实验室检查：血尿、蛋白尿，血肌酐进行性升高；可有与肾损害程度不平行的贫血；ANCA 相关小血管炎患者多有明显的血沉快和 CRP 强阳性。</w:t>
      </w:r>
    </w:p>
    <w:p>
      <w:pPr>
        <w:pStyle w:val="BodyText"/>
        <w:spacing w:line="252" w:lineRule="auto" w:before="1"/>
        <w:ind w:left="219" w:right="1217" w:firstLine="420"/>
      </w:pPr>
      <w:r>
        <w:rPr>
          <w:w w:val="95"/>
        </w:rPr>
        <w:t>（2）血清自身抗体：血清抗 GBM 抗体阳性提示为抗 GBM 病；ANCA 阳性支持系统性小血</w:t>
      </w:r>
      <w:r>
        <w:rPr/>
        <w:t>管炎；ANA 阳性应考虑 SLE 等自身免疫性疾病。</w:t>
      </w:r>
    </w:p>
    <w:p>
      <w:pPr>
        <w:pStyle w:val="BodyText"/>
        <w:spacing w:before="1"/>
        <w:ind w:left="639"/>
      </w:pPr>
      <w:r>
        <w:rPr/>
        <w:t>（3）B 超：双肾增大或正常大小。</w:t>
      </w:r>
    </w:p>
    <w:p>
      <w:pPr>
        <w:pStyle w:val="BodyText"/>
        <w:spacing w:before="23"/>
        <w:ind w:left="639"/>
      </w:pPr>
      <w:r>
        <w:rPr/>
        <w:t>【治疗方案及原则】</w:t>
      </w:r>
    </w:p>
    <w:p>
      <w:pPr>
        <w:pStyle w:val="BodyText"/>
        <w:spacing w:before="23"/>
        <w:ind w:left="640"/>
      </w:pPr>
      <w:r>
        <w:rPr/>
        <w:t>急进性肾炎综合征的治疗方案取决于是否为新月体性肾炎及其肾脏病理类型。</w:t>
      </w:r>
    </w:p>
    <w:p>
      <w:pPr>
        <w:pStyle w:val="BodyText"/>
        <w:spacing w:before="23"/>
        <w:ind w:left="639"/>
      </w:pPr>
      <w:r>
        <w:rPr/>
        <w:t>1．明确病因后根据病理类型确定治疗方案，详见相关章节。</w:t>
      </w:r>
    </w:p>
    <w:p>
      <w:pPr>
        <w:pStyle w:val="BodyText"/>
        <w:spacing w:before="23"/>
        <w:ind w:left="640"/>
      </w:pPr>
      <w:r>
        <w:rPr/>
        <w:t>2．支持对症治疗。</w:t>
      </w:r>
    </w:p>
    <w:p>
      <w:pPr>
        <w:pStyle w:val="BodyText"/>
        <w:spacing w:before="23"/>
        <w:ind w:left="640"/>
      </w:pPr>
      <w:r>
        <w:rPr/>
        <w:t>3．肾功能严重受累者可给予透析疗法。</w:t>
      </w:r>
    </w:p>
    <w:p>
      <w:pPr>
        <w:spacing w:after="0"/>
        <w:sectPr>
          <w:pgSz w:w="11910" w:h="16840"/>
          <w:pgMar w:header="0" w:footer="998" w:top="1480" w:bottom="1180" w:left="1580" w:right="580"/>
        </w:sectPr>
      </w:pPr>
    </w:p>
    <w:p>
      <w:pPr>
        <w:pStyle w:val="Heading2"/>
        <w:tabs>
          <w:tab w:pos="4024" w:val="left" w:leader="none"/>
        </w:tabs>
        <w:spacing w:line="491" w:lineRule="exact"/>
        <w:ind w:left="2764"/>
      </w:pPr>
      <w:bookmarkStart w:name="第三章：慢性肾炎综合征" w:id="5"/>
      <w:bookmarkEnd w:id="5"/>
      <w:r>
        <w:rPr/>
      </w:r>
      <w:r>
        <w:rPr/>
        <w:t>第三章</w:t>
        <w:tab/>
        <w:t>慢性肾炎综合征</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right="1111" w:firstLine="420"/>
        <w:jc w:val="both"/>
      </w:pPr>
      <w:r>
        <w:rPr/>
        <w:t>慢性肾炎综合征（chronic nephritic syndrome）是指以蛋白尿、血尿、高血压、水肿</w:t>
      </w:r>
      <w:r>
        <w:rPr>
          <w:spacing w:val="-6"/>
        </w:rPr>
        <w:t>为基本临床表现，可有不同程度的肾功能减退，起病方式各有不同，病情迁延，病变缓慢进</w:t>
      </w:r>
      <w:r>
        <w:rPr>
          <w:spacing w:val="-10"/>
        </w:rPr>
        <w:t>展，最终将发展为慢性肾衰竭的一组肾小球疾病。由于本组疾病的病理类型及病期不同，主</w:t>
      </w:r>
      <w:r>
        <w:rPr>
          <w:spacing w:val="-12"/>
        </w:rPr>
        <w:t>要临床表现可呈多样化，其诊断不完全依赖于病史的长短。我国以 </w:t>
      </w:r>
      <w:r>
        <w:rPr/>
        <w:t>IgA</w:t>
      </w:r>
      <w:r>
        <w:rPr>
          <w:spacing w:val="-5"/>
        </w:rPr>
        <w:t> 肾病最多见。各种继</w:t>
      </w:r>
      <w:r>
        <w:rPr>
          <w:spacing w:val="-9"/>
        </w:rPr>
        <w:t>发性肾脏病以及遗传性肾病也可表现为慢性肾炎综合征。慢性肾炎综合征持续数年，甚至数</w:t>
      </w:r>
      <w:r>
        <w:rPr>
          <w:spacing w:val="-6"/>
        </w:rPr>
        <w:t>十年后，肾功能逐渐恶化并出现相应的临床表现</w:t>
      </w:r>
      <w:r>
        <w:rPr/>
        <w:t>（如血压增高、贫血等</w:t>
      </w:r>
      <w:r>
        <w:rPr>
          <w:spacing w:val="-105"/>
        </w:rPr>
        <w:t>）</w:t>
      </w:r>
      <w:r>
        <w:rPr/>
        <w:t>，最终发展至慢性</w:t>
      </w:r>
      <w:r>
        <w:rPr>
          <w:spacing w:val="-9"/>
        </w:rPr>
        <w:t>肾衰竭。病变进展速度个体差异很大，病理类型是决定肾功能进展快慢的重要因素</w:t>
      </w:r>
      <w:r>
        <w:rPr/>
        <w:t>（如系膜</w:t>
      </w:r>
      <w:r>
        <w:rPr>
          <w:spacing w:val="-4"/>
        </w:rPr>
        <w:t>毛细血管性肾小球肾炎进展较快，膜性肾病进展较慢</w:t>
      </w:r>
      <w:r>
        <w:rPr>
          <w:spacing w:val="-76"/>
        </w:rPr>
        <w:t>）</w:t>
      </w:r>
      <w:r>
        <w:rPr>
          <w:spacing w:val="-9"/>
        </w:rPr>
        <w:t>，血压控制不好及持续大量蛋白尿者， </w:t>
      </w:r>
      <w:r>
        <w:rPr>
          <w:spacing w:val="-13"/>
        </w:rPr>
        <w:t>肾功能恶化较快，但也与是否重视保护肾脏及治疗是否恰当有关。慢性肾炎综合征主要原因是慢性肾小球肾炎（慢性肾炎</w:t>
      </w:r>
      <w:r>
        <w:rPr>
          <w:spacing w:val="-105"/>
        </w:rPr>
        <w:t>）</w:t>
      </w:r>
      <w:r>
        <w:rPr>
          <w:spacing w:val="-1"/>
        </w:rPr>
        <w:t>，因此，本文主要介绍慢性肾炎。</w:t>
      </w:r>
    </w:p>
    <w:p>
      <w:pPr>
        <w:pStyle w:val="BodyText"/>
        <w:spacing w:before="6"/>
        <w:ind w:left="640"/>
      </w:pPr>
      <w:r>
        <w:rPr/>
        <w:t>【临床表现】</w:t>
      </w:r>
    </w:p>
    <w:p>
      <w:pPr>
        <w:pStyle w:val="BodyText"/>
        <w:spacing w:line="252" w:lineRule="auto" w:before="23"/>
        <w:ind w:right="1215" w:firstLine="420"/>
        <w:jc w:val="both"/>
      </w:pPr>
      <w:r>
        <w:rPr>
          <w:spacing w:val="-6"/>
        </w:rPr>
        <w:t>慢性肾炎可发生于任何年龄，但以青、中年男性为主。起病方式和临床表现多样。多数</w:t>
      </w:r>
      <w:r>
        <w:rPr>
          <w:spacing w:val="-12"/>
        </w:rPr>
        <w:t>起病隐袭、缓慢，以血尿、蛋白尿、高血压、水肿为其基本临床表现，可有不同程度肾功能减退，病情迁延、反复，渐进性发展为慢性肾衰竭。</w:t>
      </w:r>
    </w:p>
    <w:p>
      <w:pPr>
        <w:pStyle w:val="BodyText"/>
        <w:spacing w:before="2"/>
        <w:ind w:left="640"/>
      </w:pPr>
      <w:r>
        <w:rPr/>
        <w:t>1．临床起病特点</w:t>
      </w:r>
    </w:p>
    <w:p>
      <w:pPr>
        <w:pStyle w:val="BodyText"/>
        <w:spacing w:line="252" w:lineRule="auto" w:before="23"/>
        <w:ind w:right="1110" w:firstLine="420"/>
      </w:pPr>
      <w:r>
        <w:rPr>
          <w:w w:val="95"/>
        </w:rPr>
        <w:t>（1）</w:t>
      </w:r>
      <w:r>
        <w:rPr>
          <w:spacing w:val="-9"/>
          <w:w w:val="95"/>
        </w:rPr>
        <w:t>隐匿起病：有的患者可无明显临床症状。偶有轻度浮肿，血压可正常或轻度升高。     </w:t>
      </w:r>
      <w:r>
        <w:rPr>
          <w:spacing w:val="-9"/>
        </w:rPr>
        <w:t>多通过体检发现此病。</w:t>
      </w:r>
    </w:p>
    <w:p>
      <w:pPr>
        <w:pStyle w:val="BodyText"/>
        <w:spacing w:line="252" w:lineRule="auto" w:before="1"/>
        <w:ind w:right="1216" w:firstLine="420"/>
        <w:jc w:val="both"/>
      </w:pPr>
      <w:r>
        <w:rPr/>
        <w:t>（2）慢性起病：患者可有乏力、疲倦、腰痛、纳差；眼睑和（或）下肢水肿，伴有不</w:t>
      </w:r>
      <w:r>
        <w:rPr>
          <w:spacing w:val="-7"/>
        </w:rPr>
        <w:t>同程度的血尿或蛋白尿，部分患者可表现为肾病性大量蛋白尿。也有病人以高血压为突出表现，伴有肾功能正常或不同程度受损（内生肌酐清除率下降或轻度氮质血症</w:t>
      </w:r>
      <w:r>
        <w:rPr>
          <w:spacing w:val="-105"/>
        </w:rPr>
        <w:t>）</w:t>
      </w:r>
      <w:r>
        <w:rPr/>
        <w:t>。</w:t>
      </w:r>
    </w:p>
    <w:p>
      <w:pPr>
        <w:pStyle w:val="BodyText"/>
        <w:spacing w:line="252" w:lineRule="auto" w:before="2"/>
        <w:ind w:right="1122" w:firstLine="420"/>
        <w:jc w:val="both"/>
      </w:pPr>
      <w:r>
        <w:rPr/>
        <w:t>（3）急性起病：部分患者因劳累、感染、血压增高、水与电解质紊乱使病情呈急性发作，或用肾毒性药物后病情急骤恶化，经及时去除诱因和适当治疗后病情可一定程度缓解。</w:t>
      </w:r>
    </w:p>
    <w:p>
      <w:pPr>
        <w:pStyle w:val="BodyText"/>
        <w:spacing w:before="1"/>
        <w:ind w:left="640"/>
      </w:pPr>
      <w:r>
        <w:rPr/>
        <w:t>2．实验室与影像学检查</w:t>
      </w:r>
    </w:p>
    <w:p>
      <w:pPr>
        <w:pStyle w:val="BodyText"/>
        <w:spacing w:line="252" w:lineRule="auto" w:before="23"/>
        <w:ind w:right="1215" w:firstLine="435"/>
      </w:pPr>
      <w:r>
        <w:rPr/>
        <w:t>实验室检查有尿检异常，尿蛋白常在 1～3g／d，尿沉渣镜检为肾小球源性血尿，可见管型。</w:t>
      </w:r>
    </w:p>
    <w:p>
      <w:pPr>
        <w:pStyle w:val="BodyText"/>
        <w:spacing w:before="1"/>
        <w:ind w:left="655"/>
      </w:pPr>
      <w:r>
        <w:rPr/>
        <w:t>B 型超声波检查早期肾脏大小正常，晚期可出现双侧对称性缩小，肾皮质变薄。</w:t>
      </w:r>
    </w:p>
    <w:p>
      <w:pPr>
        <w:spacing w:after="0"/>
        <w:sectPr>
          <w:pgSz w:w="11910" w:h="16840"/>
          <w:pgMar w:header="0" w:footer="998" w:top="1540" w:bottom="1180" w:left="1580" w:right="580"/>
        </w:sectPr>
      </w:pPr>
    </w:p>
    <w:p>
      <w:pPr>
        <w:pStyle w:val="BodyText"/>
        <w:spacing w:line="403" w:lineRule="exact"/>
        <w:ind w:left="640"/>
      </w:pPr>
      <w:r>
        <w:rPr/>
        <w:t>3．肾脏病理</w:t>
      </w:r>
    </w:p>
    <w:p>
      <w:pPr>
        <w:pStyle w:val="BodyText"/>
        <w:spacing w:line="252" w:lineRule="auto" w:before="23"/>
        <w:ind w:right="1216" w:firstLine="420"/>
        <w:jc w:val="both"/>
      </w:pPr>
      <w:r>
        <w:rPr>
          <w:spacing w:val="-4"/>
        </w:rPr>
        <w:t>慢性肾炎肾活检可表现为各种病理类型的肾小球疾病，病理检查对于指导治疗和估计预</w:t>
      </w:r>
      <w:r>
        <w:rPr>
          <w:spacing w:val="-11"/>
        </w:rPr>
        <w:t>后具有重要价值。我国的常见慢性肾炎的类型有系膜增生性肾小球肾炎</w:t>
      </w:r>
      <w:r>
        <w:rPr/>
        <w:t>（</w:t>
      </w:r>
      <w:r>
        <w:rPr>
          <w:spacing w:val="2"/>
        </w:rPr>
        <w:t>包括 </w:t>
      </w:r>
      <w:r>
        <w:rPr/>
        <w:t>IgA 肾病和非</w:t>
      </w:r>
    </w:p>
    <w:p>
      <w:pPr>
        <w:pStyle w:val="BodyText"/>
        <w:spacing w:line="252" w:lineRule="auto" w:before="1"/>
        <w:ind w:right="1217"/>
      </w:pPr>
      <w:r>
        <w:rPr/>
        <w:t>IgA 系膜增生性肾小球肾炎</w:t>
      </w:r>
      <w:r>
        <w:rPr>
          <w:spacing w:val="-105"/>
        </w:rPr>
        <w:t>）</w:t>
      </w:r>
      <w:r>
        <w:rPr/>
        <w:t>、局灶节段性肾小球硬化、膜性肾病及系膜毛细血管性肾小球肾炎等。</w:t>
      </w:r>
    </w:p>
    <w:p>
      <w:pPr>
        <w:pStyle w:val="BodyText"/>
        <w:spacing w:before="1"/>
        <w:ind w:left="640"/>
      </w:pPr>
      <w:r>
        <w:rPr/>
        <w:t>病变后期，均可转化为硬化性肾小球肾炎。不同类型病理变化本身的特点可部分消失。</w:t>
      </w:r>
    </w:p>
    <w:p>
      <w:pPr>
        <w:pStyle w:val="BodyText"/>
        <w:spacing w:before="23"/>
        <w:ind w:left="640"/>
      </w:pPr>
      <w:r>
        <w:rPr/>
        <w:t>【诊断要点】</w:t>
      </w:r>
    </w:p>
    <w:p>
      <w:pPr>
        <w:pStyle w:val="BodyText"/>
        <w:spacing w:line="252" w:lineRule="auto" w:before="23"/>
        <w:ind w:right="1216" w:firstLine="420"/>
        <w:jc w:val="both"/>
      </w:pPr>
      <w:r>
        <w:rPr>
          <w:spacing w:val="-5"/>
        </w:rPr>
        <w:t>慢性肾炎的诊断并不完全依赖病史的长短，多数慢性肾炎其病理类型决定其起病即为慢性病程。一般而言，凡有尿检异常（血尿、蛋白尿、管型尿</w:t>
      </w:r>
      <w:r>
        <w:rPr>
          <w:spacing w:val="-105"/>
        </w:rPr>
        <w:t>）</w:t>
      </w:r>
      <w:r>
        <w:rPr/>
        <w:t>、水肿及高血压病史，病程迁延，无论有无肾功能损害均应考虑此病，肾活检病理检查可确诊并有利于指导治疗。</w:t>
      </w:r>
    </w:p>
    <w:p>
      <w:pPr>
        <w:pStyle w:val="BodyText"/>
        <w:spacing w:line="252" w:lineRule="auto" w:before="2"/>
        <w:ind w:right="1122" w:firstLine="420"/>
        <w:jc w:val="both"/>
      </w:pPr>
      <w:r>
        <w:rPr/>
        <w:t>慢性肾炎个体间差异较大，临床表现多样，易造成误诊。特别应注意某一表现突出者， 如高血压突出者而易误诊为原发性高血压；增生性肾炎（如 IgA 肾病等）感染后急性发作者易误诊为急性肾炎，应予以鉴别。同时注意除外继发性肾小球肾炎及遗传性肾小球肾炎。</w:t>
      </w:r>
    </w:p>
    <w:p>
      <w:pPr>
        <w:pStyle w:val="BodyText"/>
        <w:spacing w:before="2"/>
        <w:ind w:left="640"/>
      </w:pPr>
      <w:r>
        <w:rPr/>
        <w:t>慢性肾炎主要与下列疾病鉴别：</w:t>
      </w:r>
    </w:p>
    <w:p>
      <w:pPr>
        <w:pStyle w:val="ListParagraph"/>
        <w:numPr>
          <w:ilvl w:val="0"/>
          <w:numId w:val="4"/>
        </w:numPr>
        <w:tabs>
          <w:tab w:pos="930" w:val="left" w:leader="none"/>
        </w:tabs>
        <w:spacing w:line="252" w:lineRule="auto" w:before="23" w:after="0"/>
        <w:ind w:left="220" w:right="1215" w:firstLine="429"/>
        <w:jc w:val="both"/>
        <w:rPr>
          <w:sz w:val="21"/>
        </w:rPr>
      </w:pPr>
      <w:r>
        <w:rPr>
          <w:sz w:val="21"/>
        </w:rPr>
        <w:t>无症状性血尿或（和）蛋白尿 临床上轻型慢性肾炎应与无症状性血尿或（和）蛋</w:t>
      </w:r>
      <w:r>
        <w:rPr>
          <w:spacing w:val="-8"/>
          <w:sz w:val="21"/>
        </w:rPr>
        <w:t>白尿相鉴别，后者无水肿、高血压和肾功能减退。但某些无症状性血尿或</w:t>
      </w:r>
      <w:r>
        <w:rPr>
          <w:sz w:val="21"/>
        </w:rPr>
        <w:t>（和</w:t>
      </w:r>
      <w:r>
        <w:rPr>
          <w:spacing w:val="-20"/>
          <w:sz w:val="21"/>
        </w:rPr>
        <w:t>）</w:t>
      </w:r>
      <w:r>
        <w:rPr>
          <w:sz w:val="21"/>
        </w:rPr>
        <w:t>蛋白尿可以转化为慢性肾炎。鉴别有困难者可以进行肾活检。</w:t>
      </w:r>
    </w:p>
    <w:p>
      <w:pPr>
        <w:pStyle w:val="ListParagraph"/>
        <w:numPr>
          <w:ilvl w:val="0"/>
          <w:numId w:val="4"/>
        </w:numPr>
        <w:tabs>
          <w:tab w:pos="930" w:val="left" w:leader="none"/>
        </w:tabs>
        <w:spacing w:line="252" w:lineRule="auto" w:before="1" w:after="0"/>
        <w:ind w:left="220" w:right="1210" w:firstLine="420"/>
        <w:jc w:val="both"/>
        <w:rPr>
          <w:sz w:val="21"/>
        </w:rPr>
      </w:pPr>
      <w:r>
        <w:rPr>
          <w:spacing w:val="5"/>
          <w:sz w:val="21"/>
        </w:rPr>
        <w:t>感染后急性肾小球肾炎 有前驱感染并以急性发作起病的慢性肾炎需与此病相鉴</w:t>
      </w:r>
      <w:r>
        <w:rPr>
          <w:spacing w:val="-7"/>
          <w:sz w:val="21"/>
        </w:rPr>
        <w:t>别。与感染后急性肾小球肾炎不同之处在于，慢性肾炎急性发作多在短期内</w:t>
      </w:r>
      <w:r>
        <w:rPr>
          <w:sz w:val="21"/>
        </w:rPr>
        <w:t>（数日</w:t>
      </w:r>
      <w:r>
        <w:rPr>
          <w:spacing w:val="-24"/>
          <w:sz w:val="21"/>
        </w:rPr>
        <w:t>）</w:t>
      </w:r>
      <w:r>
        <w:rPr>
          <w:sz w:val="21"/>
        </w:rPr>
        <w:t>病情急</w:t>
      </w:r>
      <w:r>
        <w:rPr>
          <w:spacing w:val="-6"/>
          <w:sz w:val="21"/>
        </w:rPr>
        <w:t>骤恶化，血清 </w:t>
      </w:r>
      <w:r>
        <w:rPr>
          <w:sz w:val="21"/>
        </w:rPr>
        <w:t>C3</w:t>
      </w:r>
      <w:r>
        <w:rPr>
          <w:spacing w:val="-10"/>
          <w:sz w:val="21"/>
        </w:rPr>
        <w:t> 一般无动态变化；此外，二者的转归不同，急性肾小球肾炎 </w:t>
      </w:r>
      <w:r>
        <w:rPr>
          <w:sz w:val="21"/>
        </w:rPr>
        <w:t>1～2</w:t>
      </w:r>
      <w:r>
        <w:rPr>
          <w:spacing w:val="-3"/>
          <w:sz w:val="21"/>
        </w:rPr>
        <w:t> 月多可自愈。</w:t>
      </w:r>
    </w:p>
    <w:p>
      <w:pPr>
        <w:pStyle w:val="ListParagraph"/>
        <w:numPr>
          <w:ilvl w:val="0"/>
          <w:numId w:val="4"/>
        </w:numPr>
        <w:tabs>
          <w:tab w:pos="930" w:val="left" w:leader="none"/>
        </w:tabs>
        <w:spacing w:line="252" w:lineRule="auto" w:before="3" w:after="0"/>
        <w:ind w:left="220" w:right="1108" w:firstLine="420"/>
        <w:jc w:val="both"/>
        <w:rPr>
          <w:sz w:val="21"/>
        </w:rPr>
      </w:pPr>
      <w:r>
        <w:rPr>
          <w:sz w:val="21"/>
        </w:rPr>
        <w:t>原发性高血压肾损害   慢性肾炎血压明显增高者需与原发性高血压肾损害（即良性肾小动脉性硬化症</w:t>
      </w:r>
      <w:r>
        <w:rPr>
          <w:spacing w:val="-50"/>
          <w:sz w:val="21"/>
        </w:rPr>
        <w:t>）</w:t>
      </w:r>
      <w:r>
        <w:rPr>
          <w:spacing w:val="-13"/>
          <w:sz w:val="21"/>
        </w:rPr>
        <w:t>鉴别，后者多有高血压家族史，先有较长期高血压，其后再出现肾损害， </w:t>
      </w:r>
      <w:r>
        <w:rPr>
          <w:spacing w:val="-20"/>
          <w:sz w:val="21"/>
        </w:rPr>
        <w:t>远曲小管功能损伤</w:t>
      </w:r>
      <w:r>
        <w:rPr>
          <w:sz w:val="21"/>
        </w:rPr>
        <w:t>（</w:t>
      </w:r>
      <w:r>
        <w:rPr>
          <w:spacing w:val="-7"/>
          <w:sz w:val="21"/>
        </w:rPr>
        <w:t>如尿浓缩功能减退、夜尿增多</w:t>
      </w:r>
      <w:r>
        <w:rPr>
          <w:spacing w:val="-62"/>
          <w:sz w:val="21"/>
        </w:rPr>
        <w:t>）</w:t>
      </w:r>
      <w:r>
        <w:rPr>
          <w:spacing w:val="-10"/>
          <w:sz w:val="21"/>
        </w:rPr>
        <w:t>多较肾小球功能损伤早，尿改变轻微</w:t>
      </w:r>
      <w:r>
        <w:rPr>
          <w:sz w:val="21"/>
        </w:rPr>
        <w:t>（微量至轻度蛋白尿，可有镜下血尿及管型</w:t>
      </w:r>
      <w:r>
        <w:rPr>
          <w:spacing w:val="-105"/>
          <w:sz w:val="21"/>
        </w:rPr>
        <w:t>）</w:t>
      </w:r>
      <w:r>
        <w:rPr>
          <w:sz w:val="21"/>
        </w:rPr>
        <w:t>，常有高血压的其他靶器官</w:t>
      </w:r>
      <w:r>
        <w:rPr>
          <w:spacing w:val="1"/>
          <w:sz w:val="21"/>
        </w:rPr>
        <w:t>（</w:t>
      </w:r>
      <w:r>
        <w:rPr>
          <w:sz w:val="21"/>
        </w:rPr>
        <w:t>心、脑、视网膜）并发症。</w:t>
      </w:r>
    </w:p>
    <w:p>
      <w:pPr>
        <w:pStyle w:val="ListParagraph"/>
        <w:numPr>
          <w:ilvl w:val="0"/>
          <w:numId w:val="4"/>
        </w:numPr>
        <w:tabs>
          <w:tab w:pos="930" w:val="left" w:leader="none"/>
        </w:tabs>
        <w:spacing w:line="252" w:lineRule="auto" w:before="3" w:after="0"/>
        <w:ind w:left="220" w:right="1215" w:firstLine="420"/>
        <w:jc w:val="both"/>
        <w:rPr>
          <w:sz w:val="21"/>
        </w:rPr>
      </w:pPr>
      <w:r>
        <w:rPr>
          <w:sz w:val="21"/>
        </w:rPr>
        <w:t>继发性肾小球肾炎 如狼疮肾炎、过敏性紫癜肾炎等，依据相应疾病的全身系统表现及特异性实验室检查（自身抗体阳性及其他免疫学异常</w:t>
      </w:r>
      <w:r>
        <w:rPr>
          <w:spacing w:val="-106"/>
          <w:sz w:val="21"/>
        </w:rPr>
        <w:t>）</w:t>
      </w:r>
      <w:r>
        <w:rPr>
          <w:sz w:val="21"/>
        </w:rPr>
        <w:t>，一般不难鉴别。</w:t>
      </w:r>
    </w:p>
    <w:p>
      <w:pPr>
        <w:pStyle w:val="ListParagraph"/>
        <w:numPr>
          <w:ilvl w:val="0"/>
          <w:numId w:val="4"/>
        </w:numPr>
        <w:tabs>
          <w:tab w:pos="930" w:val="left" w:leader="none"/>
          <w:tab w:pos="3951" w:val="left" w:leader="none"/>
        </w:tabs>
        <w:spacing w:line="252" w:lineRule="auto" w:before="1" w:after="0"/>
        <w:ind w:left="220" w:right="1111" w:firstLine="420"/>
        <w:jc w:val="left"/>
        <w:rPr>
          <w:sz w:val="21"/>
        </w:rPr>
      </w:pPr>
      <w:r>
        <w:rPr>
          <w:sz w:val="21"/>
        </w:rPr>
        <w:t>遗传性肾炎（Alport </w:t>
      </w:r>
      <w:r>
        <w:rPr>
          <w:spacing w:val="11"/>
          <w:sz w:val="21"/>
        </w:rPr>
        <w:t> </w:t>
      </w:r>
      <w:r>
        <w:rPr>
          <w:sz w:val="21"/>
        </w:rPr>
        <w:t>综合征）</w:t>
        <w:tab/>
        <w:t>常为青少年（多在</w:t>
      </w:r>
      <w:r>
        <w:rPr>
          <w:spacing w:val="27"/>
          <w:sz w:val="21"/>
        </w:rPr>
        <w:t> </w:t>
      </w:r>
      <w:r>
        <w:rPr>
          <w:sz w:val="21"/>
        </w:rPr>
        <w:t>10</w:t>
      </w:r>
      <w:r>
        <w:rPr>
          <w:spacing w:val="28"/>
          <w:sz w:val="21"/>
        </w:rPr>
        <w:t> </w:t>
      </w:r>
      <w:r>
        <w:rPr>
          <w:sz w:val="21"/>
        </w:rPr>
        <w:t>岁之前）起病，患者有阳性家族</w:t>
      </w:r>
      <w:r>
        <w:rPr>
          <w:spacing w:val="-14"/>
          <w:sz w:val="21"/>
        </w:rPr>
        <w:t>史</w:t>
      </w:r>
      <w:r>
        <w:rPr>
          <w:sz w:val="21"/>
        </w:rPr>
        <w:t>（多为性连锁显性遗传</w:t>
      </w:r>
      <w:r>
        <w:rPr>
          <w:spacing w:val="-105"/>
          <w:sz w:val="21"/>
        </w:rPr>
        <w:t>）</w:t>
      </w:r>
      <w:r>
        <w:rPr>
          <w:spacing w:val="-14"/>
          <w:sz w:val="21"/>
        </w:rPr>
        <w:t>，</w:t>
      </w:r>
      <w:r>
        <w:rPr>
          <w:spacing w:val="-2"/>
          <w:sz w:val="21"/>
        </w:rPr>
        <w:t>同</w:t>
      </w:r>
      <w:r>
        <w:rPr>
          <w:sz w:val="21"/>
        </w:rPr>
        <w:t>时有</w:t>
      </w:r>
      <w:r>
        <w:rPr>
          <w:spacing w:val="-14"/>
          <w:sz w:val="21"/>
        </w:rPr>
        <w:t>眼</w:t>
      </w:r>
      <w:r>
        <w:rPr>
          <w:sz w:val="21"/>
        </w:rPr>
        <w:t>（球型晶状体等</w:t>
      </w:r>
      <w:r>
        <w:rPr>
          <w:spacing w:val="-106"/>
          <w:sz w:val="21"/>
        </w:rPr>
        <w:t>）</w:t>
      </w:r>
      <w:r>
        <w:rPr>
          <w:spacing w:val="-14"/>
          <w:sz w:val="21"/>
        </w:rPr>
        <w:t>、耳</w:t>
      </w:r>
      <w:r>
        <w:rPr>
          <w:sz w:val="21"/>
        </w:rPr>
        <w:t>（神经性耳聋</w:t>
      </w:r>
      <w:r>
        <w:rPr>
          <w:spacing w:val="-105"/>
          <w:sz w:val="21"/>
        </w:rPr>
        <w:t>）</w:t>
      </w:r>
      <w:r>
        <w:rPr>
          <w:spacing w:val="-14"/>
          <w:sz w:val="21"/>
        </w:rPr>
        <w:t>、</w:t>
      </w:r>
      <w:r>
        <w:rPr>
          <w:spacing w:val="-15"/>
          <w:sz w:val="21"/>
        </w:rPr>
        <w:t>肾</w:t>
      </w:r>
      <w:r>
        <w:rPr>
          <w:sz w:val="21"/>
        </w:rPr>
        <w:t>（血尿，</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t>轻、中度蛋白尿及进行性肾功能损害）异常。</w:t>
      </w:r>
    </w:p>
    <w:p>
      <w:pPr>
        <w:pStyle w:val="BodyText"/>
        <w:spacing w:before="23"/>
        <w:ind w:left="640"/>
      </w:pPr>
      <w:r>
        <w:rPr/>
        <w:t>【治疗方案及原则】</w:t>
      </w:r>
    </w:p>
    <w:p>
      <w:pPr>
        <w:pStyle w:val="BodyText"/>
        <w:spacing w:line="252" w:lineRule="auto" w:before="22"/>
        <w:ind w:right="1111" w:firstLine="420"/>
        <w:jc w:val="both"/>
      </w:pPr>
      <w:r>
        <w:rPr>
          <w:spacing w:val="-8"/>
        </w:rPr>
        <w:t>慢性肾炎早期应该针对其病理类型给予相应的治疗，抑制免疫介导炎症、抑制细胞增殖、</w:t>
      </w:r>
      <w:r>
        <w:rPr>
          <w:spacing w:val="-12"/>
        </w:rPr>
        <w:t>减轻肾脏硬化。并应以防止或延缓肾功能进行性恶化、改善或缓解临床症状以及防治合并症为主要目的。</w:t>
      </w:r>
    </w:p>
    <w:p>
      <w:pPr>
        <w:pStyle w:val="BodyText"/>
        <w:spacing w:before="2"/>
        <w:ind w:left="640"/>
      </w:pPr>
      <w:r>
        <w:rPr/>
        <w:t>可采用下列综合治疗措施：</w:t>
      </w:r>
    </w:p>
    <w:p>
      <w:pPr>
        <w:pStyle w:val="BodyText"/>
        <w:tabs>
          <w:tab w:pos="2636" w:val="left" w:leader="none"/>
        </w:tabs>
        <w:spacing w:line="252" w:lineRule="auto" w:before="23"/>
        <w:ind w:right="1218" w:firstLine="420"/>
      </w:pPr>
      <w:r>
        <w:rPr/>
        <w:t>1．积极控制高血压</w:t>
        <w:tab/>
        <w:t>可以防止肾功能减退或使已经受损的肾功能有所改善，防止心血管合并症，并改善远期预后。</w:t>
      </w:r>
    </w:p>
    <w:p>
      <w:pPr>
        <w:pStyle w:val="BodyText"/>
        <w:spacing w:before="2"/>
        <w:ind w:left="640"/>
      </w:pPr>
      <w:r>
        <w:rPr/>
        <w:t>（1）治疗原则：</w:t>
      </w:r>
    </w:p>
    <w:p>
      <w:pPr>
        <w:pStyle w:val="BodyText"/>
        <w:spacing w:before="22"/>
        <w:ind w:left="745"/>
      </w:pPr>
      <w:r>
        <w:rPr/>
        <w:t>①力争达到目标值：如尿蛋白&lt;lg／d，血压应该控制在 130／80mmHg 以下；如蛋白尿</w:t>
      </w:r>
    </w:p>
    <w:p>
      <w:pPr>
        <w:pStyle w:val="BodyText"/>
        <w:spacing w:before="23"/>
      </w:pPr>
      <w:r>
        <w:rPr/>
        <w:t>≥1g／d，无心脑血管合并症者，血压应控制在 125／75mmHg 以下。</w:t>
      </w:r>
    </w:p>
    <w:p>
      <w:pPr>
        <w:pStyle w:val="BodyText"/>
        <w:spacing w:before="23"/>
        <w:ind w:left="745"/>
      </w:pPr>
      <w:r>
        <w:rPr/>
        <w:t>②降压不能过低过快，保持降压平稳。</w:t>
      </w:r>
    </w:p>
    <w:p>
      <w:pPr>
        <w:pStyle w:val="BodyText"/>
        <w:spacing w:before="23"/>
        <w:ind w:left="745"/>
      </w:pPr>
      <w:r>
        <w:rPr/>
        <w:t>③一种药物小剂量开始调整，必要时联合用药，直至血压控制满意。</w:t>
      </w:r>
    </w:p>
    <w:p>
      <w:pPr>
        <w:pStyle w:val="BodyText"/>
        <w:spacing w:before="23"/>
        <w:ind w:left="745"/>
      </w:pPr>
      <w:r>
        <w:rPr/>
        <w:t>④优选具有肾保护作用、能延缓肾功能恶化的降压药物。</w:t>
      </w:r>
    </w:p>
    <w:p>
      <w:pPr>
        <w:pStyle w:val="BodyText"/>
        <w:spacing w:before="23"/>
        <w:ind w:left="655"/>
      </w:pPr>
      <w:r>
        <w:rPr/>
        <w:t>（2）治疗方法：</w:t>
      </w:r>
    </w:p>
    <w:p>
      <w:pPr>
        <w:pStyle w:val="BodyText"/>
        <w:spacing w:before="23"/>
        <w:ind w:left="655"/>
      </w:pPr>
      <w:r>
        <w:rPr>
          <w:spacing w:val="-1"/>
          <w:w w:val="102"/>
        </w:rPr>
        <w:t>①非药物治疗:限制饮食</w:t>
      </w:r>
      <w:r>
        <w:rPr>
          <w:spacing w:val="-12"/>
        </w:rPr>
        <w:t>钠的摄入，伴高血压患者应限钠</w:t>
      </w:r>
      <w:r>
        <w:rPr>
          <w:w w:val="93"/>
        </w:rPr>
        <w:t>（&lt;3g／d</w:t>
      </w:r>
      <w:r>
        <w:rPr>
          <w:spacing w:val="-105"/>
        </w:rPr>
        <w:t>）</w:t>
      </w:r>
      <w:r>
        <w:rPr>
          <w:spacing w:val="-8"/>
        </w:rPr>
        <w:t>，钠入量控制在 </w:t>
      </w:r>
      <w:r>
        <w:rPr>
          <w:w w:val="94"/>
        </w:rPr>
        <w:t>80～</w:t>
      </w:r>
    </w:p>
    <w:p>
      <w:pPr>
        <w:pStyle w:val="BodyText"/>
        <w:spacing w:line="252" w:lineRule="auto" w:before="23"/>
        <w:ind w:right="1218"/>
      </w:pPr>
      <w:r>
        <w:rPr>
          <w:w w:val="95"/>
        </w:rPr>
        <w:t>100mmol，降压药物应该在限制钠饮食的基础上进行；调整饮食蛋白质与含钾食物的摄入； </w:t>
      </w:r>
      <w:r>
        <w:rPr/>
        <w:t>戒烟、限制饮酒；减肥；适当锻炼等。</w:t>
      </w:r>
    </w:p>
    <w:p>
      <w:pPr>
        <w:pStyle w:val="BodyText"/>
        <w:spacing w:line="252" w:lineRule="auto" w:before="1"/>
        <w:ind w:right="1214" w:firstLine="435"/>
        <w:jc w:val="both"/>
      </w:pPr>
      <w:r>
        <w:rPr>
          <w:spacing w:val="2"/>
        </w:rPr>
        <w:t>②药物治</w:t>
      </w:r>
      <w:r>
        <w:rPr>
          <w:spacing w:val="2"/>
          <w:w w:val="117"/>
        </w:rPr>
        <w:t>疗:</w:t>
      </w:r>
      <w:r>
        <w:rPr>
          <w:spacing w:val="2"/>
        </w:rPr>
        <w:t>常用的降压药物有血管紧张素转换酶抑制剂</w:t>
      </w:r>
      <w:r>
        <w:rPr>
          <w:w w:val="95"/>
        </w:rPr>
        <w:t>（ACE</w:t>
      </w:r>
      <w:r>
        <w:rPr>
          <w:spacing w:val="3"/>
          <w:w w:val="95"/>
        </w:rPr>
        <w:t>I</w:t>
      </w:r>
      <w:r>
        <w:rPr>
          <w:spacing w:val="-102"/>
        </w:rPr>
        <w:t>）</w:t>
      </w:r>
      <w:r>
        <w:rPr>
          <w:spacing w:val="1"/>
        </w:rPr>
        <w:t>、血管紧张素Ⅱ受体</w:t>
      </w:r>
      <w:r>
        <w:rPr>
          <w:spacing w:val="-1"/>
          <w:w w:val="93"/>
        </w:rPr>
        <w:t>拮抗剂（ARB</w:t>
      </w:r>
      <w:r>
        <w:rPr>
          <w:spacing w:val="-104"/>
        </w:rPr>
        <w:t>）</w:t>
      </w:r>
      <w:r>
        <w:rPr>
          <w:spacing w:val="-2"/>
        </w:rPr>
        <w:t>、长效钙通</w:t>
      </w:r>
      <w:r>
        <w:rPr>
          <w:spacing w:val="-1"/>
          <w:w w:val="93"/>
        </w:rPr>
        <w:t>道阻滞剂（CCB</w:t>
      </w:r>
      <w:r>
        <w:rPr>
          <w:spacing w:val="-105"/>
        </w:rPr>
        <w:t>）</w:t>
      </w:r>
      <w:r>
        <w:rPr>
          <w:spacing w:val="-2"/>
        </w:rPr>
        <w:t>、利尿剂</w:t>
      </w:r>
      <w:r>
        <w:rPr>
          <w:spacing w:val="-1"/>
          <w:w w:val="103"/>
        </w:rPr>
        <w:t>、β受体阻滞剂等。由于</w:t>
      </w:r>
      <w:r>
        <w:rPr>
          <w:spacing w:val="-1"/>
        </w:rPr>
        <w:t> </w:t>
      </w:r>
      <w:r>
        <w:rPr>
          <w:spacing w:val="-1"/>
          <w:w w:val="94"/>
        </w:rPr>
        <w:t>ACE</w:t>
      </w:r>
      <w:r>
        <w:rPr>
          <w:w w:val="94"/>
        </w:rPr>
        <w:t>I</w:t>
      </w:r>
      <w:r>
        <w:rPr>
          <w:spacing w:val="5"/>
        </w:rPr>
        <w:t> 与 </w:t>
      </w:r>
      <w:r>
        <w:rPr>
          <w:spacing w:val="-1"/>
          <w:w w:val="78"/>
        </w:rPr>
        <w:t>AR</w:t>
      </w:r>
      <w:r>
        <w:rPr>
          <w:w w:val="78"/>
        </w:rPr>
        <w:t>B</w:t>
      </w:r>
      <w:r>
        <w:rPr>
          <w:spacing w:val="5"/>
        </w:rPr>
        <w:t> 除</w:t>
      </w:r>
      <w:r>
        <w:rPr>
          <w:spacing w:val="-6"/>
        </w:rPr>
        <w:t>具有降低血压作用外，还有减少尿蛋白和延缓肾功能恶化的肾保护作用，应优选。使用 </w:t>
      </w:r>
      <w:r>
        <w:rPr/>
        <w:t>ACEI </w:t>
      </w:r>
      <w:r>
        <w:rPr>
          <w:spacing w:val="-13"/>
        </w:rPr>
        <w:t>与 </w:t>
      </w:r>
      <w:r>
        <w:rPr/>
        <w:t>ARB</w:t>
      </w:r>
      <w:r>
        <w:rPr>
          <w:spacing w:val="-6"/>
        </w:rPr>
        <w:t> 类药物应该定期检测血压、肾功能和血钾。部分病人首次应用 </w:t>
      </w:r>
      <w:r>
        <w:rPr/>
        <w:t>ACEI</w:t>
      </w:r>
      <w:r>
        <w:rPr>
          <w:spacing w:val="-17"/>
        </w:rPr>
        <w:t> 与 </w:t>
      </w:r>
      <w:r>
        <w:rPr/>
        <w:t>ARB</w:t>
      </w:r>
      <w:r>
        <w:rPr>
          <w:spacing w:val="-6"/>
        </w:rPr>
        <w:t> 两周左右</w:t>
      </w:r>
      <w:r>
        <w:rPr>
          <w:spacing w:val="-5"/>
        </w:rPr>
        <w:t>出现血肌酐升高，需要检查有无危险因素，如果未超过基础水平的 </w:t>
      </w:r>
      <w:r>
        <w:rPr/>
        <w:t>30％，仍然可以继续应</w:t>
      </w:r>
      <w:r>
        <w:rPr>
          <w:spacing w:val="-1"/>
        </w:rPr>
        <w:t>用。有双侧肾动脉狭窄者禁用。肾功能不全患者应用 </w:t>
      </w:r>
      <w:r>
        <w:rPr/>
        <w:t>ACEI</w:t>
      </w:r>
      <w:r>
        <w:rPr>
          <w:spacing w:val="-13"/>
        </w:rPr>
        <w:t> 与 </w:t>
      </w:r>
      <w:r>
        <w:rPr/>
        <w:t>ARB</w:t>
      </w:r>
      <w:r>
        <w:rPr>
          <w:spacing w:val="-4"/>
        </w:rPr>
        <w:t> 要慎重，尤其注意防止高血钾。少数患者应用 </w:t>
      </w:r>
      <w:r>
        <w:rPr/>
        <w:t>ACEI 有持续性干咳的不良反应，可以换用 ARB 类。</w:t>
      </w:r>
    </w:p>
    <w:p>
      <w:pPr>
        <w:pStyle w:val="BodyText"/>
        <w:spacing w:line="252" w:lineRule="auto" w:before="4"/>
        <w:ind w:right="1215" w:firstLine="435"/>
        <w:jc w:val="both"/>
      </w:pPr>
      <w:r>
        <w:rPr>
          <w:w w:val="95"/>
        </w:rPr>
        <w:t>2．减少尿蛋白并延缓肾功能的减退：蛋白尿与肾脏功能减退密切相关，因此应该严格     </w:t>
      </w:r>
      <w:r>
        <w:rPr/>
        <w:t>控制。ACEI</w:t>
      </w:r>
      <w:r>
        <w:rPr>
          <w:spacing w:val="-7"/>
        </w:rPr>
        <w:t> 与 </w:t>
      </w:r>
      <w:r>
        <w:rPr/>
        <w:t>ARB</w:t>
      </w:r>
      <w:r>
        <w:rPr>
          <w:spacing w:val="-3"/>
        </w:rPr>
        <w:t> 具有降低尿蛋白作用，其用药剂量常需要高于其降压所需剂量。但应预防低血压的发生。</w:t>
      </w:r>
    </w:p>
    <w:p>
      <w:pPr>
        <w:pStyle w:val="BodyText"/>
        <w:spacing w:line="252" w:lineRule="auto" w:before="2"/>
        <w:ind w:right="1174" w:firstLine="435"/>
      </w:pPr>
      <w:r>
        <w:rPr>
          <w:w w:val="95"/>
        </w:rPr>
        <w:t>3．限制食物中蛋白及磷的摄入：低蛋白与低磷饮食可以减轻肾小球高压、高灌注与高    </w:t>
      </w:r>
      <w:r>
        <w:rPr/>
        <w:t>滤过状态，延缓肾小球硬化，根据肾功能的状况给予优质低蛋白饮食，保证进食优质蛋白质</w:t>
      </w:r>
    </w:p>
    <w:p>
      <w:pPr>
        <w:spacing w:after="0" w:line="252" w:lineRule="auto"/>
        <w:sectPr>
          <w:pgSz w:w="11910" w:h="16840"/>
          <w:pgMar w:header="0" w:footer="998" w:top="1480" w:bottom="1180" w:left="1580" w:right="580"/>
        </w:sectPr>
      </w:pPr>
    </w:p>
    <w:p>
      <w:pPr>
        <w:pStyle w:val="BodyText"/>
        <w:spacing w:line="403" w:lineRule="exact"/>
      </w:pPr>
      <w:r>
        <w:rPr/>
        <w:t>（动物蛋白为主</w:t>
      </w:r>
      <w:r>
        <w:rPr>
          <w:spacing w:val="-105"/>
        </w:rPr>
        <w:t>）</w:t>
      </w:r>
      <w:r>
        <w:rPr/>
        <w:t>。在进食低蛋白饮食时，应适当增加碳水化合物的摄入以满足机体生理代</w:t>
      </w:r>
    </w:p>
    <w:p>
      <w:pPr>
        <w:pStyle w:val="BodyText"/>
        <w:spacing w:before="23"/>
      </w:pPr>
      <w:r>
        <w:rPr/>
        <w:t>谢所需要的热量，防止负氮平衡。限制蛋白入量后同样可以达到低磷饮食的作用。</w:t>
      </w:r>
    </w:p>
    <w:p>
      <w:pPr>
        <w:pStyle w:val="BodyText"/>
        <w:spacing w:line="252" w:lineRule="auto" w:before="22"/>
        <w:ind w:right="1110" w:firstLine="435"/>
        <w:jc w:val="both"/>
      </w:pPr>
      <w:r>
        <w:rPr>
          <w:spacing w:val="-10"/>
          <w:w w:val="95"/>
        </w:rPr>
        <w:t>4</w:t>
      </w:r>
      <w:r>
        <w:rPr>
          <w:spacing w:val="-9"/>
          <w:w w:val="95"/>
        </w:rPr>
        <w:t>．避免加重肾损害的因素：感染、低血容量、脱水、劳累、水电解质和酸碱平衡紊乱、     </w:t>
      </w:r>
      <w:r>
        <w:rPr>
          <w:spacing w:val="-11"/>
        </w:rPr>
        <w:t>妊娠及应用肾毒性药物</w:t>
      </w:r>
      <w:r>
        <w:rPr/>
        <w:t>（</w:t>
      </w:r>
      <w:r>
        <w:rPr>
          <w:spacing w:val="-6"/>
        </w:rPr>
        <w:t>如氨基糖苷类抗生素、含有马兜铃酸中药、非甾体类抗炎药、造影剂等</w:t>
      </w:r>
      <w:r>
        <w:rPr>
          <w:spacing w:val="-105"/>
        </w:rPr>
        <w:t>）</w:t>
      </w:r>
      <w:r>
        <w:rPr>
          <w:spacing w:val="-1"/>
        </w:rPr>
        <w:t>，均可能损伤肾，应避免使用或者慎用。</w:t>
      </w:r>
    </w:p>
    <w:p>
      <w:pPr>
        <w:pStyle w:val="BodyText"/>
        <w:spacing w:line="252" w:lineRule="auto" w:before="2"/>
        <w:ind w:right="1215" w:firstLine="435"/>
        <w:jc w:val="both"/>
      </w:pPr>
      <w:r>
        <w:rPr>
          <w:w w:val="95"/>
        </w:rPr>
        <w:t>5．糖皮质激素和细胞毒药物：由于慢性肾炎是包括多种疾病在内的临床综合征，其病    </w:t>
      </w:r>
      <w:r>
        <w:rPr>
          <w:spacing w:val="-10"/>
        </w:rPr>
        <w:t>因、病理类型及其程度、临床表现和肾功能等差异较大，故是否应用应根据病因及病理类型确定。</w:t>
      </w:r>
    </w:p>
    <w:p>
      <w:pPr>
        <w:pStyle w:val="BodyText"/>
        <w:spacing w:before="2"/>
        <w:ind w:left="655"/>
      </w:pPr>
      <w:r>
        <w:rPr/>
        <w:t>6．其他：抗血小板聚集药、抗凝药、他汀类降脂药、中医中药也可以使用。</w:t>
      </w:r>
    </w:p>
    <w:p>
      <w:pPr>
        <w:pStyle w:val="BodyText"/>
        <w:ind w:left="0"/>
        <w:rPr>
          <w:sz w:val="20"/>
        </w:rPr>
      </w:pPr>
    </w:p>
    <w:p>
      <w:pPr>
        <w:pStyle w:val="BodyText"/>
        <w:ind w:left="0"/>
        <w:rPr>
          <w:sz w:val="20"/>
        </w:rPr>
      </w:pPr>
    </w:p>
    <w:p>
      <w:pPr>
        <w:pStyle w:val="BodyText"/>
        <w:spacing w:before="11"/>
        <w:ind w:left="0"/>
        <w:rPr>
          <w:sz w:val="12"/>
        </w:rPr>
      </w:pPr>
    </w:p>
    <w:p>
      <w:pPr>
        <w:pStyle w:val="Heading2"/>
        <w:tabs>
          <w:tab w:pos="1260" w:val="left" w:leader="none"/>
        </w:tabs>
        <w:spacing w:before="1"/>
        <w:ind w:right="996"/>
        <w:jc w:val="center"/>
      </w:pPr>
      <w:bookmarkStart w:name="第四章：肾病综合征" w:id="6"/>
      <w:bookmarkEnd w:id="6"/>
      <w:r>
        <w:rPr/>
      </w:r>
      <w:r>
        <w:rPr/>
        <w:t>第四章</w:t>
        <w:tab/>
        <w:t>肾病综合征</w:t>
      </w:r>
    </w:p>
    <w:p>
      <w:pPr>
        <w:pStyle w:val="BodyText"/>
        <w:spacing w:before="11"/>
        <w:ind w:left="0"/>
        <w:rPr>
          <w:sz w:val="23"/>
        </w:rPr>
      </w:pPr>
    </w:p>
    <w:p>
      <w:pPr>
        <w:pStyle w:val="BodyText"/>
        <w:ind w:left="640"/>
      </w:pPr>
      <w:r>
        <w:rPr/>
        <w:t>【概述】</w:t>
      </w:r>
    </w:p>
    <w:p>
      <w:pPr>
        <w:pStyle w:val="BodyText"/>
        <w:spacing w:line="252" w:lineRule="auto" w:before="23"/>
        <w:ind w:right="1111" w:firstLine="420"/>
        <w:jc w:val="both"/>
      </w:pPr>
      <w:r>
        <w:rPr>
          <w:w w:val="95"/>
        </w:rPr>
        <w:t>肾病综合征（nephrotic</w:t>
      </w:r>
      <w:r>
        <w:rPr>
          <w:spacing w:val="5"/>
          <w:w w:val="95"/>
        </w:rPr>
        <w:t>  </w:t>
      </w:r>
      <w:r>
        <w:rPr>
          <w:w w:val="95"/>
        </w:rPr>
        <w:t>syndrome,</w:t>
      </w:r>
      <w:r>
        <w:rPr>
          <w:spacing w:val="5"/>
          <w:w w:val="95"/>
        </w:rPr>
        <w:t>  </w:t>
      </w:r>
      <w:r>
        <w:rPr>
          <w:w w:val="95"/>
        </w:rPr>
        <w:t>NS）是肾小球疾病的常见表现，由多种病因引起， </w:t>
      </w:r>
      <w:r>
        <w:rPr>
          <w:spacing w:val="-10"/>
        </w:rPr>
        <w:t>其对治疗的反应和预后差异甚大。临床上不能仅满足肾病综合征的诊断，必须对其作出病因、病理、并发症乃至完整诊断，以提高肾病综合征治疗的缓解率，改善患者的预后。</w:t>
      </w:r>
    </w:p>
    <w:p>
      <w:pPr>
        <w:pStyle w:val="BodyText"/>
        <w:spacing w:line="252" w:lineRule="auto" w:before="2"/>
        <w:ind w:right="1216" w:firstLine="420"/>
      </w:pPr>
      <w:r>
        <w:rPr>
          <w:spacing w:val="-5"/>
        </w:rPr>
        <w:t>引起原发性肾病综合征的病理类型有多种，以微小病变肾病、肾小球局灶节段硬化、系膜增生性肾炎、膜性肾病、系膜毛细血管性肾炎等几种类型最为常见。</w:t>
      </w:r>
    </w:p>
    <w:p>
      <w:pPr>
        <w:pStyle w:val="BodyText"/>
        <w:spacing w:line="252" w:lineRule="auto" w:before="1"/>
        <w:ind w:right="1111" w:firstLine="420"/>
        <w:jc w:val="both"/>
      </w:pPr>
      <w:r>
        <w:rPr>
          <w:spacing w:val="-2"/>
          <w:w w:val="95"/>
        </w:rPr>
        <w:t>肾病综合征的分类根据病因分为原发性和继发性，前者之诊断主要依靠排除继发性    </w:t>
      </w:r>
      <w:r>
        <w:rPr>
          <w:w w:val="95"/>
        </w:rPr>
        <w:t>NS。</w:t>
      </w:r>
      <w:r>
        <w:rPr>
          <w:spacing w:val="-1"/>
        </w:rPr>
        <w:t>继发性 </w:t>
      </w:r>
      <w:r>
        <w:rPr/>
        <w:t>NS</w:t>
      </w:r>
      <w:r>
        <w:rPr>
          <w:spacing w:val="-1"/>
        </w:rPr>
        <w:t> 的病因常见于糖尿病肾病、狼疮性肾炎、肾淀粉样变性、药物、肿瘤等。</w:t>
      </w:r>
    </w:p>
    <w:p>
      <w:pPr>
        <w:pStyle w:val="BodyText"/>
        <w:spacing w:before="1"/>
        <w:ind w:left="640"/>
      </w:pPr>
      <w:r>
        <w:rPr/>
        <w:t>【临床表现】</w:t>
      </w:r>
    </w:p>
    <w:p>
      <w:pPr>
        <w:pStyle w:val="BodyText"/>
        <w:spacing w:before="23"/>
        <w:ind w:left="640"/>
      </w:pPr>
      <w:r>
        <w:rPr>
          <w:spacing w:val="-1"/>
          <w:w w:val="95"/>
        </w:rPr>
        <w:t>1．</w:t>
      </w:r>
      <w:r>
        <w:rPr>
          <w:w w:val="95"/>
        </w:rPr>
        <w:t>症状和体征</w:t>
      </w:r>
    </w:p>
    <w:p>
      <w:pPr>
        <w:pStyle w:val="BodyText"/>
        <w:spacing w:line="252" w:lineRule="auto" w:before="23"/>
        <w:ind w:right="1122" w:firstLine="420"/>
        <w:jc w:val="both"/>
      </w:pPr>
      <w:r>
        <w:rPr>
          <w:spacing w:val="-7"/>
        </w:rPr>
        <w:t>可发生于任何年龄，发病前可有职业病史、有毒有害物接触史、服用药物或食物过敏史</w:t>
      </w:r>
      <w:r>
        <w:rPr>
          <w:spacing w:val="-12"/>
        </w:rPr>
        <w:t>等情况；可继发于呼吸道、皮肤的感染、病毒性肝炎、肿瘤、糖尿病、系统性疾病等，起病可急骤也可隐匿，患者可有乏力、恶心、腰酸、食欲下降等，部分患者可无明显临床症状。除水肿、蛋白尿外，临床还可表现为血尿、高血压及不同程度肾功能减退。</w:t>
      </w:r>
    </w:p>
    <w:p>
      <w:pPr>
        <w:pStyle w:val="BodyText"/>
        <w:spacing w:line="252" w:lineRule="auto" w:before="2"/>
        <w:ind w:right="1111" w:firstLine="420"/>
        <w:jc w:val="both"/>
      </w:pPr>
      <w:r>
        <w:rPr/>
        <w:t>其主要症状为水肿，特点是水肿首先出现于皮下组织较疏松部位，如眼睑、颜面等处， </w:t>
      </w:r>
      <w:r>
        <w:rPr>
          <w:spacing w:val="-4"/>
        </w:rPr>
        <w:t>然后出现于下肢</w:t>
      </w:r>
      <w:r>
        <w:rPr/>
        <w:t>（常从踝部开始</w:t>
      </w:r>
      <w:r>
        <w:rPr>
          <w:spacing w:val="-65"/>
        </w:rPr>
        <w:t>）</w:t>
      </w:r>
      <w:r>
        <w:rPr>
          <w:spacing w:val="-12"/>
        </w:rPr>
        <w:t>，多为指压凹陷性水肿，严重的可发展至全身，引起胸水、</w:t>
      </w:r>
    </w:p>
    <w:p>
      <w:pPr>
        <w:spacing w:after="0" w:line="252" w:lineRule="auto"/>
        <w:jc w:val="both"/>
        <w:sectPr>
          <w:pgSz w:w="11910" w:h="16840"/>
          <w:pgMar w:header="0" w:footer="998" w:top="1480" w:bottom="1180" w:left="1580" w:right="580"/>
        </w:sectPr>
      </w:pPr>
    </w:p>
    <w:p>
      <w:pPr>
        <w:pStyle w:val="BodyText"/>
        <w:spacing w:line="403" w:lineRule="exact"/>
      </w:pPr>
      <w:r>
        <w:rPr/>
        <w:t>腹水、心包积液。水肿与体位有明显的关系，如出现一侧下肢与体位无关的固定性水肿时应</w:t>
      </w:r>
    </w:p>
    <w:p>
      <w:pPr>
        <w:pStyle w:val="BodyText"/>
        <w:spacing w:line="252" w:lineRule="auto" w:before="23"/>
        <w:ind w:left="640" w:right="4062" w:hanging="420"/>
      </w:pPr>
      <w:r>
        <w:rPr/>
        <w:t>怀疑下肢深静脉血栓形成。但也有部分患者可水肿不明显。2．实验室检查</w:t>
      </w:r>
    </w:p>
    <w:p>
      <w:pPr>
        <w:pStyle w:val="BodyText"/>
        <w:spacing w:line="252" w:lineRule="auto" w:before="1"/>
        <w:ind w:right="1216" w:firstLine="420"/>
        <w:jc w:val="both"/>
      </w:pPr>
      <w:r>
        <w:rPr>
          <w:spacing w:val="-5"/>
        </w:rPr>
        <w:t>典型的肾病综合征实验室检查表现为：⑴大量蛋白尿</w:t>
      </w:r>
      <w:r>
        <w:rPr>
          <w:spacing w:val="-1"/>
          <w:w w:val="99"/>
        </w:rPr>
        <w:t>（尿蛋白定量&gt;3.5g/d</w:t>
      </w:r>
      <w:r>
        <w:rPr>
          <w:spacing w:val="-104"/>
        </w:rPr>
        <w:t>）</w:t>
      </w:r>
      <w:r>
        <w:rPr>
          <w:spacing w:val="-8"/>
        </w:rPr>
        <w:t>；⑵低白蛋</w:t>
      </w:r>
      <w:r>
        <w:rPr>
          <w:spacing w:val="-8"/>
          <w:w w:val="98"/>
        </w:rPr>
        <w:t>白血症（血浆白蛋白&lt;30g/L</w:t>
      </w:r>
      <w:r>
        <w:rPr>
          <w:spacing w:val="-105"/>
        </w:rPr>
        <w:t>）</w:t>
      </w:r>
      <w:r>
        <w:rPr>
          <w:spacing w:val="-1"/>
        </w:rPr>
        <w:t>；⑶高脂血症。</w:t>
      </w:r>
    </w:p>
    <w:p>
      <w:pPr>
        <w:pStyle w:val="BodyText"/>
        <w:spacing w:line="252" w:lineRule="auto" w:before="1"/>
        <w:ind w:right="1216" w:firstLine="420"/>
        <w:jc w:val="both"/>
      </w:pPr>
      <w:r>
        <w:rPr/>
        <w:t>此外，尿沉渣镜检红细胞可增多，可见管型，肾功能正常</w:t>
      </w:r>
      <w:r>
        <w:rPr>
          <w:w w:val="93"/>
        </w:rPr>
        <w:t>或受损（GFR</w:t>
      </w:r>
      <w:r>
        <w:rPr>
          <w:spacing w:val="3"/>
        </w:rPr>
        <w:t>  下降</w:t>
      </w:r>
      <w:r>
        <w:rPr>
          <w:spacing w:val="-104"/>
        </w:rPr>
        <w:t>）</w:t>
      </w:r>
      <w:r>
        <w:rPr/>
        <w:t>，可伴免</w:t>
      </w:r>
      <w:r>
        <w:rPr>
          <w:w w:val="95"/>
        </w:rPr>
        <w:t>疫指标（</w:t>
      </w:r>
      <w:r>
        <w:rPr>
          <w:spacing w:val="1"/>
          <w:w w:val="95"/>
        </w:rPr>
        <w:t>抗核抗体、抗双链 </w:t>
      </w:r>
      <w:r>
        <w:rPr>
          <w:w w:val="95"/>
        </w:rPr>
        <w:t>DNA、ANCA、免疫球蛋白等</w:t>
      </w:r>
      <w:r>
        <w:rPr>
          <w:spacing w:val="-105"/>
          <w:w w:val="95"/>
        </w:rPr>
        <w:t>）</w:t>
      </w:r>
      <w:r>
        <w:rPr>
          <w:w w:val="95"/>
        </w:rPr>
        <w:t>、肿瘤指标（CEA、AFP、PSA</w:t>
      </w:r>
      <w:r>
        <w:rPr>
          <w:spacing w:val="7"/>
          <w:w w:val="95"/>
        </w:rPr>
        <w:t> 等</w:t>
      </w:r>
      <w:r>
        <w:rPr>
          <w:spacing w:val="-104"/>
          <w:w w:val="95"/>
        </w:rPr>
        <w:t>）</w:t>
      </w:r>
      <w:r>
        <w:rPr>
          <w:w w:val="95"/>
        </w:rPr>
        <w:t>、</w:t>
      </w:r>
      <w:r>
        <w:rPr/>
        <w:t>病毒指标（HBV、HCV、HIV</w:t>
      </w:r>
      <w:r>
        <w:rPr>
          <w:spacing w:val="-5"/>
        </w:rPr>
        <w:t> 等</w:t>
      </w:r>
      <w:r>
        <w:rPr>
          <w:spacing w:val="-105"/>
        </w:rPr>
        <w:t>）</w:t>
      </w:r>
      <w:r>
        <w:rPr/>
        <w:t>、骨髓穿刺活检异常。肾穿刺活检可明确病理分型。</w:t>
      </w:r>
    </w:p>
    <w:p>
      <w:pPr>
        <w:pStyle w:val="BodyText"/>
        <w:spacing w:before="2"/>
        <w:ind w:left="640"/>
      </w:pPr>
      <w:r>
        <w:rPr/>
        <w:t>3．肾病综合征的主要并发症：</w:t>
      </w:r>
    </w:p>
    <w:p>
      <w:pPr>
        <w:pStyle w:val="ListParagraph"/>
        <w:numPr>
          <w:ilvl w:val="0"/>
          <w:numId w:val="5"/>
        </w:numPr>
        <w:tabs>
          <w:tab w:pos="1213" w:val="left" w:leader="none"/>
        </w:tabs>
        <w:spacing w:line="252" w:lineRule="auto" w:before="23" w:after="0"/>
        <w:ind w:left="220" w:right="1215" w:firstLine="426"/>
        <w:jc w:val="both"/>
        <w:rPr>
          <w:sz w:val="21"/>
        </w:rPr>
      </w:pPr>
      <w:r>
        <w:rPr>
          <w:sz w:val="21"/>
        </w:rPr>
        <w:t>感染:肾病综合征患者由于存在营养不良、免疫状态异常、激素及免疫抑制剂的</w:t>
      </w:r>
      <w:r>
        <w:rPr>
          <w:spacing w:val="-9"/>
          <w:sz w:val="21"/>
        </w:rPr>
        <w:t>应用，感染的机会增加。感染部位多发生在呼吸道、泌尿系统和消化道。常见的致病菌有肺</w:t>
      </w:r>
      <w:r>
        <w:rPr>
          <w:spacing w:val="-12"/>
          <w:sz w:val="21"/>
        </w:rPr>
        <w:t>炎球菌、溶血链球菌和大肠埃希菌等，引起呼吸道感染：肺炎、支气管炎；胸膜炎。其他如结核杆菌、病毒（疱疹病毒等</w:t>
      </w:r>
      <w:r>
        <w:rPr>
          <w:spacing w:val="-105"/>
          <w:sz w:val="21"/>
        </w:rPr>
        <w:t>）</w:t>
      </w:r>
      <w:r>
        <w:rPr>
          <w:sz w:val="21"/>
        </w:rPr>
        <w:t>、真菌的感染机会也明显增加。在严重肾病综合征伴大量腹水时，易在腹水的基础上发生自发性细菌性腹膜炎（spontaneous bacterial</w:t>
      </w:r>
      <w:r>
        <w:rPr>
          <w:spacing w:val="46"/>
          <w:sz w:val="21"/>
        </w:rPr>
        <w:t> </w:t>
      </w:r>
      <w:r>
        <w:rPr>
          <w:sz w:val="21"/>
        </w:rPr>
        <w:t>peritonitis,</w:t>
      </w:r>
    </w:p>
    <w:p>
      <w:pPr>
        <w:pStyle w:val="BodyText"/>
        <w:spacing w:before="3"/>
      </w:pPr>
      <w:r>
        <w:rPr>
          <w:w w:val="79"/>
        </w:rPr>
        <w:t>S</w:t>
      </w:r>
      <w:r>
        <w:rPr>
          <w:spacing w:val="-1"/>
          <w:w w:val="79"/>
        </w:rPr>
        <w:t>B</w:t>
      </w:r>
      <w:r>
        <w:rPr>
          <w:w w:val="79"/>
        </w:rPr>
        <w:t>P</w:t>
      </w:r>
      <w:r>
        <w:rPr>
          <w:spacing w:val="-105"/>
        </w:rPr>
        <w:t>）</w:t>
      </w:r>
      <w:r>
        <w:rPr/>
        <w:t>。</w:t>
      </w:r>
    </w:p>
    <w:p>
      <w:pPr>
        <w:pStyle w:val="ListParagraph"/>
        <w:numPr>
          <w:ilvl w:val="0"/>
          <w:numId w:val="5"/>
        </w:numPr>
        <w:tabs>
          <w:tab w:pos="1213" w:val="left" w:leader="none"/>
        </w:tabs>
        <w:spacing w:line="252" w:lineRule="auto" w:before="23" w:after="0"/>
        <w:ind w:left="220" w:right="1175" w:firstLine="426"/>
        <w:jc w:val="both"/>
        <w:rPr>
          <w:sz w:val="21"/>
        </w:rPr>
      </w:pPr>
      <w:r>
        <w:rPr>
          <w:sz w:val="21"/>
        </w:rPr>
        <w:t>血栓栓塞:血栓栓塞是肾病综合征常见的甚至严重致死性的并发症之一。临床上</w:t>
      </w:r>
      <w:r>
        <w:rPr>
          <w:spacing w:val="-6"/>
          <w:sz w:val="21"/>
        </w:rPr>
        <w:t>以肾静脉和深静脉血栓最为常见，部分可呈典型肺梗死表现。大多数肾静脉血栓的患者表现</w:t>
      </w:r>
      <w:r>
        <w:rPr>
          <w:spacing w:val="-5"/>
          <w:w w:val="95"/>
          <w:sz w:val="21"/>
        </w:rPr>
        <w:t>为亚临床型。膜性肾病中肾静脉血栓的发生率最高，可达 </w:t>
      </w:r>
      <w:r>
        <w:rPr>
          <w:w w:val="95"/>
          <w:sz w:val="21"/>
        </w:rPr>
        <w:t>50%以上，其次为膜增生性肾炎。</w:t>
      </w:r>
    </w:p>
    <w:p>
      <w:pPr>
        <w:pStyle w:val="ListParagraph"/>
        <w:numPr>
          <w:ilvl w:val="0"/>
          <w:numId w:val="5"/>
        </w:numPr>
        <w:tabs>
          <w:tab w:pos="1213" w:val="left" w:leader="none"/>
        </w:tabs>
        <w:spacing w:line="252" w:lineRule="auto" w:before="2" w:after="0"/>
        <w:ind w:left="220" w:right="1111" w:firstLine="426"/>
        <w:jc w:val="both"/>
        <w:rPr>
          <w:sz w:val="21"/>
        </w:rPr>
      </w:pPr>
      <w:r>
        <w:rPr>
          <w:sz w:val="21"/>
        </w:rPr>
        <w:t>急性肾衰竭</w:t>
      </w:r>
      <w:r>
        <w:rPr>
          <w:w w:val="155"/>
          <w:sz w:val="21"/>
        </w:rPr>
        <w:t>:</w:t>
      </w:r>
      <w:r>
        <w:rPr>
          <w:sz w:val="21"/>
        </w:rPr>
        <w:t>急性肾衰竭是肾病综合征的主要并发症。可发生在肾病综合征的不</w:t>
      </w:r>
      <w:r>
        <w:rPr>
          <w:spacing w:val="-9"/>
          <w:sz w:val="21"/>
        </w:rPr>
        <w:t>同阶段，但以疾病初期和肾病未获缓解时的发生率为最高。合并急性肾衰的原因主要有①严</w:t>
      </w:r>
      <w:r>
        <w:rPr>
          <w:spacing w:val="-18"/>
          <w:sz w:val="21"/>
        </w:rPr>
        <w:t>重血容量不足所致的肾前性氮质血症；②缺血、感染或药物引起的急性肾小管坏死；③感染、</w:t>
      </w:r>
      <w:r>
        <w:rPr>
          <w:spacing w:val="-19"/>
          <w:sz w:val="21"/>
        </w:rPr>
        <w:t>药物及过敏所致的急性间质性肾炎；④高凝所致的急性肾静脉血栓形成。⑤肾间质水肿。对肾病综合征合并急性肾衰者应积极寻找原因，及早给予对因治疗，肾功能大多可恢复正常。</w:t>
      </w:r>
    </w:p>
    <w:p>
      <w:pPr>
        <w:pStyle w:val="ListParagraph"/>
        <w:numPr>
          <w:ilvl w:val="0"/>
          <w:numId w:val="5"/>
        </w:numPr>
        <w:tabs>
          <w:tab w:pos="1213" w:val="left" w:leader="none"/>
        </w:tabs>
        <w:spacing w:line="252" w:lineRule="auto" w:before="3" w:after="0"/>
        <w:ind w:left="220" w:right="1215" w:firstLine="426"/>
        <w:jc w:val="both"/>
        <w:rPr>
          <w:sz w:val="21"/>
        </w:rPr>
      </w:pPr>
      <w:r>
        <w:rPr>
          <w:sz w:val="21"/>
        </w:rPr>
        <w:t>代谢紊乱:肾病综合征患者存在明显的低白蛋白血症，蛋白代谢呈负平衡。长期</w:t>
      </w:r>
      <w:r>
        <w:rPr>
          <w:spacing w:val="-6"/>
          <w:sz w:val="21"/>
        </w:rPr>
        <w:t>低白蛋白血症可造成患者营养不良、贫血、机体抵抗力下降、生长发育迟缓、甲状腺素水平</w:t>
      </w:r>
      <w:r>
        <w:rPr>
          <w:spacing w:val="-6"/>
          <w:w w:val="105"/>
          <w:sz w:val="21"/>
        </w:rPr>
        <w:t>低下、钙磷代谢紊乱、维生素 </w:t>
      </w:r>
      <w:r>
        <w:rPr>
          <w:spacing w:val="-6"/>
          <w:sz w:val="21"/>
        </w:rPr>
        <w:t>D</w:t>
      </w:r>
      <w:r>
        <w:rPr>
          <w:spacing w:val="3"/>
          <w:sz w:val="21"/>
        </w:rPr>
        <w:t> </w:t>
      </w:r>
      <w:r>
        <w:rPr>
          <w:w w:val="105"/>
          <w:sz w:val="21"/>
        </w:rPr>
        <w:t>缺乏等。</w:t>
      </w:r>
    </w:p>
    <w:p>
      <w:pPr>
        <w:pStyle w:val="BodyText"/>
        <w:spacing w:before="2"/>
        <w:ind w:left="640"/>
      </w:pPr>
      <w:r>
        <w:rPr/>
        <w:t>【诊断要点】</w:t>
      </w:r>
    </w:p>
    <w:p>
      <w:pPr>
        <w:pStyle w:val="ListParagraph"/>
        <w:numPr>
          <w:ilvl w:val="0"/>
          <w:numId w:val="6"/>
        </w:numPr>
        <w:tabs>
          <w:tab w:pos="1059" w:val="left" w:leader="none"/>
          <w:tab w:pos="1060" w:val="left" w:leader="none"/>
        </w:tabs>
        <w:spacing w:line="240" w:lineRule="auto" w:before="23" w:after="0"/>
        <w:ind w:left="1060" w:right="0" w:hanging="423"/>
        <w:jc w:val="left"/>
        <w:rPr>
          <w:sz w:val="21"/>
        </w:rPr>
      </w:pPr>
      <w:r>
        <w:rPr>
          <w:sz w:val="21"/>
        </w:rPr>
        <w:t>大量蛋白尿（尿蛋白定量&gt;3.5g/d）</w:t>
      </w:r>
    </w:p>
    <w:p>
      <w:pPr>
        <w:pStyle w:val="ListParagraph"/>
        <w:numPr>
          <w:ilvl w:val="0"/>
          <w:numId w:val="6"/>
        </w:numPr>
        <w:tabs>
          <w:tab w:pos="1059" w:val="left" w:leader="none"/>
          <w:tab w:pos="1060" w:val="left" w:leader="none"/>
        </w:tabs>
        <w:spacing w:line="240" w:lineRule="auto" w:before="23" w:after="0"/>
        <w:ind w:left="1060" w:right="0" w:hanging="423"/>
        <w:jc w:val="left"/>
        <w:rPr>
          <w:sz w:val="21"/>
        </w:rPr>
      </w:pPr>
      <w:r>
        <w:rPr>
          <w:sz w:val="21"/>
        </w:rPr>
        <w:t>低白蛋白血症（血浆白蛋白&lt;30g/L）</w:t>
      </w:r>
    </w:p>
    <w:p>
      <w:pPr>
        <w:pStyle w:val="ListParagraph"/>
        <w:numPr>
          <w:ilvl w:val="0"/>
          <w:numId w:val="6"/>
        </w:numPr>
        <w:tabs>
          <w:tab w:pos="1059" w:val="left" w:leader="none"/>
          <w:tab w:pos="1060" w:val="left" w:leader="none"/>
        </w:tabs>
        <w:spacing w:line="240" w:lineRule="auto" w:before="23" w:after="0"/>
        <w:ind w:left="1060" w:right="0" w:hanging="423"/>
        <w:jc w:val="left"/>
        <w:rPr>
          <w:sz w:val="21"/>
        </w:rPr>
      </w:pPr>
      <w:r>
        <w:rPr>
          <w:sz w:val="21"/>
        </w:rPr>
        <w:t>高度水肿</w:t>
      </w:r>
    </w:p>
    <w:p>
      <w:pPr>
        <w:spacing w:after="0" w:line="240" w:lineRule="auto"/>
        <w:jc w:val="left"/>
        <w:rPr>
          <w:sz w:val="21"/>
        </w:rPr>
        <w:sectPr>
          <w:pgSz w:w="11910" w:h="16840"/>
          <w:pgMar w:header="0" w:footer="998" w:top="1480" w:bottom="1180" w:left="1580" w:right="580"/>
        </w:sectPr>
      </w:pPr>
    </w:p>
    <w:p>
      <w:pPr>
        <w:pStyle w:val="ListParagraph"/>
        <w:numPr>
          <w:ilvl w:val="0"/>
          <w:numId w:val="6"/>
        </w:numPr>
        <w:tabs>
          <w:tab w:pos="1059" w:val="left" w:leader="none"/>
          <w:tab w:pos="1060" w:val="left" w:leader="none"/>
        </w:tabs>
        <w:spacing w:line="403" w:lineRule="exact" w:before="0" w:after="0"/>
        <w:ind w:left="1059" w:right="0" w:hanging="422"/>
        <w:jc w:val="left"/>
        <w:rPr>
          <w:sz w:val="21"/>
        </w:rPr>
      </w:pPr>
      <w:r>
        <w:rPr>
          <w:sz w:val="21"/>
        </w:rPr>
        <w:t>高脂血症（血浆胆固醇、甘油三酯均明显增高）</w:t>
      </w:r>
    </w:p>
    <w:p>
      <w:pPr>
        <w:pStyle w:val="BodyText"/>
        <w:spacing w:line="252" w:lineRule="auto" w:before="23"/>
        <w:ind w:left="219" w:right="1216" w:firstLine="420"/>
        <w:jc w:val="both"/>
      </w:pPr>
      <w:r>
        <w:rPr>
          <w:spacing w:val="-5"/>
        </w:rPr>
        <w:t>前两项是诊断肾病综合征的必要条件，后两项为次要条件。临床上只要满足上述 </w:t>
      </w:r>
      <w:r>
        <w:rPr/>
        <w:t>2 项必</w:t>
      </w:r>
      <w:r>
        <w:rPr>
          <w:spacing w:val="-9"/>
        </w:rPr>
        <w:t>要条件，肾病综合征的诊断即成立。对肾病综合征患者应肾活检明确病理类型，指导临床治疗。</w:t>
      </w:r>
    </w:p>
    <w:p>
      <w:pPr>
        <w:pStyle w:val="BodyText"/>
        <w:spacing w:line="252" w:lineRule="auto" w:before="1"/>
        <w:ind w:left="219" w:right="1215" w:firstLine="420"/>
        <w:jc w:val="both"/>
      </w:pPr>
      <w:r>
        <w:rPr>
          <w:spacing w:val="-4"/>
        </w:rPr>
        <w:t>肾病综合征可为原发性和继发性。如考虑为继发性应积极寻找病因，在排除继发性 </w:t>
      </w:r>
      <w:r>
        <w:rPr/>
        <w:t>NS, </w:t>
      </w:r>
      <w:r>
        <w:rPr>
          <w:spacing w:val="-8"/>
        </w:rPr>
        <w:t>如糖尿病肾病、紫癜性肾炎、狼疮性肾炎、乙肝相关性肾炎、肾淀粉样变等之后才能诊断为</w:t>
      </w:r>
      <w:r>
        <w:rPr>
          <w:spacing w:val="-6"/>
        </w:rPr>
        <w:t>原发性 </w:t>
      </w:r>
      <w:r>
        <w:rPr/>
        <w:t>NS。</w:t>
      </w:r>
    </w:p>
    <w:p>
      <w:pPr>
        <w:pStyle w:val="BodyText"/>
        <w:spacing w:line="252" w:lineRule="auto" w:before="2"/>
        <w:ind w:left="219" w:right="1216" w:firstLine="420"/>
        <w:jc w:val="both"/>
      </w:pPr>
      <w:r>
        <w:rPr>
          <w:spacing w:val="-6"/>
        </w:rPr>
        <w:t>肾病综合征并非独立疾病，在肾活检基础上完善病理类型的诊断尤为重要。原发性肾小球肾炎所致的肾病综合征常见的病理类型分为：</w:t>
      </w:r>
    </w:p>
    <w:p>
      <w:pPr>
        <w:pStyle w:val="ListParagraph"/>
        <w:numPr>
          <w:ilvl w:val="0"/>
          <w:numId w:val="7"/>
        </w:numPr>
        <w:tabs>
          <w:tab w:pos="1480" w:val="left" w:leader="none"/>
        </w:tabs>
        <w:spacing w:line="252" w:lineRule="auto" w:before="2" w:after="0"/>
        <w:ind w:left="220" w:right="1216" w:firstLine="426"/>
        <w:jc w:val="both"/>
        <w:rPr>
          <w:sz w:val="21"/>
        </w:rPr>
      </w:pPr>
      <w:r>
        <w:rPr>
          <w:spacing w:val="-7"/>
          <w:sz w:val="21"/>
        </w:rPr>
        <w:t>微小病变型</w:t>
      </w:r>
      <w:r>
        <w:rPr>
          <w:w w:val="79"/>
          <w:sz w:val="21"/>
        </w:rPr>
        <w:t>（MCD</w:t>
      </w:r>
      <w:r>
        <w:rPr>
          <w:spacing w:val="-104"/>
          <w:sz w:val="21"/>
        </w:rPr>
        <w:t>）</w:t>
      </w:r>
      <w:r>
        <w:rPr>
          <w:spacing w:val="-9"/>
          <w:sz w:val="21"/>
        </w:rPr>
        <w:t>：光镜下肾小球基本正常，近端肾小管上皮细胞可见脂肪变性，故又被称为“类脂性肾病</w:t>
      </w:r>
      <w:r>
        <w:rPr>
          <w:spacing w:val="-105"/>
          <w:w w:val="180"/>
          <w:sz w:val="21"/>
        </w:rPr>
        <w:t>”</w:t>
      </w:r>
      <w:r>
        <w:rPr>
          <w:sz w:val="21"/>
        </w:rPr>
        <w:t>。免疫荧光阴性，电镜下特征性表现为弥漫性足突融合，肾小球内一般无电子致密物沉积。</w:t>
      </w:r>
    </w:p>
    <w:p>
      <w:pPr>
        <w:pStyle w:val="ListParagraph"/>
        <w:numPr>
          <w:ilvl w:val="0"/>
          <w:numId w:val="7"/>
        </w:numPr>
        <w:tabs>
          <w:tab w:pos="1480" w:val="left" w:leader="none"/>
        </w:tabs>
        <w:spacing w:line="252" w:lineRule="auto" w:before="2" w:after="0"/>
        <w:ind w:left="220" w:right="1215" w:firstLine="426"/>
        <w:jc w:val="both"/>
        <w:rPr>
          <w:sz w:val="21"/>
        </w:rPr>
      </w:pPr>
      <w:r>
        <w:rPr>
          <w:spacing w:val="-5"/>
          <w:sz w:val="21"/>
        </w:rPr>
        <w:t>系膜增生性肾小球肾炎</w:t>
      </w:r>
      <w:r>
        <w:rPr>
          <w:w w:val="80"/>
          <w:sz w:val="21"/>
        </w:rPr>
        <w:t>（MsPGN</w:t>
      </w:r>
      <w:r>
        <w:rPr>
          <w:spacing w:val="-105"/>
          <w:sz w:val="21"/>
        </w:rPr>
        <w:t>）</w:t>
      </w:r>
      <w:r>
        <w:rPr>
          <w:spacing w:val="-8"/>
          <w:sz w:val="21"/>
        </w:rPr>
        <w:t>：光镜可见肾小球弥漫性系膜细胞增生伴系膜基质增多，而肾小球毛细血管壁和基底膜正常。按免疫荧光结果可分为 </w:t>
      </w:r>
      <w:r>
        <w:rPr>
          <w:sz w:val="21"/>
        </w:rPr>
        <w:t>IgA</w:t>
      </w:r>
      <w:r>
        <w:rPr>
          <w:spacing w:val="-2"/>
          <w:sz w:val="21"/>
        </w:rPr>
        <w:t> 肾病</w:t>
      </w:r>
      <w:r>
        <w:rPr>
          <w:sz w:val="21"/>
        </w:rPr>
        <w:t>（</w:t>
      </w:r>
      <w:r>
        <w:rPr>
          <w:spacing w:val="3"/>
          <w:sz w:val="21"/>
        </w:rPr>
        <w:t>单纯 </w:t>
      </w:r>
      <w:r>
        <w:rPr>
          <w:sz w:val="21"/>
        </w:rPr>
        <w:t>IgA 或以 IgA 沉积为主）</w:t>
      </w:r>
      <w:r>
        <w:rPr>
          <w:spacing w:val="1"/>
          <w:sz w:val="21"/>
        </w:rPr>
        <w:t>和非 </w:t>
      </w:r>
      <w:r>
        <w:rPr>
          <w:sz w:val="21"/>
        </w:rPr>
        <w:t>IgA 系膜增生性肾小球肾炎（</w:t>
      </w:r>
      <w:r>
        <w:rPr>
          <w:spacing w:val="1"/>
          <w:sz w:val="21"/>
        </w:rPr>
        <w:t>以 </w:t>
      </w:r>
      <w:r>
        <w:rPr>
          <w:sz w:val="21"/>
        </w:rPr>
        <w:t>IgG</w:t>
      </w:r>
      <w:r>
        <w:rPr>
          <w:spacing w:val="2"/>
          <w:sz w:val="21"/>
        </w:rPr>
        <w:t> 或 </w:t>
      </w:r>
      <w:r>
        <w:rPr>
          <w:sz w:val="21"/>
        </w:rPr>
        <w:t>IgM 沉积为主</w:t>
      </w:r>
      <w:r>
        <w:rPr>
          <w:spacing w:val="-105"/>
          <w:sz w:val="21"/>
        </w:rPr>
        <w:t>）</w:t>
      </w:r>
      <w:r>
        <w:rPr>
          <w:sz w:val="21"/>
        </w:rPr>
        <w:t>。</w:t>
      </w:r>
    </w:p>
    <w:p>
      <w:pPr>
        <w:pStyle w:val="ListParagraph"/>
        <w:numPr>
          <w:ilvl w:val="0"/>
          <w:numId w:val="7"/>
        </w:numPr>
        <w:tabs>
          <w:tab w:pos="1481" w:val="left" w:leader="none"/>
        </w:tabs>
        <w:spacing w:line="252" w:lineRule="auto" w:before="1" w:after="0"/>
        <w:ind w:left="220" w:right="1216" w:firstLine="426"/>
        <w:jc w:val="both"/>
        <w:rPr>
          <w:sz w:val="21"/>
        </w:rPr>
      </w:pPr>
      <w:r>
        <w:rPr>
          <w:w w:val="95"/>
          <w:sz w:val="21"/>
        </w:rPr>
        <w:t>局灶节段性硬化（FSGS</w:t>
      </w:r>
      <w:r>
        <w:rPr>
          <w:spacing w:val="-106"/>
          <w:sz w:val="21"/>
        </w:rPr>
        <w:t>）</w:t>
      </w:r>
      <w:r>
        <w:rPr>
          <w:sz w:val="21"/>
        </w:rPr>
        <w:t>：其病理特征为局灶损害。病变以系膜基质增多、血</w:t>
      </w:r>
      <w:r>
        <w:rPr>
          <w:spacing w:val="-8"/>
          <w:sz w:val="21"/>
        </w:rPr>
        <w:t>浆蛋白沉积、球囊粘连、玻璃样变性为特征，伴或不伴球性硬化。电镜可见弥漫性足细胞足</w:t>
      </w:r>
      <w:r>
        <w:rPr>
          <w:spacing w:val="-7"/>
          <w:sz w:val="21"/>
        </w:rPr>
        <w:t>突消失，免疫荧光呈现 </w:t>
      </w:r>
      <w:r>
        <w:rPr>
          <w:sz w:val="21"/>
        </w:rPr>
        <w:t>IgM</w:t>
      </w:r>
      <w:r>
        <w:rPr>
          <w:spacing w:val="2"/>
          <w:sz w:val="21"/>
        </w:rPr>
        <w:t> 和 </w:t>
      </w:r>
      <w:r>
        <w:rPr>
          <w:sz w:val="21"/>
        </w:rPr>
        <w:t>C3 沉积。</w:t>
      </w:r>
    </w:p>
    <w:p>
      <w:pPr>
        <w:pStyle w:val="ListParagraph"/>
        <w:numPr>
          <w:ilvl w:val="0"/>
          <w:numId w:val="7"/>
        </w:numPr>
        <w:tabs>
          <w:tab w:pos="1481" w:val="left" w:leader="none"/>
        </w:tabs>
        <w:spacing w:line="252" w:lineRule="auto" w:before="2" w:after="0"/>
        <w:ind w:left="220" w:right="1217" w:firstLine="426"/>
        <w:jc w:val="both"/>
        <w:rPr>
          <w:sz w:val="21"/>
        </w:rPr>
      </w:pPr>
      <w:r>
        <w:rPr>
          <w:w w:val="94"/>
          <w:sz w:val="21"/>
        </w:rPr>
        <w:t>膜性肾病（</w:t>
      </w:r>
      <w:r>
        <w:rPr>
          <w:spacing w:val="1"/>
          <w:w w:val="94"/>
          <w:sz w:val="21"/>
        </w:rPr>
        <w:t>M</w:t>
      </w:r>
      <w:r>
        <w:rPr>
          <w:w w:val="69"/>
          <w:sz w:val="21"/>
        </w:rPr>
        <w:t>N</w:t>
      </w:r>
      <w:r>
        <w:rPr>
          <w:spacing w:val="-105"/>
          <w:sz w:val="21"/>
        </w:rPr>
        <w:t>）</w:t>
      </w:r>
      <w:r>
        <w:rPr>
          <w:sz w:val="21"/>
        </w:rPr>
        <w:t>：以局限于肾小球基膜的免疫复合物沿肾小球基底膜外侧（上皮下）沉积，刺激基底膜增殖，致使“钉突”形成、基底膜弥漫增厚为特征的一种疾病。</w:t>
      </w:r>
    </w:p>
    <w:p>
      <w:pPr>
        <w:pStyle w:val="ListParagraph"/>
        <w:numPr>
          <w:ilvl w:val="0"/>
          <w:numId w:val="7"/>
        </w:numPr>
        <w:tabs>
          <w:tab w:pos="1481" w:val="left" w:leader="none"/>
        </w:tabs>
        <w:spacing w:line="252" w:lineRule="auto" w:before="2" w:after="0"/>
        <w:ind w:left="220" w:right="1217" w:firstLine="426"/>
        <w:jc w:val="both"/>
        <w:rPr>
          <w:sz w:val="21"/>
        </w:rPr>
      </w:pPr>
      <w:r>
        <w:rPr>
          <w:w w:val="97"/>
          <w:sz w:val="21"/>
        </w:rPr>
        <w:t>膜增生性肾小球肾炎（</w:t>
      </w:r>
      <w:r>
        <w:rPr>
          <w:spacing w:val="1"/>
          <w:w w:val="97"/>
          <w:sz w:val="21"/>
        </w:rPr>
        <w:t>M</w:t>
      </w:r>
      <w:r>
        <w:rPr>
          <w:w w:val="73"/>
          <w:sz w:val="21"/>
        </w:rPr>
        <w:t>PGN</w:t>
      </w:r>
      <w:r>
        <w:rPr>
          <w:spacing w:val="-105"/>
          <w:sz w:val="21"/>
        </w:rPr>
        <w:t>）</w:t>
      </w:r>
      <w:r>
        <w:rPr>
          <w:spacing w:val="-1"/>
          <w:sz w:val="21"/>
        </w:rPr>
        <w:t>：其共同特点为肾小球基底膜增厚、系膜细胞增生及系膜基质扩张，毛细血管袢呈“双轨征”为其典型特征性病理改变。</w:t>
      </w:r>
    </w:p>
    <w:p>
      <w:pPr>
        <w:pStyle w:val="BodyText"/>
        <w:spacing w:line="252" w:lineRule="auto" w:before="1"/>
        <w:ind w:right="1122" w:firstLine="420"/>
        <w:jc w:val="both"/>
      </w:pPr>
      <w:r>
        <w:rPr/>
        <w:t>难治性肾病综合征是指部分患者表现为对激素依赖或激素抵抗。激素依赖是指激素治疗有效，激素减量或停药后 2 周内复发。激素抵抗是指使用足量泼尼松（龙）1mg/(kg·d)或甲泼尼龙 0.8mg/(kg·d)，8～12 周无效，局灶节段肾小球硬化的判断时间应延长为 16 周。</w:t>
      </w:r>
    </w:p>
    <w:p>
      <w:pPr>
        <w:pStyle w:val="BodyText"/>
        <w:spacing w:before="2"/>
        <w:ind w:left="536"/>
      </w:pPr>
      <w:r>
        <w:rPr/>
        <w:t>【治疗方案及原则】</w:t>
      </w:r>
    </w:p>
    <w:p>
      <w:pPr>
        <w:pStyle w:val="ListParagraph"/>
        <w:numPr>
          <w:ilvl w:val="0"/>
          <w:numId w:val="8"/>
        </w:numPr>
        <w:tabs>
          <w:tab w:pos="1061" w:val="left" w:leader="none"/>
        </w:tabs>
        <w:spacing w:line="240" w:lineRule="auto" w:before="23" w:after="0"/>
        <w:ind w:left="1060" w:right="0" w:hanging="360"/>
        <w:jc w:val="left"/>
        <w:rPr>
          <w:sz w:val="21"/>
        </w:rPr>
      </w:pPr>
      <w:r>
        <w:rPr>
          <w:sz w:val="21"/>
        </w:rPr>
        <w:t>病因治疗</w:t>
      </w:r>
    </w:p>
    <w:p>
      <w:pPr>
        <w:pStyle w:val="BodyText"/>
        <w:spacing w:line="252" w:lineRule="auto" w:before="22"/>
        <w:ind w:right="1215" w:firstLine="420"/>
        <w:jc w:val="both"/>
      </w:pPr>
      <w:r>
        <w:rPr>
          <w:spacing w:val="-5"/>
        </w:rPr>
        <w:t>有继发性原因者应积极治疗原发病。对基础疾病采取积极有效的治疗：包括手术或化疗</w:t>
      </w:r>
      <w:r>
        <w:rPr>
          <w:spacing w:val="-11"/>
        </w:rPr>
        <w:t>治疗肿瘤；停用相关药物；进行积极有效的抗肝炎病毒治疗；治疗感染性疾病；有效控制自身免疫性疾病等。</w:t>
      </w:r>
    </w:p>
    <w:p>
      <w:pPr>
        <w:spacing w:after="0" w:line="252" w:lineRule="auto"/>
        <w:jc w:val="both"/>
        <w:sectPr>
          <w:pgSz w:w="11910" w:h="16840"/>
          <w:pgMar w:header="0" w:footer="998" w:top="1480" w:bottom="1180" w:left="1580" w:right="580"/>
        </w:sectPr>
      </w:pPr>
    </w:p>
    <w:p>
      <w:pPr>
        <w:pStyle w:val="ListParagraph"/>
        <w:numPr>
          <w:ilvl w:val="0"/>
          <w:numId w:val="8"/>
        </w:numPr>
        <w:tabs>
          <w:tab w:pos="1060" w:val="left" w:leader="none"/>
        </w:tabs>
        <w:spacing w:line="403" w:lineRule="exact" w:before="0" w:after="0"/>
        <w:ind w:left="1059" w:right="0" w:hanging="359"/>
        <w:jc w:val="left"/>
        <w:rPr>
          <w:sz w:val="21"/>
        </w:rPr>
      </w:pPr>
      <w:r>
        <w:rPr>
          <w:sz w:val="21"/>
        </w:rPr>
        <w:t>对症支持治疗</w:t>
      </w:r>
    </w:p>
    <w:p>
      <w:pPr>
        <w:pStyle w:val="ListParagraph"/>
        <w:numPr>
          <w:ilvl w:val="0"/>
          <w:numId w:val="9"/>
        </w:numPr>
        <w:tabs>
          <w:tab w:pos="1213" w:val="left" w:leader="none"/>
        </w:tabs>
        <w:spacing w:line="240" w:lineRule="auto" w:before="23" w:after="0"/>
        <w:ind w:left="1212" w:right="0" w:hanging="566"/>
        <w:jc w:val="left"/>
        <w:rPr>
          <w:sz w:val="21"/>
        </w:rPr>
      </w:pPr>
      <w:r>
        <w:rPr>
          <w:sz w:val="21"/>
        </w:rPr>
        <w:t>一般治疗</w:t>
      </w:r>
    </w:p>
    <w:p>
      <w:pPr>
        <w:pStyle w:val="BodyText"/>
        <w:spacing w:line="252" w:lineRule="auto" w:before="22"/>
        <w:ind w:left="999" w:right="1217" w:hanging="360"/>
      </w:pPr>
      <w:r>
        <w:rPr/>
        <w:t>①  休息:肾病综合征患者应适当注意休息，有严重浮肿及低白蛋白血症者应以卧床休息为主。病情稳定者应适当活动，以防止血栓形成。</w:t>
      </w:r>
    </w:p>
    <w:p>
      <w:pPr>
        <w:pStyle w:val="BodyText"/>
        <w:spacing w:line="252" w:lineRule="auto" w:before="2"/>
        <w:ind w:left="219" w:right="1217" w:firstLine="420"/>
        <w:jc w:val="both"/>
      </w:pPr>
      <w:r>
        <w:rPr/>
        <w:t>②  饮食:在肾病综合征严重低白蛋白血症时蛋白质的摄入量为   1.2-1.5g/(kg·d)。在严重水肿或高血压时，应限制钠盐及水的摄入量，一般摄入钠为 2~3g/d。少油、低胆固醇饮食。</w:t>
      </w:r>
    </w:p>
    <w:p>
      <w:pPr>
        <w:pStyle w:val="ListParagraph"/>
        <w:numPr>
          <w:ilvl w:val="0"/>
          <w:numId w:val="9"/>
        </w:numPr>
        <w:tabs>
          <w:tab w:pos="1213" w:val="left" w:leader="none"/>
        </w:tabs>
        <w:spacing w:line="240" w:lineRule="auto" w:before="2" w:after="0"/>
        <w:ind w:left="1212" w:right="0" w:hanging="566"/>
        <w:jc w:val="left"/>
        <w:rPr>
          <w:sz w:val="21"/>
        </w:rPr>
      </w:pPr>
      <w:r>
        <w:rPr>
          <w:sz w:val="21"/>
        </w:rPr>
        <w:t>利尿消肿：对于浮肿明显，限钠限水后仍不能消肿者可适当选用利尿剂。</w:t>
      </w:r>
    </w:p>
    <w:p>
      <w:pPr>
        <w:pStyle w:val="BodyText"/>
        <w:spacing w:line="252" w:lineRule="auto" w:before="23"/>
        <w:ind w:left="219" w:right="1216" w:firstLine="420"/>
        <w:jc w:val="both"/>
      </w:pPr>
      <w:r>
        <w:rPr/>
        <w:t>①噻嗪类利尿剂:主要作用于远曲小管，通过抑制氯和钠在髓袢升支粗段及远端小管前</w:t>
      </w:r>
      <w:r>
        <w:rPr>
          <w:w w:val="95"/>
        </w:rPr>
        <w:t>段的重吸收而发挥利尿作用。常用的有氢氯噻嗪，剂量一般为    50~100mg/d，分次口服。使</w:t>
      </w:r>
      <w:r>
        <w:rPr/>
        <w:t>用时需注意低钠和低钾的发生。</w:t>
      </w:r>
    </w:p>
    <w:p>
      <w:pPr>
        <w:pStyle w:val="BodyText"/>
        <w:spacing w:line="252" w:lineRule="auto" w:before="1"/>
        <w:ind w:left="219" w:right="1216" w:firstLine="426"/>
        <w:jc w:val="both"/>
      </w:pPr>
      <w:r>
        <w:rPr>
          <w:spacing w:val="-5"/>
        </w:rPr>
        <w:t>② 襻利尿剂  :主要作用于髓袢升支粗段，抑制钠、钾和氯的重吸收。利尿作用快速而</w:t>
      </w:r>
      <w:r>
        <w:rPr>
          <w:spacing w:val="-6"/>
          <w:w w:val="95"/>
        </w:rPr>
        <w:t>强大。常用的有呋塞米，</w:t>
      </w:r>
      <w:r>
        <w:rPr>
          <w:spacing w:val="-4"/>
          <w:w w:val="95"/>
        </w:rPr>
        <w:t>20~100mg/d</w:t>
      </w:r>
      <w:r>
        <w:rPr>
          <w:spacing w:val="-6"/>
          <w:w w:val="95"/>
        </w:rPr>
        <w:t>，分次口服。其他袢利尿剂如托拉塞米，利尿作用较强  </w:t>
      </w:r>
      <w:r>
        <w:rPr>
          <w:spacing w:val="-6"/>
        </w:rPr>
        <w:t>而持久，尿钾、钙的排出作用较呋塞米弱。使用时注意低钠、低钾和低氯的发生。</w:t>
      </w:r>
    </w:p>
    <w:p>
      <w:pPr>
        <w:pStyle w:val="BodyText"/>
        <w:spacing w:line="252" w:lineRule="auto" w:before="2"/>
        <w:ind w:left="219" w:right="1216" w:firstLine="426"/>
        <w:jc w:val="both"/>
      </w:pPr>
      <w:r>
        <w:rPr>
          <w:spacing w:val="-7"/>
        </w:rPr>
        <w:t>③ 潴钾利尿剂：主要作用于远端小管后段，抑制钠和氯的重吸收，但有潴钾作用，潴</w:t>
      </w:r>
      <w:r>
        <w:rPr>
          <w:spacing w:val="-12"/>
        </w:rPr>
        <w:t>钾利尿剂单独使用利尿效果欠佳，与噻嗪类利尿剂合用能增强利尿效果，并减少电解质紊乱</w:t>
      </w:r>
      <w:r>
        <w:rPr>
          <w:spacing w:val="-12"/>
          <w:w w:val="95"/>
        </w:rPr>
        <w:t>的发生。常用的有螺内酯，20~40mg，</w:t>
      </w:r>
      <w:r>
        <w:rPr>
          <w:w w:val="95"/>
        </w:rPr>
        <w:t>每日 2~3  次口服。使用时注意高血钾的发生，肾功能</w:t>
      </w:r>
      <w:r>
        <w:rPr/>
        <w:t>不全者慎用。</w:t>
      </w:r>
    </w:p>
    <w:p>
      <w:pPr>
        <w:pStyle w:val="BodyText"/>
        <w:spacing w:line="252" w:lineRule="auto" w:before="3"/>
        <w:ind w:left="219" w:right="1215" w:firstLine="426"/>
        <w:jc w:val="both"/>
      </w:pPr>
      <w:r>
        <w:rPr>
          <w:spacing w:val="-9"/>
        </w:rPr>
        <w:t>④ 补充白蛋白：可提高血浆胶体渗透压，促进组织间隙中的水分回吸收到血管内而发</w:t>
      </w:r>
      <w:r>
        <w:rPr>
          <w:spacing w:val="-11"/>
        </w:rPr>
        <w:t>挥利尿作用。补充白蛋白的适应症为肾病综合征严重水肿、明显低白蛋白血症，使用利尿剂</w:t>
      </w:r>
      <w:r>
        <w:rPr>
          <w:spacing w:val="-14"/>
          <w:w w:val="95"/>
        </w:rPr>
        <w:t>不能达到利尿消肿效果时。补充白蛋白可以减轻水肿等症状，但对病程没有明显的影响。</w:t>
      </w:r>
      <w:r>
        <w:rPr>
          <w:w w:val="95"/>
        </w:rPr>
        <w:t>NS    </w:t>
      </w:r>
      <w:r>
        <w:rPr/>
        <w:t>治疗不应过度补充白蛋白而应强调针对原发病的治疗。</w:t>
      </w:r>
    </w:p>
    <w:p>
      <w:pPr>
        <w:pStyle w:val="ListParagraph"/>
        <w:numPr>
          <w:ilvl w:val="0"/>
          <w:numId w:val="9"/>
        </w:numPr>
        <w:tabs>
          <w:tab w:pos="1213" w:val="left" w:leader="none"/>
        </w:tabs>
        <w:spacing w:line="240" w:lineRule="auto" w:before="2" w:after="0"/>
        <w:ind w:left="1212" w:right="0" w:hanging="566"/>
        <w:jc w:val="left"/>
        <w:rPr>
          <w:sz w:val="21"/>
        </w:rPr>
      </w:pPr>
      <w:r>
        <w:rPr>
          <w:sz w:val="21"/>
        </w:rPr>
        <w:t>降压治疗</w:t>
      </w:r>
    </w:p>
    <w:p>
      <w:pPr>
        <w:pStyle w:val="BodyText"/>
        <w:spacing w:line="252" w:lineRule="auto" w:before="23"/>
        <w:ind w:left="219" w:right="1216" w:firstLine="420"/>
        <w:jc w:val="both"/>
      </w:pPr>
      <w:r>
        <w:rPr>
          <w:spacing w:val="1"/>
          <w:w w:val="95"/>
        </w:rPr>
        <w:t>肾病综合征患者应严格控制血压，降压的靶目标应低于 </w:t>
      </w:r>
      <w:r>
        <w:rPr>
          <w:w w:val="95"/>
        </w:rPr>
        <w:t>130/80mmHg，虽然血管紧张素转换酶抑制剂（ACEI）和血管紧张素受体拮抗剂（ARB）能有效控制血压、降低蛋白尿、延   </w:t>
      </w:r>
      <w:r>
        <w:rPr>
          <w:spacing w:val="-9"/>
        </w:rPr>
        <w:t>缓肾衰进展、降低心血管并发症的发生率和死亡率等，但在肾病综合征严重水肿时，存在肾</w:t>
      </w:r>
      <w:r>
        <w:rPr>
          <w:spacing w:val="-13"/>
        </w:rPr>
        <w:t>血流量相对不足时，应避免使用，以免引起肾前性急性肾衰。在肾病综合征部分缓解或稳定后开始应用，并可根据病情剂量翻倍，降低蛋白尿。</w:t>
      </w:r>
    </w:p>
    <w:p>
      <w:pPr>
        <w:pStyle w:val="ListParagraph"/>
        <w:numPr>
          <w:ilvl w:val="0"/>
          <w:numId w:val="9"/>
        </w:numPr>
        <w:tabs>
          <w:tab w:pos="1213" w:val="left" w:leader="none"/>
        </w:tabs>
        <w:spacing w:line="240" w:lineRule="auto" w:before="3" w:after="0"/>
        <w:ind w:left="1212" w:right="0" w:hanging="566"/>
        <w:jc w:val="left"/>
        <w:rPr>
          <w:sz w:val="21"/>
        </w:rPr>
      </w:pPr>
      <w:r>
        <w:rPr>
          <w:sz w:val="21"/>
        </w:rPr>
        <w:t>糖皮质激素</w:t>
      </w:r>
    </w:p>
    <w:p>
      <w:pPr>
        <w:pStyle w:val="BodyText"/>
        <w:spacing w:before="23"/>
        <w:ind w:left="639"/>
      </w:pPr>
      <w:r>
        <w:rPr/>
        <w:t>原发性肾病综合征治疗的最基本药物仍为糖皮质激素。激素使用的原则为①起始剂量要</w:t>
      </w:r>
    </w:p>
    <w:p>
      <w:pPr>
        <w:spacing w:after="0"/>
        <w:sectPr>
          <w:pgSz w:w="11910" w:h="16840"/>
          <w:pgMar w:header="0" w:footer="998" w:top="1480" w:bottom="1180" w:left="1580" w:right="580"/>
        </w:sectPr>
      </w:pPr>
    </w:p>
    <w:p>
      <w:pPr>
        <w:pStyle w:val="BodyText"/>
        <w:spacing w:line="403" w:lineRule="exact"/>
      </w:pPr>
      <w:r>
        <w:rPr/>
        <w:t>足。成人泼尼松 1mg/(kg·d)，最大剂量不超过 60－80mg/d；儿童可用至 2mg/(kg·d)，最</w:t>
      </w:r>
    </w:p>
    <w:p>
      <w:pPr>
        <w:pStyle w:val="BodyText"/>
        <w:spacing w:line="252" w:lineRule="auto" w:before="23"/>
        <w:ind w:right="1111"/>
        <w:jc w:val="both"/>
      </w:pPr>
      <w:r>
        <w:rPr>
          <w:spacing w:val="-5"/>
        </w:rPr>
        <w:t>大剂量不超过 </w:t>
      </w:r>
      <w:r>
        <w:rPr/>
        <w:t>80mg/d</w:t>
      </w:r>
      <w:r>
        <w:rPr>
          <w:spacing w:val="-7"/>
        </w:rPr>
        <w:t>。足量治疗维持 </w:t>
      </w:r>
      <w:r>
        <w:rPr/>
        <w:t>4~12</w:t>
      </w:r>
      <w:r>
        <w:rPr>
          <w:spacing w:val="-8"/>
        </w:rPr>
        <w:t> 周，视病理类型而定。目前一般不主张膜性肾病</w:t>
      </w:r>
      <w:r>
        <w:rPr>
          <w:spacing w:val="-13"/>
        </w:rPr>
        <w:t>采用足量激素治疗，而采用半量糖皮质激素联合免疫抑制剂治疗。②肾病综合征缓解后逐渐递减药物。③激素治疗的总疗程一般在 </w:t>
      </w:r>
      <w:r>
        <w:rPr/>
        <w:t>6~12</w:t>
      </w:r>
      <w:r>
        <w:rPr>
          <w:spacing w:val="-1"/>
        </w:rPr>
        <w:t> 个月，对于常复发的肾病综合征患者，在激素</w:t>
      </w:r>
      <w:r>
        <w:rPr>
          <w:spacing w:val="2"/>
        </w:rPr>
        <w:t>减至 </w:t>
      </w:r>
      <w:r>
        <w:rPr>
          <w:spacing w:val="-5"/>
        </w:rPr>
        <w:t>0.5mg/(kg·d)</w:t>
      </w:r>
      <w:r>
        <w:rPr>
          <w:spacing w:val="-6"/>
        </w:rPr>
        <w:t>或接近肾病综合征复发的剂量时，维持足够长的时间，然后再逐渐减量。</w:t>
      </w:r>
      <w:r>
        <w:rPr>
          <w:spacing w:val="-9"/>
        </w:rPr>
        <w:t>激素剂量在 </w:t>
      </w:r>
      <w:r>
        <w:rPr/>
        <w:t>10mg</w:t>
      </w:r>
      <w:r>
        <w:rPr>
          <w:spacing w:val="-5"/>
        </w:rPr>
        <w:t> 左右时，副作用较大剂量时明显减少。目前常用的激素是泼尼松，在有肝</w:t>
      </w:r>
      <w:r>
        <w:rPr>
          <w:spacing w:val="-6"/>
        </w:rPr>
        <w:t>功能损害的患者选用泼尼松龙或甲泼尼龙口服。糖皮质激素治疗 </w:t>
      </w:r>
      <w:r>
        <w:rPr/>
        <w:t>NS</w:t>
      </w:r>
      <w:r>
        <w:rPr>
          <w:spacing w:val="-2"/>
        </w:rPr>
        <w:t> 时要注意个体化，应尽</w:t>
      </w:r>
      <w:r>
        <w:rPr>
          <w:spacing w:val="-5"/>
        </w:rPr>
        <w:t>可能采用每天一次顿服。长程糖皮质激素治疗时应注意药物副作用</w:t>
      </w:r>
      <w:r>
        <w:rPr/>
        <w:t>（</w:t>
      </w:r>
      <w:r>
        <w:rPr>
          <w:spacing w:val="-7"/>
        </w:rPr>
        <w:t>如高血糖、高血压、股骨头无菌性坏死、消化道溃疡、感染等</w:t>
      </w:r>
      <w:r>
        <w:rPr>
          <w:spacing w:val="-105"/>
        </w:rPr>
        <w:t>）</w:t>
      </w:r>
      <w:r>
        <w:rPr>
          <w:spacing w:val="-1"/>
        </w:rPr>
        <w:t>，定期进行相关检查。</w:t>
      </w:r>
    </w:p>
    <w:p>
      <w:pPr>
        <w:pStyle w:val="ListParagraph"/>
        <w:numPr>
          <w:ilvl w:val="0"/>
          <w:numId w:val="9"/>
        </w:numPr>
        <w:tabs>
          <w:tab w:pos="1213" w:val="left" w:leader="none"/>
        </w:tabs>
        <w:spacing w:line="240" w:lineRule="auto" w:before="5" w:after="0"/>
        <w:ind w:left="1212" w:right="0" w:hanging="566"/>
        <w:jc w:val="left"/>
        <w:rPr>
          <w:sz w:val="21"/>
        </w:rPr>
      </w:pPr>
      <w:r>
        <w:rPr>
          <w:sz w:val="21"/>
        </w:rPr>
        <w:t>免疫抑制治疗</w:t>
      </w:r>
    </w:p>
    <w:p>
      <w:pPr>
        <w:pStyle w:val="BodyText"/>
        <w:spacing w:line="252" w:lineRule="auto" w:before="23"/>
        <w:ind w:left="219" w:right="1216" w:firstLine="420"/>
      </w:pPr>
      <w:r>
        <w:rPr>
          <w:spacing w:val="-9"/>
        </w:rPr>
        <w:t>对激素依赖或激素抵抗，或激素有反指征患者可考虑在激素基础上加用或单用免疫抑制剂治疗。但要密切注意药物的毒副反应。</w:t>
      </w:r>
    </w:p>
    <w:p>
      <w:pPr>
        <w:pStyle w:val="BodyText"/>
        <w:spacing w:line="252" w:lineRule="auto" w:before="1"/>
        <w:ind w:left="219" w:right="1111" w:firstLine="426"/>
        <w:jc w:val="both"/>
      </w:pPr>
      <w:r>
        <w:rPr>
          <w:spacing w:val="-2"/>
          <w:w w:val="95"/>
        </w:rPr>
        <w:t>①    烷化剂：环磷酰胺</w:t>
      </w:r>
      <w:r>
        <w:rPr>
          <w:w w:val="95"/>
        </w:rPr>
        <w:t>（cyclophosphamide，CTX）</w:t>
      </w:r>
      <w:r>
        <w:rPr>
          <w:spacing w:val="1"/>
          <w:w w:val="95"/>
        </w:rPr>
        <w:t>是临床应用最多的烷化剂。  </w:t>
      </w:r>
      <w:r>
        <w:rPr>
          <w:w w:val="95"/>
        </w:rPr>
        <w:t>CTX</w:t>
      </w:r>
      <w:r>
        <w:rPr>
          <w:spacing w:val="7"/>
          <w:w w:val="95"/>
        </w:rPr>
        <w:t> 的</w:t>
      </w:r>
      <w:r>
        <w:rPr>
          <w:spacing w:val="5"/>
        </w:rPr>
        <w:t>一般剂量为 </w:t>
      </w:r>
      <w:r>
        <w:rPr/>
        <w:t>2mg/(kg·d)</w:t>
      </w:r>
      <w:r>
        <w:rPr>
          <w:spacing w:val="-2"/>
        </w:rPr>
        <w:t>，口服 </w:t>
      </w:r>
      <w:r>
        <w:rPr/>
        <w:t>2~3</w:t>
      </w:r>
      <w:r>
        <w:rPr>
          <w:spacing w:val="-5"/>
        </w:rPr>
        <w:t> 个月；或每次 </w:t>
      </w:r>
      <w:r>
        <w:rPr/>
        <w:t>0.5-0.75g/m</w:t>
      </w:r>
      <w:r>
        <w:rPr>
          <w:position w:val="11"/>
          <w:sz w:val="11"/>
        </w:rPr>
        <w:t>2</w:t>
      </w:r>
      <w:r>
        <w:rPr>
          <w:spacing w:val="-3"/>
        </w:rPr>
        <w:t>，静脉滴注，每月一次。病</w:t>
      </w:r>
      <w:r>
        <w:rPr>
          <w:spacing w:val="-7"/>
          <w:w w:val="95"/>
        </w:rPr>
        <w:t>情稳定后减量，累积剂量一般不超过  </w:t>
      </w:r>
      <w:r>
        <w:rPr>
          <w:w w:val="95"/>
        </w:rPr>
        <w:t>10－12g</w:t>
      </w:r>
      <w:r>
        <w:rPr>
          <w:spacing w:val="-33"/>
          <w:w w:val="95"/>
        </w:rPr>
        <w:t>。</w:t>
      </w:r>
      <w:r>
        <w:rPr>
          <w:w w:val="95"/>
        </w:rPr>
        <w:t>CTX</w:t>
      </w:r>
      <w:r>
        <w:rPr>
          <w:spacing w:val="-3"/>
          <w:w w:val="95"/>
        </w:rPr>
        <w:t>   的主要副作用为骨髓抑制、肝功能损害、</w:t>
      </w:r>
      <w:r>
        <w:rPr>
          <w:spacing w:val="-11"/>
        </w:rPr>
        <w:t>性腺抑制、脱发、出血性膀胱炎、感染加重及消化道反应。使用过程中应定期检查血常规和肝功能。</w:t>
      </w:r>
    </w:p>
    <w:p>
      <w:pPr>
        <w:pStyle w:val="BodyText"/>
        <w:spacing w:line="252" w:lineRule="auto" w:before="2"/>
        <w:ind w:left="219" w:right="1215" w:firstLine="426"/>
        <w:jc w:val="both"/>
      </w:pPr>
      <w:r>
        <w:rPr>
          <w:spacing w:val="-3"/>
        </w:rPr>
        <w:t>②    环孢素  </w:t>
      </w:r>
      <w:r>
        <w:rPr>
          <w:w w:val="82"/>
        </w:rPr>
        <w:t>A</w:t>
      </w:r>
      <w:r>
        <w:rPr>
          <w:spacing w:val="-1"/>
        </w:rPr>
        <w:t>（</w:t>
      </w:r>
      <w:r>
        <w:rPr>
          <w:spacing w:val="-1"/>
          <w:w w:val="97"/>
        </w:rPr>
        <w:t>c</w:t>
      </w:r>
      <w:r>
        <w:rPr>
          <w:w w:val="97"/>
        </w:rPr>
        <w:t>y</w:t>
      </w:r>
      <w:r>
        <w:rPr>
          <w:spacing w:val="-1"/>
          <w:w w:val="125"/>
        </w:rPr>
        <w:t>c</w:t>
      </w:r>
      <w:r>
        <w:rPr>
          <w:w w:val="125"/>
        </w:rPr>
        <w:t>l</w:t>
      </w:r>
      <w:r>
        <w:rPr>
          <w:spacing w:val="-1"/>
          <w:w w:val="93"/>
        </w:rPr>
        <w:t>o</w:t>
      </w:r>
      <w:r>
        <w:rPr>
          <w:w w:val="93"/>
        </w:rPr>
        <w:t>s</w:t>
      </w:r>
      <w:r>
        <w:rPr>
          <w:spacing w:val="-1"/>
          <w:w w:val="81"/>
        </w:rPr>
        <w:t>p</w:t>
      </w:r>
      <w:r>
        <w:rPr>
          <w:w w:val="81"/>
        </w:rPr>
        <w:t>o</w:t>
      </w:r>
      <w:r>
        <w:rPr>
          <w:spacing w:val="-1"/>
          <w:w w:val="150"/>
        </w:rPr>
        <w:t>r</w:t>
      </w:r>
      <w:r>
        <w:rPr>
          <w:w w:val="150"/>
        </w:rPr>
        <w:t>i</w:t>
      </w:r>
      <w:r>
        <w:rPr>
          <w:w w:val="81"/>
        </w:rPr>
        <w:t>n</w:t>
      </w:r>
      <w:r>
        <w:rPr>
          <w:spacing w:val="4"/>
        </w:rPr>
        <w:t>  </w:t>
      </w:r>
      <w:r>
        <w:rPr>
          <w:w w:val="82"/>
        </w:rPr>
        <w:t>A</w:t>
      </w:r>
      <w:r>
        <w:rPr>
          <w:spacing w:val="-1"/>
          <w:w w:val="94"/>
        </w:rPr>
        <w:t>，C</w:t>
      </w:r>
      <w:r>
        <w:rPr>
          <w:w w:val="94"/>
        </w:rPr>
        <w:t>s</w:t>
      </w:r>
      <w:r>
        <w:rPr>
          <w:spacing w:val="-1"/>
          <w:w w:val="82"/>
        </w:rPr>
        <w:t>A</w:t>
      </w:r>
      <w:r>
        <w:rPr>
          <w:spacing w:val="-104"/>
        </w:rPr>
        <w:t>）</w:t>
      </w:r>
      <w:r>
        <w:rPr>
          <w:spacing w:val="-2"/>
        </w:rPr>
        <w:t>：是神经钙调酶抑制剂，可通过选择性抑制  </w:t>
      </w:r>
      <w:r>
        <w:rPr>
          <w:w w:val="83"/>
        </w:rPr>
        <w:t>T</w:t>
      </w:r>
      <w:r>
        <w:rPr>
          <w:spacing w:val="-7"/>
        </w:rPr>
        <w:t>  辅</w:t>
      </w:r>
      <w:r>
        <w:rPr>
          <w:spacing w:val="-9"/>
        </w:rPr>
        <w:t>助细胞及细胞毒效应而起作用。起始剂量为 </w:t>
      </w:r>
      <w:r>
        <w:rPr/>
        <w:t>3~5mg/(kg·d)，大部分患者在治疗的一个月内</w:t>
      </w:r>
      <w:r>
        <w:rPr>
          <w:spacing w:val="-7"/>
          <w:w w:val="95"/>
        </w:rPr>
        <w:t>起效。起效后逐渐减量，维持剂量≥</w:t>
      </w:r>
      <w:r>
        <w:rPr>
          <w:w w:val="95"/>
        </w:rPr>
        <w:t>6</w:t>
      </w:r>
      <w:r>
        <w:rPr>
          <w:spacing w:val="-5"/>
          <w:w w:val="95"/>
        </w:rPr>
        <w:t>  个月。血药浓度应维持在谷浓度   </w:t>
      </w:r>
      <w:r>
        <w:rPr>
          <w:spacing w:val="-3"/>
          <w:w w:val="95"/>
        </w:rPr>
        <w:t>100~200ng/ml</w:t>
      </w:r>
      <w:r>
        <w:rPr>
          <w:spacing w:val="-2"/>
          <w:w w:val="95"/>
        </w:rPr>
        <w:t>，峰浓</w:t>
      </w:r>
      <w:r>
        <w:rPr>
          <w:spacing w:val="-11"/>
        </w:rPr>
        <w:t>度 </w:t>
      </w:r>
      <w:r>
        <w:rPr/>
        <w:t>800ng/ml</w:t>
      </w:r>
      <w:r>
        <w:rPr>
          <w:spacing w:val="-7"/>
        </w:rPr>
        <w:t> 左右。环孢素 </w:t>
      </w:r>
      <w:r>
        <w:rPr/>
        <w:t>A</w:t>
      </w:r>
      <w:r>
        <w:rPr>
          <w:spacing w:val="-5"/>
        </w:rPr>
        <w:t> 的副作用主要为齿龈增生、多毛、肝、肾毒性等。肾功能不全及小管间质病变严重的患者慎用。</w:t>
      </w:r>
    </w:p>
    <w:p>
      <w:pPr>
        <w:pStyle w:val="BodyText"/>
        <w:tabs>
          <w:tab w:pos="1059" w:val="left" w:leader="none"/>
        </w:tabs>
        <w:spacing w:before="3"/>
        <w:ind w:left="646"/>
      </w:pPr>
      <w:r>
        <w:rPr/>
        <w:t>③</w:t>
        <w:tab/>
      </w:r>
      <w:r>
        <w:rPr>
          <w:w w:val="96"/>
        </w:rPr>
        <w:t>其他：吗替麦考酚酯（</w:t>
      </w:r>
      <w:r>
        <w:rPr>
          <w:spacing w:val="1"/>
          <w:w w:val="96"/>
        </w:rPr>
        <w:t>m</w:t>
      </w:r>
      <w:r>
        <w:rPr>
          <w:w w:val="97"/>
        </w:rPr>
        <w:t>y</w:t>
      </w:r>
      <w:r>
        <w:rPr>
          <w:spacing w:val="-1"/>
          <w:w w:val="97"/>
        </w:rPr>
        <w:t>c</w:t>
      </w:r>
      <w:r>
        <w:rPr>
          <w:w w:val="81"/>
        </w:rPr>
        <w:t>o</w:t>
      </w:r>
      <w:r>
        <w:rPr>
          <w:spacing w:val="-1"/>
          <w:w w:val="81"/>
        </w:rPr>
        <w:t>p</w:t>
      </w:r>
      <w:r>
        <w:rPr>
          <w:w w:val="86"/>
        </w:rPr>
        <w:t>h</w:t>
      </w:r>
      <w:r>
        <w:rPr>
          <w:spacing w:val="-1"/>
          <w:w w:val="86"/>
        </w:rPr>
        <w:t>e</w:t>
      </w:r>
      <w:r>
        <w:rPr>
          <w:w w:val="82"/>
        </w:rPr>
        <w:t>n</w:t>
      </w:r>
      <w:r>
        <w:rPr>
          <w:spacing w:val="-1"/>
          <w:w w:val="82"/>
        </w:rPr>
        <w:t>o</w:t>
      </w:r>
      <w:r>
        <w:rPr>
          <w:w w:val="117"/>
        </w:rPr>
        <w:t>l</w:t>
      </w:r>
      <w:r>
        <w:rPr>
          <w:spacing w:val="-1"/>
          <w:w w:val="117"/>
        </w:rPr>
        <w:t>a</w:t>
      </w:r>
      <w:r>
        <w:rPr>
          <w:spacing w:val="-1"/>
          <w:w w:val="132"/>
        </w:rPr>
        <w:t>t</w:t>
      </w:r>
      <w:r>
        <w:rPr>
          <w:w w:val="90"/>
        </w:rPr>
        <w:t>e</w:t>
      </w:r>
      <w:r>
        <w:rPr>
          <w:spacing w:val="5"/>
        </w:rPr>
        <w:t>  </w:t>
      </w:r>
      <w:r>
        <w:rPr>
          <w:spacing w:val="-1"/>
          <w:w w:val="53"/>
        </w:rPr>
        <w:t>m</w:t>
      </w:r>
      <w:r>
        <w:rPr>
          <w:w w:val="107"/>
        </w:rPr>
        <w:t>o</w:t>
      </w:r>
      <w:r>
        <w:rPr>
          <w:spacing w:val="-1"/>
          <w:w w:val="107"/>
        </w:rPr>
        <w:t>f</w:t>
      </w:r>
      <w:r>
        <w:rPr>
          <w:w w:val="107"/>
        </w:rPr>
        <w:t>e</w:t>
      </w:r>
      <w:r>
        <w:rPr>
          <w:spacing w:val="-1"/>
          <w:w w:val="107"/>
        </w:rPr>
        <w:t>t</w:t>
      </w:r>
      <w:r>
        <w:rPr>
          <w:w w:val="93"/>
        </w:rPr>
        <w:t>il，MMF</w:t>
      </w:r>
      <w:r>
        <w:rPr>
          <w:spacing w:val="-106"/>
        </w:rPr>
        <w:t>）</w:t>
      </w:r>
      <w:r>
        <w:rPr>
          <w:w w:val="98"/>
        </w:rPr>
        <w:t>、他克莫司（Tacrolimus，</w:t>
      </w:r>
    </w:p>
    <w:p>
      <w:pPr>
        <w:pStyle w:val="BodyText"/>
        <w:spacing w:line="252" w:lineRule="auto" w:before="23"/>
        <w:ind w:left="219" w:right="1108"/>
        <w:jc w:val="both"/>
      </w:pPr>
      <w:r>
        <w:rPr/>
        <w:t>FK506）等用于治疗激素抵抗和激素依赖的原发性肾病综合征有一定疗效。主要抑制 </w:t>
      </w:r>
      <w:r>
        <w:rPr>
          <w:spacing w:val="4"/>
        </w:rPr>
        <w:t>T</w:t>
      </w:r>
      <w:r>
        <w:rPr/>
        <w:t>、B </w:t>
      </w:r>
      <w:r>
        <w:rPr>
          <w:spacing w:val="-14"/>
        </w:rPr>
        <w:t>淋巴细胞增殖。能增加肾病综合征的缓解率、降低复发率、减少激素等的副反应。具体剂量、疗程视个体而异。</w:t>
      </w:r>
    </w:p>
    <w:p>
      <w:pPr>
        <w:pStyle w:val="ListParagraph"/>
        <w:numPr>
          <w:ilvl w:val="0"/>
          <w:numId w:val="8"/>
        </w:numPr>
        <w:tabs>
          <w:tab w:pos="956" w:val="left" w:leader="none"/>
        </w:tabs>
        <w:spacing w:line="240" w:lineRule="auto" w:before="2" w:after="0"/>
        <w:ind w:left="955" w:right="0" w:hanging="316"/>
        <w:jc w:val="left"/>
        <w:rPr>
          <w:sz w:val="21"/>
        </w:rPr>
      </w:pPr>
      <w:r>
        <w:rPr>
          <w:sz w:val="21"/>
        </w:rPr>
        <w:t>并发症治疗</w:t>
      </w:r>
    </w:p>
    <w:p>
      <w:pPr>
        <w:pStyle w:val="ListParagraph"/>
        <w:numPr>
          <w:ilvl w:val="0"/>
          <w:numId w:val="10"/>
        </w:numPr>
        <w:tabs>
          <w:tab w:pos="1354" w:val="left" w:leader="none"/>
        </w:tabs>
        <w:spacing w:line="240" w:lineRule="auto" w:before="23" w:after="0"/>
        <w:ind w:left="1353" w:right="0" w:hanging="653"/>
        <w:jc w:val="left"/>
        <w:rPr>
          <w:sz w:val="21"/>
        </w:rPr>
      </w:pPr>
      <w:r>
        <w:rPr>
          <w:sz w:val="21"/>
        </w:rPr>
        <w:t>抗凝和抗血小板粘附治疗</w:t>
      </w:r>
    </w:p>
    <w:p>
      <w:pPr>
        <w:pStyle w:val="BodyText"/>
        <w:spacing w:line="252" w:lineRule="auto" w:before="22"/>
        <w:ind w:left="219" w:right="1216" w:firstLine="420"/>
      </w:pPr>
      <w:r>
        <w:rPr>
          <w:spacing w:val="-5"/>
        </w:rPr>
        <w:t>肾病综合征患者由于严重的低白蛋白血症、凝血因子的改变和激素的使用，常处于高凝</w:t>
      </w:r>
      <w:r>
        <w:rPr>
          <w:spacing w:val="-10"/>
        </w:rPr>
        <w:t>状态，其血栓栓塞并发症发生率较高，以下肢深静脉栓塞和肾静脉血栓形成为常见，尤其是</w:t>
      </w:r>
    </w:p>
    <w:p>
      <w:pPr>
        <w:spacing w:after="0" w:line="252" w:lineRule="auto"/>
        <w:sectPr>
          <w:pgSz w:w="11910" w:h="16840"/>
          <w:pgMar w:header="0" w:footer="998" w:top="1480" w:bottom="1180" w:left="1580" w:right="580"/>
        </w:sectPr>
      </w:pPr>
    </w:p>
    <w:p>
      <w:pPr>
        <w:pStyle w:val="BodyText"/>
        <w:spacing w:line="403" w:lineRule="exact"/>
      </w:pPr>
      <w:r>
        <w:rPr/>
        <w:t>膜性肾病患者，血栓形成率高达 50%~60%。建议在血浆白蛋白水平低于 20g/L 的肾病综合征</w:t>
      </w:r>
    </w:p>
    <w:p>
      <w:pPr>
        <w:pStyle w:val="BodyText"/>
        <w:spacing w:line="252" w:lineRule="auto" w:before="23"/>
        <w:ind w:right="1111"/>
        <w:jc w:val="both"/>
      </w:pPr>
      <w:r>
        <w:rPr>
          <w:spacing w:val="-8"/>
        </w:rPr>
        <w:t>患者中常规应用。常用的药物有①普通肝素和低分子量肝素。普通肝素监测活化部分凝血活酶时间（activated</w:t>
      </w:r>
      <w:r>
        <w:rPr>
          <w:spacing w:val="46"/>
        </w:rPr>
        <w:t> </w:t>
      </w:r>
      <w:r>
        <w:rPr/>
        <w:t>partial thromboplastin time，APTT）在正常的 1.5~2.5 倍；低分子量肝素在使用 4 小时左右监测抗凝血因子 Xa 活性，维持其活性在 1.0 左右。肝素的主要副</w:t>
      </w:r>
      <w:r>
        <w:rPr>
          <w:spacing w:val="-8"/>
        </w:rPr>
        <w:t>作用为血小板减少、黏膜出血、伤口出血等，严重者可导致致命性出血。②双香豆素。应密</w:t>
      </w:r>
      <w:r>
        <w:rPr>
          <w:spacing w:val="-9"/>
        </w:rPr>
        <w:t>切监测凝血酶原时间</w:t>
      </w:r>
      <w:r>
        <w:rPr>
          <w:w w:val="92"/>
        </w:rPr>
        <w:t>（prothrombin</w:t>
      </w:r>
      <w:r>
        <w:rPr/>
        <w:t> </w:t>
      </w:r>
      <w:r>
        <w:rPr>
          <w:spacing w:val="-1"/>
          <w:w w:val="153"/>
        </w:rPr>
        <w:t>t</w:t>
      </w:r>
      <w:r>
        <w:rPr>
          <w:w w:val="153"/>
        </w:rPr>
        <w:t>i</w:t>
      </w:r>
      <w:r>
        <w:rPr>
          <w:spacing w:val="-1"/>
          <w:w w:val="67"/>
        </w:rPr>
        <w:t>m</w:t>
      </w:r>
      <w:r>
        <w:rPr>
          <w:w w:val="67"/>
        </w:rPr>
        <w:t>e</w:t>
      </w:r>
      <w:r>
        <w:rPr>
          <w:spacing w:val="-9"/>
        </w:rPr>
        <w:t>，</w:t>
      </w:r>
      <w:r>
        <w:rPr>
          <w:w w:val="79"/>
        </w:rPr>
        <w:t>P</w:t>
      </w:r>
      <w:r>
        <w:rPr>
          <w:spacing w:val="-1"/>
          <w:w w:val="83"/>
        </w:rPr>
        <w:t>T</w:t>
      </w:r>
      <w:r>
        <w:rPr>
          <w:spacing w:val="-105"/>
        </w:rPr>
        <w:t>）</w:t>
      </w:r>
      <w:r>
        <w:rPr>
          <w:spacing w:val="-5"/>
        </w:rPr>
        <w:t>。主要副作用是出血、血肿，一旦出血严重，</w:t>
      </w:r>
      <w:r>
        <w:rPr>
          <w:spacing w:val="5"/>
        </w:rPr>
        <w:t>应立即停药，并给予维生素 </w:t>
      </w:r>
      <w:r>
        <w:rPr/>
        <w:t>K10mg</w:t>
      </w:r>
      <w:r>
        <w:rPr>
          <w:spacing w:val="5"/>
        </w:rPr>
        <w:t> 静注对抗。③抗血小板黏附药，阿司匹林。常规剂量</w:t>
      </w:r>
      <w:r>
        <w:rPr>
          <w:spacing w:val="5"/>
          <w:w w:val="85"/>
        </w:rPr>
        <w:t>50mg~100mg，每天</w:t>
      </w:r>
      <w:r>
        <w:rPr>
          <w:spacing w:val="5"/>
        </w:rPr>
        <w:t> </w:t>
      </w:r>
      <w:r>
        <w:rPr>
          <w:w w:val="90"/>
        </w:rPr>
        <w:t>1</w:t>
      </w:r>
      <w:r>
        <w:rPr/>
        <w:t> </w:t>
      </w:r>
      <w:r>
        <w:rPr>
          <w:w w:val="98"/>
        </w:rPr>
        <w:t>次口服。④磷酸二酯酶抑制药，双嘧达莫（dipyridamole</w:t>
      </w:r>
      <w:r>
        <w:rPr>
          <w:spacing w:val="-105"/>
        </w:rPr>
        <w:t>）</w:t>
      </w:r>
      <w:r>
        <w:rPr>
          <w:spacing w:val="-1"/>
        </w:rPr>
        <w:t>。常规剂量为每次 100mg，每天 3</w:t>
      </w:r>
      <w:r>
        <w:rPr/>
        <w:t> 次口服。较常见的副作用为头痛、胃肠道刺激等。</w:t>
      </w:r>
    </w:p>
    <w:p>
      <w:pPr>
        <w:pStyle w:val="ListParagraph"/>
        <w:numPr>
          <w:ilvl w:val="0"/>
          <w:numId w:val="10"/>
        </w:numPr>
        <w:tabs>
          <w:tab w:pos="1354" w:val="left" w:leader="none"/>
        </w:tabs>
        <w:spacing w:line="240" w:lineRule="auto" w:before="5" w:after="0"/>
        <w:ind w:left="1353" w:right="0" w:hanging="653"/>
        <w:jc w:val="left"/>
        <w:rPr>
          <w:sz w:val="21"/>
        </w:rPr>
      </w:pPr>
      <w:r>
        <w:rPr>
          <w:sz w:val="21"/>
        </w:rPr>
        <w:t>降脂治疗</w:t>
      </w:r>
    </w:p>
    <w:p>
      <w:pPr>
        <w:pStyle w:val="BodyText"/>
        <w:spacing w:line="252" w:lineRule="auto" w:before="23"/>
        <w:ind w:right="1215" w:firstLine="420"/>
        <w:jc w:val="both"/>
      </w:pPr>
      <w:r>
        <w:rPr>
          <w:spacing w:val="-3"/>
        </w:rPr>
        <w:t>临床上根据血脂的异常情况选择降脂药物，如以胆固醇升高为主，则选用 </w:t>
      </w:r>
      <w:r>
        <w:rPr/>
        <w:t>3-羟基-3-甲</w:t>
      </w:r>
      <w:r>
        <w:rPr>
          <w:w w:val="95"/>
        </w:rPr>
        <w:t>基戊二酰单酰辅酶 A（HMG CoA）还原酶抑制剂：辛伐他汀、氟伐他汀、阿托伐他汀、普伐</w:t>
      </w:r>
      <w:r>
        <w:rPr/>
        <w:t>他</w:t>
      </w:r>
      <w:r>
        <w:rPr>
          <w:spacing w:val="-5"/>
        </w:rPr>
        <w:t>汀等。对于以甘油三酯升高为主的，则选用纤维酸类药物</w:t>
      </w:r>
      <w:r>
        <w:rPr>
          <w:w w:val="117"/>
        </w:rPr>
        <w:t>（fibric</w:t>
      </w:r>
      <w:r>
        <w:rPr/>
        <w:t> </w:t>
      </w:r>
      <w:r>
        <w:rPr>
          <w:spacing w:val="-1"/>
          <w:w w:val="93"/>
        </w:rPr>
        <w:t>a</w:t>
      </w:r>
      <w:r>
        <w:rPr>
          <w:w w:val="93"/>
        </w:rPr>
        <w:t>c</w:t>
      </w:r>
      <w:r>
        <w:rPr>
          <w:spacing w:val="-1"/>
          <w:w w:val="111"/>
        </w:rPr>
        <w:t>i</w:t>
      </w:r>
      <w:r>
        <w:rPr>
          <w:w w:val="111"/>
        </w:rPr>
        <w:t>d</w:t>
      </w:r>
      <w:r>
        <w:rPr>
          <w:spacing w:val="-105"/>
        </w:rPr>
        <w:t>）</w:t>
      </w:r>
      <w:r>
        <w:rPr>
          <w:spacing w:val="-4"/>
        </w:rPr>
        <w:t>：非诺贝特、吉非</w:t>
      </w:r>
      <w:r>
        <w:rPr>
          <w:spacing w:val="-10"/>
        </w:rPr>
        <w:t>贝齐等。降脂药物的主要副作用是肝毒性和横纹肌溶解，使用过程中需注意监测肝功能和肌酶，并避免两类降脂药物同时使用。</w:t>
      </w:r>
    </w:p>
    <w:p>
      <w:pPr>
        <w:pStyle w:val="BodyText"/>
        <w:spacing w:before="3"/>
        <w:ind w:left="640"/>
      </w:pPr>
      <w:r>
        <w:rPr/>
        <w:t>（3）其他并发症（感染、急性肾衰、代谢紊乱等）的诊疗。</w:t>
      </w:r>
    </w:p>
    <w:p>
      <w:pPr>
        <w:pStyle w:val="BodyText"/>
        <w:ind w:left="0"/>
        <w:rPr>
          <w:sz w:val="20"/>
        </w:rPr>
      </w:pPr>
    </w:p>
    <w:p>
      <w:pPr>
        <w:pStyle w:val="BodyText"/>
        <w:ind w:left="0"/>
        <w:rPr>
          <w:sz w:val="20"/>
        </w:rPr>
      </w:pPr>
    </w:p>
    <w:p>
      <w:pPr>
        <w:pStyle w:val="BodyText"/>
        <w:spacing w:before="18"/>
        <w:ind w:left="0"/>
        <w:rPr>
          <w:sz w:val="19"/>
        </w:rPr>
      </w:pPr>
    </w:p>
    <w:p>
      <w:pPr>
        <w:pStyle w:val="Heading2"/>
        <w:tabs>
          <w:tab w:pos="1260" w:val="left" w:leader="none"/>
        </w:tabs>
        <w:ind w:right="996"/>
        <w:jc w:val="center"/>
      </w:pPr>
      <w:bookmarkStart w:name="第五章：无症状血尿" w:id="7"/>
      <w:bookmarkEnd w:id="7"/>
      <w:r>
        <w:rPr/>
      </w:r>
      <w:r>
        <w:rPr/>
        <w:t>第五章</w:t>
        <w:tab/>
        <w:t>无症状血尿</w:t>
      </w:r>
    </w:p>
    <w:p>
      <w:pPr>
        <w:pStyle w:val="BodyText"/>
        <w:spacing w:before="11"/>
        <w:ind w:left="0"/>
        <w:rPr>
          <w:sz w:val="23"/>
        </w:rPr>
      </w:pPr>
    </w:p>
    <w:p>
      <w:pPr>
        <w:pStyle w:val="BodyText"/>
        <w:ind w:left="429"/>
      </w:pPr>
      <w:r>
        <w:rPr/>
        <w:t>【概述】</w:t>
      </w:r>
    </w:p>
    <w:p>
      <w:pPr>
        <w:pStyle w:val="BodyText"/>
        <w:spacing w:line="252" w:lineRule="auto" w:before="23"/>
        <w:ind w:left="219" w:right="1216" w:firstLine="420"/>
        <w:jc w:val="both"/>
      </w:pPr>
      <w:r>
        <w:rPr>
          <w:spacing w:val="-5"/>
        </w:rPr>
        <w:t>正常人尿中无红细胞或偶见红细胞。若尿液外观颜色正常，仅在镜检时发现红细胞计数</w:t>
      </w:r>
      <w:r>
        <w:rPr>
          <w:spacing w:val="-6"/>
        </w:rPr>
        <w:t>增多，称为镜下血尿</w:t>
      </w:r>
      <w:r>
        <w:rPr>
          <w:w w:val="97"/>
        </w:rPr>
        <w:t>（microscopic</w:t>
      </w:r>
      <w:r>
        <w:rPr/>
        <w:t> </w:t>
      </w:r>
      <w:r>
        <w:rPr>
          <w:spacing w:val="-1"/>
          <w:w w:val="86"/>
        </w:rPr>
        <w:t>h</w:t>
      </w:r>
      <w:r>
        <w:rPr>
          <w:w w:val="86"/>
        </w:rPr>
        <w:t>e</w:t>
      </w:r>
      <w:r>
        <w:rPr>
          <w:spacing w:val="-1"/>
          <w:w w:val="67"/>
        </w:rPr>
        <w:t>m</w:t>
      </w:r>
      <w:r>
        <w:rPr>
          <w:w w:val="67"/>
        </w:rPr>
        <w:t>a</w:t>
      </w:r>
      <w:r>
        <w:rPr>
          <w:spacing w:val="-1"/>
          <w:w w:val="101"/>
        </w:rPr>
        <w:t>t</w:t>
      </w:r>
      <w:r>
        <w:rPr>
          <w:w w:val="101"/>
        </w:rPr>
        <w:t>u</w:t>
      </w:r>
      <w:r>
        <w:rPr>
          <w:spacing w:val="-1"/>
          <w:w w:val="150"/>
        </w:rPr>
        <w:t>r</w:t>
      </w:r>
      <w:r>
        <w:rPr>
          <w:w w:val="150"/>
        </w:rPr>
        <w:t>i</w:t>
      </w:r>
      <w:r>
        <w:rPr>
          <w:spacing w:val="-1"/>
          <w:w w:val="88"/>
        </w:rPr>
        <w:t>a</w:t>
      </w:r>
      <w:r>
        <w:rPr>
          <w:spacing w:val="-105"/>
        </w:rPr>
        <w:t>）</w:t>
      </w:r>
      <w:r>
        <w:rPr>
          <w:spacing w:val="-5"/>
        </w:rPr>
        <w:t>。一般认为，镜下血尿不伴有泌尿系统局部</w:t>
      </w:r>
      <w:r>
        <w:rPr>
          <w:spacing w:val="-1"/>
          <w:w w:val="96"/>
        </w:rPr>
        <w:t>和全身症状时称为无症状血尿（asymptomati</w:t>
      </w:r>
      <w:r>
        <w:rPr>
          <w:w w:val="96"/>
        </w:rPr>
        <w:t>c</w:t>
      </w:r>
      <w:r>
        <w:rPr>
          <w:spacing w:val="5"/>
        </w:rPr>
        <w:t>  </w:t>
      </w:r>
      <w:r>
        <w:rPr>
          <w:spacing w:val="-1"/>
          <w:w w:val="96"/>
        </w:rPr>
        <w:t>microscopi</w:t>
      </w:r>
      <w:r>
        <w:rPr>
          <w:w w:val="96"/>
        </w:rPr>
        <w:t>c</w:t>
      </w:r>
      <w:r>
        <w:rPr>
          <w:spacing w:val="5"/>
        </w:rPr>
        <w:t>  </w:t>
      </w:r>
      <w:r>
        <w:rPr>
          <w:w w:val="82"/>
        </w:rPr>
        <w:t>h</w:t>
      </w:r>
      <w:r>
        <w:rPr>
          <w:w w:val="94"/>
        </w:rPr>
        <w:t>ematuria</w:t>
      </w:r>
      <w:r>
        <w:rPr>
          <w:spacing w:val="-106"/>
        </w:rPr>
        <w:t>）</w:t>
      </w:r>
      <w:r>
        <w:rPr/>
        <w:t>。</w:t>
      </w:r>
    </w:p>
    <w:p>
      <w:pPr>
        <w:pStyle w:val="BodyText"/>
        <w:spacing w:line="252" w:lineRule="auto" w:before="2"/>
        <w:ind w:left="219" w:right="1216" w:firstLine="472"/>
        <w:jc w:val="both"/>
      </w:pPr>
      <w:r>
        <w:rPr/>
        <w:t>由于红细胞在低渗尿中较快被破坏、溶解。因此，强调留取新鲜尿液做镜检，如尿试纸检查潜血阳性，必须做尿沉渣镜检，才能明确是否存在真性血尿。</w:t>
      </w:r>
    </w:p>
    <w:p>
      <w:pPr>
        <w:pStyle w:val="BodyText"/>
        <w:spacing w:line="252" w:lineRule="auto" w:before="1"/>
        <w:ind w:left="219" w:right="1215" w:firstLine="472"/>
        <w:jc w:val="both"/>
      </w:pPr>
      <w:r>
        <w:rPr/>
        <w:t>对无症状血尿的发病率文献报道不一，与研究人群的性别、年龄、随访数量及每个被</w:t>
      </w:r>
      <w:r>
        <w:rPr>
          <w:spacing w:val="-4"/>
          <w:w w:val="95"/>
        </w:rPr>
        <w:t>研究者筛查次数有关，高危人群的检出率高于一般人群。</w:t>
      </w:r>
      <w:r>
        <w:rPr>
          <w:w w:val="95"/>
        </w:rPr>
        <w:t>Woolhandler    等回顾分析了五项研</w:t>
      </w:r>
      <w:r>
        <w:rPr>
          <w:spacing w:val="-7"/>
          <w:w w:val="95"/>
        </w:rPr>
        <w:t>究，样本量最少 </w:t>
      </w:r>
      <w:r>
        <w:rPr>
          <w:w w:val="95"/>
        </w:rPr>
        <w:t>1000</w:t>
      </w:r>
      <w:r>
        <w:rPr>
          <w:spacing w:val="-9"/>
          <w:w w:val="95"/>
        </w:rPr>
        <w:t> 人，最多 </w:t>
      </w:r>
      <w:r>
        <w:rPr>
          <w:w w:val="95"/>
        </w:rPr>
        <w:t>95200</w:t>
      </w:r>
      <w:r>
        <w:rPr>
          <w:spacing w:val="-7"/>
          <w:w w:val="95"/>
        </w:rPr>
        <w:t> 人，无症状血尿的患病率波动于  </w:t>
      </w:r>
      <w:r>
        <w:rPr>
          <w:w w:val="95"/>
        </w:rPr>
        <w:t>0.19%～16.1%</w:t>
      </w:r>
      <w:r>
        <w:rPr>
          <w:spacing w:val="-90"/>
          <w:w w:val="95"/>
        </w:rPr>
        <w:t>。</w:t>
      </w:r>
      <w:r>
        <w:rPr>
          <w:w w:val="95"/>
        </w:rPr>
        <w:t>Britton</w:t>
      </w:r>
    </w:p>
    <w:p>
      <w:pPr>
        <w:spacing w:after="0" w:line="252" w:lineRule="auto"/>
        <w:jc w:val="both"/>
        <w:sectPr>
          <w:pgSz w:w="11910" w:h="16840"/>
          <w:pgMar w:header="0" w:footer="998" w:top="1480" w:bottom="1180" w:left="1580" w:right="580"/>
        </w:sectPr>
      </w:pPr>
    </w:p>
    <w:p>
      <w:pPr>
        <w:pStyle w:val="BodyText"/>
        <w:spacing w:line="403" w:lineRule="exact"/>
      </w:pPr>
      <w:r>
        <w:rPr/>
        <w:t>等分别在两个地区对 60 岁以上男性人群进行膀胱癌的志愿筛查，结果发现，无症状血尿的</w:t>
      </w:r>
    </w:p>
    <w:p>
      <w:pPr>
        <w:pStyle w:val="BodyText"/>
        <w:spacing w:line="252" w:lineRule="auto" w:before="23"/>
        <w:ind w:right="1124"/>
        <w:jc w:val="both"/>
      </w:pPr>
      <w:r>
        <w:rPr>
          <w:w w:val="95"/>
        </w:rPr>
        <w:t>患病率分别为 13%  和  20.1%。在一项以青年男性为对象的前瞻性研究中，进行一次筛查时， </w:t>
      </w:r>
      <w:r>
        <w:rPr>
          <w:spacing w:val="2"/>
          <w:w w:val="95"/>
        </w:rPr>
        <w:t>无症状血尿的检出率为     </w:t>
      </w:r>
      <w:r>
        <w:rPr>
          <w:spacing w:val="-4"/>
          <w:w w:val="95"/>
        </w:rPr>
        <w:t>39%</w:t>
      </w:r>
      <w:r>
        <w:rPr>
          <w:spacing w:val="-5"/>
          <w:w w:val="95"/>
        </w:rPr>
        <w:t>，在以后的随访中，对该人群进行两次以上的检查后发现，无症状</w:t>
      </w:r>
      <w:r>
        <w:rPr>
          <w:spacing w:val="-2"/>
          <w:w w:val="95"/>
        </w:rPr>
        <w:t>血尿的检出率为     </w:t>
      </w:r>
      <w:r>
        <w:rPr>
          <w:spacing w:val="-4"/>
          <w:w w:val="95"/>
        </w:rPr>
        <w:t>16%，提示部分无症状血尿可能为一过性的。另有个别研究认为，女性人</w:t>
      </w:r>
      <w:r>
        <w:rPr/>
        <w:t>群无症状血尿的患病率高于男性人群。</w:t>
      </w:r>
    </w:p>
    <w:p>
      <w:pPr>
        <w:pStyle w:val="BodyText"/>
        <w:spacing w:line="252" w:lineRule="auto" w:before="2"/>
        <w:ind w:right="1159" w:firstLine="368"/>
      </w:pPr>
      <w:r>
        <w:rPr/>
        <w:t>文献中关于无症状血尿的病因、诊断和评估方法尚无统一意见，临床医生应该对无症性血尿给予足够重视，根据病史和体检决定是否及何时进行筛检或进行全面评估检查。</w:t>
      </w:r>
    </w:p>
    <w:p>
      <w:pPr>
        <w:pStyle w:val="BodyText"/>
        <w:spacing w:before="1"/>
        <w:ind w:left="535"/>
      </w:pPr>
      <w:r>
        <w:rPr/>
        <w:t>【临床表现】</w:t>
      </w:r>
    </w:p>
    <w:p>
      <w:pPr>
        <w:pStyle w:val="BodyText"/>
        <w:spacing w:line="252" w:lineRule="auto" w:before="23"/>
        <w:ind w:right="1216" w:firstLine="420"/>
      </w:pPr>
      <w:r>
        <w:rPr>
          <w:spacing w:val="-5"/>
        </w:rPr>
        <w:t>患者由于没有泌尿系统的局部症状，亦没有全身症状，常常在常规体检或其它疾病就诊筛查时发现，不合并浮肿、高血压、腰痛等症状。</w:t>
      </w:r>
    </w:p>
    <w:p>
      <w:pPr>
        <w:pStyle w:val="BodyText"/>
        <w:spacing w:before="2"/>
        <w:ind w:left="533"/>
      </w:pPr>
      <w:r>
        <w:rPr/>
        <w:t>【诊断要点】</w:t>
      </w:r>
    </w:p>
    <w:p>
      <w:pPr>
        <w:pStyle w:val="BodyText"/>
        <w:spacing w:before="22"/>
        <w:ind w:left="640"/>
      </w:pPr>
      <w:r>
        <w:rPr/>
        <w:t>1、确认是否存在无症状血尿的诊断标准</w:t>
      </w:r>
    </w:p>
    <w:p>
      <w:pPr>
        <w:pStyle w:val="BodyText"/>
        <w:spacing w:line="252" w:lineRule="auto" w:before="23"/>
        <w:ind w:right="1216" w:firstLine="420"/>
      </w:pPr>
      <w:r>
        <w:rPr>
          <w:spacing w:val="-16"/>
        </w:rPr>
        <w:t>（1）</w:t>
      </w:r>
      <w:r>
        <w:rPr/>
        <w:t>三次尿常规检查中有两次检查发现每高倍镜视野红细胞数≥3</w:t>
      </w:r>
      <w:r>
        <w:rPr>
          <w:spacing w:val="-11"/>
        </w:rPr>
        <w:t> 个，或尿沉渣 </w:t>
      </w:r>
      <w:r>
        <w:rPr/>
        <w:t>Addis 计数，每小时红细胞数≥10 万个或 12 小时尿红细胞数≥50 万个，称为血尿。</w:t>
      </w:r>
    </w:p>
    <w:p>
      <w:pPr>
        <w:pStyle w:val="BodyText"/>
        <w:spacing w:before="2"/>
        <w:ind w:left="640"/>
      </w:pPr>
      <w:r>
        <w:rPr/>
        <w:t>（2）不伴有泌尿系统局部和全身症状的镜下血尿称为无症状性血尿。</w:t>
      </w:r>
    </w:p>
    <w:p>
      <w:pPr>
        <w:pStyle w:val="BodyText"/>
        <w:spacing w:before="22"/>
        <w:ind w:left="640"/>
      </w:pPr>
      <w:r>
        <w:rPr/>
        <w:t>2、排除假性镜下血尿</w:t>
      </w:r>
    </w:p>
    <w:p>
      <w:pPr>
        <w:pStyle w:val="BodyText"/>
        <w:spacing w:line="252" w:lineRule="auto" w:before="23"/>
        <w:ind w:right="1216" w:firstLine="420"/>
      </w:pPr>
      <w:r>
        <w:rPr>
          <w:spacing w:val="-10"/>
        </w:rPr>
        <w:t>剧烈运动、月经污染、泌尿系轻度外伤及性交后均可引起一过性血尿，因此当无症状性</w:t>
      </w:r>
      <w:r>
        <w:rPr>
          <w:spacing w:val="-9"/>
        </w:rPr>
        <w:t>镜下血尿诊断后，需 </w:t>
      </w:r>
      <w:r>
        <w:rPr/>
        <w:t>48 小时后复查尿常规，以除外假性镜下血尿。</w:t>
      </w:r>
    </w:p>
    <w:p>
      <w:pPr>
        <w:pStyle w:val="BodyText"/>
        <w:spacing w:before="2"/>
        <w:ind w:left="640"/>
      </w:pPr>
      <w:r>
        <w:rPr/>
        <w:t>3、镜下血尿的病因诊断</w:t>
      </w:r>
    </w:p>
    <w:p>
      <w:pPr>
        <w:pStyle w:val="BodyText"/>
        <w:spacing w:line="252" w:lineRule="auto" w:before="22"/>
        <w:ind w:right="1122" w:firstLine="420"/>
        <w:jc w:val="both"/>
      </w:pPr>
      <w:r>
        <w:rPr>
          <w:spacing w:val="-7"/>
        </w:rPr>
        <w:t>无症状血尿的病因很多，从无需治疗的轻微病变到危及病人生命的恶性病变，既可见于一过性良性病变，如运动性血尿，或某些疾病的早期如 </w:t>
      </w:r>
      <w:r>
        <w:rPr/>
        <w:t>IgA 肾病、薄基底膜肾病、肾结核， </w:t>
      </w:r>
      <w:r>
        <w:rPr>
          <w:spacing w:val="-6"/>
        </w:rPr>
        <w:t>亦可见于泌尿系统恶性肿瘤。但因无伴随症状而不易发现，因而易被漏诊，只有在偶然行尿</w:t>
      </w:r>
      <w:r>
        <w:rPr/>
        <w:t>液常规检查时才可能会被发现。目前主要将其分为肾小球源性和非肾小球源性两大类（表</w:t>
      </w:r>
      <w:r>
        <w:rPr>
          <w:w w:val="110"/>
        </w:rPr>
        <w:t>5</w:t>
      </w:r>
      <w:r>
        <w:rPr>
          <w:spacing w:val="-1"/>
          <w:w w:val="110"/>
        </w:rPr>
        <w:t>-</w:t>
      </w:r>
      <w:r>
        <w:rPr>
          <w:w w:val="90"/>
        </w:rPr>
        <w:t>1</w:t>
      </w:r>
      <w:r>
        <w:rPr>
          <w:spacing w:val="-105"/>
        </w:rPr>
        <w:t>）</w:t>
      </w:r>
      <w:r>
        <w:rPr/>
        <w:t>。</w:t>
      </w:r>
    </w:p>
    <w:p>
      <w:pPr>
        <w:pStyle w:val="BodyText"/>
        <w:spacing w:before="4" w:after="15"/>
        <w:ind w:left="0" w:right="996"/>
        <w:jc w:val="center"/>
      </w:pPr>
      <w:r>
        <w:rPr/>
        <w:t>表 5-1：无症状血尿的病因分类</w:t>
      </w:r>
    </w:p>
    <w:p>
      <w:pPr>
        <w:pStyle w:val="BodyText"/>
        <w:spacing w:line="20" w:lineRule="exact"/>
        <w:ind w:left="32"/>
        <w:rPr>
          <w:sz w:val="2"/>
        </w:rPr>
      </w:pPr>
      <w:r>
        <w:rPr>
          <w:sz w:val="2"/>
        </w:rPr>
        <w:pict>
          <v:group style="width:405pt;height:.75pt;mso-position-horizontal-relative:char;mso-position-vertical-relative:line" coordorigin="0,0" coordsize="8100,15">
            <v:line style="position:absolute" from="0,8" to="8100,8" stroked="true" strokeweight=".75pt" strokecolor="#000000">
              <v:stroke dashstyle="solid"/>
            </v:line>
          </v:group>
        </w:pict>
      </w:r>
      <w:r>
        <w:rPr>
          <w:sz w:val="2"/>
        </w:rPr>
      </w:r>
    </w:p>
    <w:p>
      <w:pPr>
        <w:pStyle w:val="BodyText"/>
        <w:tabs>
          <w:tab w:pos="1690" w:val="left" w:leader="none"/>
        </w:tabs>
        <w:spacing w:after="15"/>
      </w:pPr>
      <w:r>
        <w:rPr/>
        <w:t>分类</w:t>
        <w:tab/>
        <w:t>病因</w:t>
      </w:r>
    </w:p>
    <w:p>
      <w:pPr>
        <w:pStyle w:val="BodyText"/>
        <w:spacing w:line="20" w:lineRule="exact"/>
        <w:ind w:left="32"/>
        <w:rPr>
          <w:sz w:val="2"/>
        </w:rPr>
      </w:pPr>
      <w:r>
        <w:rPr>
          <w:sz w:val="2"/>
        </w:rPr>
        <w:pict>
          <v:group style="width:405pt;height:.75pt;mso-position-horizontal-relative:char;mso-position-vertical-relative:line" coordorigin="0,0" coordsize="8100,15">
            <v:line style="position:absolute" from="0,8" to="8100,8" stroked="true" strokeweight=".75pt" strokecolor="#000000">
              <v:stroke dashstyle="solid"/>
            </v:line>
          </v:group>
        </w:pict>
      </w:r>
      <w:r>
        <w:rPr>
          <w:sz w:val="2"/>
        </w:rPr>
      </w:r>
    </w:p>
    <w:p>
      <w:pPr>
        <w:pStyle w:val="BodyText"/>
        <w:tabs>
          <w:tab w:pos="1689" w:val="left" w:leader="none"/>
        </w:tabs>
      </w:pPr>
      <w:r>
        <w:rPr/>
        <w:t>肾小球源性：</w:t>
        <w:tab/>
        <w:t>IgA</w:t>
      </w:r>
      <w:r>
        <w:rPr>
          <w:spacing w:val="6"/>
        </w:rPr>
        <w:t> </w:t>
      </w:r>
      <w:r>
        <w:rPr/>
        <w:t>肾病</w:t>
      </w:r>
    </w:p>
    <w:p>
      <w:pPr>
        <w:pStyle w:val="BodyText"/>
        <w:spacing w:line="252" w:lineRule="auto" w:before="23"/>
        <w:ind w:left="1690" w:right="4903"/>
        <w:jc w:val="both"/>
      </w:pPr>
      <w:r>
        <w:rPr/>
        <w:t>薄基底膜肾病（良性家族性血尿） 遗传性肾炎（Alport’s 综合征） 其他原因所致的局灶性肾小球肾炎</w:t>
      </w:r>
    </w:p>
    <w:p>
      <w:pPr>
        <w:spacing w:after="0" w:line="252" w:lineRule="auto"/>
        <w:jc w:val="both"/>
        <w:sectPr>
          <w:pgSz w:w="11910" w:h="16840"/>
          <w:pgMar w:header="0" w:footer="998" w:top="1480" w:bottom="1180" w:left="1580" w:right="580"/>
        </w:sectPr>
      </w:pPr>
    </w:p>
    <w:p>
      <w:pPr>
        <w:pStyle w:val="BodyText"/>
        <w:spacing w:line="403" w:lineRule="exact"/>
      </w:pPr>
      <w:r>
        <w:rPr/>
        <w:t>非肾小球源性：</w:t>
      </w:r>
    </w:p>
    <w:p>
      <w:pPr>
        <w:pStyle w:val="BodyText"/>
        <w:tabs>
          <w:tab w:pos="1689" w:val="left" w:leader="none"/>
        </w:tabs>
        <w:spacing w:before="23"/>
        <w:ind w:left="640"/>
      </w:pPr>
      <w:r>
        <w:rPr/>
        <w:t>上尿路</w:t>
        <w:tab/>
        <w:t>结石</w:t>
      </w:r>
    </w:p>
    <w:p>
      <w:pPr>
        <w:pStyle w:val="BodyText"/>
        <w:spacing w:line="252" w:lineRule="auto" w:before="22"/>
        <w:ind w:left="1690" w:right="7212"/>
      </w:pPr>
      <w:r>
        <w:rPr/>
        <w:t>肾盂肾炎多囊肾</w:t>
      </w:r>
    </w:p>
    <w:p>
      <w:pPr>
        <w:pStyle w:val="BodyText"/>
        <w:spacing w:before="2"/>
        <w:ind w:left="1690"/>
      </w:pPr>
      <w:r>
        <w:rPr/>
        <w:t>髓质海绵肾</w:t>
      </w:r>
    </w:p>
    <w:p>
      <w:pPr>
        <w:pStyle w:val="BodyText"/>
        <w:spacing w:line="252" w:lineRule="auto" w:before="23"/>
        <w:ind w:left="1690" w:right="5008"/>
      </w:pPr>
      <w:r>
        <w:rPr/>
        <w:t>高钙尿和/或高尿酸尿（无结石） 肾损伤</w:t>
      </w:r>
    </w:p>
    <w:p>
      <w:pPr>
        <w:pStyle w:val="BodyText"/>
        <w:spacing w:before="1"/>
        <w:ind w:left="1690"/>
      </w:pPr>
      <w:r>
        <w:rPr/>
        <w:t>乳头坏死</w:t>
      </w:r>
    </w:p>
    <w:p>
      <w:pPr>
        <w:pStyle w:val="BodyText"/>
        <w:spacing w:line="252" w:lineRule="auto" w:before="23"/>
        <w:ind w:left="1690" w:right="6162"/>
      </w:pPr>
      <w:r>
        <w:rPr/>
        <w:t>输尿管狭窄和肾积水肾梗死或动静脉畸形</w:t>
      </w:r>
    </w:p>
    <w:p>
      <w:pPr>
        <w:pStyle w:val="BodyText"/>
        <w:spacing w:line="252" w:lineRule="auto" w:before="1"/>
        <w:ind w:left="1690" w:right="5322"/>
      </w:pPr>
      <w:r>
        <w:rPr/>
        <w:t>左肾静脉压迫（胡桃夹现象） 肾结核</w:t>
      </w:r>
    </w:p>
    <w:p>
      <w:pPr>
        <w:pStyle w:val="BodyText"/>
        <w:spacing w:before="1"/>
        <w:ind w:left="1690"/>
      </w:pPr>
      <w:r>
        <w:rPr/>
        <w:t>肾细胞癌</w:t>
      </w:r>
    </w:p>
    <w:p>
      <w:pPr>
        <w:pStyle w:val="BodyText"/>
        <w:tabs>
          <w:tab w:pos="1690" w:val="left" w:leader="none"/>
        </w:tabs>
        <w:spacing w:line="252" w:lineRule="auto" w:before="23"/>
        <w:ind w:left="640" w:right="5533" w:firstLine="1050"/>
      </w:pPr>
      <w:r>
        <w:rPr/>
        <w:t>肾盂/输尿管移行细胞癌   下尿路</w:t>
        <w:tab/>
        <w:t>膀胱炎</w:t>
      </w:r>
      <w:r>
        <w:rPr>
          <w:spacing w:val="9"/>
        </w:rPr>
        <w:t> </w:t>
      </w:r>
      <w:r>
        <w:rPr/>
        <w:t>前列腺炎</w:t>
      </w:r>
      <w:r>
        <w:rPr>
          <w:spacing w:val="9"/>
        </w:rPr>
        <w:t> </w:t>
      </w:r>
      <w:r>
        <w:rPr/>
        <w:t>或尿道炎</w:t>
      </w:r>
    </w:p>
    <w:p>
      <w:pPr>
        <w:pStyle w:val="BodyText"/>
        <w:spacing w:line="252" w:lineRule="auto" w:before="1"/>
        <w:ind w:left="1690" w:right="5428"/>
      </w:pPr>
      <w:r>
        <w:rPr/>
        <w:t>良性膀胱/输尿管息肉或肿瘤膀胱癌</w:t>
      </w:r>
    </w:p>
    <w:p>
      <w:pPr>
        <w:pStyle w:val="BodyText"/>
        <w:spacing w:line="252" w:lineRule="auto" w:before="2"/>
        <w:ind w:left="1690" w:right="7212"/>
      </w:pPr>
      <w:r>
        <w:rPr/>
        <w:t>前列腺癌尿道狭窄</w:t>
      </w:r>
    </w:p>
    <w:p>
      <w:pPr>
        <w:pStyle w:val="BodyText"/>
        <w:tabs>
          <w:tab w:pos="1689" w:val="left" w:leader="none"/>
        </w:tabs>
        <w:spacing w:before="1"/>
      </w:pPr>
      <w:r>
        <w:rPr/>
        <w:t>不确定病因</w:t>
        <w:tab/>
        <w:t>运动性血尿</w:t>
      </w:r>
    </w:p>
    <w:p>
      <w:pPr>
        <w:pStyle w:val="BodyText"/>
        <w:spacing w:line="252" w:lineRule="auto" w:before="23"/>
        <w:ind w:left="1690" w:right="4272"/>
      </w:pPr>
      <w:r>
        <w:rPr/>
        <w:t>良性血尿（尚不能解释的显微镜下血尿） 假性血尿（通常伴有肉眼血尿）</w:t>
      </w:r>
    </w:p>
    <w:p>
      <w:pPr>
        <w:pStyle w:val="BodyText"/>
        <w:spacing w:before="1" w:after="16"/>
        <w:ind w:left="1690"/>
      </w:pPr>
      <w:r>
        <w:rPr/>
        <w:t>过度抗凝（华法林等）</w:t>
      </w:r>
    </w:p>
    <w:p>
      <w:pPr>
        <w:pStyle w:val="BodyText"/>
        <w:spacing w:line="20" w:lineRule="exact"/>
        <w:ind w:left="212"/>
        <w:rPr>
          <w:sz w:val="2"/>
        </w:rPr>
      </w:pPr>
      <w:r>
        <w:rPr>
          <w:sz w:val="2"/>
        </w:rPr>
        <w:pict>
          <v:group style="width:405pt;height:.75pt;mso-position-horizontal-relative:char;mso-position-vertical-relative:line" coordorigin="0,0" coordsize="8100,15">
            <v:line style="position:absolute" from="0,7" to="8100,7" stroked="true" strokeweight=".75pt" strokecolor="#000000">
              <v:stroke dashstyle="solid"/>
            </v:line>
          </v:group>
        </w:pict>
      </w:r>
      <w:r>
        <w:rPr>
          <w:sz w:val="2"/>
        </w:rPr>
      </w:r>
    </w:p>
    <w:p>
      <w:pPr>
        <w:pStyle w:val="BodyText"/>
        <w:spacing w:line="252" w:lineRule="auto"/>
        <w:ind w:right="1216" w:firstLine="420"/>
        <w:jc w:val="both"/>
      </w:pPr>
      <w:r>
        <w:rPr>
          <w:spacing w:val="-2"/>
        </w:rPr>
        <w:t>目前，</w:t>
      </w:r>
      <w:r>
        <w:rPr>
          <w:spacing w:val="-6"/>
        </w:rPr>
        <w:t>IgA</w:t>
      </w:r>
      <w:r>
        <w:rPr>
          <w:spacing w:val="-1"/>
        </w:rPr>
        <w:t> 肾病和薄基底膜肾病被公认为肾小球源性血尿的最常见原因。在无症状血尿病人的评估中，肾活检并非必要的常规检查方法，但随访中如果出现持续性蛋白尿和/或合</w:t>
      </w:r>
      <w:r>
        <w:rPr>
          <w:spacing w:val="-7"/>
        </w:rPr>
        <w:t>并高血压或肾小球滤过率下降，则应及时进行肾活检，因为某些进展性肾小球疾病早期，临床上可以仅仅表现为无症状血尿。</w:t>
      </w:r>
    </w:p>
    <w:p>
      <w:pPr>
        <w:pStyle w:val="BodyText"/>
        <w:spacing w:line="252" w:lineRule="auto" w:before="2"/>
        <w:ind w:right="1216" w:firstLine="420"/>
        <w:jc w:val="both"/>
      </w:pPr>
      <w:r>
        <w:rPr>
          <w:spacing w:val="-6"/>
        </w:rPr>
        <w:t>在非肾小球源性血尿中，肾脏和上尿路的病变包括肿瘤、结石、囊性病</w:t>
      </w:r>
      <w:r>
        <w:rPr/>
        <w:t>（包括多囊肾和髓质海绵肾</w:t>
      </w:r>
      <w:r>
        <w:rPr>
          <w:spacing w:val="-104"/>
        </w:rPr>
        <w:t>）</w:t>
      </w:r>
      <w:r>
        <w:rPr/>
        <w:t>、乳头坏死、代谢缺陷如高钙尿、高尿酸尿等；下尿路的病变包括膀胱，尿道</w:t>
      </w:r>
      <w:r>
        <w:rPr>
          <w:spacing w:val="1"/>
          <w:w w:val="95"/>
        </w:rPr>
        <w:t>和前列腺疾病。有文献报道，非肾小球源性镜下血尿中泌尿系统肿瘤发生率约占 </w:t>
      </w:r>
      <w:r>
        <w:rPr>
          <w:w w:val="95"/>
        </w:rPr>
        <w:t>5%。其发</w:t>
      </w:r>
    </w:p>
    <w:p>
      <w:pPr>
        <w:spacing w:after="0" w:line="252" w:lineRule="auto"/>
        <w:jc w:val="both"/>
        <w:sectPr>
          <w:pgSz w:w="11910" w:h="16840"/>
          <w:pgMar w:header="0" w:footer="998" w:top="1480" w:bottom="1180" w:left="1580" w:right="580"/>
        </w:sectPr>
      </w:pPr>
    </w:p>
    <w:p>
      <w:pPr>
        <w:pStyle w:val="BodyText"/>
        <w:spacing w:line="403" w:lineRule="exact"/>
      </w:pPr>
      <w:r>
        <w:rPr/>
        <w:t>病率随年龄的增加及暴露危险因素的增多而增高。因此，对于这部分病人应重视筛查和随诊。</w:t>
      </w:r>
    </w:p>
    <w:p>
      <w:pPr>
        <w:pStyle w:val="BodyText"/>
        <w:spacing w:line="252" w:lineRule="auto" w:before="23"/>
        <w:ind w:right="1215" w:firstLine="420"/>
        <w:jc w:val="both"/>
      </w:pPr>
      <w:r>
        <w:rPr>
          <w:spacing w:val="-3"/>
          <w:w w:val="95"/>
        </w:rPr>
        <w:t>一般选用尿相差显微镜检查来判断血尿的来源。异常大小和形态的尿红细胞</w:t>
      </w:r>
      <w:r>
        <w:rPr>
          <w:spacing w:val="-10"/>
          <w:w w:val="95"/>
        </w:rPr>
        <w:t>&gt;70%</w:t>
      </w:r>
      <w:r>
        <w:rPr>
          <w:spacing w:val="-4"/>
          <w:w w:val="95"/>
        </w:rPr>
        <w:t>，提示   </w:t>
      </w:r>
      <w:r>
        <w:rPr>
          <w:spacing w:val="-6"/>
          <w:w w:val="95"/>
        </w:rPr>
        <w:t>肾小球源性血尿，其敏感性为 </w:t>
      </w:r>
      <w:r>
        <w:rPr>
          <w:spacing w:val="-5"/>
          <w:w w:val="95"/>
        </w:rPr>
        <w:t>75%－90％</w:t>
      </w:r>
      <w:r>
        <w:rPr>
          <w:spacing w:val="2"/>
          <w:w w:val="95"/>
        </w:rPr>
        <w:t>，特异性为 </w:t>
      </w:r>
      <w:r>
        <w:rPr>
          <w:w w:val="95"/>
        </w:rPr>
        <w:t>98%－100％</w:t>
      </w:r>
      <w:r>
        <w:rPr>
          <w:spacing w:val="-6"/>
          <w:w w:val="95"/>
        </w:rPr>
        <w:t>。尿的红细胞形态检查需要</w:t>
      </w:r>
      <w:r>
        <w:rPr>
          <w:spacing w:val="-1"/>
        </w:rPr>
        <w:t>留取新鲜尿液，并且复查 </w:t>
      </w:r>
      <w:r>
        <w:rPr>
          <w:w w:val="90"/>
        </w:rPr>
        <w:t>3</w:t>
      </w:r>
      <w:r>
        <w:rPr>
          <w:spacing w:val="-1"/>
        </w:rPr>
        <w:t> 次其结果才较为可靠。诊断思路如下（</w:t>
      </w:r>
      <w:r>
        <w:rPr>
          <w:spacing w:val="2"/>
        </w:rPr>
        <w:t>表 </w:t>
      </w:r>
      <w:r>
        <w:rPr>
          <w:spacing w:val="-1"/>
          <w:w w:val="102"/>
        </w:rPr>
        <w:t>5-2</w:t>
      </w:r>
      <w:r>
        <w:rPr>
          <w:spacing w:val="-104"/>
        </w:rPr>
        <w:t>）</w:t>
      </w:r>
      <w:r>
        <w:rPr/>
        <w:t>。</w:t>
      </w:r>
    </w:p>
    <w:p>
      <w:pPr>
        <w:pStyle w:val="BodyText"/>
        <w:tabs>
          <w:tab w:pos="897" w:val="left" w:leader="none"/>
        </w:tabs>
        <w:spacing w:before="1"/>
        <w:ind w:left="0" w:right="996"/>
        <w:jc w:val="center"/>
      </w:pPr>
      <w:r>
        <w:rPr/>
        <w:t>表</w:t>
      </w:r>
      <w:r>
        <w:rPr>
          <w:spacing w:val="17"/>
        </w:rPr>
        <w:t> </w:t>
      </w:r>
      <w:r>
        <w:rPr/>
        <w:t>5-2.</w:t>
        <w:tab/>
        <w:t>无症状性血尿的诊断步骤</w:t>
      </w:r>
    </w:p>
    <w:p>
      <w:pPr>
        <w:pStyle w:val="BodyText"/>
        <w:spacing w:before="15"/>
        <w:ind w:left="0"/>
        <w:rPr>
          <w:sz w:val="13"/>
        </w:rPr>
      </w:pPr>
      <w:r>
        <w:rPr/>
        <w:pict>
          <v:shape style="position:absolute;margin-left:225pt;margin-top:16.881018pt;width:144pt;height:23.4pt;mso-position-horizontal-relative:page;mso-position-vertical-relative:paragraph;z-index:-952;mso-wrap-distance-left:0;mso-wrap-distance-right:0" type="#_x0000_t202" filled="false" stroked="true" strokeweight=".75pt" strokecolor="#000000">
            <v:textbox inset="0,0,0,0">
              <w:txbxContent>
                <w:p>
                  <w:pPr>
                    <w:pStyle w:val="BodyText"/>
                    <w:spacing w:line="438" w:lineRule="exact"/>
                    <w:ind w:left="564"/>
                  </w:pPr>
                  <w:r>
                    <w:rPr/>
                    <w:t>无症状性镜下血尿</w:t>
                  </w:r>
                </w:p>
              </w:txbxContent>
            </v:textbox>
            <v:stroke dashstyle="solid"/>
            <w10:wrap type="topAndBottom"/>
          </v:shape>
        </w:pict>
      </w:r>
    </w:p>
    <w:p>
      <w:pPr>
        <w:pStyle w:val="BodyText"/>
        <w:ind w:left="1412"/>
        <w:rPr>
          <w:sz w:val="20"/>
        </w:rPr>
      </w:pPr>
      <w:r>
        <w:rPr>
          <w:sz w:val="20"/>
        </w:rPr>
        <w:pict>
          <v:group style="width:285pt;height:33.4pt;mso-position-horizontal-relative:char;mso-position-vertical-relative:line" coordorigin="0,0" coordsize="5700,668">
            <v:line style="position:absolute" from="60,355" to="5640,355" stroked="true" strokeweight=".75pt" strokecolor="#000000">
              <v:stroke dashstyle="solid"/>
            </v:line>
            <v:shape style="position:absolute;left:5580;top:348;width:120;height:320" type="#_x0000_t75" stroked="false">
              <v:imagedata r:id="rId6" o:title=""/>
            </v:shape>
            <v:shape style="position:absolute;left:2880;top:0;width:120;height:320" type="#_x0000_t75" stroked="false">
              <v:imagedata r:id="rId6" o:title=""/>
            </v:shape>
            <v:shape style="position:absolute;left:0;top:348;width:120;height:320" type="#_x0000_t75" stroked="false">
              <v:imagedata r:id="rId6" o:title=""/>
            </v:shape>
          </v:group>
        </w:pict>
      </w:r>
      <w:r>
        <w:rPr>
          <w:sz w:val="20"/>
        </w:rPr>
      </w:r>
    </w:p>
    <w:p>
      <w:pPr>
        <w:tabs>
          <w:tab w:pos="6145" w:val="left" w:leader="none"/>
        </w:tabs>
        <w:spacing w:line="240" w:lineRule="auto"/>
        <w:ind w:left="572" w:right="0" w:firstLine="0"/>
        <w:rPr>
          <w:sz w:val="20"/>
        </w:rPr>
      </w:pPr>
      <w:r>
        <w:rPr>
          <w:position w:val="0"/>
          <w:sz w:val="20"/>
        </w:rPr>
        <w:pict>
          <v:shape style="width:90.15pt;height:23.4pt;mso-position-horizontal-relative:char;mso-position-vertical-relative:line" type="#_x0000_t202" filled="false" stroked="true" strokeweight=".75pt" strokecolor="#000000">
            <w10:anchorlock/>
            <v:textbox inset="0,0,0,0">
              <w:txbxContent>
                <w:p>
                  <w:pPr>
                    <w:pStyle w:val="BodyText"/>
                    <w:spacing w:line="438" w:lineRule="exact"/>
                    <w:ind w:left="144"/>
                  </w:pPr>
                  <w:r>
                    <w:rPr/>
                    <w:t>一过性镜下血尿</w:t>
                  </w:r>
                </w:p>
              </w:txbxContent>
            </v:textbox>
            <v:stroke dashstyle="solid"/>
          </v:shape>
        </w:pict>
      </w:r>
      <w:r>
        <w:rPr>
          <w:position w:val="0"/>
          <w:sz w:val="20"/>
        </w:rPr>
      </w:r>
      <w:r>
        <w:rPr>
          <w:position w:val="0"/>
          <w:sz w:val="20"/>
        </w:rPr>
        <w:tab/>
      </w:r>
      <w:r>
        <w:rPr>
          <w:position w:val="0"/>
          <w:sz w:val="20"/>
        </w:rPr>
        <w:pict>
          <v:shape style="width:90pt;height:23.4pt;mso-position-horizontal-relative:char;mso-position-vertical-relative:line" type="#_x0000_t202" filled="false" stroked="true" strokeweight=".75pt" strokecolor="#000000">
            <w10:anchorlock/>
            <v:textbox inset="0,0,0,0">
              <w:txbxContent>
                <w:p>
                  <w:pPr>
                    <w:pStyle w:val="BodyText"/>
                    <w:spacing w:line="438" w:lineRule="exact"/>
                    <w:ind w:left="144"/>
                  </w:pPr>
                  <w:r>
                    <w:rPr/>
                    <w:t>持续性镜下血尿</w:t>
                  </w:r>
                </w:p>
              </w:txbxContent>
            </v:textbox>
            <v:stroke dashstyle="solid"/>
          </v:shape>
        </w:pict>
      </w:r>
      <w:r>
        <w:rPr>
          <w:position w:val="0"/>
          <w:sz w:val="20"/>
        </w:rPr>
      </w:r>
    </w:p>
    <w:p>
      <w:pPr>
        <w:pStyle w:val="BodyText"/>
        <w:spacing w:before="6"/>
        <w:ind w:left="0"/>
        <w:rPr>
          <w:sz w:val="3"/>
        </w:rPr>
      </w:pPr>
    </w:p>
    <w:p>
      <w:pPr>
        <w:spacing w:after="0"/>
        <w:rPr>
          <w:sz w:val="3"/>
        </w:rPr>
        <w:sectPr>
          <w:pgSz w:w="11910" w:h="16840"/>
          <w:pgMar w:header="0" w:footer="998" w:top="1480" w:bottom="1180" w:left="1580" w:right="580"/>
        </w:sectPr>
      </w:pPr>
    </w:p>
    <w:p>
      <w:pPr>
        <w:spacing w:line="310" w:lineRule="exact" w:before="67"/>
        <w:ind w:left="1683" w:right="38" w:firstLine="0"/>
        <w:jc w:val="left"/>
        <w:rPr>
          <w:sz w:val="18"/>
        </w:rPr>
      </w:pPr>
      <w:r>
        <w:rPr/>
        <w:pict>
          <v:group style="position:absolute;margin-left:260.625pt;margin-top:82.154991pt;width:135.75pt;height:153.1pt;mso-position-horizontal-relative:page;mso-position-vertical-relative:paragraph;z-index:-232216" coordorigin="5213,1643" coordsize="2715,3062">
            <v:shape style="position:absolute;left:6420;top:4229;width:120;height:476" coordorigin="6420,4229" coordsize="120,476" path="m6473,4585l6420,4585,6480,4705,6526,4612,6480,4612,6475,4610,6473,4605,6473,4585xm6480,4229l6475,4232,6473,4237,6473,4605,6475,4610,6480,4612,6485,4610,6487,4605,6487,4237,6485,4232,6480,4229xm6540,4585l6487,4585,6487,4605,6485,4610,6480,4612,6526,4612,6540,4585xe" filled="true" fillcolor="#000000" stroked="false">
              <v:path arrowok="t"/>
              <v:fill type="solid"/>
            </v:shape>
            <v:rect style="position:absolute;left:5220;top:3972;width:2700;height:468" filled="true" fillcolor="#ffffff" stroked="false">
              <v:fill type="solid"/>
            </v:rect>
            <v:shape style="position:absolute;left:6266;top:2111;width:120;height:1862" coordorigin="6266,2111" coordsize="120,1862" path="m6319,3853l6266,3853,6326,3973,6373,3880,6326,3880,6322,3878,6319,3873,6319,3853xm6326,2111l6322,2114,6319,2119,6319,3873,6322,3878,6326,3880,6332,3878,6335,3873,6335,2119,6332,2114,6326,2111xm6386,3853l6335,3853,6335,3873,6332,3878,6326,3880,6373,3880,6386,3853xe" filled="true" fillcolor="#000000" stroked="false">
              <v:path arrowok="t"/>
              <v:fill type="solid"/>
            </v:shape>
            <v:shape style="position:absolute;left:5220;top:3972;width:2700;height:468" type="#_x0000_t202" filled="false" stroked="true" strokeweight=".75pt" strokecolor="#000000">
              <v:textbox inset="0,0,0,0">
                <w:txbxContent>
                  <w:p>
                    <w:pPr>
                      <w:spacing w:line="438" w:lineRule="exact" w:before="0"/>
                      <w:ind w:left="144" w:right="0" w:firstLine="0"/>
                      <w:jc w:val="left"/>
                      <w:rPr>
                        <w:sz w:val="21"/>
                      </w:rPr>
                    </w:pPr>
                    <w:r>
                      <w:rPr>
                        <w:spacing w:val="-9"/>
                        <w:sz w:val="21"/>
                      </w:rPr>
                      <w:t>上尿路检查</w:t>
                    </w:r>
                    <w:r>
                      <w:rPr>
                        <w:spacing w:val="-5"/>
                        <w:sz w:val="21"/>
                      </w:rPr>
                      <w:t>（</w:t>
                    </w:r>
                    <w:r>
                      <w:rPr>
                        <w:rFonts w:ascii="Times New Roman" w:eastAsia="Times New Roman"/>
                        <w:spacing w:val="-5"/>
                        <w:sz w:val="21"/>
                      </w:rPr>
                      <w:t>CT,IVP,B </w:t>
                    </w:r>
                    <w:r>
                      <w:rPr>
                        <w:sz w:val="21"/>
                      </w:rPr>
                      <w:t>超）</w:t>
                    </w:r>
                  </w:p>
                </w:txbxContent>
              </v:textbox>
              <v:stroke dashstyle="solid"/>
              <w10:wrap type="none"/>
            </v:shape>
            <v:shape style="position:absolute;left:5401;top:1650;width:1979;height:468" type="#_x0000_t202" filled="false" stroked="true" strokeweight=".75pt" strokecolor="#000000">
              <v:textbox inset="0,0,0,0">
                <w:txbxContent>
                  <w:p>
                    <w:pPr>
                      <w:spacing w:line="438" w:lineRule="exact" w:before="0"/>
                      <w:ind w:left="353" w:right="0" w:firstLine="0"/>
                      <w:jc w:val="left"/>
                      <w:rPr>
                        <w:sz w:val="21"/>
                      </w:rPr>
                    </w:pPr>
                    <w:r>
                      <w:rPr>
                        <w:sz w:val="21"/>
                      </w:rPr>
                      <w:t>泌尿外科评价</w:t>
                    </w:r>
                  </w:p>
                </w:txbxContent>
              </v:textbox>
              <v:stroke dashstyle="solid"/>
              <w10:wrap type="none"/>
            </v:shape>
            <w10:wrap type="none"/>
          </v:group>
        </w:pict>
      </w:r>
      <w:r>
        <w:rPr/>
        <w:pict>
          <v:group style="position:absolute;margin-left:386.625pt;margin-top:66.569992pt;width:174pt;height:94.35pt;mso-position-horizontal-relative:page;mso-position-vertical-relative:paragraph;z-index:-232144" coordorigin="7733,1331" coordsize="3480,1887">
            <v:shape style="position:absolute;left:10830;top:1625;width:120;height:476" coordorigin="10830,1625" coordsize="120,476" path="m10883,1981l10830,1981,10890,2101,10936,2008,10890,2008,10885,2006,10883,2001,10883,1981xm10890,1625l10885,1628,10883,1633,10883,2001,10885,2006,10890,2008,10895,2006,10897,2001,10897,1633,10895,1628,10890,1625xm10950,1981l10897,1981,10897,2001,10895,2006,10890,2008,10936,2008,10950,1981xe" filled="true" fillcolor="#000000" stroked="false">
              <v:path arrowok="t"/>
              <v:fill type="solid"/>
            </v:shape>
            <v:shape style="position:absolute;left:9686;top:1331;width:120;height:320" type="#_x0000_t75" stroked="false">
              <v:imagedata r:id="rId7" o:title=""/>
            </v:shape>
            <v:line style="position:absolute" from="8432,1651" to="10890,1651" stroked="true" strokeweight=".75pt" strokecolor="#000000">
              <v:stroke dashstyle="solid"/>
            </v:line>
            <v:shape style="position:absolute;left:8372;top:1643;width:120;height:476" coordorigin="8372,1643" coordsize="120,476" path="m8425,1999l8372,1999,8432,2119,8479,2026,8432,2026,8428,2024,8425,2019,8425,1999xm8432,1643l8428,1646,8425,1651,8425,2019,8428,2024,8432,2026,8438,2024,8441,2019,8441,1651,8438,1646,8432,1643xm8492,1999l8441,1999,8441,2019,8438,2024,8432,2026,8479,2026,8492,1999xe" filled="true" fillcolor="#000000" stroked="false">
              <v:path arrowok="t"/>
              <v:fill type="solid"/>
            </v:shape>
            <v:shape style="position:absolute;left:9764;top:2118;width:1440;height:1092" type="#_x0000_t202" filled="false" stroked="true" strokeweight=".75pt" strokecolor="#000000">
              <v:textbox inset="0,0,0,0">
                <w:txbxContent>
                  <w:p>
                    <w:pPr>
                      <w:spacing w:line="371" w:lineRule="exact" w:before="0"/>
                      <w:ind w:left="144" w:right="0" w:firstLine="0"/>
                      <w:jc w:val="left"/>
                      <w:rPr>
                        <w:sz w:val="21"/>
                      </w:rPr>
                    </w:pPr>
                    <w:r>
                      <w:rPr>
                        <w:sz w:val="21"/>
                      </w:rPr>
                      <w:t>蛋白尿</w:t>
                    </w:r>
                  </w:p>
                  <w:p>
                    <w:pPr>
                      <w:spacing w:line="168" w:lineRule="auto" w:before="26"/>
                      <w:ind w:left="144" w:right="228" w:firstLine="0"/>
                      <w:jc w:val="left"/>
                      <w:rPr>
                        <w:sz w:val="21"/>
                      </w:rPr>
                    </w:pPr>
                    <w:r>
                      <w:rPr>
                        <w:sz w:val="21"/>
                      </w:rPr>
                      <w:t>红细胞管型肾功能异常</w:t>
                    </w:r>
                  </w:p>
                </w:txbxContent>
              </v:textbox>
              <v:stroke dashstyle="solid"/>
              <w10:wrap type="none"/>
            </v:shape>
            <v:shape style="position:absolute;left:7740;top:2118;width:1440;height:468" type="#_x0000_t202" filled="false" stroked="true" strokeweight=".75pt" strokecolor="#000000">
              <v:textbox inset="0,0,0,0">
                <w:txbxContent>
                  <w:p>
                    <w:pPr>
                      <w:spacing w:line="438" w:lineRule="exact" w:before="0"/>
                      <w:ind w:left="144" w:right="0" w:firstLine="0"/>
                      <w:jc w:val="left"/>
                      <w:rPr>
                        <w:sz w:val="21"/>
                      </w:rPr>
                    </w:pPr>
                    <w:r>
                      <w:rPr>
                        <w:sz w:val="21"/>
                      </w:rPr>
                      <w:t>孤立性血尿</w:t>
                    </w:r>
                  </w:p>
                </w:txbxContent>
              </v:textbox>
              <v:stroke dashstyle="solid"/>
              <w10:wrap type="none"/>
            </v:shape>
            <w10:wrap type="none"/>
          </v:group>
        </w:pict>
      </w:r>
      <w:r>
        <w:rPr/>
        <w:pict>
          <v:group style="position:absolute;margin-left:312.720001pt;margin-top:22.574993pt;width:178.5pt;height:16.2pt;mso-position-horizontal-relative:page;mso-position-vertical-relative:paragraph;z-index:1600" coordorigin="6254,451" coordsize="3570,324">
            <v:line style="position:absolute" from="6326,459" to="9746,459" stroked="true" strokeweight=".75pt" strokecolor="#000000">
              <v:stroke dashstyle="solid"/>
            </v:line>
            <v:shape style="position:absolute;left:6254;top:455;width:120;height:320" type="#_x0000_t75" stroked="false">
              <v:imagedata r:id="rId7" o:title=""/>
            </v:shape>
            <v:shape style="position:absolute;left:9704;top:455;width:120;height:320" type="#_x0000_t75" stroked="false">
              <v:imagedata r:id="rId7" o:title=""/>
            </v:shape>
            <w10:wrap type="none"/>
          </v:group>
        </w:pict>
      </w:r>
      <w:r>
        <w:rPr/>
        <w:drawing>
          <wp:anchor distT="0" distB="0" distL="0" distR="0" allowOverlap="1" layoutInCell="1" locked="0" behindDoc="0" simplePos="0" relativeHeight="1744">
            <wp:simplePos x="0" y="0"/>
            <wp:positionH relativeFrom="page">
              <wp:posOffset>3971544</wp:posOffset>
            </wp:positionH>
            <wp:positionV relativeFrom="paragraph">
              <wp:posOffset>845438</wp:posOffset>
            </wp:positionV>
            <wp:extent cx="76701" cy="204025"/>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76701" cy="204025"/>
                    </a:xfrm>
                    <a:prstGeom prst="rect">
                      <a:avLst/>
                    </a:prstGeom>
                  </pic:spPr>
                </pic:pic>
              </a:graphicData>
            </a:graphic>
          </wp:anchor>
        </w:drawing>
      </w:r>
      <w:r>
        <w:rPr/>
        <w:pict>
          <v:shape style="position:absolute;margin-left:429pt;margin-top:-5.910007pt;width:6pt;height:24.55pt;mso-position-horizontal-relative:page;mso-position-vertical-relative:paragraph;z-index:1768" coordorigin="8580,-118" coordsize="120,491" path="m8633,253l8580,253,8640,373,8686,280,8640,280,8635,278,8633,273,8633,253xm8640,-118l8635,-116,8633,-111,8633,273,8635,278,8640,280,8645,278,8647,273,8647,-111,8645,-116,8640,-118xm8700,253l8647,253,8647,273,8645,278,8640,280,8686,280,8700,253xe" filled="true" fillcolor="#000000" stroked="false">
            <v:path arrowok="t"/>
            <v:fill type="solid"/>
            <w10:wrap type="none"/>
          </v:shape>
        </w:pict>
      </w:r>
      <w:r>
        <w:rPr/>
        <w:pict>
          <v:shape style="position:absolute;margin-left:150pt;margin-top:-5.130007pt;width:6pt;height:106.3pt;mso-position-horizontal-relative:page;mso-position-vertical-relative:paragraph;z-index:1792" coordorigin="3000,-103" coordsize="120,2126" path="m3053,1903l3000,1903,3060,2023,3106,1930,3060,1930,3055,1928,3053,1923,3053,1903xm3060,-103l3055,-100,3053,-95,3053,1923,3055,1928,3060,1930,3065,1928,3067,1923,3067,-95,3065,-100,3060,-103xm3120,1903l3067,1903,3067,1923,3065,1928,3060,1930,3106,1930,3120,1903xe" filled="true" fillcolor="#000000" stroked="false">
            <v:path arrowok="t"/>
            <v:fill type="solid"/>
            <w10:wrap type="none"/>
          </v:shape>
        </w:pict>
      </w:r>
      <w:r>
        <w:rPr>
          <w:sz w:val="18"/>
        </w:rPr>
        <w:t>剧烈运动，外伤，月经，性交，病毒感染</w:t>
      </w:r>
    </w:p>
    <w:p>
      <w:pPr>
        <w:spacing w:line="311" w:lineRule="exact" w:before="0"/>
        <w:ind w:left="1683" w:right="0" w:firstLine="0"/>
        <w:jc w:val="left"/>
        <w:rPr>
          <w:sz w:val="18"/>
        </w:rPr>
      </w:pPr>
      <w:r>
        <w:rPr/>
        <w:br w:type="column"/>
      </w:r>
      <w:r>
        <w:rPr>
          <w:sz w:val="18"/>
        </w:rPr>
        <w:t>尿相差显微镜</w:t>
      </w:r>
    </w:p>
    <w:p>
      <w:pPr>
        <w:spacing w:after="0" w:line="311" w:lineRule="exact"/>
        <w:jc w:val="left"/>
        <w:rPr>
          <w:sz w:val="18"/>
        </w:rPr>
        <w:sectPr>
          <w:type w:val="continuous"/>
          <w:pgSz w:w="11910" w:h="16840"/>
          <w:pgMar w:top="1540" w:bottom="280" w:left="1580" w:right="580"/>
          <w:cols w:num="2" w:equalWidth="0">
            <w:col w:w="3424" w:space="2200"/>
            <w:col w:w="4126"/>
          </w:cols>
        </w:sectPr>
      </w:pPr>
    </w:p>
    <w:p>
      <w:pPr>
        <w:pStyle w:val="BodyText"/>
        <w:spacing w:before="11"/>
        <w:ind w:left="0"/>
        <w:rPr>
          <w:sz w:val="7"/>
        </w:rPr>
      </w:pPr>
    </w:p>
    <w:p>
      <w:pPr>
        <w:tabs>
          <w:tab w:pos="7135" w:val="left" w:leader="none"/>
        </w:tabs>
        <w:spacing w:line="240" w:lineRule="auto"/>
        <w:ind w:left="3770" w:right="0" w:firstLine="0"/>
        <w:rPr>
          <w:sz w:val="20"/>
        </w:rPr>
      </w:pPr>
      <w:r>
        <w:rPr>
          <w:position w:val="0"/>
          <w:sz w:val="20"/>
        </w:rPr>
        <w:pict>
          <v:shape style="width:101.1pt;height:23.4pt;mso-position-horizontal-relative:char;mso-position-vertical-relative:line" type="#_x0000_t202" filled="false" stroked="true" strokeweight=".75pt" strokecolor="#000000">
            <w10:anchorlock/>
            <v:textbox inset="0,0,0,0">
              <w:txbxContent>
                <w:p>
                  <w:pPr>
                    <w:pStyle w:val="BodyText"/>
                    <w:spacing w:line="438" w:lineRule="exact"/>
                    <w:ind w:left="144"/>
                  </w:pPr>
                  <w:r>
                    <w:rPr/>
                    <w:t>非肾小球源性血尿</w:t>
                  </w:r>
                </w:p>
              </w:txbxContent>
            </v:textbox>
            <v:stroke dashstyle="solid"/>
          </v:shape>
        </w:pict>
      </w:r>
      <w:r>
        <w:rPr>
          <w:position w:val="0"/>
          <w:sz w:val="20"/>
        </w:rPr>
      </w:r>
      <w:r>
        <w:rPr>
          <w:position w:val="0"/>
          <w:sz w:val="20"/>
        </w:rPr>
        <w:tab/>
      </w:r>
      <w:r>
        <w:rPr>
          <w:position w:val="1"/>
          <w:sz w:val="20"/>
        </w:rPr>
        <w:pict>
          <v:shape style="width:99pt;height:23.4pt;mso-position-horizontal-relative:char;mso-position-vertical-relative:line" type="#_x0000_t202" filled="false" stroked="true" strokeweight=".75pt" strokecolor="#000000">
            <w10:anchorlock/>
            <v:textbox inset="0,0,0,0">
              <w:txbxContent>
                <w:p>
                  <w:pPr>
                    <w:pStyle w:val="BodyText"/>
                    <w:spacing w:line="438" w:lineRule="exact"/>
                    <w:ind w:left="144"/>
                  </w:pPr>
                  <w:r>
                    <w:rPr/>
                    <w:t>肾小球源性血尿</w:t>
                  </w:r>
                </w:p>
              </w:txbxContent>
            </v:textbox>
            <v:stroke dashstyle="solid"/>
          </v:shape>
        </w:pict>
      </w:r>
      <w:r>
        <w:rPr>
          <w:position w:val="1"/>
          <w:sz w:val="20"/>
        </w:rPr>
      </w:r>
    </w:p>
    <w:p>
      <w:pPr>
        <w:pStyle w:val="BodyText"/>
        <w:ind w:left="0"/>
        <w:rPr>
          <w:sz w:val="20"/>
        </w:rPr>
      </w:pPr>
    </w:p>
    <w:p>
      <w:pPr>
        <w:pStyle w:val="BodyText"/>
        <w:spacing w:before="19"/>
        <w:ind w:left="0"/>
        <w:rPr>
          <w:sz w:val="11"/>
        </w:rPr>
      </w:pPr>
      <w:r>
        <w:rPr/>
        <w:pict>
          <v:shape style="position:absolute;margin-left:99pt;margin-top:14.98pt;width:117pt;height:39pt;mso-position-horizontal-relative:page;mso-position-vertical-relative:paragraph;z-index:-808;mso-wrap-distance-left:0;mso-wrap-distance-right:0" type="#_x0000_t202" filled="false" stroked="true" strokeweight=".75pt" strokecolor="#000000">
            <v:textbox inset="0,0,0,0">
              <w:txbxContent>
                <w:p>
                  <w:pPr>
                    <w:spacing w:line="196" w:lineRule="auto" w:before="75"/>
                    <w:ind w:left="144" w:right="141" w:firstLine="270"/>
                    <w:jc w:val="left"/>
                    <w:rPr>
                      <w:sz w:val="18"/>
                    </w:rPr>
                  </w:pPr>
                  <w:r>
                    <w:rPr>
                      <w:rFonts w:ascii="Times New Roman" w:eastAsia="Times New Roman"/>
                      <w:sz w:val="18"/>
                    </w:rPr>
                    <w:t>48h </w:t>
                  </w:r>
                  <w:r>
                    <w:rPr>
                      <w:sz w:val="18"/>
                    </w:rPr>
                    <w:t>后复查尿常规，若为阴性，无需进一步检查</w:t>
                  </w:r>
                </w:p>
              </w:txbxContent>
            </v:textbox>
            <v:stroke dashstyle="solid"/>
            <w10:wrap type="topAndBottom"/>
          </v:shape>
        </w:pict>
      </w:r>
      <w:r>
        <w:rPr/>
        <w:drawing>
          <wp:anchor distT="0" distB="0" distL="0" distR="0" allowOverlap="1" layoutInCell="1" locked="0" behindDoc="1" simplePos="0" relativeHeight="268434671">
            <wp:simplePos x="0" y="0"/>
            <wp:positionH relativeFrom="page">
              <wp:posOffset>5316473</wp:posOffset>
            </wp:positionH>
            <wp:positionV relativeFrom="paragraph">
              <wp:posOffset>494283</wp:posOffset>
            </wp:positionV>
            <wp:extent cx="75448" cy="200691"/>
            <wp:effectExtent l="0" t="0" r="0" b="0"/>
            <wp:wrapTopAndBottom/>
            <wp:docPr id="3" name="image3.png" descr=""/>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75448" cy="200691"/>
                    </a:xfrm>
                    <a:prstGeom prst="rect">
                      <a:avLst/>
                    </a:prstGeom>
                  </pic:spPr>
                </pic:pic>
              </a:graphicData>
            </a:graphic>
          </wp:anchor>
        </w:drawing>
      </w:r>
    </w:p>
    <w:p>
      <w:pPr>
        <w:pStyle w:val="BodyText"/>
        <w:spacing w:before="6" w:after="40"/>
        <w:ind w:left="0"/>
        <w:rPr>
          <w:sz w:val="11"/>
        </w:rPr>
      </w:pPr>
    </w:p>
    <w:p>
      <w:pPr>
        <w:pStyle w:val="BodyText"/>
        <w:spacing w:line="316" w:lineRule="exact"/>
        <w:ind w:left="8682"/>
        <w:rPr>
          <w:sz w:val="20"/>
        </w:rPr>
      </w:pPr>
      <w:r>
        <w:rPr>
          <w:position w:val="-5"/>
          <w:sz w:val="20"/>
        </w:rPr>
        <w:drawing>
          <wp:inline distT="0" distB="0" distL="0" distR="0">
            <wp:extent cx="75448" cy="200691"/>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75448" cy="200691"/>
                    </a:xfrm>
                    <a:prstGeom prst="rect">
                      <a:avLst/>
                    </a:prstGeom>
                  </pic:spPr>
                </pic:pic>
              </a:graphicData>
            </a:graphic>
          </wp:inline>
        </w:drawing>
      </w:r>
      <w:r>
        <w:rPr>
          <w:position w:val="-5"/>
          <w:sz w:val="20"/>
        </w:rPr>
      </w:r>
    </w:p>
    <w:p>
      <w:pPr>
        <w:pStyle w:val="BodyText"/>
        <w:spacing w:before="11"/>
        <w:ind w:left="0"/>
        <w:rPr>
          <w:sz w:val="8"/>
        </w:rPr>
      </w:pPr>
    </w:p>
    <w:p>
      <w:pPr>
        <w:pStyle w:val="BodyText"/>
        <w:ind w:left="3041"/>
      </w:pPr>
      <w:r>
        <w:rPr/>
        <w:pict>
          <v:shape style="position:absolute;margin-left:216pt;margin-top:27.120005pt;width:36.4pt;height:6pt;mso-position-horizontal-relative:page;mso-position-vertical-relative:paragraph;z-index:-760;mso-wrap-distance-left:0;mso-wrap-distance-right:0" coordorigin="4320,542" coordsize="728,120" path="m4440,542l4320,602,4440,662,4440,610,4420,610,4415,607,4412,602,4415,598,4420,595,4440,595,4440,542xm4440,595l4420,595,4415,598,4412,602,4415,607,4420,610,4440,610,4440,595xm5040,595l4440,595,4440,610,5040,610,5045,607,5047,602,5045,598,5040,595xe" filled="true" fillcolor="#000000" stroked="false">
            <v:path arrowok="t"/>
            <v:fill type="solid"/>
            <w10:wrap type="topAndBottom"/>
          </v:shape>
        </w:pict>
      </w:r>
      <w:r>
        <w:rPr/>
        <w:pict>
          <v:shape style="position:absolute;margin-left:144pt;margin-top:13.920005pt;width:63pt;height:23.4pt;mso-position-horizontal-relative:page;mso-position-vertical-relative:paragraph;z-index:1936" type="#_x0000_t202" filled="false" stroked="true" strokeweight=".75pt" strokecolor="#000000">
            <v:textbox inset="0,0,0,0">
              <w:txbxContent>
                <w:p>
                  <w:pPr>
                    <w:pStyle w:val="BodyText"/>
                    <w:spacing w:line="438" w:lineRule="exact"/>
                    <w:ind w:left="203"/>
                  </w:pPr>
                  <w:r>
                    <w:rPr/>
                    <w:t>外科治疗</w:t>
                  </w:r>
                </w:p>
              </w:txbxContent>
            </v:textbox>
            <v:stroke dashstyle="solid"/>
            <w10:wrap type="none"/>
          </v:shape>
        </w:pict>
      </w:r>
      <w:r>
        <w:rPr/>
        <w:pict>
          <v:shape style="position:absolute;margin-left:487.320007pt;margin-top:-8.879995pt;width:72pt;height:39pt;mso-position-horizontal-relative:page;mso-position-vertical-relative:paragraph;z-index:1960" type="#_x0000_t202" filled="false" stroked="true" strokeweight=".75pt" strokecolor="#000000">
            <v:textbox inset="0,0,0,0">
              <w:txbxContent>
                <w:p>
                  <w:pPr>
                    <w:spacing w:line="347" w:lineRule="exact" w:before="27"/>
                    <w:ind w:left="414" w:right="0" w:firstLine="0"/>
                    <w:jc w:val="left"/>
                    <w:rPr>
                      <w:sz w:val="18"/>
                    </w:rPr>
                  </w:pPr>
                  <w:r>
                    <w:rPr>
                      <w:sz w:val="18"/>
                    </w:rPr>
                    <w:t>原发性</w:t>
                  </w:r>
                </w:p>
                <w:p>
                  <w:pPr>
                    <w:spacing w:line="347" w:lineRule="exact" w:before="0"/>
                    <w:ind w:left="324" w:right="0" w:firstLine="0"/>
                    <w:jc w:val="left"/>
                    <w:rPr>
                      <w:sz w:val="18"/>
                    </w:rPr>
                  </w:pPr>
                  <w:r>
                    <w:rPr>
                      <w:sz w:val="18"/>
                    </w:rPr>
                    <w:t>肾脏病评估</w:t>
                  </w:r>
                </w:p>
              </w:txbxContent>
            </v:textbox>
            <v:stroke dashstyle="solid"/>
            <w10:wrap type="none"/>
          </v:shape>
        </w:pict>
      </w:r>
      <w:r>
        <w:rPr/>
        <w:pict>
          <v:shape style="position:absolute;margin-left:402pt;margin-top:-40.079994pt;width:45pt;height:23.4pt;mso-position-horizontal-relative:page;mso-position-vertical-relative:paragraph;z-index:1984" type="#_x0000_t202" filled="false" stroked="true" strokeweight=".75pt" strokecolor="#000000">
            <v:textbox inset="0,0,0,0">
              <w:txbxContent>
                <w:p>
                  <w:pPr>
                    <w:pStyle w:val="BodyText"/>
                    <w:spacing w:line="438" w:lineRule="exact"/>
                    <w:ind w:left="233"/>
                  </w:pPr>
                  <w:r>
                    <w:rPr/>
                    <w:t>随诊</w:t>
                  </w:r>
                </w:p>
              </w:txbxContent>
            </v:textbox>
            <v:stroke dashstyle="solid"/>
            <w10:wrap type="none"/>
          </v:shape>
        </w:pict>
      </w:r>
      <w:r>
        <w:rPr/>
        <w:t>＋</w:t>
      </w:r>
    </w:p>
    <w:p>
      <w:pPr>
        <w:pStyle w:val="BodyText"/>
        <w:spacing w:before="18"/>
        <w:ind w:left="0"/>
        <w:rPr>
          <w:sz w:val="5"/>
        </w:rPr>
      </w:pPr>
    </w:p>
    <w:p>
      <w:pPr>
        <w:pStyle w:val="BodyText"/>
        <w:spacing w:line="403" w:lineRule="exact"/>
        <w:ind w:left="808"/>
        <w:jc w:val="center"/>
      </w:pPr>
      <w:r>
        <w:rPr/>
        <w:pict>
          <v:shape style="position:absolute;margin-left:270pt;margin-top:19.650pt;width:117pt;height:23.4pt;mso-position-horizontal-relative:page;mso-position-vertical-relative:paragraph;z-index:1912" type="#_x0000_t202" filled="false" stroked="true" strokeweight=".75pt" strokecolor="#000000">
            <v:textbox inset="0,0,0,0">
              <w:txbxContent>
                <w:p>
                  <w:pPr>
                    <w:pStyle w:val="BodyText"/>
                    <w:spacing w:line="438" w:lineRule="exact"/>
                    <w:ind w:left="564"/>
                  </w:pPr>
                  <w:r>
                    <w:rPr/>
                    <w:t>尿细胞学检查</w:t>
                  </w:r>
                </w:p>
              </w:txbxContent>
            </v:textbox>
            <v:stroke dashstyle="solid"/>
            <w10:wrap type="none"/>
          </v:shape>
        </w:pict>
      </w:r>
      <w:r>
        <w:rPr/>
        <w:t>－</w:t>
      </w:r>
    </w:p>
    <w:p>
      <w:pPr>
        <w:pStyle w:val="BodyText"/>
        <w:spacing w:line="328" w:lineRule="exact"/>
        <w:ind w:left="3161"/>
      </w:pPr>
      <w:r>
        <w:rPr/>
        <w:pict>
          <v:shape style="position:absolute;margin-left:225pt;margin-top:19.889986pt;width:36.4pt;height:6pt;mso-position-horizontal-relative:page;mso-position-vertical-relative:paragraph;z-index:-736;mso-wrap-distance-left:0;mso-wrap-distance-right:0" coordorigin="4500,398" coordsize="728,120" path="m4620,398l4500,458,4620,518,4620,465,4600,465,4595,463,4592,458,4595,453,4600,451,4620,451,4620,398xm4620,451l4600,451,4595,453,4592,458,4595,463,4600,465,4620,465,4620,451xm5220,451l4620,451,4620,465,5220,465,5225,463,5227,458,5225,453,5220,451xe" filled="true" fillcolor="#000000" stroked="false">
            <v:path arrowok="t"/>
            <v:fill type="solid"/>
            <w10:wrap type="topAndBottom"/>
          </v:shape>
        </w:pict>
      </w:r>
      <w:r>
        <w:rPr/>
        <w:pict>
          <v:shape style="position:absolute;margin-left:162pt;margin-top:2.489987pt;width:54pt;height:23.4pt;mso-position-horizontal-relative:page;mso-position-vertical-relative:paragraph;z-index:1888" type="#_x0000_t202" filled="false" stroked="true" strokeweight=".75pt" strokecolor="#000000">
            <v:textbox inset="0,0,0,0">
              <w:txbxContent>
                <w:p>
                  <w:pPr>
                    <w:pStyle w:val="BodyText"/>
                    <w:spacing w:line="438" w:lineRule="exact"/>
                    <w:ind w:left="218"/>
                  </w:pPr>
                  <w:r>
                    <w:rPr/>
                    <w:t>膀胱镜</w:t>
                  </w:r>
                </w:p>
              </w:txbxContent>
            </v:textbox>
            <v:stroke dashstyle="solid"/>
            <w10:wrap type="none"/>
          </v:shape>
        </w:pict>
      </w:r>
      <w:r>
        <w:rPr/>
        <w:t>＋</w:t>
      </w:r>
    </w:p>
    <w:p>
      <w:pPr>
        <w:pStyle w:val="BodyText"/>
        <w:spacing w:before="9"/>
        <w:ind w:left="0"/>
        <w:rPr>
          <w:sz w:val="2"/>
        </w:rPr>
      </w:pPr>
    </w:p>
    <w:p>
      <w:pPr>
        <w:pStyle w:val="BodyText"/>
        <w:ind w:left="2750"/>
        <w:rPr>
          <w:sz w:val="20"/>
        </w:rPr>
      </w:pPr>
      <w:r>
        <w:rPr>
          <w:sz w:val="20"/>
        </w:rPr>
        <w:pict>
          <v:group style="width:213pt;height:31.6pt;mso-position-horizontal-relative:char;mso-position-vertical-relative:line" coordorigin="0,0" coordsize="4260,632">
            <v:line style="position:absolute" from="60,319" to="4200,319" stroked="true" strokeweight=".75pt" strokecolor="#000000">
              <v:stroke dashstyle="solid"/>
            </v:line>
            <v:shape style="position:absolute;left:0;top:312;width:120;height:320" type="#_x0000_t75" stroked="false">
              <v:imagedata r:id="rId6" o:title=""/>
            </v:shape>
            <v:shape style="position:absolute;left:2082;top:0;width:120;height:320" type="#_x0000_t75" stroked="false">
              <v:imagedata r:id="rId6" o:title=""/>
            </v:shape>
            <v:shape style="position:absolute;left:4140;top:312;width:120;height:320" type="#_x0000_t75" stroked="false">
              <v:imagedata r:id="rId6" o:title=""/>
            </v:shape>
            <v:shape style="position:absolute;left:2457;top:41;width:230;height:210" type="#_x0000_t202" filled="false" stroked="false">
              <v:textbox inset="0,0,0,0">
                <w:txbxContent>
                  <w:p>
                    <w:pPr>
                      <w:spacing w:line="210" w:lineRule="exact" w:before="0"/>
                      <w:ind w:left="0" w:right="0" w:firstLine="0"/>
                      <w:jc w:val="left"/>
                      <w:rPr>
                        <w:sz w:val="21"/>
                      </w:rPr>
                    </w:pPr>
                    <w:r>
                      <w:rPr>
                        <w:sz w:val="21"/>
                      </w:rPr>
                      <w:t>－</w:t>
                    </w:r>
                  </w:p>
                </w:txbxContent>
              </v:textbox>
              <w10:wrap type="none"/>
            </v:shape>
          </v:group>
        </w:pict>
      </w:r>
      <w:r>
        <w:rPr>
          <w:sz w:val="20"/>
        </w:rPr>
      </w:r>
    </w:p>
    <w:p>
      <w:pPr>
        <w:pStyle w:val="BodyText"/>
        <w:spacing w:before="5"/>
        <w:ind w:left="0"/>
        <w:rPr>
          <w:sz w:val="3"/>
        </w:rPr>
      </w:pPr>
      <w:r>
        <w:rPr/>
        <w:pict>
          <v:shape style="position:absolute;margin-left:207pt;margin-top:5.78pt;width:63pt;height:23.4pt;mso-position-horizontal-relative:page;mso-position-vertical-relative:paragraph;z-index:-664;mso-wrap-distance-left:0;mso-wrap-distance-right:0" type="#_x0000_t202" filled="false" stroked="true" strokeweight=".75pt" strokecolor="#000000">
            <v:textbox inset="0,0,0,0">
              <w:txbxContent>
                <w:p>
                  <w:pPr>
                    <w:pStyle w:val="BodyText"/>
                    <w:spacing w:line="438" w:lineRule="exact"/>
                    <w:ind w:left="144"/>
                  </w:pPr>
                  <w:r>
                    <w:rPr/>
                    <w:t>高危人群</w:t>
                  </w:r>
                </w:p>
              </w:txbxContent>
            </v:textbox>
            <v:stroke dashstyle="solid"/>
            <w10:wrap type="topAndBottom"/>
          </v:shape>
        </w:pict>
      </w:r>
      <w:r>
        <w:rPr/>
        <w:pict>
          <v:shape style="position:absolute;margin-left:405pt;margin-top:5.78pt;width:63pt;height:23.4pt;mso-position-horizontal-relative:page;mso-position-vertical-relative:paragraph;z-index:-640;mso-wrap-distance-left:0;mso-wrap-distance-right:0" type="#_x0000_t202" filled="false" stroked="true" strokeweight=".75pt" strokecolor="#000000">
            <v:textbox inset="0,0,0,0">
              <w:txbxContent>
                <w:p>
                  <w:pPr>
                    <w:pStyle w:val="BodyText"/>
                    <w:spacing w:line="438" w:lineRule="exact"/>
                    <w:ind w:left="144"/>
                  </w:pPr>
                  <w:r>
                    <w:rPr/>
                    <w:t>低危人群</w:t>
                  </w:r>
                </w:p>
              </w:txbxContent>
            </v:textbox>
            <v:stroke dashstyle="solid"/>
            <w10:wrap type="topAndBottom"/>
          </v:shape>
        </w:pict>
      </w:r>
    </w:p>
    <w:p>
      <w:pPr>
        <w:pStyle w:val="BodyText"/>
        <w:spacing w:before="16"/>
        <w:ind w:left="0"/>
        <w:rPr>
          <w:sz w:val="8"/>
        </w:rPr>
      </w:pPr>
    </w:p>
    <w:p>
      <w:pPr>
        <w:pStyle w:val="BodyText"/>
        <w:ind w:left="2021"/>
      </w:pPr>
      <w:r>
        <w:rPr/>
        <w:drawing>
          <wp:anchor distT="0" distB="0" distL="0" distR="0" allowOverlap="1" layoutInCell="1" locked="0" behindDoc="0" simplePos="0" relativeHeight="1624">
            <wp:simplePos x="0" y="0"/>
            <wp:positionH relativeFrom="page">
              <wp:posOffset>5383529</wp:posOffset>
            </wp:positionH>
            <wp:positionV relativeFrom="paragraph">
              <wp:posOffset>-146304</wp:posOffset>
            </wp:positionV>
            <wp:extent cx="76200" cy="202692"/>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76200" cy="202692"/>
                    </a:xfrm>
                    <a:prstGeom prst="rect">
                      <a:avLst/>
                    </a:prstGeom>
                  </pic:spPr>
                </pic:pic>
              </a:graphicData>
            </a:graphic>
          </wp:anchor>
        </w:drawing>
      </w:r>
      <w:r>
        <w:rPr/>
        <w:pict>
          <v:shape style="position:absolute;margin-left:171pt;margin-top:18.359997pt;width:32.5pt;height:6pt;mso-position-horizontal-relative:page;mso-position-vertical-relative:paragraph;z-index:-232072" coordorigin="3420,367" coordsize="650,120" path="m3540,367l3420,427,3540,487,3540,436,3520,436,3515,433,3512,427,3515,422,3520,420,3540,420,3540,367xm3540,420l3520,420,3515,422,3512,427,3515,433,3520,436,3540,436,3540,420xm4062,420l3540,420,3540,436,4062,436,4067,433,4069,427,4067,422,4062,420xe" filled="true" fillcolor="#000000" stroked="false">
            <v:path arrowok="t"/>
            <v:fill type="solid"/>
            <w10:wrap type="none"/>
          </v:shape>
        </w:pict>
      </w:r>
      <w:r>
        <w:rPr/>
        <w:drawing>
          <wp:anchor distT="0" distB="0" distL="0" distR="0" allowOverlap="1" layoutInCell="1" locked="0" behindDoc="0" simplePos="0" relativeHeight="1696">
            <wp:simplePos x="0" y="0"/>
            <wp:positionH relativeFrom="page">
              <wp:posOffset>2754629</wp:posOffset>
            </wp:positionH>
            <wp:positionV relativeFrom="paragraph">
              <wp:posOffset>-146304</wp:posOffset>
            </wp:positionV>
            <wp:extent cx="76200" cy="202692"/>
            <wp:effectExtent l="0" t="0" r="0" b="0"/>
            <wp:wrapNone/>
            <wp:docPr id="9" name="image4.png" descr=""/>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76200" cy="202692"/>
                    </a:xfrm>
                    <a:prstGeom prst="rect">
                      <a:avLst/>
                    </a:prstGeom>
                  </pic:spPr>
                </pic:pic>
              </a:graphicData>
            </a:graphic>
          </wp:anchor>
        </w:drawing>
      </w:r>
      <w:r>
        <w:rPr/>
        <w:pict>
          <v:shape style="position:absolute;margin-left:99pt;margin-top:12.239997pt;width:63pt;height:23.4pt;mso-position-horizontal-relative:page;mso-position-vertical-relative:paragraph;z-index:1816" type="#_x0000_t202" filled="false" stroked="true" strokeweight=".75pt" strokecolor="#000000">
            <v:textbox inset="0,0,0,0">
              <w:txbxContent>
                <w:p>
                  <w:pPr>
                    <w:pStyle w:val="BodyText"/>
                    <w:spacing w:line="438" w:lineRule="exact"/>
                    <w:ind w:left="144"/>
                  </w:pPr>
                  <w:r>
                    <w:rPr/>
                    <w:t>外科治疗</w:t>
                  </w:r>
                </w:p>
              </w:txbxContent>
            </v:textbox>
            <v:stroke dashstyle="solid"/>
            <w10:wrap type="none"/>
          </v:shape>
        </w:pict>
      </w:r>
      <w:r>
        <w:rPr/>
        <w:pict>
          <v:shape style="position:absolute;margin-left:207pt;margin-top:8.639997pt;width:63pt;height:23.4pt;mso-position-horizontal-relative:page;mso-position-vertical-relative:paragraph;z-index:1840" type="#_x0000_t202" filled="false" stroked="true" strokeweight=".75pt" strokecolor="#000000">
            <v:textbox inset="0,0,0,0">
              <w:txbxContent>
                <w:p>
                  <w:pPr>
                    <w:pStyle w:val="BodyText"/>
                    <w:spacing w:line="438" w:lineRule="exact"/>
                    <w:ind w:left="354"/>
                  </w:pPr>
                  <w:r>
                    <w:rPr/>
                    <w:t>膀胱镜</w:t>
                  </w:r>
                </w:p>
              </w:txbxContent>
            </v:textbox>
            <v:stroke dashstyle="solid"/>
            <w10:wrap type="none"/>
          </v:shape>
        </w:pict>
      </w:r>
      <w:r>
        <w:rPr/>
        <w:pict>
          <v:shape style="position:absolute;margin-left:408.720001pt;margin-top:4.439997pt;width:45pt;height:23.4pt;mso-position-horizontal-relative:page;mso-position-vertical-relative:paragraph;z-index:1864" type="#_x0000_t202" filled="false" stroked="true" strokeweight=".75pt" strokecolor="#000000">
            <v:textbox inset="0,0,0,0">
              <w:txbxContent>
                <w:p>
                  <w:pPr>
                    <w:pStyle w:val="BodyText"/>
                    <w:spacing w:line="438" w:lineRule="exact"/>
                    <w:ind w:left="233"/>
                  </w:pPr>
                  <w:r>
                    <w:rPr/>
                    <w:t>随诊</w:t>
                  </w:r>
                </w:p>
              </w:txbxContent>
            </v:textbox>
            <v:stroke dashstyle="solid"/>
            <w10:wrap type="none"/>
          </v:shape>
        </w:pict>
      </w:r>
      <w:r>
        <w:rPr/>
        <w:t>＋</w:t>
      </w:r>
    </w:p>
    <w:p>
      <w:pPr>
        <w:pStyle w:val="BodyText"/>
        <w:spacing w:before="20"/>
        <w:ind w:left="0"/>
        <w:rPr>
          <w:sz w:val="15"/>
        </w:rPr>
      </w:pPr>
    </w:p>
    <w:p>
      <w:pPr>
        <w:pStyle w:val="BodyText"/>
        <w:spacing w:line="415" w:lineRule="exact"/>
        <w:ind w:left="2381"/>
      </w:pPr>
      <w:r>
        <w:rPr/>
        <w:pict>
          <v:shape style="position:absolute;margin-left:126pt;margin-top:28.01pt;width:198pt;height:39pt;mso-position-horizontal-relative:page;mso-position-vertical-relative:paragraph;z-index:-616;mso-wrap-distance-left:0;mso-wrap-distance-right:0" type="#_x0000_t202" filled="false" stroked="true" strokeweight=".75pt" strokecolor="#000000">
            <v:textbox inset="0,0,0,0">
              <w:txbxContent>
                <w:p>
                  <w:pPr>
                    <w:pStyle w:val="BodyText"/>
                    <w:spacing w:line="168" w:lineRule="auto" w:before="85"/>
                    <w:ind w:left="1194" w:right="141" w:hanging="1050"/>
                  </w:pPr>
                  <w:r>
                    <w:rPr/>
                    <w:t>在第 </w:t>
                  </w:r>
                  <w:r>
                    <w:rPr>
                      <w:rFonts w:ascii="Times New Roman" w:eastAsia="Times New Roman"/>
                    </w:rPr>
                    <w:t>6</w:t>
                  </w:r>
                  <w:r>
                    <w:rPr/>
                    <w:t>、</w:t>
                  </w:r>
                  <w:r>
                    <w:rPr>
                      <w:rFonts w:ascii="Times New Roman" w:eastAsia="Times New Roman"/>
                    </w:rPr>
                    <w:t>12</w:t>
                  </w:r>
                  <w:r>
                    <w:rPr/>
                    <w:t>、</w:t>
                  </w:r>
                  <w:r>
                    <w:rPr>
                      <w:rFonts w:ascii="Times New Roman" w:eastAsia="Times New Roman"/>
                    </w:rPr>
                    <w:t>24</w:t>
                  </w:r>
                  <w:r>
                    <w:rPr/>
                    <w:t>、</w:t>
                  </w:r>
                  <w:r>
                    <w:rPr>
                      <w:rFonts w:ascii="Times New Roman" w:eastAsia="Times New Roman"/>
                    </w:rPr>
                    <w:t>36 </w:t>
                  </w:r>
                  <w:r>
                    <w:rPr/>
                    <w:t>个月随访尿常规、血压、尿细胞学</w:t>
                  </w:r>
                </w:p>
              </w:txbxContent>
            </v:textbox>
            <v:stroke dashstyle="solid"/>
            <w10:wrap type="topAndBottom"/>
          </v:shape>
        </w:pict>
      </w:r>
      <w:r>
        <w:rPr/>
        <w:pict>
          <v:shape style="position:absolute;margin-left:213.600006pt;margin-top:66.650002pt;width:6.7pt;height:39.1pt;mso-position-horizontal-relative:page;mso-position-vertical-relative:paragraph;z-index:1672" coordorigin="4272,1333" coordsize="134,782" path="m4272,1988l4320,2114,4379,2022,4330,2022,4325,2019,4322,2013,4324,1994,4272,1988xm4324,1994l4322,2013,4325,2019,4330,2022,4334,2021,4338,2016,4340,1996,4324,1994xm4340,1996l4338,2016,4334,2021,4330,2022,4379,2022,4392,2001,4340,1996xm4399,1333l4393,1334,4391,1339,4324,1994,4340,1996,4405,1341,4404,1335,4399,1333xe" filled="true" fillcolor="#000000" stroked="false">
            <v:path arrowok="t"/>
            <v:fill type="solid"/>
            <w10:wrap type="none"/>
          </v:shape>
        </w:pict>
      </w:r>
      <w:r>
        <w:rPr/>
        <w:pict>
          <v:shape style="position:absolute;margin-left:216.899994pt;margin-top:-7.45pt;width:6pt;height:35.5pt;mso-position-horizontal-relative:page;mso-position-vertical-relative:paragraph;z-index:1720" coordorigin="4338,-149" coordsize="120,710" path="m4391,440l4338,440,4398,560,4444,468,4398,468,4393,465,4391,461,4391,440xm4398,-149l4393,-147,4391,-142,4391,461,4393,465,4398,468,4403,465,4405,461,4405,-142,4403,-147,4398,-149xm4458,440l4405,440,4405,461,4403,465,4398,468,4444,468,4458,440xe" filled="true" fillcolor="#000000" stroked="false">
            <v:path arrowok="t"/>
            <v:fill type="solid"/>
            <w10:wrap type="none"/>
          </v:shape>
        </w:pict>
      </w:r>
      <w:r>
        <w:rPr/>
        <w:t>－</w:t>
      </w:r>
    </w:p>
    <w:p>
      <w:pPr>
        <w:spacing w:after="0" w:line="415" w:lineRule="exact"/>
        <w:sectPr>
          <w:type w:val="continuous"/>
          <w:pgSz w:w="11910" w:h="16840"/>
          <w:pgMar w:top="1540" w:bottom="280" w:left="1580" w:right="580"/>
        </w:sectPr>
      </w:pPr>
    </w:p>
    <w:p>
      <w:pPr>
        <w:pStyle w:val="BodyText"/>
        <w:spacing w:line="325" w:lineRule="exact"/>
        <w:ind w:left="877"/>
        <w:rPr>
          <w:sz w:val="20"/>
        </w:rPr>
      </w:pPr>
      <w:r>
        <w:rPr>
          <w:position w:val="-6"/>
          <w:sz w:val="20"/>
        </w:rPr>
        <w:pict>
          <v:group style="width:249pt;height:16pt;mso-position-horizontal-relative:char;mso-position-vertical-relative:line" coordorigin="0,0" coordsize="4980,320">
            <v:line style="position:absolute" from="60,8" to="4920,8" stroked="true" strokeweight=".75pt" strokecolor="#000000">
              <v:stroke dashstyle="solid"/>
            </v:line>
            <v:shape style="position:absolute;left:0;top:0;width:120;height:320" type="#_x0000_t75" stroked="false">
              <v:imagedata r:id="rId6" o:title=""/>
            </v:shape>
            <v:shape style="position:absolute;left:4860;top:0;width:120;height:320" type="#_x0000_t75" stroked="false">
              <v:imagedata r:id="rId6" o:title=""/>
            </v:shape>
          </v:group>
        </w:pict>
      </w:r>
      <w:r>
        <w:rPr>
          <w:position w:val="-6"/>
          <w:sz w:val="20"/>
        </w:rPr>
      </w:r>
    </w:p>
    <w:p>
      <w:pPr>
        <w:pStyle w:val="BodyText"/>
        <w:spacing w:before="20"/>
        <w:ind w:left="0"/>
        <w:rPr>
          <w:sz w:val="4"/>
        </w:rPr>
      </w:pPr>
    </w:p>
    <w:p>
      <w:pPr>
        <w:tabs>
          <w:tab w:pos="2365" w:val="left" w:leader="none"/>
          <w:tab w:pos="5335" w:val="left" w:leader="none"/>
        </w:tabs>
        <w:spacing w:line="240" w:lineRule="auto"/>
        <w:ind w:left="212" w:right="0" w:firstLine="0"/>
        <w:rPr>
          <w:sz w:val="20"/>
        </w:rPr>
      </w:pPr>
      <w:r>
        <w:rPr>
          <w:position w:val="0"/>
          <w:sz w:val="20"/>
        </w:rPr>
        <w:pict>
          <v:shape style="width:81pt;height:39pt;mso-position-horizontal-relative:char;mso-position-vertical-relative:line" type="#_x0000_t202" filled="false" stroked="true" strokeweight=".75pt" strokecolor="#000000">
            <w10:anchorlock/>
            <v:textbox inset="0,0,0,0">
              <w:txbxContent>
                <w:p>
                  <w:pPr>
                    <w:pStyle w:val="BodyText"/>
                    <w:spacing w:line="168" w:lineRule="auto" w:before="85"/>
                    <w:ind w:left="354" w:right="198" w:firstLine="105"/>
                  </w:pPr>
                  <w:r>
                    <w:rPr/>
                    <w:t>随访 </w:t>
                  </w:r>
                  <w:r>
                    <w:rPr>
                      <w:rFonts w:ascii="Times New Roman" w:eastAsia="Times New Roman"/>
                    </w:rPr>
                    <w:t>3 </w:t>
                  </w:r>
                  <w:r>
                    <w:rPr/>
                    <w:t>年无阳性结果</w:t>
                  </w:r>
                </w:p>
              </w:txbxContent>
            </v:textbox>
            <v:stroke dashstyle="solid"/>
          </v:shape>
        </w:pict>
      </w:r>
      <w:r>
        <w:rPr>
          <w:position w:val="0"/>
          <w:sz w:val="20"/>
        </w:rPr>
      </w:r>
      <w:r>
        <w:rPr>
          <w:position w:val="0"/>
          <w:sz w:val="20"/>
        </w:rPr>
        <w:tab/>
      </w:r>
      <w:r>
        <w:rPr>
          <w:position w:val="0"/>
          <w:sz w:val="20"/>
        </w:rPr>
        <w:pict>
          <v:shape style="width:117pt;height:39pt;mso-position-horizontal-relative:char;mso-position-vertical-relative:line" type="#_x0000_t202" filled="false" stroked="true" strokeweight=".75pt" strokecolor="#000000">
            <w10:anchorlock/>
            <v:textbox inset="0,0,0,0">
              <w:txbxContent>
                <w:p>
                  <w:pPr>
                    <w:pStyle w:val="BodyText"/>
                    <w:spacing w:line="168" w:lineRule="auto" w:before="85"/>
                    <w:ind w:left="774" w:right="78" w:hanging="630"/>
                  </w:pPr>
                  <w:r>
                    <w:rPr/>
                    <w:t>持续性血尿、高血压、蛋白尿</w:t>
                  </w:r>
                </w:p>
              </w:txbxContent>
            </v:textbox>
            <v:stroke dashstyle="solid"/>
          </v:shape>
        </w:pict>
      </w:r>
      <w:r>
        <w:rPr>
          <w:position w:val="0"/>
          <w:sz w:val="20"/>
        </w:rPr>
      </w:r>
      <w:r>
        <w:rPr>
          <w:position w:val="0"/>
          <w:sz w:val="20"/>
        </w:rPr>
        <w:tab/>
      </w:r>
      <w:r>
        <w:rPr>
          <w:position w:val="0"/>
          <w:sz w:val="20"/>
        </w:rPr>
        <w:pict>
          <v:shape style="width:117pt;height:39pt;mso-position-horizontal-relative:char;mso-position-vertical-relative:line" type="#_x0000_t202" filled="false" stroked="true" strokeweight=".75pt" strokecolor="#000000">
            <w10:anchorlock/>
            <v:textbox inset="0,0,0,0">
              <w:txbxContent>
                <w:p>
                  <w:pPr>
                    <w:pStyle w:val="BodyText"/>
                    <w:spacing w:line="168" w:lineRule="auto" w:before="85"/>
                    <w:ind w:left="774" w:right="266" w:hanging="399"/>
                  </w:pPr>
                  <w:r>
                    <w:rPr/>
                    <w:t>肉眼血尿、尿异常细胞</w:t>
                  </w:r>
                </w:p>
              </w:txbxContent>
            </v:textbox>
            <v:stroke dashstyle="solid"/>
          </v:shape>
        </w:pict>
      </w:r>
      <w:r>
        <w:rPr>
          <w:position w:val="0"/>
          <w:sz w:val="20"/>
        </w:rPr>
      </w:r>
    </w:p>
    <w:p>
      <w:pPr>
        <w:tabs>
          <w:tab w:pos="3220" w:val="left" w:leader="none"/>
          <w:tab w:pos="5740" w:val="left" w:leader="none"/>
        </w:tabs>
        <w:spacing w:line="321" w:lineRule="exact"/>
        <w:ind w:left="880" w:right="0" w:firstLine="0"/>
        <w:rPr>
          <w:sz w:val="20"/>
        </w:rPr>
      </w:pPr>
      <w:r>
        <w:rPr>
          <w:position w:val="-5"/>
          <w:sz w:val="20"/>
        </w:rPr>
        <w:drawing>
          <wp:inline distT="0" distB="0" distL="0" distR="0">
            <wp:extent cx="76701" cy="204025"/>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76701" cy="204025"/>
                    </a:xfrm>
                    <a:prstGeom prst="rect">
                      <a:avLst/>
                    </a:prstGeom>
                  </pic:spPr>
                </pic:pic>
              </a:graphicData>
            </a:graphic>
          </wp:inline>
        </w:drawing>
      </w:r>
      <w:r>
        <w:rPr>
          <w:position w:val="-5"/>
          <w:sz w:val="20"/>
        </w:rPr>
      </w:r>
      <w:r>
        <w:rPr>
          <w:position w:val="-5"/>
          <w:sz w:val="20"/>
        </w:rPr>
        <w:tab/>
      </w:r>
      <w:r>
        <w:rPr>
          <w:position w:val="-5"/>
          <w:sz w:val="20"/>
        </w:rPr>
        <w:drawing>
          <wp:inline distT="0" distB="0" distL="0" distR="0">
            <wp:extent cx="76701" cy="204025"/>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76701" cy="204025"/>
                    </a:xfrm>
                    <a:prstGeom prst="rect">
                      <a:avLst/>
                    </a:prstGeom>
                  </pic:spPr>
                </pic:pic>
              </a:graphicData>
            </a:graphic>
          </wp:inline>
        </w:drawing>
      </w:r>
      <w:r>
        <w:rPr>
          <w:position w:val="-5"/>
          <w:sz w:val="20"/>
        </w:rPr>
      </w:r>
      <w:r>
        <w:rPr>
          <w:position w:val="-5"/>
          <w:sz w:val="20"/>
        </w:rPr>
        <w:tab/>
      </w:r>
      <w:r>
        <w:rPr>
          <w:position w:val="-5"/>
          <w:sz w:val="20"/>
        </w:rPr>
        <w:drawing>
          <wp:inline distT="0" distB="0" distL="0" distR="0">
            <wp:extent cx="76701" cy="204025"/>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76701" cy="204025"/>
                    </a:xfrm>
                    <a:prstGeom prst="rect">
                      <a:avLst/>
                    </a:prstGeom>
                  </pic:spPr>
                </pic:pic>
              </a:graphicData>
            </a:graphic>
          </wp:inline>
        </w:drawing>
      </w:r>
      <w:r>
        <w:rPr>
          <w:position w:val="-5"/>
          <w:sz w:val="20"/>
        </w:rPr>
      </w:r>
    </w:p>
    <w:p>
      <w:pPr>
        <w:pStyle w:val="BodyText"/>
        <w:spacing w:before="19"/>
        <w:ind w:left="0"/>
        <w:rPr>
          <w:sz w:val="4"/>
        </w:rPr>
      </w:pPr>
      <w:r>
        <w:rPr/>
        <w:pict>
          <v:shape style="position:absolute;margin-left:99pt;margin-top:7.56pt;width:63pt;height:23.4pt;mso-position-horizontal-relative:page;mso-position-vertical-relative:paragraph;z-index:56;mso-wrap-distance-left:0;mso-wrap-distance-right:0" type="#_x0000_t202" filled="false" stroked="true" strokeweight=".75pt" strokecolor="#000000">
            <v:textbox inset="0,0,0,0">
              <w:txbxContent>
                <w:p>
                  <w:pPr>
                    <w:pStyle w:val="BodyText"/>
                    <w:spacing w:line="438" w:lineRule="exact"/>
                    <w:ind w:left="144"/>
                  </w:pPr>
                  <w:r>
                    <w:rPr/>
                    <w:t>终止随诊</w:t>
                  </w:r>
                </w:p>
              </w:txbxContent>
            </v:textbox>
            <v:stroke dashstyle="solid"/>
            <w10:wrap type="topAndBottom"/>
          </v:shape>
        </w:pict>
      </w:r>
      <w:r>
        <w:rPr/>
        <w:pict>
          <v:shape style="position:absolute;margin-left:198pt;margin-top:7.56pt;width:108pt;height:23.4pt;mso-position-horizontal-relative:page;mso-position-vertical-relative:paragraph;z-index:80;mso-wrap-distance-left:0;mso-wrap-distance-right:0" type="#_x0000_t202" filled="false" stroked="true" strokeweight=".75pt" strokecolor="#000000">
            <v:textbox inset="0,0,0,0">
              <w:txbxContent>
                <w:p>
                  <w:pPr>
                    <w:pStyle w:val="BodyText"/>
                    <w:spacing w:line="438" w:lineRule="exact"/>
                    <w:ind w:left="548"/>
                  </w:pPr>
                  <w:r>
                    <w:rPr/>
                    <w:t>肾脏病评估</w:t>
                  </w:r>
                </w:p>
              </w:txbxContent>
            </v:textbox>
            <v:stroke dashstyle="solid"/>
            <w10:wrap type="topAndBottom"/>
          </v:shape>
        </w:pict>
      </w:r>
      <w:r>
        <w:rPr/>
        <w:pict>
          <v:shape style="position:absolute;margin-left:350.220001pt;margin-top:7.56pt;width:63pt;height:23.4pt;mso-position-horizontal-relative:page;mso-position-vertical-relative:paragraph;z-index:104;mso-wrap-distance-left:0;mso-wrap-distance-right:0" type="#_x0000_t202" filled="false" stroked="true" strokeweight=".75pt" strokecolor="#000000">
            <v:textbox inset="0,0,0,0">
              <w:txbxContent>
                <w:p>
                  <w:pPr>
                    <w:pStyle w:val="BodyText"/>
                    <w:spacing w:line="438" w:lineRule="exact"/>
                    <w:ind w:left="354"/>
                  </w:pPr>
                  <w:r>
                    <w:rPr/>
                    <w:t>膀胱镜</w:t>
                  </w:r>
                </w:p>
              </w:txbxContent>
            </v:textbox>
            <v:stroke dashstyle="solid"/>
            <w10:wrap type="topAndBottom"/>
          </v:shape>
        </w:pict>
      </w:r>
      <w:r>
        <w:rPr/>
        <w:drawing>
          <wp:anchor distT="0" distB="0" distL="0" distR="0" allowOverlap="1" layoutInCell="1" locked="0" behindDoc="0" simplePos="0" relativeHeight="128">
            <wp:simplePos x="0" y="0"/>
            <wp:positionH relativeFrom="page">
              <wp:posOffset>3048000</wp:posOffset>
            </wp:positionH>
            <wp:positionV relativeFrom="paragraph">
              <wp:posOffset>487680</wp:posOffset>
            </wp:positionV>
            <wp:extent cx="76701" cy="204025"/>
            <wp:effectExtent l="0" t="0" r="0" b="0"/>
            <wp:wrapTopAndBottom/>
            <wp:docPr id="17" name="image1.png" descr=""/>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76701" cy="204025"/>
                    </a:xfrm>
                    <a:prstGeom prst="rect">
                      <a:avLst/>
                    </a:prstGeom>
                  </pic:spPr>
                </pic:pic>
              </a:graphicData>
            </a:graphic>
          </wp:anchor>
        </w:drawing>
      </w:r>
      <w:r>
        <w:rPr/>
        <w:pict>
          <v:group style="position:absolute;margin-left:177pt;margin-top:61.785pt;width:150pt;height:16pt;mso-position-horizontal-relative:page;mso-position-vertical-relative:paragraph;z-index:152;mso-wrap-distance-left:0;mso-wrap-distance-right:0" coordorigin="3540,1236" coordsize="3000,320">
            <v:shape style="position:absolute;left:6420;top:1236;width:120;height:320" type="#_x0000_t75" stroked="false">
              <v:imagedata r:id="rId6" o:title=""/>
            </v:shape>
            <v:shape style="position:absolute;left:3540;top:1236;width:120;height:320" type="#_x0000_t75" stroked="false">
              <v:imagedata r:id="rId6" o:title=""/>
            </v:shape>
            <v:line style="position:absolute" from="3600,1243" to="6480,1243" stroked="true" strokeweight=".75pt" strokecolor="#000000">
              <v:stroke dashstyle="solid"/>
            </v:line>
            <w10:wrap type="topAndBottom"/>
          </v:group>
        </w:pict>
      </w:r>
      <w:r>
        <w:rPr/>
        <w:pict>
          <v:shape style="position:absolute;margin-left:126pt;margin-top:85.559998pt;width:126pt;height:23.4pt;mso-position-horizontal-relative:page;mso-position-vertical-relative:paragraph;z-index:176;mso-wrap-distance-left:0;mso-wrap-distance-right:0" type="#_x0000_t202" filled="false" stroked="true" strokeweight=".75pt" strokecolor="#000000">
            <v:textbox inset="0,0,0,0">
              <w:txbxContent>
                <w:p>
                  <w:pPr>
                    <w:pStyle w:val="BodyText"/>
                    <w:spacing w:line="438" w:lineRule="exact"/>
                    <w:ind w:left="144"/>
                  </w:pPr>
                  <w:r>
                    <w:rPr/>
                    <w:t>肾小球性血尿、蛋白尿</w:t>
                  </w:r>
                </w:p>
              </w:txbxContent>
            </v:textbox>
            <v:stroke dashstyle="solid"/>
            <w10:wrap type="topAndBottom"/>
          </v:shape>
        </w:pict>
      </w:r>
      <w:r>
        <w:rPr/>
        <w:pict>
          <v:shape style="position:absolute;margin-left:270pt;margin-top:85.559998pt;width:108pt;height:23.4pt;mso-position-horizontal-relative:page;mso-position-vertical-relative:paragraph;z-index:200;mso-wrap-distance-left:0;mso-wrap-distance-right:0" type="#_x0000_t202" filled="false" stroked="true" strokeweight=".75pt" strokecolor="#000000">
            <v:textbox inset="0,0,0,0">
              <w:txbxContent>
                <w:p>
                  <w:pPr>
                    <w:pStyle w:val="BodyText"/>
                    <w:spacing w:line="438" w:lineRule="exact"/>
                    <w:ind w:left="564"/>
                  </w:pPr>
                  <w:r>
                    <w:rPr/>
                    <w:t>孤立性血尿</w:t>
                  </w:r>
                </w:p>
              </w:txbxContent>
            </v:textbox>
            <v:stroke dashstyle="solid"/>
            <w10:wrap type="topAndBottom"/>
          </v:shape>
        </w:pict>
      </w:r>
    </w:p>
    <w:p>
      <w:pPr>
        <w:pStyle w:val="BodyText"/>
        <w:spacing w:before="9"/>
        <w:ind w:left="0"/>
        <w:rPr>
          <w:sz w:val="3"/>
        </w:rPr>
      </w:pPr>
    </w:p>
    <w:p>
      <w:pPr>
        <w:pStyle w:val="BodyText"/>
        <w:spacing w:before="7"/>
        <w:ind w:left="0"/>
        <w:rPr>
          <w:sz w:val="3"/>
        </w:rPr>
      </w:pPr>
    </w:p>
    <w:p>
      <w:pPr>
        <w:pStyle w:val="BodyText"/>
        <w:spacing w:before="8"/>
        <w:ind w:left="0"/>
        <w:rPr>
          <w:sz w:val="3"/>
        </w:rPr>
      </w:pPr>
    </w:p>
    <w:p>
      <w:pPr>
        <w:pStyle w:val="BodyText"/>
        <w:spacing w:line="321" w:lineRule="exact"/>
        <w:ind w:left="1960"/>
        <w:rPr>
          <w:sz w:val="20"/>
        </w:rPr>
      </w:pPr>
      <w:r>
        <w:rPr>
          <w:position w:val="-5"/>
          <w:sz w:val="20"/>
        </w:rPr>
        <w:drawing>
          <wp:inline distT="0" distB="0" distL="0" distR="0">
            <wp:extent cx="76701" cy="204025"/>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76701" cy="204025"/>
                    </a:xfrm>
                    <a:prstGeom prst="rect">
                      <a:avLst/>
                    </a:prstGeom>
                  </pic:spPr>
                </pic:pic>
              </a:graphicData>
            </a:graphic>
          </wp:inline>
        </w:drawing>
      </w:r>
      <w:r>
        <w:rPr>
          <w:position w:val="-5"/>
          <w:sz w:val="20"/>
        </w:rPr>
      </w:r>
    </w:p>
    <w:p>
      <w:pPr>
        <w:pStyle w:val="BodyText"/>
        <w:spacing w:before="5"/>
        <w:ind w:left="0"/>
        <w:rPr>
          <w:sz w:val="4"/>
        </w:rPr>
      </w:pPr>
    </w:p>
    <w:p>
      <w:pPr>
        <w:tabs>
          <w:tab w:pos="3985" w:val="left" w:leader="none"/>
        </w:tabs>
        <w:spacing w:line="240" w:lineRule="auto"/>
        <w:ind w:left="1472" w:right="0" w:firstLine="0"/>
        <w:rPr>
          <w:sz w:val="20"/>
        </w:rPr>
      </w:pPr>
      <w:r>
        <w:rPr>
          <w:position w:val="0"/>
          <w:sz w:val="20"/>
        </w:rPr>
        <w:pict>
          <v:shape style="width:54pt;height:23.4pt;mso-position-horizontal-relative:char;mso-position-vertical-relative:line" type="#_x0000_t202" filled="false" stroked="true" strokeweight=".75pt" strokecolor="#000000">
            <w10:anchorlock/>
            <v:textbox inset="0,0,0,0">
              <w:txbxContent>
                <w:p>
                  <w:pPr>
                    <w:pStyle w:val="BodyText"/>
                    <w:spacing w:line="438" w:lineRule="exact"/>
                    <w:ind w:left="218"/>
                  </w:pPr>
                  <w:r>
                    <w:rPr/>
                    <w:t>肾活检</w:t>
                  </w:r>
                </w:p>
              </w:txbxContent>
            </v:textbox>
            <v:stroke dashstyle="solid"/>
          </v:shape>
        </w:pict>
      </w:r>
      <w:r>
        <w:rPr>
          <w:position w:val="0"/>
          <w:sz w:val="20"/>
        </w:rPr>
      </w:r>
      <w:r>
        <w:rPr>
          <w:position w:val="0"/>
          <w:sz w:val="20"/>
        </w:rPr>
        <w:tab/>
      </w:r>
      <w:r>
        <w:rPr>
          <w:position w:val="2"/>
          <w:sz w:val="20"/>
        </w:rPr>
        <w:pict>
          <v:shape style="width:90pt;height:23.4pt;mso-position-horizontal-relative:char;mso-position-vertical-relative:line" type="#_x0000_t202" filled="false" stroked="true" strokeweight=".75pt" strokecolor="#000000">
            <w10:anchorlock/>
            <v:textbox inset="0,0,0,0">
              <w:txbxContent>
                <w:p>
                  <w:pPr>
                    <w:pStyle w:val="BodyText"/>
                    <w:spacing w:line="438" w:lineRule="exact"/>
                    <w:ind w:left="263"/>
                  </w:pPr>
                  <w:r>
                    <w:rPr/>
                    <w:t>必要时肾活检</w:t>
                  </w:r>
                </w:p>
              </w:txbxContent>
            </v:textbox>
            <v:stroke dashstyle="solid"/>
          </v:shape>
        </w:pict>
      </w:r>
      <w:r>
        <w:rPr>
          <w:position w:val="2"/>
          <w:sz w:val="20"/>
        </w:rPr>
      </w:r>
    </w:p>
    <w:p>
      <w:pPr>
        <w:pStyle w:val="BodyText"/>
        <w:spacing w:before="8"/>
        <w:ind w:left="0"/>
        <w:rPr>
          <w:sz w:val="13"/>
        </w:rPr>
      </w:pPr>
    </w:p>
    <w:p>
      <w:pPr>
        <w:pStyle w:val="BodyText"/>
        <w:spacing w:line="415" w:lineRule="exact"/>
        <w:ind w:left="430"/>
      </w:pPr>
      <w:r>
        <w:rPr/>
        <w:drawing>
          <wp:anchor distT="0" distB="0" distL="0" distR="0" allowOverlap="1" layoutInCell="1" locked="0" behindDoc="0" simplePos="0" relativeHeight="2320">
            <wp:simplePos x="0" y="0"/>
            <wp:positionH relativeFrom="page">
              <wp:posOffset>4076700</wp:posOffset>
            </wp:positionH>
            <wp:positionV relativeFrom="paragraph">
              <wp:posOffset>-815086</wp:posOffset>
            </wp:positionV>
            <wp:extent cx="76701" cy="204025"/>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76701" cy="204025"/>
                    </a:xfrm>
                    <a:prstGeom prst="rect">
                      <a:avLst/>
                    </a:prstGeom>
                  </pic:spPr>
                </pic:pic>
              </a:graphicData>
            </a:graphic>
          </wp:anchor>
        </w:drawing>
      </w:r>
      <w:r>
        <w:rPr/>
        <w:t>（1）肾小球源性血尿</w:t>
      </w:r>
    </w:p>
    <w:p>
      <w:pPr>
        <w:pStyle w:val="BodyText"/>
        <w:spacing w:line="252" w:lineRule="auto" w:before="23"/>
        <w:ind w:right="1216" w:firstLine="420"/>
        <w:jc w:val="both"/>
      </w:pPr>
      <w:r>
        <w:rPr>
          <w:spacing w:val="-5"/>
        </w:rPr>
        <w:t>对明确的肾小球源性血尿应进行肾小球疾病的病因、程度和预后的综合评估，特别是合</w:t>
      </w:r>
      <w:r>
        <w:rPr>
          <w:spacing w:val="-9"/>
        </w:rPr>
        <w:t>并蛋白尿或红细胞管型或肾功异常的患者。针对这些疾病，如不能明确诊断，建议行肾活检以指导治疗，判断预后。</w:t>
      </w:r>
    </w:p>
    <w:p>
      <w:pPr>
        <w:pStyle w:val="BodyText"/>
        <w:spacing w:line="252" w:lineRule="auto" w:before="1"/>
        <w:ind w:right="1216" w:firstLine="420"/>
        <w:jc w:val="both"/>
      </w:pPr>
      <w:r>
        <w:rPr>
          <w:spacing w:val="-4"/>
        </w:rPr>
        <w:t>若为孤立性肾小球源性血尿，则建议每 </w:t>
      </w:r>
      <w:r>
        <w:rPr/>
        <w:t>3</w:t>
      </w:r>
      <w:r>
        <w:rPr>
          <w:spacing w:val="-3"/>
        </w:rPr>
        <w:t> 个月进行尿常规和肾功能的随访，以观察血尿</w:t>
      </w:r>
      <w:r>
        <w:rPr>
          <w:spacing w:val="-10"/>
        </w:rPr>
        <w:t>情况，是否合并蛋白尿，是否有肾功能下降的趋势和情况。对于这些患者一般不需要进行肾</w:t>
      </w:r>
      <w:r>
        <w:rPr>
          <w:spacing w:val="-11"/>
        </w:rPr>
        <w:t>活检，但如果出现持续性蛋白尿或肾功能减退，则需要根据病人的个体化情况，进行肾活检以明确诊断。</w:t>
      </w:r>
    </w:p>
    <w:p>
      <w:pPr>
        <w:pStyle w:val="BodyText"/>
        <w:spacing w:before="3"/>
        <w:ind w:left="430"/>
      </w:pPr>
      <w:r>
        <w:rPr/>
        <w:t>（2）非肾小球源性血尿</w:t>
      </w:r>
    </w:p>
    <w:p>
      <w:pPr>
        <w:pStyle w:val="BodyText"/>
        <w:spacing w:line="252" w:lineRule="auto" w:before="23"/>
        <w:ind w:right="1216" w:firstLine="420"/>
        <w:jc w:val="both"/>
      </w:pPr>
      <w:r>
        <w:rPr>
          <w:spacing w:val="-5"/>
        </w:rPr>
        <w:t>对明确为非肾小球源性血尿，需进行病因的进一步筛查。静脉尿路造影、超声、和电子</w:t>
      </w:r>
      <w:r>
        <w:rPr>
          <w:spacing w:val="1"/>
        </w:rPr>
        <w:t>计算机 </w:t>
      </w:r>
      <w:r>
        <w:rPr>
          <w:w w:val="87"/>
        </w:rPr>
        <w:t>X</w:t>
      </w:r>
      <w:r>
        <w:rPr/>
        <w:t> </w:t>
      </w:r>
      <w:r>
        <w:rPr>
          <w:spacing w:val="-1"/>
          <w:w w:val="94"/>
        </w:rPr>
        <w:t>射线断层扫描技术（compute</w:t>
      </w:r>
      <w:r>
        <w:rPr>
          <w:w w:val="94"/>
        </w:rPr>
        <w:t>d</w:t>
      </w:r>
      <w:r>
        <w:rPr>
          <w:spacing w:val="5"/>
        </w:rPr>
        <w:t>  </w:t>
      </w:r>
      <w:r>
        <w:rPr>
          <w:spacing w:val="-1"/>
          <w:w w:val="86"/>
        </w:rPr>
        <w:t>tomograph</w:t>
      </w:r>
      <w:r>
        <w:rPr>
          <w:spacing w:val="1"/>
          <w:w w:val="86"/>
        </w:rPr>
        <w:t>y</w:t>
      </w:r>
      <w:r>
        <w:rPr>
          <w:color w:val="FF0000"/>
          <w:w w:val="179"/>
        </w:rPr>
        <w:t>,</w:t>
      </w:r>
      <w:r>
        <w:rPr>
          <w:color w:val="FF0000"/>
          <w:spacing w:val="5"/>
        </w:rPr>
        <w:t>  </w:t>
      </w:r>
      <w:r>
        <w:rPr>
          <w:w w:val="92"/>
        </w:rPr>
        <w:t>CT）</w:t>
      </w:r>
      <w:r>
        <w:rPr>
          <w:spacing w:val="-2"/>
          <w:w w:val="92"/>
        </w:rPr>
        <w:t>等</w:t>
      </w:r>
      <w:r>
        <w:rPr/>
        <w:t>影像学手段和尿液细胞学、膀胱镜等是常用的辅助检查方法。</w:t>
      </w:r>
    </w:p>
    <w:p>
      <w:pPr>
        <w:pStyle w:val="BodyText"/>
        <w:spacing w:line="252" w:lineRule="auto" w:before="2"/>
        <w:ind w:right="1122" w:firstLine="420"/>
        <w:jc w:val="both"/>
      </w:pPr>
      <w:r>
        <w:rPr/>
        <w:t>对于泌尿系影像学、细胞学检查和膀胱镜检查有阳性发现者，建议泌尿外科手术治疗。其中膀胱肿瘤的危险因素有：年龄&gt;40 岁、吸烟史、肉眼血尿史、工作中接触某些化学物质</w:t>
      </w:r>
    </w:p>
    <w:p>
      <w:pPr>
        <w:pStyle w:val="BodyText"/>
        <w:spacing w:line="252" w:lineRule="auto" w:before="1"/>
        <w:ind w:right="1122"/>
      </w:pPr>
      <w:r>
        <w:rPr/>
        <w:t>（苯，芳香族化合物</w:t>
      </w:r>
      <w:r>
        <w:rPr>
          <w:spacing w:val="-105"/>
        </w:rPr>
        <w:t>）</w:t>
      </w:r>
      <w:r>
        <w:rPr/>
        <w:t>、规律治疗后反复发作的尿路刺激症状、既往应用大剂量环磷酰胺、服用含有马兜铃酸的中药。对于无症状血尿伴有上述危险因素的患者，建议进行积极随访。</w:t>
      </w:r>
    </w:p>
    <w:p>
      <w:pPr>
        <w:pStyle w:val="BodyText"/>
        <w:spacing w:before="1"/>
        <w:ind w:left="535"/>
      </w:pPr>
      <w:r>
        <w:rPr/>
        <w:t>【治疗方案及原则】</w:t>
      </w:r>
    </w:p>
    <w:p>
      <w:pPr>
        <w:pStyle w:val="BodyText"/>
        <w:spacing w:line="252" w:lineRule="auto" w:before="23"/>
        <w:ind w:right="1122" w:firstLine="420"/>
        <w:jc w:val="both"/>
      </w:pPr>
      <w:r>
        <w:rPr>
          <w:spacing w:val="-8"/>
        </w:rPr>
        <w:t>经过上述检查，仍不能明确血尿的病因者，则需进行积极的随访观察。孤立性肾小球源性血尿，则建议每 </w:t>
      </w:r>
      <w:r>
        <w:rPr/>
        <w:t>3 个月进行尿常规和肾功能的随访，以观察血尿情况，是否合并蛋白尿，</w:t>
      </w:r>
    </w:p>
    <w:p>
      <w:pPr>
        <w:spacing w:after="0" w:line="252" w:lineRule="auto"/>
        <w:jc w:val="both"/>
        <w:sectPr>
          <w:pgSz w:w="11910" w:h="16840"/>
          <w:pgMar w:header="0" w:footer="998" w:top="1580" w:bottom="1180" w:left="1580" w:right="580"/>
        </w:sectPr>
      </w:pPr>
    </w:p>
    <w:p>
      <w:pPr>
        <w:pStyle w:val="BodyText"/>
        <w:spacing w:line="403" w:lineRule="exact"/>
      </w:pPr>
      <w:r>
        <w:rPr/>
        <w:t>是否有肾功能下降的趋势和情况。对于这些患者一般不需要进行肾活检，但如果出现持续性</w:t>
      </w:r>
    </w:p>
    <w:p>
      <w:pPr>
        <w:pStyle w:val="BodyText"/>
        <w:spacing w:before="23"/>
      </w:pPr>
      <w:r>
        <w:rPr/>
        <w:t>蛋白尿或肾功能减退，则需要根据病人的个体化情况，进行肾活检以明确诊断。</w:t>
      </w:r>
    </w:p>
    <w:p>
      <w:pPr>
        <w:pStyle w:val="BodyText"/>
        <w:spacing w:line="252" w:lineRule="auto" w:before="22"/>
        <w:ind w:right="1122" w:firstLine="420"/>
        <w:jc w:val="both"/>
      </w:pPr>
      <w:r>
        <w:rPr/>
        <w:t>建议对于年龄&gt;50</w:t>
      </w:r>
      <w:r>
        <w:rPr>
          <w:spacing w:val="-7"/>
        </w:rPr>
        <w:t> 岁，伴有危险因素的持续性镜下血尿或肉眼血尿者，膀胱镜检查无阳性发现，则建议在第 </w:t>
      </w:r>
      <w:r>
        <w:rPr/>
        <w:t>6</w:t>
      </w:r>
      <w:r>
        <w:rPr>
          <w:spacing w:val="-15"/>
        </w:rPr>
        <w:t>、</w:t>
      </w:r>
      <w:r>
        <w:rPr/>
        <w:t>12</w:t>
      </w:r>
      <w:r>
        <w:rPr>
          <w:spacing w:val="-15"/>
        </w:rPr>
        <w:t>、</w:t>
      </w:r>
      <w:r>
        <w:rPr/>
        <w:t>24</w:t>
      </w:r>
      <w:r>
        <w:rPr>
          <w:spacing w:val="-15"/>
        </w:rPr>
        <w:t>、</w:t>
      </w:r>
      <w:r>
        <w:rPr/>
        <w:t>36</w:t>
      </w:r>
      <w:r>
        <w:rPr>
          <w:spacing w:val="-8"/>
        </w:rPr>
        <w:t> 个月随访尿常规、血压、尿细胞学检查。随访 </w:t>
      </w:r>
      <w:r>
        <w:rPr/>
        <w:t>3</w:t>
      </w:r>
      <w:r>
        <w:rPr>
          <w:spacing w:val="-3"/>
        </w:rPr>
        <w:t> 年无阳</w:t>
      </w:r>
      <w:r>
        <w:rPr>
          <w:spacing w:val="-6"/>
        </w:rPr>
        <w:t>性发现者，终止随访；若在随访期间出现蛋白尿</w:t>
      </w:r>
      <w:r>
        <w:rPr>
          <w:spacing w:val="-118"/>
        </w:rPr>
        <w:t>、</w:t>
      </w:r>
      <w:r>
        <w:rPr/>
        <w:t>（或</w:t>
      </w:r>
      <w:r>
        <w:rPr>
          <w:spacing w:val="-14"/>
        </w:rPr>
        <w:t>）</w:t>
      </w:r>
      <w:r>
        <w:rPr>
          <w:spacing w:val="-30"/>
        </w:rPr>
        <w:t>高血压、</w:t>
      </w:r>
      <w:r>
        <w:rPr/>
        <w:t>（或</w:t>
      </w:r>
      <w:r>
        <w:rPr>
          <w:spacing w:val="-15"/>
        </w:rPr>
        <w:t>）</w:t>
      </w:r>
      <w:r>
        <w:rPr>
          <w:spacing w:val="-3"/>
        </w:rPr>
        <w:t>肾功异常，则按肾小球源性血尿进行重新评估。对于孤立性肾小球源性血尿，不主张肾活检，对于合并蛋白尿、</w:t>
      </w:r>
      <w:r>
        <w:rPr>
          <w:spacing w:val="-12"/>
        </w:rPr>
        <w:t>高血压、肾功异常的患者，建议行肾活检；对于出现肉眼血尿或尿中出现异常形态细胞的患者，建议重新行膀胱镜检查。</w:t>
      </w:r>
    </w:p>
    <w:p>
      <w:pPr>
        <w:pStyle w:val="BodyText"/>
        <w:ind w:left="0"/>
        <w:rPr>
          <w:sz w:val="20"/>
        </w:rPr>
      </w:pPr>
    </w:p>
    <w:p>
      <w:pPr>
        <w:pStyle w:val="BodyText"/>
        <w:ind w:left="0"/>
        <w:rPr>
          <w:sz w:val="20"/>
        </w:rPr>
      </w:pPr>
    </w:p>
    <w:p>
      <w:pPr>
        <w:pStyle w:val="BodyText"/>
        <w:spacing w:before="14"/>
        <w:ind w:left="0"/>
        <w:rPr>
          <w:sz w:val="11"/>
        </w:rPr>
      </w:pPr>
    </w:p>
    <w:p>
      <w:pPr>
        <w:pStyle w:val="Heading2"/>
        <w:tabs>
          <w:tab w:pos="1260" w:val="left" w:leader="none"/>
        </w:tabs>
        <w:ind w:right="997"/>
        <w:jc w:val="center"/>
      </w:pPr>
      <w:bookmarkStart w:name="第六章：无症状蛋白尿" w:id="8"/>
      <w:bookmarkEnd w:id="8"/>
      <w:r>
        <w:rPr/>
      </w:r>
      <w:r>
        <w:rPr/>
        <w:t>第六章</w:t>
        <w:tab/>
        <w:t>无症状蛋白尿</w:t>
      </w:r>
    </w:p>
    <w:p>
      <w:pPr>
        <w:pStyle w:val="BodyText"/>
        <w:spacing w:before="11"/>
        <w:ind w:left="0"/>
        <w:rPr>
          <w:sz w:val="23"/>
        </w:rPr>
      </w:pPr>
    </w:p>
    <w:p>
      <w:pPr>
        <w:pStyle w:val="BodyText"/>
        <w:ind w:left="640"/>
      </w:pPr>
      <w:r>
        <w:rPr/>
        <w:t>【概述】</w:t>
      </w:r>
    </w:p>
    <w:p>
      <w:pPr>
        <w:pStyle w:val="BodyText"/>
        <w:spacing w:line="252" w:lineRule="auto" w:before="23"/>
        <w:ind w:right="1110" w:firstLine="420"/>
        <w:jc w:val="both"/>
      </w:pPr>
      <w:r>
        <w:rPr>
          <w:w w:val="95"/>
        </w:rPr>
        <w:t>蛋白尿的定义是尿蛋白排泄量＞150mg/24h。无症状蛋白尿是在无症状的人群中检测到    </w:t>
      </w:r>
      <w:r>
        <w:rPr>
          <w:spacing w:val="-16"/>
        </w:rPr>
        <w:t>蛋白尿，可能是原发或继发性肾脏病的最初表现，也可能是暂时性的或非进展性的尿检异常。</w:t>
      </w:r>
      <w:r>
        <w:rPr>
          <w:spacing w:val="-15"/>
        </w:rPr>
        <w:t>无症状蛋白尿多在体检时发现，健康人群普查时，蛋白尿的检出率在 </w:t>
      </w:r>
      <w:r>
        <w:rPr/>
        <w:t>0.4％～4.9％。根据</w:t>
      </w:r>
      <w:r>
        <w:rPr>
          <w:spacing w:val="-5"/>
        </w:rPr>
        <w:t>蛋白尿的临床特征可分为间断性或持续性、直立性或非直立性、肾病性或非肾病性、孤立性</w:t>
      </w:r>
      <w:r>
        <w:rPr>
          <w:spacing w:val="-15"/>
        </w:rPr>
        <w:t>或蛋白尿伴血尿等。无症状蛋白尿患者的预后差异大，一般功能性、一过性的大多预后良好， </w:t>
      </w:r>
      <w:r>
        <w:rPr>
          <w:spacing w:val="-17"/>
        </w:rPr>
        <w:t>进展至肾功能不全的少见；持续性、进展性蛋白尿可发展至终末期肾衰。因此，应对无症状</w:t>
      </w:r>
      <w:r>
        <w:rPr>
          <w:spacing w:val="-18"/>
        </w:rPr>
        <w:t>蛋白尿患者仔细检查蛋白尿原因，进行长期跟踪随访，掌握肾活检时机，制订合理有效的治疗方案，评估预后。</w:t>
      </w:r>
    </w:p>
    <w:p>
      <w:pPr>
        <w:pStyle w:val="BodyText"/>
        <w:spacing w:before="5"/>
        <w:ind w:left="528"/>
      </w:pPr>
      <w:r>
        <w:rPr/>
        <w:t>【临床表现】</w:t>
      </w:r>
    </w:p>
    <w:p>
      <w:pPr>
        <w:pStyle w:val="BodyText"/>
        <w:spacing w:line="252" w:lineRule="auto" w:before="23"/>
        <w:ind w:right="1111" w:firstLine="425"/>
        <w:jc w:val="both"/>
      </w:pPr>
      <w:r>
        <w:rPr>
          <w:w w:val="96"/>
        </w:rPr>
        <w:t>1、</w:t>
      </w:r>
      <w:r>
        <w:rPr>
          <w:spacing w:val="-4"/>
        </w:rPr>
        <w:t>  孤立性蛋白尿    包括一些不同的临床疾病，可进一步分为</w:t>
      </w:r>
      <w:r>
        <w:rPr>
          <w:w w:val="115"/>
        </w:rPr>
        <w:t>“良性型</w:t>
      </w:r>
      <w:r>
        <w:rPr>
          <w:spacing w:val="-136"/>
          <w:w w:val="210"/>
        </w:rPr>
        <w:t>”</w:t>
      </w:r>
      <w:r>
        <w:rPr>
          <w:spacing w:val="-2"/>
        </w:rPr>
        <w:t>（</w:t>
      </w:r>
      <w:r>
        <w:rPr/>
        <w:t>包括功能性、</w:t>
      </w:r>
      <w:r>
        <w:rPr>
          <w:w w:val="102"/>
        </w:rPr>
        <w:t>特发性一过性、特发性间断性和直立性）和“持续型</w:t>
      </w:r>
      <w:r>
        <w:rPr>
          <w:spacing w:val="-105"/>
          <w:w w:val="210"/>
        </w:rPr>
        <w:t>”</w:t>
      </w:r>
      <w:r>
        <w:rPr/>
        <w:t>（</w:t>
      </w:r>
      <w:r>
        <w:rPr>
          <w:spacing w:val="-1"/>
        </w:rPr>
        <w:t>包括不同种类的肾脏疾病</w:t>
      </w:r>
      <w:r>
        <w:rPr>
          <w:spacing w:val="-106"/>
        </w:rPr>
        <w:t>）</w:t>
      </w:r>
      <w:r>
        <w:rPr/>
        <w:t>。</w:t>
      </w:r>
    </w:p>
    <w:p>
      <w:pPr>
        <w:pStyle w:val="ListParagraph"/>
        <w:numPr>
          <w:ilvl w:val="0"/>
          <w:numId w:val="11"/>
        </w:numPr>
        <w:tabs>
          <w:tab w:pos="1213" w:val="left" w:leader="none"/>
        </w:tabs>
        <w:spacing w:line="252" w:lineRule="auto" w:before="1" w:after="0"/>
        <w:ind w:left="220" w:right="1122" w:firstLine="426"/>
        <w:jc w:val="both"/>
        <w:rPr>
          <w:sz w:val="21"/>
        </w:rPr>
      </w:pPr>
      <w:r>
        <w:rPr>
          <w:spacing w:val="-5"/>
          <w:sz w:val="21"/>
        </w:rPr>
        <w:t>良性孤立性蛋白尿：这是在发热、剧烈运动、遇寒、精神压力和怀孕时常发生的</w:t>
      </w:r>
      <w:r>
        <w:rPr>
          <w:spacing w:val="-11"/>
          <w:sz w:val="21"/>
        </w:rPr>
        <w:t>蛋白尿类型，在一些急性疾病如充血性心衰时也可出现蛋白尿而无肾实质病变，故认为是功能性的。蛋白尿是由于肾血流动力学改变造成的。发热增加了肾小球对血浆蛋白的滤过率， </w:t>
      </w:r>
      <w:r>
        <w:rPr>
          <w:spacing w:val="-16"/>
          <w:sz w:val="21"/>
        </w:rPr>
        <w:t>一般在症状控制数天后蛋白尿就消失，与进展性肾病无关。运动后蛋白尿是由于肾小球通透性增加和肾小管重吸收降低所致。</w:t>
      </w:r>
    </w:p>
    <w:p>
      <w:pPr>
        <w:spacing w:after="0" w:line="252" w:lineRule="auto"/>
        <w:jc w:val="both"/>
        <w:rPr>
          <w:sz w:val="21"/>
        </w:rPr>
        <w:sectPr>
          <w:pgSz w:w="11910" w:h="16840"/>
          <w:pgMar w:header="0" w:footer="998" w:top="1480" w:bottom="1180" w:left="1580" w:right="580"/>
        </w:sectPr>
      </w:pPr>
    </w:p>
    <w:p>
      <w:pPr>
        <w:pStyle w:val="ListParagraph"/>
        <w:numPr>
          <w:ilvl w:val="0"/>
          <w:numId w:val="11"/>
        </w:numPr>
        <w:tabs>
          <w:tab w:pos="1213" w:val="left" w:leader="none"/>
        </w:tabs>
        <w:spacing w:line="403" w:lineRule="exact" w:before="0" w:after="0"/>
        <w:ind w:left="1212" w:right="0" w:hanging="566"/>
        <w:jc w:val="left"/>
        <w:rPr>
          <w:sz w:val="21"/>
        </w:rPr>
      </w:pPr>
      <w:r>
        <w:rPr>
          <w:spacing w:val="-4"/>
          <w:sz w:val="21"/>
        </w:rPr>
        <w:t>特发性一过性蛋白尿：此型蛋白尿多见于儿童、青春期和年轻成人，是最常见的</w:t>
      </w:r>
    </w:p>
    <w:p>
      <w:pPr>
        <w:pStyle w:val="BodyText"/>
        <w:spacing w:line="252" w:lineRule="auto" w:before="23"/>
        <w:ind w:left="219" w:right="1216"/>
        <w:jc w:val="both"/>
      </w:pPr>
      <w:r>
        <w:rPr>
          <w:spacing w:val="-7"/>
        </w:rPr>
        <w:t>良性孤立性蛋白尿。病人无症状，蛋白尿往往在常规筛查、体检时发现。尿沉渣检查无明显</w:t>
      </w:r>
      <w:r>
        <w:rPr>
          <w:spacing w:val="-11"/>
        </w:rPr>
        <w:t>异常，复查时蛋白尿消失，可能是生理性的肾血流动力学改变所致。对于此型患者需重复进行尿蛋白检测，以确定是一过性、间断性还是持续型的蛋白尿。</w:t>
      </w:r>
    </w:p>
    <w:p>
      <w:pPr>
        <w:pStyle w:val="ListParagraph"/>
        <w:numPr>
          <w:ilvl w:val="0"/>
          <w:numId w:val="11"/>
        </w:numPr>
        <w:tabs>
          <w:tab w:pos="1480" w:val="left" w:leader="none"/>
        </w:tabs>
        <w:spacing w:line="252" w:lineRule="auto" w:before="1" w:after="0"/>
        <w:ind w:left="219" w:right="1217" w:firstLine="427"/>
        <w:jc w:val="both"/>
        <w:rPr>
          <w:sz w:val="21"/>
        </w:rPr>
      </w:pPr>
      <w:r>
        <w:rPr>
          <w:spacing w:val="2"/>
          <w:sz w:val="21"/>
        </w:rPr>
        <w:t>特发性间断性蛋白尿：此种类型的蛋白尿约 </w:t>
      </w:r>
      <w:r>
        <w:rPr>
          <w:sz w:val="21"/>
        </w:rPr>
        <w:t>50％与体位有关。大部分患者年</w:t>
      </w:r>
      <w:r>
        <w:rPr>
          <w:spacing w:val="-6"/>
          <w:sz w:val="21"/>
        </w:rPr>
        <w:t>龄小于 </w:t>
      </w:r>
      <w:r>
        <w:rPr>
          <w:sz w:val="21"/>
        </w:rPr>
        <w:t>30</w:t>
      </w:r>
      <w:r>
        <w:rPr>
          <w:spacing w:val="-10"/>
          <w:sz w:val="21"/>
        </w:rPr>
        <w:t> 岁，肾功能正常、血压正常。肾活检发现，约 </w:t>
      </w:r>
      <w:r>
        <w:rPr>
          <w:sz w:val="21"/>
        </w:rPr>
        <w:t>40％</w:t>
      </w:r>
      <w:r>
        <w:rPr>
          <w:spacing w:val="-1"/>
          <w:sz w:val="21"/>
        </w:rPr>
        <w:t>为正常或轻微病变；</w:t>
      </w:r>
      <w:r>
        <w:rPr>
          <w:spacing w:val="-3"/>
          <w:sz w:val="21"/>
        </w:rPr>
        <w:t>60％</w:t>
      </w:r>
      <w:r>
        <w:rPr>
          <w:sz w:val="21"/>
        </w:rPr>
        <w:t>存在不同程度的肾小球病变；可见这一类型包括了一组不同类型的病人。</w:t>
      </w:r>
    </w:p>
    <w:p>
      <w:pPr>
        <w:pStyle w:val="ListParagraph"/>
        <w:numPr>
          <w:ilvl w:val="0"/>
          <w:numId w:val="11"/>
        </w:numPr>
        <w:tabs>
          <w:tab w:pos="1213" w:val="left" w:leader="none"/>
        </w:tabs>
        <w:spacing w:line="252" w:lineRule="auto" w:before="2" w:after="0"/>
        <w:ind w:left="219" w:right="1217" w:firstLine="427"/>
        <w:jc w:val="both"/>
        <w:rPr>
          <w:sz w:val="21"/>
        </w:rPr>
      </w:pPr>
      <w:r>
        <w:rPr>
          <w:spacing w:val="-4"/>
          <w:sz w:val="21"/>
        </w:rPr>
        <w:t>体位性</w:t>
      </w:r>
      <w:r>
        <w:rPr>
          <w:sz w:val="21"/>
        </w:rPr>
        <w:t>（直立性</w:t>
      </w:r>
      <w:r>
        <w:rPr>
          <w:spacing w:val="-10"/>
          <w:sz w:val="21"/>
        </w:rPr>
        <w:t>）</w:t>
      </w:r>
      <w:r>
        <w:rPr>
          <w:spacing w:val="-4"/>
          <w:sz w:val="21"/>
        </w:rPr>
        <w:t>蛋白尿：指在直立位或腰部前凸时出现的蛋白尿，卧位后即消</w:t>
      </w:r>
      <w:r>
        <w:rPr>
          <w:spacing w:val="-17"/>
          <w:sz w:val="21"/>
        </w:rPr>
        <w:t>失。通常见于儿童和青春期，其发生率各家报道不一，多数认为在青少年的发生率约为 </w:t>
      </w:r>
      <w:r>
        <w:rPr>
          <w:sz w:val="21"/>
        </w:rPr>
        <w:t>2％～</w:t>
      </w:r>
    </w:p>
    <w:p>
      <w:pPr>
        <w:pStyle w:val="BodyText"/>
        <w:spacing w:line="252" w:lineRule="auto" w:before="2"/>
        <w:ind w:left="219" w:right="1122"/>
        <w:jc w:val="both"/>
      </w:pPr>
      <w:r>
        <w:rPr/>
        <w:t>10％</w:t>
      </w:r>
      <w:r>
        <w:rPr>
          <w:spacing w:val="-10"/>
        </w:rPr>
        <w:t>。诊断本型蛋白尿应具备下列条件：①无肾脏病病史及临床表现；②无其他与肾脏病有</w:t>
      </w:r>
      <w:r>
        <w:rPr>
          <w:spacing w:val="-12"/>
        </w:rPr>
        <w:t>关的全身性疾病；③无高血压；④无尿沉渣异常；⑤肾功能正常；⑥血生化及血清学检查正</w:t>
      </w:r>
      <w:r>
        <w:rPr>
          <w:spacing w:val="-9"/>
        </w:rPr>
        <w:t>常；⑦尿路 </w:t>
      </w:r>
      <w:r>
        <w:rPr/>
        <w:t>X 线检查正常；⑧24 小时尿蛋白定量一般小于 1g，</w:t>
      </w:r>
      <w:r>
        <w:rPr>
          <w:spacing w:val="1"/>
        </w:rPr>
        <w:t>偶可达 </w:t>
      </w:r>
      <w:r>
        <w:rPr/>
        <w:t>2g～3g，</w:t>
      </w:r>
      <w:r>
        <w:rPr>
          <w:spacing w:val="1"/>
        </w:rPr>
        <w:t>但卧位 </w:t>
      </w:r>
      <w:r>
        <w:rPr/>
        <w:t>12 </w:t>
      </w:r>
      <w:r>
        <w:rPr>
          <w:spacing w:val="-1"/>
        </w:rPr>
        <w:t>小时尿蛋白总量应小于 </w:t>
      </w:r>
      <w:r>
        <w:rPr/>
        <w:t>75mg。体位性蛋白尿的发生机制尚不完全了解，可能是血流动力学和神经内分泌素调节改变，导致滤过分数增加、肾小球毛细血管通透性增加而产生蛋白尿。</w:t>
      </w:r>
    </w:p>
    <w:p>
      <w:pPr>
        <w:pStyle w:val="BodyText"/>
        <w:spacing w:line="252" w:lineRule="auto" w:before="3"/>
        <w:ind w:left="219" w:right="1216"/>
        <w:jc w:val="both"/>
      </w:pPr>
      <w:r>
        <w:rPr/>
        <w:t>10～20 年的随访资料发现，67.4％～83％的患者蛋白尿消失，肾功能、血压均正常，无进</w:t>
      </w:r>
      <w:r>
        <w:rPr>
          <w:spacing w:val="-7"/>
        </w:rPr>
        <w:t>展性肾病的迹象。但部分在肾活检中存在肾实质病变的患者，随访中发现有病情进展者。故对体位性蛋白尿病人，在确切原因尚未确定之前，需长期随访。</w:t>
      </w:r>
    </w:p>
    <w:p>
      <w:pPr>
        <w:pStyle w:val="ListParagraph"/>
        <w:numPr>
          <w:ilvl w:val="0"/>
          <w:numId w:val="11"/>
        </w:numPr>
        <w:tabs>
          <w:tab w:pos="1480" w:val="left" w:leader="none"/>
        </w:tabs>
        <w:spacing w:line="252" w:lineRule="auto" w:before="2" w:after="0"/>
        <w:ind w:left="219" w:right="1110" w:firstLine="427"/>
        <w:jc w:val="both"/>
        <w:rPr>
          <w:sz w:val="21"/>
        </w:rPr>
      </w:pPr>
      <w:r>
        <w:rPr>
          <w:sz w:val="21"/>
        </w:rPr>
        <w:t>持续性孤立性蛋白尿：此型蛋白尿最具临床意义。蛋白尿在平卧位或直立位、</w:t>
      </w:r>
      <w:r>
        <w:rPr>
          <w:spacing w:val="-6"/>
          <w:sz w:val="21"/>
        </w:rPr>
        <w:t>晨尿或随机尿都能测得。多见于青年男性。持续性蛋白尿几乎肯定是肾实质疾病。肾活检显</w:t>
      </w:r>
      <w:r>
        <w:rPr>
          <w:spacing w:val="-9"/>
          <w:sz w:val="21"/>
        </w:rPr>
        <w:t>示各种不同的结果，在约 </w:t>
      </w:r>
      <w:r>
        <w:rPr>
          <w:sz w:val="21"/>
        </w:rPr>
        <w:t>40％</w:t>
      </w:r>
      <w:r>
        <w:rPr>
          <w:spacing w:val="-2"/>
          <w:sz w:val="21"/>
        </w:rPr>
        <w:t>正常或轻微的肾脏病理改变患者中，很少发展为进展性肾病。</w:t>
      </w:r>
      <w:r>
        <w:rPr>
          <w:spacing w:val="-1"/>
          <w:sz w:val="21"/>
        </w:rPr>
        <w:t>而高达 </w:t>
      </w:r>
      <w:r>
        <w:rPr>
          <w:sz w:val="21"/>
        </w:rPr>
        <w:t>60％的持续性蛋白尿患者肾活检显示明显的肾小球系膜细胞/</w:t>
      </w:r>
      <w:r>
        <w:rPr>
          <w:spacing w:val="-6"/>
          <w:sz w:val="21"/>
        </w:rPr>
        <w:t>系膜基质增生、节段性</w:t>
      </w:r>
      <w:r>
        <w:rPr>
          <w:spacing w:val="-11"/>
          <w:sz w:val="21"/>
        </w:rPr>
        <w:t>肾小球硬化和肾间质纤维化等病变，大部分患者将进展至严重的肾脏病。故必须对此型患者注意观察、严密随访。</w:t>
      </w:r>
    </w:p>
    <w:p>
      <w:pPr>
        <w:pStyle w:val="BodyText"/>
        <w:spacing w:line="252" w:lineRule="auto" w:before="3"/>
        <w:ind w:right="1111" w:firstLine="425"/>
        <w:jc w:val="both"/>
      </w:pPr>
      <w:r>
        <w:rPr/>
        <w:t>2、  蛋白尿伴显著的肾脏病   持续性孤立性蛋白尿可能是任何进展性肾病的最初临床</w:t>
      </w:r>
      <w:r>
        <w:rPr>
          <w:spacing w:val="-15"/>
        </w:rPr>
        <w:t>表现，包括原发性肾小球疾病或继发性肾小球疾病。此型蛋白尿在随访过程中常可出现浮肿、</w:t>
      </w:r>
      <w:r>
        <w:rPr>
          <w:spacing w:val="-20"/>
        </w:rPr>
        <w:t>高血压、肾功能不全或尿沉渣检查异常。</w:t>
      </w:r>
      <w:r>
        <w:rPr/>
        <w:t>（详见相关章节）</w:t>
      </w:r>
    </w:p>
    <w:p>
      <w:pPr>
        <w:pStyle w:val="BodyText"/>
        <w:spacing w:before="2"/>
        <w:ind w:left="640"/>
      </w:pPr>
      <w:r>
        <w:rPr/>
        <w:t>【诊断要点】</w:t>
      </w:r>
    </w:p>
    <w:p>
      <w:pPr>
        <w:pStyle w:val="BodyText"/>
        <w:spacing w:line="252" w:lineRule="auto" w:before="23"/>
        <w:ind w:right="1215" w:firstLine="420"/>
        <w:jc w:val="both"/>
      </w:pPr>
      <w:r>
        <w:rPr>
          <w:spacing w:val="-5"/>
        </w:rPr>
        <w:t>无症状蛋白尿由于缺乏临床症状和体征，其诊断必须依赖辅助检查。当发现尿常规检查</w:t>
      </w:r>
      <w:r>
        <w:rPr>
          <w:spacing w:val="-10"/>
        </w:rPr>
        <w:t>异常时，必须进行一系列的检查，以明确蛋白尿的类型、严重程度，指导临床治疗、判断预后。</w:t>
      </w:r>
    </w:p>
    <w:p>
      <w:pPr>
        <w:spacing w:after="0" w:line="252" w:lineRule="auto"/>
        <w:jc w:val="both"/>
        <w:sectPr>
          <w:pgSz w:w="11910" w:h="16840"/>
          <w:pgMar w:header="0" w:footer="998" w:top="1480" w:bottom="1180" w:left="1580" w:right="580"/>
        </w:sectPr>
      </w:pPr>
    </w:p>
    <w:p>
      <w:pPr>
        <w:pStyle w:val="BodyText"/>
        <w:spacing w:line="403" w:lineRule="exact"/>
        <w:ind w:left="640"/>
      </w:pPr>
      <w:r>
        <w:rPr/>
        <w:t>1、 实验室检查</w:t>
      </w:r>
    </w:p>
    <w:p>
      <w:pPr>
        <w:pStyle w:val="BodyText"/>
        <w:spacing w:line="252" w:lineRule="auto" w:before="23"/>
        <w:ind w:left="219" w:right="1215" w:firstLine="423"/>
        <w:jc w:val="both"/>
      </w:pPr>
      <w:r>
        <w:rPr/>
        <w:t>（1）尿常规：简单、快速、价格低廉。应多次重复检查，以明确是一过性、体位性或持续性蛋白尿。在长期随访过程中，应定期进行尿常规检查。</w:t>
      </w:r>
    </w:p>
    <w:p>
      <w:pPr>
        <w:pStyle w:val="BodyText"/>
        <w:spacing w:line="252" w:lineRule="auto" w:before="1"/>
        <w:ind w:left="219" w:right="1216" w:firstLine="423"/>
        <w:jc w:val="both"/>
      </w:pPr>
      <w:r>
        <w:rPr>
          <w:spacing w:val="-4"/>
        </w:rPr>
        <w:t>（2）24</w:t>
      </w:r>
      <w:r>
        <w:rPr>
          <w:spacing w:val="-7"/>
        </w:rPr>
        <w:t> 小时尿蛋白定量检查：明确尿蛋白的排泄量并观察其变化，指导临床开展肾活检。一般 </w:t>
      </w:r>
      <w:r>
        <w:rPr/>
        <w:t>2g</w:t>
      </w:r>
      <w:r>
        <w:rPr>
          <w:spacing w:val="-4"/>
        </w:rPr>
        <w:t> 以上的蛋白尿多为肾小球疾病性蛋白尿，</w:t>
      </w:r>
      <w:r>
        <w:rPr>
          <w:spacing w:val="-5"/>
        </w:rPr>
        <w:t>2g</w:t>
      </w:r>
      <w:r>
        <w:rPr>
          <w:spacing w:val="-4"/>
        </w:rPr>
        <w:t> 以下蛋白尿的病因较复杂，可以是肾小球源性、肾小管性、组织性或渗出性蛋白尿等。</w:t>
      </w:r>
    </w:p>
    <w:p>
      <w:pPr>
        <w:pStyle w:val="BodyText"/>
        <w:spacing w:line="252" w:lineRule="auto" w:before="2"/>
        <w:ind w:left="219" w:right="1110" w:firstLine="423"/>
        <w:jc w:val="both"/>
      </w:pPr>
      <w:r>
        <w:rPr/>
        <w:t>（3）微量白蛋白尿及尿白蛋白/肌酐检测：微量白蛋白尿是指 24 小时尿白蛋白排泄率</w:t>
      </w:r>
      <w:r>
        <w:rPr>
          <w:spacing w:val="2"/>
        </w:rPr>
        <w:t>在 </w:t>
      </w:r>
      <w:r>
        <w:rPr>
          <w:w w:val="90"/>
        </w:rPr>
        <w:t>3</w:t>
      </w:r>
      <w:r>
        <w:rPr>
          <w:spacing w:val="-1"/>
          <w:w w:val="67"/>
        </w:rPr>
        <w:t>0</w:t>
      </w:r>
      <w:r>
        <w:rPr>
          <w:w w:val="67"/>
        </w:rPr>
        <w:t>m</w:t>
      </w:r>
      <w:r>
        <w:rPr>
          <w:w w:val="88"/>
        </w:rPr>
        <w:t>g</w:t>
      </w:r>
      <w:r>
        <w:rPr>
          <w:spacing w:val="-2"/>
        </w:rPr>
        <w:t>～</w:t>
      </w:r>
      <w:r>
        <w:rPr>
          <w:w w:val="90"/>
        </w:rPr>
        <w:t>3</w:t>
      </w:r>
      <w:r>
        <w:rPr>
          <w:spacing w:val="-1"/>
          <w:w w:val="73"/>
        </w:rPr>
        <w:t>00</w:t>
      </w:r>
      <w:r>
        <w:rPr>
          <w:w w:val="73"/>
        </w:rPr>
        <w:t>m</w:t>
      </w:r>
      <w:r>
        <w:rPr>
          <w:w w:val="88"/>
        </w:rPr>
        <w:t>g</w:t>
      </w:r>
      <w:r>
        <w:rPr>
          <w:spacing w:val="3"/>
        </w:rPr>
        <w:t> 或 </w:t>
      </w:r>
      <w:r>
        <w:rPr>
          <w:spacing w:val="-1"/>
          <w:w w:val="90"/>
        </w:rPr>
        <w:t>2</w:t>
      </w:r>
      <w:r>
        <w:rPr>
          <w:w w:val="90"/>
        </w:rPr>
        <w:t>0</w:t>
      </w:r>
      <w:r>
        <w:rPr>
          <w:spacing w:val="-1"/>
          <w:w w:val="93"/>
        </w:rPr>
        <w:t>～20</w:t>
      </w:r>
      <w:r>
        <w:rPr>
          <w:w w:val="93"/>
        </w:rPr>
        <w:t>0</w:t>
      </w:r>
      <w:r>
        <w:rPr>
          <w:spacing w:val="-1"/>
          <w:w w:val="83"/>
        </w:rPr>
        <w:t>µ</w:t>
      </w:r>
      <w:r>
        <w:rPr>
          <w:w w:val="83"/>
        </w:rPr>
        <w:t>g</w:t>
      </w:r>
      <w:r>
        <w:rPr>
          <w:spacing w:val="-1"/>
          <w:w w:val="75"/>
        </w:rPr>
        <w:t>/</w:t>
      </w:r>
      <w:r>
        <w:rPr>
          <w:w w:val="75"/>
        </w:rPr>
        <w:t>m</w:t>
      </w:r>
      <w:r>
        <w:rPr>
          <w:spacing w:val="-1"/>
          <w:w w:val="112"/>
        </w:rPr>
        <w:t>i</w:t>
      </w:r>
      <w:r>
        <w:rPr>
          <w:w w:val="112"/>
        </w:rPr>
        <w:t>n</w:t>
      </w:r>
      <w:r>
        <w:rPr>
          <w:spacing w:val="-85"/>
        </w:rPr>
        <w:t>，</w:t>
      </w:r>
      <w:r>
        <w:rPr>
          <w:w w:val="101"/>
        </w:rPr>
        <w:t>尿白蛋白/</w:t>
      </w:r>
      <w:r>
        <w:rPr>
          <w:spacing w:val="-1"/>
          <w:w w:val="101"/>
        </w:rPr>
        <w:t>肌酐</w:t>
      </w:r>
      <w:r>
        <w:rPr>
          <w:spacing w:val="-84"/>
        </w:rPr>
        <w:t>：</w:t>
      </w:r>
      <w:r>
        <w:rPr>
          <w:w w:val="90"/>
        </w:rPr>
        <w:t>10</w:t>
      </w:r>
      <w:r>
        <w:rPr/>
        <w:t>～</w:t>
      </w:r>
      <w:r>
        <w:rPr>
          <w:spacing w:val="-1"/>
          <w:w w:val="90"/>
        </w:rPr>
        <w:t>2</w:t>
      </w:r>
      <w:r>
        <w:rPr>
          <w:w w:val="90"/>
        </w:rPr>
        <w:t>5</w:t>
      </w:r>
      <w:r>
        <w:rPr>
          <w:spacing w:val="-1"/>
          <w:w w:val="67"/>
        </w:rPr>
        <w:t>m</w:t>
      </w:r>
      <w:r>
        <w:rPr>
          <w:w w:val="67"/>
        </w:rPr>
        <w:t>g</w:t>
      </w:r>
      <w:r>
        <w:rPr>
          <w:spacing w:val="-1"/>
          <w:w w:val="66"/>
        </w:rPr>
        <w:t>/m</w:t>
      </w:r>
      <w:r>
        <w:rPr>
          <w:w w:val="66"/>
        </w:rPr>
        <w:t>m</w:t>
      </w:r>
      <w:r>
        <w:rPr>
          <w:spacing w:val="-1"/>
          <w:w w:val="112"/>
        </w:rPr>
        <w:t>o</w:t>
      </w:r>
      <w:r>
        <w:rPr>
          <w:w w:val="112"/>
        </w:rPr>
        <w:t>l</w:t>
      </w:r>
      <w:r>
        <w:rPr>
          <w:spacing w:val="-85"/>
        </w:rPr>
        <w:t>，</w:t>
      </w:r>
      <w:r>
        <w:rPr>
          <w:w w:val="94"/>
        </w:rPr>
        <w:t>总蛋白排泄＜150mg/d。</w:t>
      </w:r>
      <w:r>
        <w:rPr/>
        <w:t>微量白蛋白尿是肾小球性疾病的一种类型，常在糖尿病肾病或高血压肾损害的早期检测到， </w:t>
      </w:r>
      <w:r>
        <w:rPr>
          <w:spacing w:val="-6"/>
        </w:rPr>
        <w:t>在胰岛素抵抗型糖尿病患者中，微量白蛋白尿是有用的预示进展至糖尿病肾病的指标。尿微量白蛋白/肌酐的测定则校正了脱水引起的尿液浓度变化，能更好地反映尿微量白蛋白的排泄情况。清晨第一次尿或随意尿样均可。</w:t>
      </w:r>
    </w:p>
    <w:p>
      <w:pPr>
        <w:pStyle w:val="BodyText"/>
        <w:spacing w:line="252" w:lineRule="auto" w:before="4"/>
        <w:ind w:right="1118" w:firstLine="423"/>
        <w:jc w:val="both"/>
      </w:pPr>
      <w:r>
        <w:rPr/>
        <w:t>（4）尿系列蛋白/尿蛋白电泳：通过放射免疫或酶联免疫方法测定各种特异性蛋白质， 包括尿视黄醇结合蛋白、NAG、α1－微球蛋白、微量白蛋白、转铁蛋白和免疫球蛋白 IgG； 通过尿蛋白电泳区别小球性或小管性蛋白尿、选择性或非选择性蛋白尿。</w:t>
      </w:r>
    </w:p>
    <w:p>
      <w:pPr>
        <w:pStyle w:val="BodyText"/>
        <w:spacing w:before="1"/>
        <w:ind w:left="643"/>
      </w:pPr>
      <w:r>
        <w:rPr/>
        <w:t>（5）血常规：了解患者有无贫血及血液方面异常。</w:t>
      </w:r>
    </w:p>
    <w:p>
      <w:pPr>
        <w:pStyle w:val="BodyText"/>
        <w:spacing w:line="252" w:lineRule="auto" w:before="23"/>
        <w:ind w:right="1217" w:firstLine="423"/>
        <w:jc w:val="both"/>
      </w:pPr>
      <w:r>
        <w:rPr>
          <w:spacing w:val="-5"/>
          <w:w w:val="95"/>
        </w:rPr>
        <w:t>（6）血生化检查：包括血糖</w:t>
      </w:r>
      <w:r>
        <w:rPr>
          <w:w w:val="95"/>
        </w:rPr>
        <w:t>（空腹和餐后</w:t>
      </w:r>
      <w:r>
        <w:rPr>
          <w:spacing w:val="-105"/>
          <w:w w:val="95"/>
        </w:rPr>
        <w:t>）</w:t>
      </w:r>
      <w:r>
        <w:rPr>
          <w:spacing w:val="-8"/>
          <w:w w:val="95"/>
        </w:rPr>
        <w:t>、肝肾功能、血脂等，了解有无糖尿病、高     </w:t>
      </w:r>
      <w:r>
        <w:rPr>
          <w:spacing w:val="-8"/>
        </w:rPr>
        <w:t>血脂等伴发疾病，了解肾功能情况。</w:t>
      </w:r>
    </w:p>
    <w:p>
      <w:pPr>
        <w:pStyle w:val="BodyText"/>
        <w:spacing w:line="252" w:lineRule="auto" w:before="2"/>
        <w:ind w:right="1215" w:firstLine="423"/>
        <w:jc w:val="both"/>
      </w:pPr>
      <w:r>
        <w:rPr/>
        <w:t>（7）肝炎病毒指标检查：包括乙型肝炎病毒、丙型肝炎病毒、艾滋病病毒等，以了解有无慢性病毒性肝炎及肝炎病毒相关性肾病。</w:t>
      </w:r>
    </w:p>
    <w:p>
      <w:pPr>
        <w:pStyle w:val="BodyText"/>
        <w:spacing w:line="252" w:lineRule="auto" w:before="1"/>
        <w:ind w:right="1215" w:firstLine="423"/>
        <w:jc w:val="both"/>
      </w:pPr>
      <w:r>
        <w:rPr/>
        <w:t>（8）免疫指标及血、尿免疫蛋白电泳检查：包括血免疫球蛋白、血沉、补体、类风湿</w:t>
      </w:r>
      <w:r>
        <w:rPr>
          <w:w w:val="95"/>
        </w:rPr>
        <w:t>因子、抗核抗体、抗双链 DNA 抗体、ENA 等，排除系统性红斑狼疮、多发性骨髓瘤、轻链沉</w:t>
      </w:r>
      <w:r>
        <w:rPr/>
        <w:t>积病等继发性肾小球疾病。</w:t>
      </w:r>
    </w:p>
    <w:p>
      <w:pPr>
        <w:pStyle w:val="BodyText"/>
        <w:spacing w:line="252" w:lineRule="auto" w:before="2"/>
        <w:ind w:right="1111" w:firstLine="425"/>
        <w:jc w:val="both"/>
      </w:pPr>
      <w:r>
        <w:rPr/>
        <w:t>2</w:t>
      </w:r>
      <w:r>
        <w:rPr>
          <w:spacing w:val="-4"/>
        </w:rPr>
        <w:t>、  肾活检病理检查   系损伤性检查，应掌握肾活检指征和时机。一般功能性、特发性</w:t>
      </w:r>
      <w:r>
        <w:rPr>
          <w:spacing w:val="-16"/>
        </w:rPr>
        <w:t>一过性、特发性间断性和直立性蛋白尿不需行肾活检；持续性蛋白尿者一般不需立即行活检， 但必须密切随访，根据尿蛋白定量及肾功能情况决定肾活检时机，一般 </w:t>
      </w:r>
      <w:r>
        <w:rPr/>
        <w:t>24 小时尿蛋白定量大于 1g 或出现肾功能损害时应考虑肾活检；蛋白尿伴显著肾脏病者应及时肾活检明确病理类型、病变程度，为指导临床治疗和判断预后提供依据。无症状蛋白尿常见的病理类型为</w:t>
      </w:r>
    </w:p>
    <w:p>
      <w:pPr>
        <w:pStyle w:val="BodyText"/>
        <w:spacing w:before="3"/>
        <w:ind w:left="0" w:right="7149"/>
        <w:jc w:val="center"/>
      </w:pPr>
      <w:r>
        <w:rPr>
          <w:w w:val="170"/>
        </w:rPr>
        <w:t>I</w:t>
      </w:r>
      <w:r>
        <w:rPr>
          <w:spacing w:val="-1"/>
          <w:w w:val="88"/>
        </w:rPr>
        <w:t>g</w:t>
      </w:r>
      <w:r>
        <w:rPr>
          <w:w w:val="82"/>
        </w:rPr>
        <w:t>A</w:t>
      </w:r>
      <w:r>
        <w:rPr>
          <w:spacing w:val="6"/>
        </w:rPr>
        <w:t> </w:t>
      </w:r>
      <w:r>
        <w:rPr>
          <w:spacing w:val="-1"/>
          <w:w w:val="93"/>
        </w:rPr>
        <w:t>肾病、FS</w:t>
      </w:r>
      <w:r>
        <w:rPr>
          <w:w w:val="93"/>
        </w:rPr>
        <w:t>G</w:t>
      </w:r>
      <w:r>
        <w:rPr>
          <w:w w:val="83"/>
        </w:rPr>
        <w:t>S</w:t>
      </w:r>
      <w:r>
        <w:rPr>
          <w:spacing w:val="3"/>
        </w:rPr>
        <w:t> 和 </w:t>
      </w:r>
      <w:r>
        <w:rPr>
          <w:spacing w:val="-1"/>
          <w:w w:val="65"/>
        </w:rPr>
        <w:t>M</w:t>
      </w:r>
      <w:r>
        <w:rPr>
          <w:w w:val="65"/>
        </w:rPr>
        <w:t>N</w:t>
      </w:r>
      <w:r>
        <w:rPr/>
        <w:t>。</w:t>
      </w:r>
    </w:p>
    <w:p>
      <w:pPr>
        <w:pStyle w:val="BodyText"/>
        <w:tabs>
          <w:tab w:pos="2320" w:val="left" w:leader="none"/>
        </w:tabs>
        <w:spacing w:before="23"/>
        <w:ind w:left="646"/>
      </w:pPr>
      <w:r>
        <w:rPr/>
        <w:t>3、</w:t>
      </w:r>
      <w:r>
        <w:rPr>
          <w:spacing w:val="46"/>
        </w:rPr>
        <w:t> </w:t>
      </w:r>
      <w:r>
        <w:rPr/>
        <w:t>影像学检查</w:t>
        <w:tab/>
        <w:t>包括</w:t>
      </w:r>
      <w:r>
        <w:rPr>
          <w:spacing w:val="-1"/>
        </w:rPr>
        <w:t> </w:t>
      </w:r>
      <w:r>
        <w:rPr/>
        <w:t>X</w:t>
      </w:r>
      <w:r>
        <w:rPr>
          <w:spacing w:val="1"/>
        </w:rPr>
        <w:t> </w:t>
      </w:r>
      <w:r>
        <w:rPr/>
        <w:t>线</w:t>
      </w:r>
      <w:r>
        <w:rPr>
          <w:spacing w:val="-31"/>
        </w:rPr>
        <w:t>、</w:t>
      </w:r>
      <w:r>
        <w:rPr/>
        <w:t>B</w:t>
      </w:r>
      <w:r>
        <w:rPr>
          <w:spacing w:val="1"/>
        </w:rPr>
        <w:t> </w:t>
      </w:r>
      <w:r>
        <w:rPr/>
        <w:t>超</w:t>
      </w:r>
      <w:r>
        <w:rPr>
          <w:spacing w:val="-31"/>
        </w:rPr>
        <w:t>、</w:t>
      </w:r>
      <w:r>
        <w:rPr/>
        <w:t>CT</w:t>
      </w:r>
      <w:r>
        <w:rPr>
          <w:spacing w:val="-29"/>
        </w:rPr>
        <w:t>、</w:t>
      </w:r>
      <w:r>
        <w:rPr/>
        <w:t>磁共振检查等</w:t>
      </w:r>
      <w:r>
        <w:rPr>
          <w:spacing w:val="-29"/>
        </w:rPr>
        <w:t>，</w:t>
      </w:r>
      <w:r>
        <w:rPr/>
        <w:t>以排除继发性</w:t>
      </w:r>
      <w:r>
        <w:rPr>
          <w:spacing w:val="-29"/>
        </w:rPr>
        <w:t>、</w:t>
      </w:r>
      <w:r>
        <w:rPr/>
        <w:t>遗传性肾脏病。</w:t>
      </w:r>
    </w:p>
    <w:p>
      <w:pPr>
        <w:spacing w:after="0"/>
        <w:sectPr>
          <w:pgSz w:w="11910" w:h="16840"/>
          <w:pgMar w:header="0" w:footer="998" w:top="1480" w:bottom="1180" w:left="1580" w:right="580"/>
        </w:sectPr>
      </w:pPr>
    </w:p>
    <w:p>
      <w:pPr>
        <w:pStyle w:val="BodyText"/>
        <w:spacing w:line="403" w:lineRule="exact"/>
        <w:ind w:left="640"/>
      </w:pPr>
      <w:r>
        <w:rPr/>
        <w:t>【治疗方案及原则】</w:t>
      </w:r>
    </w:p>
    <w:p>
      <w:pPr>
        <w:pStyle w:val="BodyText"/>
        <w:spacing w:line="252" w:lineRule="auto" w:before="23"/>
        <w:ind w:right="1216" w:firstLine="420"/>
        <w:jc w:val="both"/>
      </w:pPr>
      <w:r>
        <w:rPr>
          <w:spacing w:val="-4"/>
        </w:rPr>
        <w:t>无症状蛋白尿在制订治疗方案前必须明确蛋白尿性质，根据蛋白尿性质和相关的临床资</w:t>
      </w:r>
      <w:r>
        <w:rPr>
          <w:spacing w:val="-10"/>
        </w:rPr>
        <w:t>料制订合理的治疗方案。对于良性孤立性蛋白尿、特发性一过性蛋白尿、特发性间断性蛋白</w:t>
      </w:r>
      <w:r>
        <w:rPr>
          <w:spacing w:val="-9"/>
        </w:rPr>
        <w:t>尿、体位性蛋白尿以密切随访观察为主，不需使用特殊药物；而持续性孤立性蛋白尿、蛋白尿伴显著肾脏病的患者须根据临床特征和/或肾脏病理类型，有针对性地制订治疗方案。</w:t>
      </w:r>
    </w:p>
    <w:p>
      <w:pPr>
        <w:pStyle w:val="BodyText"/>
        <w:spacing w:before="2"/>
        <w:ind w:left="646"/>
      </w:pPr>
      <w:r>
        <w:rPr/>
        <w:t>1、 一般治疗</w:t>
      </w:r>
    </w:p>
    <w:p>
      <w:pPr>
        <w:pStyle w:val="ListParagraph"/>
        <w:numPr>
          <w:ilvl w:val="0"/>
          <w:numId w:val="12"/>
        </w:numPr>
        <w:tabs>
          <w:tab w:pos="1479" w:val="left" w:leader="none"/>
          <w:tab w:pos="1480" w:val="left" w:leader="none"/>
        </w:tabs>
        <w:spacing w:line="252" w:lineRule="auto" w:before="23" w:after="0"/>
        <w:ind w:left="220" w:right="1215" w:firstLine="426"/>
        <w:jc w:val="left"/>
        <w:rPr>
          <w:sz w:val="21"/>
        </w:rPr>
      </w:pPr>
      <w:r>
        <w:rPr>
          <w:spacing w:val="-9"/>
          <w:sz w:val="21"/>
        </w:rPr>
        <w:t>饮食控制：无症状蛋白尿患者食物中蛋白质摄入量不宜过高，同一般正常人相似即可。在无高血压和/或浮肿时可正常盐饮食。</w:t>
      </w:r>
    </w:p>
    <w:p>
      <w:pPr>
        <w:pStyle w:val="ListParagraph"/>
        <w:numPr>
          <w:ilvl w:val="0"/>
          <w:numId w:val="12"/>
        </w:numPr>
        <w:tabs>
          <w:tab w:pos="1479" w:val="left" w:leader="none"/>
          <w:tab w:pos="1480" w:val="left" w:leader="none"/>
        </w:tabs>
        <w:spacing w:line="252" w:lineRule="auto" w:before="1" w:after="0"/>
        <w:ind w:left="220" w:right="1122" w:firstLine="426"/>
        <w:jc w:val="left"/>
        <w:rPr>
          <w:sz w:val="21"/>
        </w:rPr>
      </w:pPr>
      <w:r>
        <w:rPr>
          <w:sz w:val="21"/>
        </w:rPr>
        <w:t>避免诱因：包括祛除潜在感染病灶、避免感染；从事较轻工作、生活有规律； 避免使用肾毒性药物等。</w:t>
      </w:r>
    </w:p>
    <w:p>
      <w:pPr>
        <w:pStyle w:val="ListParagraph"/>
        <w:numPr>
          <w:ilvl w:val="0"/>
          <w:numId w:val="12"/>
        </w:numPr>
        <w:tabs>
          <w:tab w:pos="1479" w:val="left" w:leader="none"/>
          <w:tab w:pos="1480" w:val="left" w:leader="none"/>
        </w:tabs>
        <w:spacing w:line="240" w:lineRule="auto" w:before="2" w:after="0"/>
        <w:ind w:left="220" w:right="0" w:firstLine="426"/>
        <w:jc w:val="left"/>
        <w:rPr>
          <w:sz w:val="21"/>
        </w:rPr>
      </w:pPr>
      <w:r>
        <w:rPr>
          <w:sz w:val="21"/>
        </w:rPr>
        <w:t>控制伴发疾病：如糖尿病、高血压、高血脂、高尿酸、冠心病等。</w:t>
      </w:r>
    </w:p>
    <w:p>
      <w:pPr>
        <w:pStyle w:val="BodyText"/>
        <w:tabs>
          <w:tab w:pos="3791" w:val="left" w:leader="none"/>
        </w:tabs>
        <w:spacing w:line="252" w:lineRule="auto" w:before="22"/>
        <w:ind w:right="1111" w:firstLine="425"/>
      </w:pPr>
      <w:r>
        <w:rPr/>
        <w:t>2、  持续性孤立性蛋白尿的治疗</w:t>
        <w:tab/>
        <w:t>长期严密随访</w:t>
      </w:r>
      <w:r>
        <w:rPr>
          <w:spacing w:val="-94"/>
        </w:rPr>
        <w:t>，</w:t>
      </w:r>
      <w:r>
        <w:rPr/>
        <w:t>根据蛋白尿情况可使用血管紧张素转换酶抑制剂或血管紧张素 </w:t>
      </w:r>
      <w:r>
        <w:rPr>
          <w:w w:val="150"/>
        </w:rPr>
        <w:t>II</w:t>
      </w:r>
      <w:r>
        <w:rPr>
          <w:spacing w:val="-22"/>
          <w:w w:val="150"/>
        </w:rPr>
        <w:t> </w:t>
      </w:r>
      <w:r>
        <w:rPr/>
        <w:t>受体拮抗剂</w:t>
      </w:r>
      <w:r>
        <w:rPr>
          <w:spacing w:val="-47"/>
        </w:rPr>
        <w:t>，</w:t>
      </w:r>
      <w:r>
        <w:rPr/>
        <w:t>中药汤剂或中成药等以减少蛋白尿</w:t>
      </w:r>
      <w:r>
        <w:rPr>
          <w:spacing w:val="-47"/>
        </w:rPr>
        <w:t>，</w:t>
      </w:r>
      <w:r>
        <w:rPr/>
        <w:t>保护肾功能。</w:t>
      </w:r>
    </w:p>
    <w:p>
      <w:pPr>
        <w:pStyle w:val="BodyText"/>
        <w:tabs>
          <w:tab w:pos="3582" w:val="left" w:leader="none"/>
        </w:tabs>
        <w:spacing w:line="252" w:lineRule="auto" w:before="2"/>
        <w:ind w:right="1214" w:firstLine="425"/>
      </w:pPr>
      <w:r>
        <w:rPr/>
        <w:t>3、  伴有肾病的蛋白尿的治疗</w:t>
        <w:tab/>
        <w:t>此类患者一般需使用血管紧张素转换酶抑制剂和/或血管紧张素</w:t>
      </w:r>
      <w:r>
        <w:rPr>
          <w:spacing w:val="36"/>
        </w:rPr>
        <w:t> </w:t>
      </w:r>
      <w:r>
        <w:rPr>
          <w:w w:val="150"/>
        </w:rPr>
        <w:t>II</w:t>
      </w:r>
      <w:r>
        <w:rPr>
          <w:spacing w:val="13"/>
          <w:w w:val="150"/>
        </w:rPr>
        <w:t> </w:t>
      </w:r>
      <w:r>
        <w:rPr/>
        <w:t>受体拮抗剂、中药、抗凝药物等。肾脏病理改变以系膜增生性肾炎（IgA</w:t>
      </w:r>
      <w:r>
        <w:rPr>
          <w:spacing w:val="37"/>
        </w:rPr>
        <w:t> </w:t>
      </w:r>
      <w:r>
        <w:rPr/>
        <w:t>或非</w:t>
      </w:r>
    </w:p>
    <w:p>
      <w:pPr>
        <w:pStyle w:val="BodyText"/>
        <w:spacing w:line="252" w:lineRule="auto" w:before="1"/>
        <w:ind w:right="1216"/>
      </w:pPr>
      <w:r>
        <w:rPr>
          <w:w w:val="116"/>
        </w:rPr>
        <w:t>I</w:t>
      </w:r>
      <w:r>
        <w:rPr>
          <w:spacing w:val="-1"/>
          <w:w w:val="116"/>
        </w:rPr>
        <w:t>g</w:t>
      </w:r>
      <w:r>
        <w:rPr>
          <w:w w:val="82"/>
        </w:rPr>
        <w:t>A</w:t>
      </w:r>
      <w:r>
        <w:rPr>
          <w:spacing w:val="-105"/>
        </w:rPr>
        <w:t>）</w:t>
      </w:r>
      <w:r>
        <w:rPr>
          <w:spacing w:val="-9"/>
        </w:rPr>
        <w:t>、局灶节段性肾小球肾炎、轻微病变肾病、膜性肾病等为主，根据肾脏病理类型和肾组织具体病变情况，决定是否使用肾上腺皮质激素和/或免疫抑制剂。</w:t>
      </w:r>
    </w:p>
    <w:p>
      <w:pPr>
        <w:pStyle w:val="BodyText"/>
        <w:ind w:left="0"/>
        <w:rPr>
          <w:sz w:val="20"/>
        </w:rPr>
      </w:pPr>
    </w:p>
    <w:p>
      <w:pPr>
        <w:pStyle w:val="BodyText"/>
        <w:ind w:left="0"/>
        <w:rPr>
          <w:sz w:val="20"/>
        </w:rPr>
      </w:pPr>
    </w:p>
    <w:p>
      <w:pPr>
        <w:pStyle w:val="BodyText"/>
        <w:spacing w:before="18"/>
        <w:ind w:left="0"/>
        <w:rPr>
          <w:sz w:val="18"/>
        </w:rPr>
      </w:pPr>
    </w:p>
    <w:p>
      <w:pPr>
        <w:pStyle w:val="Heading2"/>
        <w:tabs>
          <w:tab w:pos="4163" w:val="left" w:leader="none"/>
        </w:tabs>
        <w:ind w:left="2903"/>
      </w:pPr>
      <w:bookmarkStart w:name="第七章：微小病变肾病" w:id="9"/>
      <w:bookmarkEnd w:id="9"/>
      <w:r>
        <w:rPr/>
      </w:r>
      <w:r>
        <w:rPr/>
        <w:t>第七章</w:t>
        <w:tab/>
        <w:t>微小病变肾病</w:t>
      </w:r>
    </w:p>
    <w:p>
      <w:pPr>
        <w:pStyle w:val="BodyText"/>
        <w:spacing w:before="11"/>
        <w:ind w:left="0"/>
        <w:rPr>
          <w:sz w:val="23"/>
        </w:rPr>
      </w:pPr>
    </w:p>
    <w:p>
      <w:pPr>
        <w:pStyle w:val="BodyText"/>
        <w:ind w:left="640"/>
      </w:pPr>
      <w:r>
        <w:rPr/>
        <w:t>【概述】</w:t>
      </w:r>
    </w:p>
    <w:p>
      <w:pPr>
        <w:pStyle w:val="BodyText"/>
        <w:spacing w:line="252" w:lineRule="auto" w:before="23"/>
        <w:ind w:right="1110" w:firstLine="420"/>
        <w:jc w:val="both"/>
      </w:pPr>
      <w:r>
        <w:rPr/>
        <w:t>微小病变肾病（minimal change disease, MCD）是一组临床以单纯性肾病综合征为表</w:t>
      </w:r>
      <w:r>
        <w:rPr>
          <w:spacing w:val="-16"/>
        </w:rPr>
        <w:t>现的疾病。光镜下肾小球基本正常，可有轻度系膜增生，近端肾小管上皮细胞可见脂肪变性， 故又被称为“类脂性肾病</w:t>
      </w:r>
      <w:r>
        <w:rPr>
          <w:spacing w:val="-105"/>
          <w:w w:val="180"/>
        </w:rPr>
        <w:t>”</w:t>
      </w:r>
      <w:r>
        <w:rPr/>
        <w:t>。电镜下肾小球特征性表现为弥漫性足突融合，肾小球内一般无  </w:t>
      </w:r>
      <w:r>
        <w:rPr>
          <w:spacing w:val="-1"/>
        </w:rPr>
        <w:t>电子致密物沉积。免疫荧光阴性。微小病变肾病占成人原发性肾病综合征的 </w:t>
      </w:r>
      <w:r>
        <w:rPr/>
        <w:t>10%</w:t>
      </w:r>
      <w:r>
        <w:rPr>
          <w:spacing w:val="-5"/>
        </w:rPr>
        <w:t>。好发于 </w:t>
      </w:r>
      <w:r>
        <w:rPr/>
        <w:t>8 </w:t>
      </w:r>
      <w:r>
        <w:rPr>
          <w:spacing w:val="-5"/>
        </w:rPr>
        <w:t>岁以下儿童，男孩多于女孩，为儿童最常见的肾病综合征类型，占 </w:t>
      </w:r>
      <w:r>
        <w:rPr/>
        <w:t>80%</w:t>
      </w:r>
      <w:r>
        <w:rPr>
          <w:spacing w:val="-3"/>
        </w:rPr>
        <w:t>左右。成人在原发性微小病变型的肾病综合征中发病率相对较低，占 </w:t>
      </w:r>
      <w:r>
        <w:rPr/>
        <w:t>20%。</w:t>
      </w:r>
    </w:p>
    <w:p>
      <w:pPr>
        <w:pStyle w:val="BodyText"/>
        <w:spacing w:before="4"/>
        <w:ind w:left="640"/>
      </w:pPr>
      <w:r>
        <w:rPr/>
        <w:t>【临床表现】</w:t>
      </w:r>
    </w:p>
    <w:p>
      <w:pPr>
        <w:spacing w:after="0"/>
        <w:sectPr>
          <w:pgSz w:w="11910" w:h="16840"/>
          <w:pgMar w:header="0" w:footer="998" w:top="1480" w:bottom="1180" w:left="1580" w:right="580"/>
        </w:sectPr>
      </w:pPr>
    </w:p>
    <w:p>
      <w:pPr>
        <w:pStyle w:val="BodyText"/>
        <w:spacing w:line="403" w:lineRule="exact"/>
        <w:ind w:left="640"/>
      </w:pPr>
      <w:r>
        <w:rPr/>
        <w:t>1．一般表现</w:t>
      </w:r>
    </w:p>
    <w:p>
      <w:pPr>
        <w:pStyle w:val="ListParagraph"/>
        <w:numPr>
          <w:ilvl w:val="0"/>
          <w:numId w:val="13"/>
        </w:numPr>
        <w:tabs>
          <w:tab w:pos="1479" w:val="left" w:leader="none"/>
          <w:tab w:pos="1480" w:val="left" w:leader="none"/>
        </w:tabs>
        <w:spacing w:line="240" w:lineRule="auto" w:before="23" w:after="0"/>
        <w:ind w:left="1479" w:right="0" w:hanging="839"/>
        <w:jc w:val="left"/>
        <w:rPr>
          <w:sz w:val="21"/>
        </w:rPr>
      </w:pPr>
      <w:r>
        <w:rPr>
          <w:sz w:val="21"/>
        </w:rPr>
        <w:t>起病常无明显诱因，但亦可有上呼吸道感染等前驱表现。</w:t>
      </w:r>
    </w:p>
    <w:p>
      <w:pPr>
        <w:pStyle w:val="ListParagraph"/>
        <w:numPr>
          <w:ilvl w:val="0"/>
          <w:numId w:val="13"/>
        </w:numPr>
        <w:tabs>
          <w:tab w:pos="1479" w:val="left" w:leader="none"/>
          <w:tab w:pos="1480" w:val="left" w:leader="none"/>
        </w:tabs>
        <w:spacing w:line="240" w:lineRule="auto" w:before="22" w:after="0"/>
        <w:ind w:left="1479" w:right="0" w:hanging="839"/>
        <w:jc w:val="left"/>
        <w:rPr>
          <w:sz w:val="21"/>
        </w:rPr>
      </w:pPr>
      <w:r>
        <w:rPr>
          <w:sz w:val="21"/>
        </w:rPr>
        <w:t>明显浮肿，始于颜面部，逐渐波及全身，并随体位发生改变。</w:t>
      </w:r>
    </w:p>
    <w:p>
      <w:pPr>
        <w:pStyle w:val="ListParagraph"/>
        <w:numPr>
          <w:ilvl w:val="0"/>
          <w:numId w:val="13"/>
        </w:numPr>
        <w:tabs>
          <w:tab w:pos="1479" w:val="left" w:leader="none"/>
          <w:tab w:pos="1480" w:val="left" w:leader="none"/>
        </w:tabs>
        <w:spacing w:line="240" w:lineRule="auto" w:before="23" w:after="0"/>
        <w:ind w:left="1479" w:right="0" w:hanging="839"/>
        <w:jc w:val="left"/>
        <w:rPr>
          <w:sz w:val="21"/>
        </w:rPr>
      </w:pPr>
      <w:r>
        <w:rPr>
          <w:sz w:val="21"/>
        </w:rPr>
        <w:t>大量蛋白尿，为选择性蛋白尿，以白蛋白尿为主。</w:t>
      </w:r>
    </w:p>
    <w:p>
      <w:pPr>
        <w:pStyle w:val="ListParagraph"/>
        <w:numPr>
          <w:ilvl w:val="0"/>
          <w:numId w:val="13"/>
        </w:numPr>
        <w:tabs>
          <w:tab w:pos="1479" w:val="left" w:leader="none"/>
          <w:tab w:pos="1480" w:val="left" w:leader="none"/>
        </w:tabs>
        <w:spacing w:line="240" w:lineRule="auto" w:before="23" w:after="0"/>
        <w:ind w:left="1479" w:right="0" w:hanging="839"/>
        <w:jc w:val="left"/>
        <w:rPr>
          <w:sz w:val="21"/>
        </w:rPr>
      </w:pPr>
      <w:r>
        <w:rPr>
          <w:sz w:val="21"/>
        </w:rPr>
        <w:t>低白蛋白血症。</w:t>
      </w:r>
    </w:p>
    <w:p>
      <w:pPr>
        <w:pStyle w:val="ListParagraph"/>
        <w:numPr>
          <w:ilvl w:val="0"/>
          <w:numId w:val="13"/>
        </w:numPr>
        <w:tabs>
          <w:tab w:pos="1479" w:val="left" w:leader="none"/>
          <w:tab w:pos="1480" w:val="left" w:leader="none"/>
        </w:tabs>
        <w:spacing w:line="240" w:lineRule="auto" w:before="23" w:after="0"/>
        <w:ind w:left="1479" w:right="0" w:hanging="839"/>
        <w:jc w:val="left"/>
        <w:rPr>
          <w:sz w:val="21"/>
        </w:rPr>
      </w:pPr>
      <w:r>
        <w:rPr>
          <w:sz w:val="21"/>
        </w:rPr>
        <w:t>高血压和血尿少见，镜下血尿仅发生于约 20%患者中。</w:t>
      </w:r>
    </w:p>
    <w:p>
      <w:pPr>
        <w:pStyle w:val="ListParagraph"/>
        <w:numPr>
          <w:ilvl w:val="0"/>
          <w:numId w:val="13"/>
        </w:numPr>
        <w:tabs>
          <w:tab w:pos="1479" w:val="left" w:leader="none"/>
          <w:tab w:pos="1480" w:val="left" w:leader="none"/>
        </w:tabs>
        <w:spacing w:line="240" w:lineRule="auto" w:before="23" w:after="0"/>
        <w:ind w:left="1479" w:right="0" w:hanging="839"/>
        <w:jc w:val="left"/>
        <w:rPr>
          <w:sz w:val="21"/>
        </w:rPr>
      </w:pPr>
      <w:r>
        <w:rPr>
          <w:sz w:val="21"/>
        </w:rPr>
        <w:t>水肿明显时多伴有肾前性氮质血症。</w:t>
      </w:r>
    </w:p>
    <w:p>
      <w:pPr>
        <w:pStyle w:val="BodyText"/>
        <w:spacing w:before="23"/>
        <w:ind w:left="640"/>
      </w:pPr>
      <w:r>
        <w:rPr/>
        <w:t>2．儿童微小病变特点</w:t>
      </w:r>
    </w:p>
    <w:p>
      <w:pPr>
        <w:pStyle w:val="ListParagraph"/>
        <w:numPr>
          <w:ilvl w:val="0"/>
          <w:numId w:val="14"/>
        </w:numPr>
        <w:tabs>
          <w:tab w:pos="1479" w:val="left" w:leader="none"/>
          <w:tab w:pos="1480" w:val="left" w:leader="none"/>
        </w:tabs>
        <w:spacing w:line="240" w:lineRule="auto" w:before="23" w:after="0"/>
        <w:ind w:left="1479" w:right="0" w:hanging="779"/>
        <w:jc w:val="left"/>
        <w:rPr>
          <w:sz w:val="21"/>
        </w:rPr>
      </w:pPr>
      <w:r>
        <w:rPr>
          <w:sz w:val="21"/>
        </w:rPr>
        <w:t>儿童微小病变起病较快，常在感染或过敏后发生。</w:t>
      </w:r>
    </w:p>
    <w:p>
      <w:pPr>
        <w:pStyle w:val="ListParagraph"/>
        <w:numPr>
          <w:ilvl w:val="0"/>
          <w:numId w:val="14"/>
        </w:numPr>
        <w:tabs>
          <w:tab w:pos="1479" w:val="left" w:leader="none"/>
          <w:tab w:pos="1480" w:val="left" w:leader="none"/>
        </w:tabs>
        <w:spacing w:line="240" w:lineRule="auto" w:before="23" w:after="0"/>
        <w:ind w:left="1479" w:right="0" w:hanging="779"/>
        <w:jc w:val="left"/>
        <w:rPr>
          <w:sz w:val="21"/>
        </w:rPr>
      </w:pPr>
      <w:r>
        <w:rPr>
          <w:sz w:val="21"/>
        </w:rPr>
        <w:t>肾病综合征是单纯性的，不伴有血尿、高血压或肾功能受累。</w:t>
      </w:r>
    </w:p>
    <w:p>
      <w:pPr>
        <w:pStyle w:val="ListParagraph"/>
        <w:numPr>
          <w:ilvl w:val="0"/>
          <w:numId w:val="14"/>
        </w:numPr>
        <w:tabs>
          <w:tab w:pos="1479" w:val="left" w:leader="none"/>
          <w:tab w:pos="1480" w:val="left" w:leader="none"/>
        </w:tabs>
        <w:spacing w:line="240" w:lineRule="auto" w:before="23" w:after="0"/>
        <w:ind w:left="1479" w:right="0" w:hanging="779"/>
        <w:jc w:val="left"/>
        <w:rPr>
          <w:sz w:val="21"/>
        </w:rPr>
      </w:pPr>
      <w:r>
        <w:rPr>
          <w:sz w:val="21"/>
        </w:rPr>
        <w:t>病人常有腹痛、深静脉栓塞等表现。</w:t>
      </w:r>
    </w:p>
    <w:p>
      <w:pPr>
        <w:pStyle w:val="ListParagraph"/>
        <w:numPr>
          <w:ilvl w:val="0"/>
          <w:numId w:val="14"/>
        </w:numPr>
        <w:tabs>
          <w:tab w:pos="1479" w:val="left" w:leader="none"/>
          <w:tab w:pos="1480" w:val="left" w:leader="none"/>
        </w:tabs>
        <w:spacing w:line="240" w:lineRule="auto" w:before="22" w:after="0"/>
        <w:ind w:left="1479" w:right="0" w:hanging="779"/>
        <w:jc w:val="left"/>
        <w:rPr>
          <w:sz w:val="21"/>
        </w:rPr>
      </w:pPr>
      <w:r>
        <w:rPr>
          <w:sz w:val="21"/>
        </w:rPr>
        <w:t>低免疫球蛋白血症易并发感染：肺炎、自发性腹膜炎等。</w:t>
      </w:r>
    </w:p>
    <w:p>
      <w:pPr>
        <w:pStyle w:val="ListParagraph"/>
        <w:numPr>
          <w:ilvl w:val="0"/>
          <w:numId w:val="14"/>
        </w:numPr>
        <w:tabs>
          <w:tab w:pos="1479" w:val="left" w:leader="none"/>
          <w:tab w:pos="1480" w:val="left" w:leader="none"/>
        </w:tabs>
        <w:spacing w:line="240" w:lineRule="auto" w:before="23" w:after="0"/>
        <w:ind w:left="1479" w:right="0" w:hanging="779"/>
        <w:jc w:val="left"/>
        <w:rPr>
          <w:sz w:val="21"/>
        </w:rPr>
      </w:pPr>
      <w:r>
        <w:rPr>
          <w:sz w:val="21"/>
        </w:rPr>
        <w:t>血清补体水平正常。</w:t>
      </w:r>
    </w:p>
    <w:p>
      <w:pPr>
        <w:pStyle w:val="ListParagraph"/>
        <w:numPr>
          <w:ilvl w:val="0"/>
          <w:numId w:val="14"/>
        </w:numPr>
        <w:tabs>
          <w:tab w:pos="1479" w:val="left" w:leader="none"/>
          <w:tab w:pos="1480" w:val="left" w:leader="none"/>
        </w:tabs>
        <w:spacing w:line="240" w:lineRule="auto" w:before="23" w:after="0"/>
        <w:ind w:left="1479" w:right="0" w:hanging="779"/>
        <w:jc w:val="left"/>
        <w:rPr>
          <w:sz w:val="21"/>
        </w:rPr>
      </w:pPr>
      <w:r>
        <w:rPr>
          <w:sz w:val="21"/>
        </w:rPr>
        <w:t>不需要立即行肾活检。</w:t>
      </w:r>
    </w:p>
    <w:p>
      <w:pPr>
        <w:pStyle w:val="BodyText"/>
        <w:spacing w:before="23"/>
        <w:ind w:left="700"/>
      </w:pPr>
      <w:r>
        <w:rPr/>
        <w:t>3．成人微小病变特点</w:t>
      </w:r>
    </w:p>
    <w:p>
      <w:pPr>
        <w:pStyle w:val="ListParagraph"/>
        <w:numPr>
          <w:ilvl w:val="0"/>
          <w:numId w:val="15"/>
        </w:numPr>
        <w:tabs>
          <w:tab w:pos="1479" w:val="left" w:leader="none"/>
          <w:tab w:pos="1480" w:val="left" w:leader="none"/>
        </w:tabs>
        <w:spacing w:line="240" w:lineRule="auto" w:before="23" w:after="0"/>
        <w:ind w:left="1479" w:right="0" w:hanging="779"/>
        <w:jc w:val="left"/>
        <w:rPr>
          <w:sz w:val="21"/>
        </w:rPr>
      </w:pPr>
      <w:r>
        <w:rPr>
          <w:sz w:val="21"/>
        </w:rPr>
        <w:t>应仔细寻找继发因素，如：</w:t>
      </w:r>
    </w:p>
    <w:p>
      <w:pPr>
        <w:pStyle w:val="BodyText"/>
        <w:spacing w:before="23"/>
        <w:ind w:left="787"/>
      </w:pPr>
      <w:r>
        <w:rPr/>
        <w:t>① 药物史：NSAID、干扰素、利福平、锂盐等均可引起肾小球微小病变。</w:t>
      </w:r>
    </w:p>
    <w:p>
      <w:pPr>
        <w:pStyle w:val="BodyText"/>
        <w:spacing w:line="252" w:lineRule="auto" w:before="23"/>
        <w:ind w:right="1215" w:firstLine="567"/>
      </w:pPr>
      <w:r>
        <w:rPr/>
        <w:t>② 血液系统肿瘤：霍奇金氏淋巴瘤，少数由非霍奇金淋巴瘤引起，尤其对≥50 岁的微小病变的患者。</w:t>
      </w:r>
    </w:p>
    <w:p>
      <w:pPr>
        <w:pStyle w:val="ListParagraph"/>
        <w:numPr>
          <w:ilvl w:val="0"/>
          <w:numId w:val="15"/>
        </w:numPr>
        <w:tabs>
          <w:tab w:pos="1479" w:val="left" w:leader="none"/>
          <w:tab w:pos="1480" w:val="left" w:leader="none"/>
        </w:tabs>
        <w:spacing w:line="240" w:lineRule="auto" w:before="1" w:after="0"/>
        <w:ind w:left="1479" w:right="0" w:hanging="779"/>
        <w:jc w:val="left"/>
        <w:rPr>
          <w:sz w:val="21"/>
        </w:rPr>
      </w:pPr>
      <w:r>
        <w:rPr>
          <w:sz w:val="21"/>
        </w:rPr>
        <w:t>需行肾活检。</w:t>
      </w:r>
    </w:p>
    <w:p>
      <w:pPr>
        <w:pStyle w:val="ListParagraph"/>
        <w:numPr>
          <w:ilvl w:val="0"/>
          <w:numId w:val="15"/>
        </w:numPr>
        <w:tabs>
          <w:tab w:pos="1479" w:val="left" w:leader="none"/>
          <w:tab w:pos="1480" w:val="left" w:leader="none"/>
        </w:tabs>
        <w:spacing w:line="240" w:lineRule="auto" w:before="23" w:after="0"/>
        <w:ind w:left="1479" w:right="0" w:hanging="779"/>
        <w:jc w:val="left"/>
        <w:rPr>
          <w:sz w:val="21"/>
        </w:rPr>
      </w:pPr>
      <w:r>
        <w:rPr>
          <w:sz w:val="21"/>
        </w:rPr>
        <w:t>糖皮质激素的使用方案不同于儿童。</w:t>
      </w:r>
    </w:p>
    <w:p>
      <w:pPr>
        <w:pStyle w:val="ListParagraph"/>
        <w:numPr>
          <w:ilvl w:val="0"/>
          <w:numId w:val="15"/>
        </w:numPr>
        <w:tabs>
          <w:tab w:pos="1479" w:val="left" w:leader="none"/>
          <w:tab w:pos="1480" w:val="left" w:leader="none"/>
        </w:tabs>
        <w:spacing w:line="240" w:lineRule="auto" w:before="23" w:after="0"/>
        <w:ind w:left="1479" w:right="0" w:hanging="779"/>
        <w:jc w:val="left"/>
        <w:rPr>
          <w:sz w:val="21"/>
        </w:rPr>
      </w:pPr>
      <w:r>
        <w:rPr>
          <w:sz w:val="21"/>
        </w:rPr>
        <w:t>激素抵抗较儿童多，约占 20％。</w:t>
      </w:r>
    </w:p>
    <w:p>
      <w:pPr>
        <w:pStyle w:val="BodyText"/>
        <w:spacing w:before="23"/>
        <w:ind w:left="640"/>
      </w:pPr>
      <w:r>
        <w:rPr/>
        <w:t>【诊断要点】</w:t>
      </w:r>
    </w:p>
    <w:p>
      <w:pPr>
        <w:pStyle w:val="ListParagraph"/>
        <w:numPr>
          <w:ilvl w:val="0"/>
          <w:numId w:val="16"/>
        </w:numPr>
        <w:tabs>
          <w:tab w:pos="1061" w:val="left" w:leader="none"/>
        </w:tabs>
        <w:spacing w:line="240" w:lineRule="auto" w:before="23" w:after="0"/>
        <w:ind w:left="220" w:right="0" w:firstLine="480"/>
        <w:jc w:val="left"/>
        <w:rPr>
          <w:sz w:val="21"/>
        </w:rPr>
      </w:pPr>
      <w:r>
        <w:rPr>
          <w:sz w:val="21"/>
        </w:rPr>
        <w:t>肾病综合征（详见肾病综合征章节）</w:t>
      </w:r>
    </w:p>
    <w:p>
      <w:pPr>
        <w:pStyle w:val="ListParagraph"/>
        <w:numPr>
          <w:ilvl w:val="0"/>
          <w:numId w:val="16"/>
        </w:numPr>
        <w:tabs>
          <w:tab w:pos="1061" w:val="left" w:leader="none"/>
        </w:tabs>
        <w:spacing w:line="252" w:lineRule="auto" w:before="23" w:after="0"/>
        <w:ind w:left="220" w:right="1216" w:firstLine="480"/>
        <w:jc w:val="both"/>
        <w:rPr>
          <w:sz w:val="21"/>
        </w:rPr>
      </w:pPr>
      <w:r>
        <w:rPr>
          <w:spacing w:val="-10"/>
          <w:sz w:val="21"/>
        </w:rPr>
        <w:t>病理：光镜下肾小球基本正常，可有轻度系膜增生，近端肾小管上皮细胞可见脂肪</w:t>
      </w:r>
      <w:r>
        <w:rPr>
          <w:spacing w:val="-11"/>
          <w:sz w:val="21"/>
        </w:rPr>
        <w:t>变性。电镜下肾小球特征性表现为弥漫性足突融合，肾小球内一般无电子致密物沉积。免疫荧光阴性。</w:t>
      </w:r>
    </w:p>
    <w:p>
      <w:pPr>
        <w:pStyle w:val="BodyText"/>
        <w:spacing w:before="1"/>
        <w:ind w:left="640"/>
      </w:pPr>
      <w:r>
        <w:rPr/>
        <w:t>【治疗方案及原则】</w:t>
      </w:r>
    </w:p>
    <w:p>
      <w:pPr>
        <w:pStyle w:val="ListParagraph"/>
        <w:numPr>
          <w:ilvl w:val="0"/>
          <w:numId w:val="17"/>
        </w:numPr>
        <w:tabs>
          <w:tab w:pos="1060" w:val="left" w:leader="none"/>
          <w:tab w:pos="1061" w:val="left" w:leader="none"/>
          <w:tab w:pos="2110" w:val="left" w:leader="none"/>
        </w:tabs>
        <w:spacing w:line="252" w:lineRule="auto" w:before="23" w:after="0"/>
        <w:ind w:left="220" w:right="1215" w:firstLine="420"/>
        <w:jc w:val="left"/>
        <w:rPr>
          <w:sz w:val="21"/>
        </w:rPr>
      </w:pPr>
      <w:r>
        <w:rPr>
          <w:sz w:val="21"/>
        </w:rPr>
        <w:t>一般治疗</w:t>
        <w:tab/>
        <w:t>大量蛋白尿期以卧床休息为主</w:t>
      </w:r>
      <w:r>
        <w:rPr>
          <w:spacing w:val="-94"/>
          <w:sz w:val="21"/>
        </w:rPr>
        <w:t>，</w:t>
      </w:r>
      <w:r>
        <w:rPr>
          <w:sz w:val="21"/>
        </w:rPr>
        <w:t>但应保持适度床上及床旁活动以防止深静脉血栓形成</w:t>
      </w:r>
      <w:r>
        <w:rPr>
          <w:spacing w:val="-15"/>
          <w:sz w:val="21"/>
        </w:rPr>
        <w:t>。</w:t>
      </w:r>
      <w:r>
        <w:rPr>
          <w:sz w:val="21"/>
        </w:rPr>
        <w:t>水肿明显者应适当予以低盐饮</w:t>
      </w:r>
      <w:r>
        <w:rPr>
          <w:spacing w:val="-15"/>
          <w:sz w:val="21"/>
        </w:rPr>
        <w:t>食</w:t>
      </w:r>
      <w:r>
        <w:rPr>
          <w:sz w:val="21"/>
        </w:rPr>
        <w:t>（每日摄入钠盐&lt;2-4</w:t>
      </w:r>
      <w:r>
        <w:rPr>
          <w:spacing w:val="2"/>
          <w:sz w:val="21"/>
        </w:rPr>
        <w:t> </w:t>
      </w:r>
      <w:r>
        <w:rPr>
          <w:sz w:val="21"/>
        </w:rPr>
        <w:t>克</w:t>
      </w:r>
      <w:r>
        <w:rPr>
          <w:spacing w:val="-105"/>
          <w:sz w:val="21"/>
        </w:rPr>
        <w:t>）</w:t>
      </w:r>
      <w:r>
        <w:rPr>
          <w:spacing w:val="-15"/>
          <w:sz w:val="21"/>
        </w:rPr>
        <w:t>。</w:t>
      </w:r>
      <w:r>
        <w:rPr>
          <w:sz w:val="21"/>
        </w:rPr>
        <w:t>蛋白质摄入每日</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t>1 g/kg 。</w:t>
      </w:r>
    </w:p>
    <w:p>
      <w:pPr>
        <w:pStyle w:val="ListParagraph"/>
        <w:numPr>
          <w:ilvl w:val="0"/>
          <w:numId w:val="17"/>
        </w:numPr>
        <w:tabs>
          <w:tab w:pos="1059" w:val="left" w:leader="none"/>
          <w:tab w:pos="1060" w:val="left" w:leader="none"/>
        </w:tabs>
        <w:spacing w:line="240" w:lineRule="auto" w:before="23" w:after="0"/>
        <w:ind w:left="1060" w:right="0" w:hanging="420"/>
        <w:jc w:val="left"/>
        <w:rPr>
          <w:sz w:val="21"/>
        </w:rPr>
      </w:pPr>
      <w:r>
        <w:rPr>
          <w:sz w:val="21"/>
        </w:rPr>
        <w:t>对症治疗</w:t>
      </w:r>
    </w:p>
    <w:p>
      <w:pPr>
        <w:pStyle w:val="ListParagraph"/>
        <w:numPr>
          <w:ilvl w:val="0"/>
          <w:numId w:val="18"/>
        </w:numPr>
        <w:tabs>
          <w:tab w:pos="1480" w:val="left" w:leader="none"/>
        </w:tabs>
        <w:spacing w:line="252" w:lineRule="auto" w:before="22" w:after="0"/>
        <w:ind w:left="220" w:right="1216" w:firstLine="420"/>
        <w:jc w:val="both"/>
        <w:rPr>
          <w:sz w:val="21"/>
        </w:rPr>
      </w:pPr>
      <w:r>
        <w:rPr>
          <w:spacing w:val="-3"/>
          <w:sz w:val="21"/>
        </w:rPr>
        <w:t>利尿消肿 一般情况下，在应用糖皮质激素治疗 </w:t>
      </w:r>
      <w:r>
        <w:rPr>
          <w:sz w:val="21"/>
        </w:rPr>
        <w:t>1</w:t>
      </w:r>
      <w:r>
        <w:rPr>
          <w:spacing w:val="-9"/>
          <w:sz w:val="21"/>
        </w:rPr>
        <w:t> 周后，尿量会迅速增加，浮</w:t>
      </w:r>
      <w:r>
        <w:rPr>
          <w:spacing w:val="-12"/>
          <w:sz w:val="21"/>
        </w:rPr>
        <w:t>肿可有明显改善。对激素治疗反应差、浮肿不能消退者，可适当使用利尿剂。常用氢氯噻嗪</w:t>
      </w:r>
      <w:r>
        <w:rPr>
          <w:spacing w:val="-12"/>
          <w:w w:val="95"/>
          <w:sz w:val="21"/>
        </w:rPr>
        <w:t>25-50mg，</w:t>
      </w:r>
      <w:r>
        <w:rPr>
          <w:spacing w:val="-5"/>
          <w:w w:val="95"/>
          <w:sz w:val="21"/>
        </w:rPr>
        <w:t>每日 </w:t>
      </w:r>
      <w:r>
        <w:rPr>
          <w:w w:val="95"/>
          <w:sz w:val="21"/>
        </w:rPr>
        <w:t>1-2</w:t>
      </w:r>
      <w:r>
        <w:rPr>
          <w:spacing w:val="1"/>
          <w:w w:val="95"/>
          <w:sz w:val="21"/>
        </w:rPr>
        <w:t> 次，加螺内酯 </w:t>
      </w:r>
      <w:r>
        <w:rPr>
          <w:w w:val="95"/>
          <w:sz w:val="21"/>
        </w:rPr>
        <w:t>20－40mg，</w:t>
      </w:r>
      <w:r>
        <w:rPr>
          <w:spacing w:val="2"/>
          <w:w w:val="95"/>
          <w:sz w:val="21"/>
        </w:rPr>
        <w:t>每日 </w:t>
      </w:r>
      <w:r>
        <w:rPr>
          <w:w w:val="95"/>
          <w:sz w:val="21"/>
        </w:rPr>
        <w:t>1-2 次；或加氨苯喋啶 50－100mg，每日</w:t>
      </w:r>
    </w:p>
    <w:p>
      <w:pPr>
        <w:pStyle w:val="ListParagraph"/>
        <w:numPr>
          <w:ilvl w:val="1"/>
          <w:numId w:val="19"/>
        </w:numPr>
        <w:tabs>
          <w:tab w:pos="589" w:val="left" w:leader="none"/>
        </w:tabs>
        <w:spacing w:line="252" w:lineRule="auto" w:before="2" w:after="0"/>
        <w:ind w:left="220" w:right="1217" w:firstLine="0"/>
        <w:jc w:val="left"/>
        <w:rPr>
          <w:sz w:val="21"/>
        </w:rPr>
      </w:pPr>
      <w:r>
        <w:rPr>
          <w:w w:val="95"/>
          <w:sz w:val="21"/>
        </w:rPr>
        <w:t>次，或呋塞米口服 </w:t>
      </w:r>
      <w:r>
        <w:rPr>
          <w:spacing w:val="-4"/>
          <w:w w:val="95"/>
          <w:sz w:val="21"/>
        </w:rPr>
        <w:t>20－40mg</w:t>
      </w:r>
      <w:r>
        <w:rPr>
          <w:spacing w:val="9"/>
          <w:w w:val="95"/>
          <w:sz w:val="21"/>
        </w:rPr>
        <w:t>，每日 </w:t>
      </w:r>
      <w:r>
        <w:rPr>
          <w:w w:val="95"/>
          <w:sz w:val="21"/>
        </w:rPr>
        <w:t>1-2</w:t>
      </w:r>
      <w:r>
        <w:rPr>
          <w:spacing w:val="-7"/>
          <w:w w:val="95"/>
          <w:sz w:val="21"/>
        </w:rPr>
        <w:t>  次；效果不显可改静脉注射，同时加用保钾利尿</w:t>
      </w:r>
      <w:r>
        <w:rPr>
          <w:spacing w:val="-7"/>
          <w:sz w:val="21"/>
        </w:rPr>
        <w:t>药。</w:t>
      </w:r>
    </w:p>
    <w:p>
      <w:pPr>
        <w:pStyle w:val="ListParagraph"/>
        <w:numPr>
          <w:ilvl w:val="0"/>
          <w:numId w:val="18"/>
        </w:numPr>
        <w:tabs>
          <w:tab w:pos="1480" w:val="left" w:leader="none"/>
        </w:tabs>
        <w:spacing w:line="252" w:lineRule="auto" w:before="2" w:after="0"/>
        <w:ind w:left="220" w:right="1212" w:firstLine="420"/>
        <w:jc w:val="both"/>
        <w:rPr>
          <w:sz w:val="21"/>
        </w:rPr>
      </w:pPr>
      <w:r>
        <w:rPr>
          <w:sz w:val="21"/>
        </w:rPr>
        <w:t>抗凝 血栓及栓塞是肾病综合征的常见并发症之一，血浆白蛋白&lt;25g/L 应给</w:t>
      </w:r>
      <w:r>
        <w:rPr>
          <w:spacing w:val="6"/>
          <w:sz w:val="21"/>
        </w:rPr>
        <w:t>予抗凝（如低分子肝素皮下注射</w:t>
      </w:r>
      <w:r>
        <w:rPr>
          <w:spacing w:val="7"/>
          <w:sz w:val="21"/>
        </w:rPr>
        <w:t>）</w:t>
      </w:r>
      <w:r>
        <w:rPr>
          <w:spacing w:val="6"/>
          <w:sz w:val="21"/>
        </w:rPr>
        <w:t>和抗血小板黏附治疗</w:t>
      </w:r>
      <w:r>
        <w:rPr>
          <w:spacing w:val="7"/>
          <w:sz w:val="21"/>
        </w:rPr>
        <w:t>（</w:t>
      </w:r>
      <w:r>
        <w:rPr>
          <w:spacing w:val="2"/>
          <w:sz w:val="21"/>
        </w:rPr>
        <w:t>双密达莫 </w:t>
      </w:r>
      <w:r>
        <w:rPr>
          <w:sz w:val="21"/>
        </w:rPr>
        <w:t>300mg/d</w:t>
      </w:r>
      <w:r>
        <w:rPr>
          <w:spacing w:val="3"/>
          <w:sz w:val="21"/>
        </w:rPr>
        <w:t> 或阿司匹林</w:t>
      </w:r>
    </w:p>
    <w:p>
      <w:pPr>
        <w:pStyle w:val="BodyText"/>
        <w:spacing w:before="1"/>
      </w:pPr>
      <w:r>
        <w:rPr>
          <w:w w:val="90"/>
        </w:rPr>
        <w:t>1</w:t>
      </w:r>
      <w:r>
        <w:rPr>
          <w:spacing w:val="-1"/>
          <w:w w:val="90"/>
        </w:rPr>
        <w:t>0</w:t>
      </w:r>
      <w:r>
        <w:rPr>
          <w:w w:val="67"/>
        </w:rPr>
        <w:t>0</w:t>
      </w:r>
      <w:r>
        <w:rPr>
          <w:spacing w:val="-1"/>
          <w:w w:val="67"/>
        </w:rPr>
        <w:t>m</w:t>
      </w:r>
      <w:r>
        <w:rPr>
          <w:w w:val="104"/>
        </w:rPr>
        <w:t>g</w:t>
      </w:r>
      <w:r>
        <w:rPr>
          <w:spacing w:val="-1"/>
          <w:w w:val="104"/>
        </w:rPr>
        <w:t>/</w:t>
      </w:r>
      <w:r>
        <w:rPr>
          <w:w w:val="80"/>
        </w:rPr>
        <w:t>d</w:t>
      </w:r>
      <w:r>
        <w:rPr>
          <w:spacing w:val="-105"/>
        </w:rPr>
        <w:t>）</w:t>
      </w:r>
      <w:r>
        <w:rPr>
          <w:spacing w:val="-1"/>
        </w:rPr>
        <w:t>。有明显血栓栓塞症状</w:t>
      </w:r>
      <w:r>
        <w:rPr/>
        <w:t>（气促、低碳酸血症、下肢粗细不均、血纤维蛋白原升高、</w:t>
      </w:r>
    </w:p>
    <w:p>
      <w:pPr>
        <w:pStyle w:val="BodyText"/>
        <w:spacing w:before="23"/>
        <w:ind w:left="219"/>
      </w:pPr>
      <w:r>
        <w:rPr>
          <w:w w:val="72"/>
        </w:rPr>
        <w:t>D</w:t>
      </w:r>
      <w:r>
        <w:rPr>
          <w:spacing w:val="-1"/>
        </w:rPr>
        <w:t> 二聚体阳性等</w:t>
      </w:r>
      <w:r>
        <w:rPr>
          <w:spacing w:val="-105"/>
        </w:rPr>
        <w:t>）</w:t>
      </w:r>
      <w:r>
        <w:rPr>
          <w:spacing w:val="-2"/>
        </w:rPr>
        <w:t>，即应尽快给予抗凝溶栓治疗。</w:t>
      </w:r>
    </w:p>
    <w:p>
      <w:pPr>
        <w:pStyle w:val="ListParagraph"/>
        <w:numPr>
          <w:ilvl w:val="0"/>
          <w:numId w:val="18"/>
        </w:numPr>
        <w:tabs>
          <w:tab w:pos="1480" w:val="left" w:leader="none"/>
        </w:tabs>
        <w:spacing w:line="252" w:lineRule="auto" w:before="23" w:after="0"/>
        <w:ind w:left="220" w:right="1216" w:firstLine="420"/>
        <w:jc w:val="both"/>
        <w:rPr>
          <w:sz w:val="21"/>
        </w:rPr>
      </w:pPr>
      <w:r>
        <w:rPr>
          <w:spacing w:val="-5"/>
          <w:sz w:val="21"/>
        </w:rPr>
        <w:t>感染 为微小病变肾病最常见的并发症，亦是其复发的重要诱因。易于发生呼</w:t>
      </w:r>
      <w:r>
        <w:rPr>
          <w:spacing w:val="-11"/>
          <w:sz w:val="21"/>
        </w:rPr>
        <w:t>吸道、泌尿道、皮肤、自发性腹膜炎等感染。原则上不主张预防性使用抗生素，一旦发生感染，应尽快根据药敏选用敏感、肾毒性小的抗生素治疗。</w:t>
      </w:r>
    </w:p>
    <w:p>
      <w:pPr>
        <w:pStyle w:val="ListParagraph"/>
        <w:numPr>
          <w:ilvl w:val="0"/>
          <w:numId w:val="18"/>
        </w:numPr>
        <w:tabs>
          <w:tab w:pos="1480" w:val="left" w:leader="none"/>
        </w:tabs>
        <w:spacing w:line="252" w:lineRule="auto" w:before="2" w:after="0"/>
        <w:ind w:left="220" w:right="1216" w:firstLine="420"/>
        <w:jc w:val="both"/>
        <w:rPr>
          <w:sz w:val="21"/>
        </w:rPr>
      </w:pPr>
      <w:r>
        <w:rPr>
          <w:spacing w:val="-5"/>
          <w:sz w:val="21"/>
        </w:rPr>
        <w:t>急性肾功能衰竭 因有效循环血容量的减少，导致肾脏血流量下降而引起肾前</w:t>
      </w:r>
      <w:r>
        <w:rPr>
          <w:spacing w:val="-12"/>
          <w:sz w:val="21"/>
        </w:rPr>
        <w:t>性急性肾功能衰竭，以及在血容量下降的情况下使用大剂量利尿剂和抗生素引起肾小管空泡变性或急性肾小管坏死。</w:t>
      </w:r>
    </w:p>
    <w:p>
      <w:pPr>
        <w:pStyle w:val="ListParagraph"/>
        <w:numPr>
          <w:ilvl w:val="0"/>
          <w:numId w:val="17"/>
        </w:numPr>
        <w:tabs>
          <w:tab w:pos="1059" w:val="left" w:leader="none"/>
          <w:tab w:pos="1060" w:val="left" w:leader="none"/>
        </w:tabs>
        <w:spacing w:line="240" w:lineRule="auto" w:before="1" w:after="0"/>
        <w:ind w:left="1060" w:right="0" w:hanging="420"/>
        <w:jc w:val="left"/>
        <w:rPr>
          <w:sz w:val="21"/>
        </w:rPr>
      </w:pPr>
      <w:r>
        <w:rPr>
          <w:sz w:val="21"/>
        </w:rPr>
        <w:t>糖皮质激素</w:t>
      </w:r>
    </w:p>
    <w:p>
      <w:pPr>
        <w:pStyle w:val="BodyText"/>
        <w:spacing w:line="252" w:lineRule="auto" w:before="23"/>
        <w:ind w:left="219" w:right="1216" w:firstLine="420"/>
        <w:jc w:val="both"/>
      </w:pPr>
      <w:r>
        <w:rPr>
          <w:spacing w:val="-5"/>
        </w:rPr>
        <w:t>糖皮质激素对微小病变肾病治疗效果较好。但随着患者年龄增加，糖皮质激素的有效率有下降趋势。</w:t>
      </w:r>
    </w:p>
    <w:p>
      <w:pPr>
        <w:pStyle w:val="BodyText"/>
        <w:spacing w:before="2"/>
        <w:ind w:left="639"/>
      </w:pPr>
      <w:r>
        <w:rPr>
          <w:spacing w:val="-1"/>
        </w:rPr>
        <w:t>对儿童  </w:t>
      </w:r>
      <w:r>
        <w:rPr>
          <w:w w:val="95"/>
        </w:rPr>
        <w:t>MCD，推荐泼尼松（龙）口服</w:t>
      </w:r>
      <w:r>
        <w:rPr>
          <w:spacing w:val="-1"/>
        </w:rPr>
        <w:t>  </w:t>
      </w:r>
      <w:r>
        <w:rPr>
          <w:w w:val="87"/>
        </w:rPr>
        <w:t>60mg/</w:t>
      </w:r>
      <w:r>
        <w:rPr>
          <w:spacing w:val="-2"/>
          <w:w w:val="87"/>
        </w:rPr>
        <w:t>（</w:t>
      </w:r>
      <w:r>
        <w:rPr>
          <w:w w:val="53"/>
        </w:rPr>
        <w:t>m</w:t>
      </w:r>
      <w:r>
        <w:rPr>
          <w:spacing w:val="-1"/>
          <w:w w:val="90"/>
          <w:position w:val="11"/>
          <w:sz w:val="11"/>
        </w:rPr>
        <w:t>2</w:t>
      </w:r>
      <w:r>
        <w:rPr>
          <w:w w:val="110"/>
        </w:rPr>
        <w:t>·d）(</w:t>
      </w:r>
      <w:r>
        <w:rPr>
          <w:spacing w:val="-1"/>
          <w:w w:val="110"/>
        </w:rPr>
        <w:t>不超</w:t>
      </w:r>
      <w:r>
        <w:rPr>
          <w:spacing w:val="-1"/>
        </w:rPr>
        <w:t>过  </w:t>
      </w:r>
      <w:r>
        <w:rPr>
          <w:w w:val="90"/>
        </w:rPr>
        <w:t>60</w:t>
      </w:r>
      <w:r>
        <w:rPr>
          <w:spacing w:val="5"/>
        </w:rPr>
        <w:t>  </w:t>
      </w:r>
      <w:r>
        <w:rPr>
          <w:w w:val="95"/>
        </w:rPr>
        <w:t>mg/d)或甲泼尼龙</w:t>
      </w:r>
      <w:r>
        <w:rPr>
          <w:spacing w:val="-1"/>
        </w:rPr>
        <w:t>  </w:t>
      </w:r>
      <w:r>
        <w:rPr>
          <w:w w:val="90"/>
        </w:rPr>
        <w:t>48</w:t>
      </w:r>
    </w:p>
    <w:p>
      <w:pPr>
        <w:pStyle w:val="BodyText"/>
        <w:spacing w:before="21"/>
      </w:pPr>
      <w:r>
        <w:rPr>
          <w:w w:val="67"/>
        </w:rPr>
        <w:t>m</w:t>
      </w:r>
      <w:r>
        <w:rPr>
          <w:spacing w:val="-1"/>
          <w:w w:val="67"/>
        </w:rPr>
        <w:t>g</w:t>
      </w:r>
      <w:r>
        <w:rPr>
          <w:w w:val="136"/>
        </w:rPr>
        <w:t>/</w:t>
      </w:r>
      <w:r>
        <w:rPr>
          <w:spacing w:val="-1"/>
          <w:w w:val="136"/>
        </w:rPr>
        <w:t>(</w:t>
      </w:r>
      <w:r>
        <w:rPr>
          <w:w w:val="53"/>
        </w:rPr>
        <w:t>m</w:t>
      </w:r>
      <w:r>
        <w:rPr>
          <w:w w:val="90"/>
          <w:position w:val="11"/>
          <w:sz w:val="11"/>
        </w:rPr>
        <w:t>2</w:t>
      </w:r>
      <w:r>
        <w:rPr>
          <w:w w:val="119"/>
        </w:rPr>
        <w:t>·d)</w:t>
      </w:r>
      <w:r>
        <w:rPr>
          <w:spacing w:val="-2"/>
          <w:w w:val="119"/>
        </w:rPr>
        <w:t>，</w:t>
      </w:r>
      <w:r>
        <w:rPr>
          <w:spacing w:val="1"/>
        </w:rPr>
        <w:t>治疗 </w:t>
      </w:r>
      <w:r>
        <w:rPr>
          <w:w w:val="102"/>
        </w:rPr>
        <w:t>4-6</w:t>
      </w:r>
      <w:r>
        <w:rPr>
          <w:spacing w:val="2"/>
        </w:rPr>
        <w:t> 周</w:t>
      </w:r>
      <w:r>
        <w:rPr>
          <w:w w:val="91"/>
        </w:rPr>
        <w:t>后（90%</w:t>
      </w:r>
      <w:r>
        <w:rPr>
          <w:spacing w:val="-1"/>
          <w:w w:val="91"/>
        </w:rPr>
        <w:t>的患</w:t>
      </w:r>
      <w:r>
        <w:rPr/>
        <w:t>者尿蛋白可以转阴</w:t>
      </w:r>
      <w:r>
        <w:rPr>
          <w:spacing w:val="-105"/>
        </w:rPr>
        <w:t>）</w:t>
      </w:r>
      <w:r>
        <w:rPr>
          <w:spacing w:val="-2"/>
        </w:rPr>
        <w:t>，改</w:t>
      </w:r>
      <w:r>
        <w:rPr>
          <w:spacing w:val="-1"/>
          <w:w w:val="92"/>
        </w:rPr>
        <w:t>为隔日泼尼松（龙）40mg/</w:t>
      </w:r>
      <w:r>
        <w:rPr>
          <w:w w:val="92"/>
        </w:rPr>
        <w:t>m</w:t>
      </w:r>
      <w:r>
        <w:rPr>
          <w:w w:val="90"/>
          <w:position w:val="11"/>
          <w:sz w:val="11"/>
        </w:rPr>
        <w:t>2</w:t>
      </w:r>
      <w:r>
        <w:rPr/>
        <w:t>，</w:t>
      </w:r>
    </w:p>
    <w:p>
      <w:pPr>
        <w:pStyle w:val="BodyText"/>
        <w:spacing w:before="22"/>
        <w:ind w:left="219"/>
      </w:pPr>
      <w:r>
        <w:rPr>
          <w:spacing w:val="1"/>
          <w:w w:val="95"/>
        </w:rPr>
        <w:t>或甲泼尼龙  </w:t>
      </w:r>
      <w:r>
        <w:rPr>
          <w:w w:val="95"/>
        </w:rPr>
        <w:t>32</w:t>
      </w:r>
      <w:r>
        <w:rPr>
          <w:spacing w:val="7"/>
          <w:w w:val="95"/>
        </w:rPr>
        <w:t>  </w:t>
      </w:r>
      <w:r>
        <w:rPr>
          <w:spacing w:val="-2"/>
          <w:w w:val="95"/>
        </w:rPr>
        <w:t>mg/m</w:t>
      </w:r>
      <w:r>
        <w:rPr>
          <w:spacing w:val="-2"/>
          <w:w w:val="95"/>
          <w:position w:val="11"/>
          <w:sz w:val="11"/>
        </w:rPr>
        <w:t>2</w:t>
      </w:r>
      <w:r>
        <w:rPr>
          <w:w w:val="95"/>
        </w:rPr>
        <w:t>，标准疗程是  8</w:t>
      </w:r>
      <w:r>
        <w:rPr>
          <w:spacing w:val="-2"/>
          <w:w w:val="95"/>
        </w:rPr>
        <w:t>  周，但停药后复发率高，可延长维持治疗用药时间。隔</w:t>
      </w:r>
    </w:p>
    <w:p>
      <w:pPr>
        <w:pStyle w:val="BodyText"/>
        <w:spacing w:line="252" w:lineRule="auto" w:before="23"/>
        <w:ind w:left="639" w:right="1214" w:hanging="420"/>
      </w:pPr>
      <w:r>
        <w:rPr>
          <w:spacing w:val="-3"/>
        </w:rPr>
        <w:t>日疗法治疗 </w:t>
      </w:r>
      <w:r>
        <w:rPr/>
        <w:t>4</w:t>
      </w:r>
      <w:r>
        <w:rPr>
          <w:spacing w:val="-5"/>
        </w:rPr>
        <w:t> 周后，每月减少隔日治疗剂量的 </w:t>
      </w:r>
      <w:r>
        <w:rPr/>
        <w:t>25%，</w:t>
      </w:r>
      <w:r>
        <w:rPr>
          <w:spacing w:val="-4"/>
        </w:rPr>
        <w:t>总疗程 </w:t>
      </w:r>
      <w:r>
        <w:rPr/>
        <w:t>6</w:t>
      </w:r>
      <w:r>
        <w:rPr>
          <w:spacing w:val="-4"/>
        </w:rPr>
        <w:t> 个月以上，可减少复发率。</w:t>
      </w:r>
      <w:r>
        <w:rPr>
          <w:spacing w:val="5"/>
          <w:w w:val="95"/>
        </w:rPr>
        <w:t>成人近  </w:t>
      </w:r>
      <w:r>
        <w:rPr>
          <w:w w:val="95"/>
        </w:rPr>
        <w:t>25%</w:t>
      </w:r>
      <w:r>
        <w:rPr>
          <w:spacing w:val="3"/>
          <w:w w:val="95"/>
        </w:rPr>
        <w:t>的肾病综合征患者为  </w:t>
      </w:r>
      <w:r>
        <w:rPr>
          <w:w w:val="95"/>
        </w:rPr>
        <w:t>MCD，糖皮质激素疗效较儿童略差，常需要更长时间的</w:t>
      </w:r>
    </w:p>
    <w:p>
      <w:pPr>
        <w:pStyle w:val="BodyText"/>
        <w:spacing w:line="252" w:lineRule="auto" w:before="2"/>
        <w:ind w:left="219" w:right="1216"/>
      </w:pPr>
      <w:r>
        <w:rPr/>
        <w:t>糖皮质激素治疗。治疗起始剂量以泼尼松（</w:t>
      </w:r>
      <w:r>
        <w:rPr>
          <w:spacing w:val="1"/>
        </w:rPr>
        <w:t>龙</w:t>
      </w:r>
      <w:r>
        <w:rPr>
          <w:w w:val="96"/>
        </w:rPr>
        <w:t>）1mg/（kg·d</w:t>
      </w:r>
      <w:r>
        <w:rPr>
          <w:spacing w:val="-105"/>
        </w:rPr>
        <w:t>）</w:t>
      </w:r>
      <w:r>
        <w:rPr/>
        <w:t>（</w:t>
      </w:r>
      <w:r>
        <w:rPr>
          <w:spacing w:val="1"/>
        </w:rPr>
        <w:t>最大剂量不超过  </w:t>
      </w:r>
      <w:r>
        <w:rPr>
          <w:w w:val="83"/>
        </w:rPr>
        <w:t>80mg/</w:t>
      </w:r>
      <w:r>
        <w:rPr>
          <w:spacing w:val="1"/>
          <w:w w:val="83"/>
        </w:rPr>
        <w:t>d</w:t>
      </w:r>
      <w:r>
        <w:rPr/>
        <w:t>）或甲泼尼龙 </w:t>
      </w:r>
      <w:r>
        <w:rPr>
          <w:w w:val="91"/>
        </w:rPr>
        <w:t>0.8mg</w:t>
      </w:r>
      <w:r>
        <w:rPr>
          <w:spacing w:val="-11"/>
          <w:w w:val="91"/>
        </w:rPr>
        <w:t>/</w:t>
      </w:r>
      <w:r>
        <w:rPr>
          <w:w w:val="112"/>
        </w:rPr>
        <w:t>（kg</w:t>
      </w:r>
      <w:r>
        <w:rPr>
          <w:spacing w:val="-13"/>
          <w:w w:val="112"/>
        </w:rPr>
        <w:t>·</w:t>
      </w:r>
      <w:r>
        <w:rPr>
          <w:w w:val="80"/>
        </w:rPr>
        <w:t>d</w:t>
      </w:r>
      <w:r>
        <w:rPr>
          <w:spacing w:val="-105"/>
        </w:rPr>
        <w:t>）</w:t>
      </w:r>
      <w:r>
        <w:rPr>
          <w:spacing w:val="-3"/>
        </w:rPr>
        <w:t>。约 </w:t>
      </w:r>
      <w:r>
        <w:rPr>
          <w:w w:val="94"/>
        </w:rPr>
        <w:t>60</w:t>
      </w:r>
      <w:r>
        <w:rPr>
          <w:spacing w:val="-2"/>
          <w:w w:val="94"/>
        </w:rPr>
        <w:t>％</w:t>
      </w:r>
      <w:r>
        <w:rPr/>
        <w:t>成人患者于足量激素治疗 </w:t>
      </w:r>
      <w:r>
        <w:rPr>
          <w:w w:val="90"/>
        </w:rPr>
        <w:t>8</w:t>
      </w:r>
      <w:r>
        <w:rPr>
          <w:spacing w:val="-2"/>
        </w:rPr>
        <w:t> 周获得缓解，尚有 </w:t>
      </w:r>
      <w:r>
        <w:rPr>
          <w:w w:val="96"/>
        </w:rPr>
        <w:t>15％－</w:t>
      </w:r>
    </w:p>
    <w:p>
      <w:pPr>
        <w:pStyle w:val="BodyText"/>
        <w:spacing w:before="1"/>
        <w:ind w:left="219"/>
      </w:pPr>
      <w:r>
        <w:rPr/>
        <w:t>20％</w:t>
      </w:r>
      <w:r>
        <w:rPr>
          <w:spacing w:val="-2"/>
        </w:rPr>
        <w:t>患者于治疗后 </w:t>
      </w:r>
      <w:r>
        <w:rPr/>
        <w:t>12-16</w:t>
      </w:r>
      <w:r>
        <w:rPr>
          <w:spacing w:val="-8"/>
        </w:rPr>
        <w:t> 周获得缓解。故如足量激素治疗 </w:t>
      </w:r>
      <w:r>
        <w:rPr/>
        <w:t>8</w:t>
      </w:r>
      <w:r>
        <w:rPr>
          <w:spacing w:val="-7"/>
        </w:rPr>
        <w:t> 周未获得完全缓解时，可适当延</w:t>
      </w:r>
    </w:p>
    <w:p>
      <w:pPr>
        <w:pStyle w:val="BodyText"/>
        <w:spacing w:line="252" w:lineRule="auto" w:before="23"/>
        <w:ind w:left="219" w:right="1215"/>
      </w:pPr>
      <w:r>
        <w:rPr>
          <w:spacing w:val="-1"/>
        </w:rPr>
        <w:t>长足量激素治疗至 </w:t>
      </w:r>
      <w:r>
        <w:rPr/>
        <w:t>12-16</w:t>
      </w:r>
      <w:r>
        <w:rPr>
          <w:spacing w:val="-8"/>
        </w:rPr>
        <w:t> 周，但需注意防治副作用。完全缓解 </w:t>
      </w:r>
      <w:r>
        <w:rPr/>
        <w:t>2</w:t>
      </w:r>
      <w:r>
        <w:rPr>
          <w:spacing w:val="-5"/>
        </w:rPr>
        <w:t> 周后开始减量，每 </w:t>
      </w:r>
      <w:r>
        <w:rPr/>
        <w:t>2</w:t>
      </w:r>
      <w:r>
        <w:rPr>
          <w:spacing w:val="-1"/>
        </w:rPr>
        <w:t> 周减去</w:t>
      </w:r>
      <w:r>
        <w:rPr>
          <w:spacing w:val="5"/>
          <w:w w:val="95"/>
        </w:rPr>
        <w:t>原剂量的   </w:t>
      </w:r>
      <w:r>
        <w:rPr>
          <w:w w:val="95"/>
        </w:rPr>
        <w:t>5％～10％</w:t>
      </w:r>
      <w:r>
        <w:rPr>
          <w:spacing w:val="4"/>
          <w:w w:val="95"/>
        </w:rPr>
        <w:t>。并以每日或隔日   </w:t>
      </w:r>
      <w:r>
        <w:rPr>
          <w:w w:val="95"/>
        </w:rPr>
        <w:t>5～10mg，维持相当长时间后再停药，根据病情选择</w:t>
      </w:r>
    </w:p>
    <w:p>
      <w:pPr>
        <w:spacing w:after="0" w:line="252" w:lineRule="auto"/>
        <w:sectPr>
          <w:pgSz w:w="11910" w:h="16840"/>
          <w:pgMar w:header="0" w:footer="998" w:top="1480" w:bottom="1180" w:left="1580" w:right="580"/>
        </w:sectPr>
      </w:pPr>
    </w:p>
    <w:p>
      <w:pPr>
        <w:pStyle w:val="BodyText"/>
        <w:spacing w:line="403" w:lineRule="exact"/>
      </w:pPr>
      <w:r>
        <w:rPr/>
        <w:t>疗程，一般总疗程不短于 6 个月。</w:t>
      </w:r>
    </w:p>
    <w:p>
      <w:pPr>
        <w:pStyle w:val="ListParagraph"/>
        <w:numPr>
          <w:ilvl w:val="0"/>
          <w:numId w:val="17"/>
        </w:numPr>
        <w:tabs>
          <w:tab w:pos="1059" w:val="left" w:leader="none"/>
          <w:tab w:pos="1060" w:val="left" w:leader="none"/>
        </w:tabs>
        <w:spacing w:line="240" w:lineRule="auto" w:before="23" w:after="0"/>
        <w:ind w:left="1060" w:right="0" w:hanging="420"/>
        <w:jc w:val="left"/>
        <w:rPr>
          <w:sz w:val="21"/>
        </w:rPr>
      </w:pPr>
      <w:r>
        <w:rPr>
          <w:sz w:val="21"/>
        </w:rPr>
        <w:t>细胞毒类免疫抑制剂</w:t>
      </w:r>
    </w:p>
    <w:p>
      <w:pPr>
        <w:pStyle w:val="BodyText"/>
        <w:spacing w:line="252" w:lineRule="auto" w:before="22"/>
        <w:ind w:right="1216" w:firstLine="420"/>
        <w:jc w:val="both"/>
      </w:pPr>
      <w:r>
        <w:rPr/>
        <w:t>对于激素依赖型（激素治疗缓解，在停药后或减量过程中复发</w:t>
      </w:r>
      <w:r>
        <w:rPr>
          <w:spacing w:val="-105"/>
        </w:rPr>
        <w:t>）</w:t>
      </w:r>
      <w:r>
        <w:rPr/>
        <w:t>、激素抵抗型（激素治</w:t>
      </w:r>
      <w:r>
        <w:rPr>
          <w:spacing w:val="-6"/>
        </w:rPr>
        <w:t>疗 </w:t>
      </w:r>
      <w:r>
        <w:rPr/>
        <w:t>8-12</w:t>
      </w:r>
      <w:r>
        <w:rPr>
          <w:spacing w:val="-3"/>
        </w:rPr>
        <w:t> 周未缓解</w:t>
      </w:r>
      <w:r>
        <w:rPr>
          <w:spacing w:val="-9"/>
        </w:rPr>
        <w:t>）</w:t>
      </w:r>
      <w:r>
        <w:rPr>
          <w:spacing w:val="-3"/>
        </w:rPr>
        <w:t>及多次</w:t>
      </w:r>
      <w:r>
        <w:rPr/>
        <w:t>（&gt;2</w:t>
      </w:r>
      <w:r>
        <w:rPr>
          <w:spacing w:val="-5"/>
        </w:rPr>
        <w:t> 次</w:t>
      </w:r>
      <w:r>
        <w:rPr>
          <w:spacing w:val="-10"/>
        </w:rPr>
        <w:t>）</w:t>
      </w:r>
      <w:r>
        <w:rPr>
          <w:spacing w:val="-3"/>
        </w:rPr>
        <w:t>复发的病例，应考虑激素联合使用免疫抑制剂治疗。常</w:t>
      </w:r>
      <w:r>
        <w:rPr>
          <w:spacing w:val="-6"/>
          <w:w w:val="95"/>
        </w:rPr>
        <w:t>用药物为：①环磷酰胺，</w:t>
      </w:r>
      <w:r>
        <w:rPr>
          <w:w w:val="95"/>
        </w:rPr>
        <w:t>0.5-0.75g/m</w:t>
      </w:r>
      <w:r>
        <w:rPr>
          <w:w w:val="95"/>
          <w:position w:val="11"/>
          <w:sz w:val="11"/>
        </w:rPr>
        <w:t>2 </w:t>
      </w:r>
      <w:r>
        <w:rPr>
          <w:spacing w:val="-5"/>
          <w:w w:val="95"/>
        </w:rPr>
        <w:t>体表面积，每月一次静脉注射治疗，总剂量一般不超</w:t>
      </w:r>
      <w:r>
        <w:rPr/>
        <w:t>过</w:t>
      </w:r>
      <w:r>
        <w:rPr>
          <w:spacing w:val="5"/>
        </w:rPr>
        <w:t> </w:t>
      </w:r>
      <w:r>
        <w:rPr>
          <w:w w:val="90"/>
        </w:rPr>
        <w:t>1</w:t>
      </w:r>
      <w:r>
        <w:rPr>
          <w:spacing w:val="-1"/>
          <w:w w:val="99"/>
        </w:rPr>
        <w:t>0-1</w:t>
      </w:r>
      <w:r>
        <w:rPr>
          <w:w w:val="99"/>
        </w:rPr>
        <w:t>2</w:t>
      </w:r>
      <w:r>
        <w:rPr>
          <w:spacing w:val="-2"/>
        </w:rPr>
        <w:t> 克；②环孢素 </w:t>
      </w:r>
      <w:r>
        <w:rPr>
          <w:spacing w:val="-1"/>
          <w:w w:val="93"/>
        </w:rPr>
        <w:t>A</w:t>
      </w:r>
      <w:r>
        <w:rPr>
          <w:spacing w:val="-8"/>
          <w:w w:val="93"/>
        </w:rPr>
        <w:t>，</w:t>
      </w:r>
      <w:r>
        <w:rPr>
          <w:spacing w:val="-1"/>
          <w:w w:val="89"/>
        </w:rPr>
        <w:t>3-5mg</w:t>
      </w:r>
      <w:r>
        <w:rPr>
          <w:spacing w:val="-7"/>
          <w:w w:val="89"/>
        </w:rPr>
        <w:t>/</w:t>
      </w:r>
      <w:r>
        <w:rPr>
          <w:spacing w:val="-1"/>
          <w:w w:val="112"/>
        </w:rPr>
        <w:t>（kg</w:t>
      </w:r>
      <w:r>
        <w:rPr>
          <w:spacing w:val="-8"/>
          <w:w w:val="112"/>
        </w:rPr>
        <w:t>·</w:t>
      </w:r>
      <w:r>
        <w:rPr>
          <w:w w:val="80"/>
        </w:rPr>
        <w:t>d</w:t>
      </w:r>
      <w:r>
        <w:rPr>
          <w:spacing w:val="-104"/>
        </w:rPr>
        <w:t>）</w:t>
      </w:r>
      <w:r>
        <w:rPr>
          <w:spacing w:val="-4"/>
        </w:rPr>
        <w:t>，每日分两次服用。监测环孢素血药浓度谷值在</w:t>
      </w:r>
    </w:p>
    <w:p>
      <w:pPr>
        <w:pStyle w:val="BodyText"/>
        <w:spacing w:before="3"/>
      </w:pPr>
      <w:r>
        <w:rPr/>
        <w:t>100~200ng/ml 之间，疗程 8-12 月。③其他免疫抑制剂（如吗替麦考酚酯等）也可选用。</w:t>
      </w:r>
    </w:p>
    <w:p>
      <w:pPr>
        <w:pStyle w:val="BodyText"/>
        <w:ind w:left="0"/>
        <w:rPr>
          <w:sz w:val="20"/>
        </w:rPr>
      </w:pPr>
    </w:p>
    <w:p>
      <w:pPr>
        <w:pStyle w:val="BodyText"/>
        <w:ind w:left="0"/>
        <w:rPr>
          <w:sz w:val="20"/>
        </w:rPr>
      </w:pPr>
    </w:p>
    <w:p>
      <w:pPr>
        <w:pStyle w:val="BodyText"/>
        <w:spacing w:before="11"/>
        <w:ind w:left="0"/>
        <w:rPr>
          <w:sz w:val="12"/>
        </w:rPr>
      </w:pPr>
    </w:p>
    <w:p>
      <w:pPr>
        <w:pStyle w:val="Heading2"/>
        <w:tabs>
          <w:tab w:pos="1260" w:val="left" w:leader="none"/>
        </w:tabs>
        <w:spacing w:before="1"/>
        <w:ind w:right="996"/>
        <w:jc w:val="center"/>
      </w:pPr>
      <w:bookmarkStart w:name="第八章：局灶节段性肾小球硬化" w:id="10"/>
      <w:bookmarkEnd w:id="10"/>
      <w:r>
        <w:rPr/>
      </w:r>
      <w:r>
        <w:rPr/>
        <w:t>第八章</w:t>
        <w:tab/>
        <w:t>局灶节段性肾小球硬化</w:t>
      </w:r>
    </w:p>
    <w:p>
      <w:pPr>
        <w:pStyle w:val="BodyText"/>
        <w:spacing w:before="11"/>
        <w:ind w:left="0"/>
        <w:rPr>
          <w:sz w:val="23"/>
        </w:rPr>
      </w:pPr>
    </w:p>
    <w:p>
      <w:pPr>
        <w:pStyle w:val="BodyText"/>
        <w:ind w:left="655"/>
      </w:pPr>
      <w:r>
        <w:rPr/>
        <w:t>【概述】</w:t>
      </w:r>
    </w:p>
    <w:p>
      <w:pPr>
        <w:pStyle w:val="BodyText"/>
        <w:spacing w:line="252" w:lineRule="auto" w:before="23"/>
        <w:ind w:left="219" w:right="1216" w:firstLine="420"/>
        <w:jc w:val="both"/>
      </w:pPr>
      <w:r>
        <w:rPr/>
        <w:t>局灶节段性肾小球硬化（focal segmental glomerular sclerosis，FSGS）是以病理形</w:t>
      </w:r>
      <w:r>
        <w:rPr>
          <w:spacing w:val="-3"/>
        </w:rPr>
        <w:t>态学特征来命名的常见的肾小球疾病。其病变特征是部分(局灶)肾小球和</w:t>
      </w:r>
      <w:r>
        <w:rPr/>
        <w:t>（或</w:t>
      </w:r>
      <w:r>
        <w:rPr>
          <w:spacing w:val="-32"/>
        </w:rPr>
        <w:t>）</w:t>
      </w:r>
      <w:r>
        <w:rPr/>
        <w:t>肾小球部分</w:t>
      </w:r>
      <w:r>
        <w:rPr>
          <w:spacing w:val="-5"/>
        </w:rPr>
        <w:t>毛细血管襻</w:t>
      </w:r>
      <w:r>
        <w:rPr/>
        <w:t>（节段</w:t>
      </w:r>
      <w:r>
        <w:rPr>
          <w:spacing w:val="-24"/>
        </w:rPr>
        <w:t>）</w:t>
      </w:r>
      <w:r>
        <w:rPr>
          <w:spacing w:val="-4"/>
        </w:rPr>
        <w:t>发生硬化性改变；病变首先累及肾皮质深层的髓旁肾小球；早期就可以出现明显的肾小管-间质病变。蛋白尿、肾病综合征是其突出的临床表现。本病对各种治疗</w:t>
      </w:r>
      <w:r>
        <w:rPr>
          <w:spacing w:val="-4"/>
          <w:w w:val="95"/>
        </w:rPr>
        <w:t>的反应均较差，疾病呈慢性进展性过程，最终发生慢性肾功能衰竭。FSGS</w:t>
      </w:r>
      <w:r>
        <w:rPr>
          <w:spacing w:val="3"/>
          <w:w w:val="95"/>
        </w:rPr>
        <w:t> 的同义语包括：</w:t>
      </w:r>
    </w:p>
    <w:p>
      <w:pPr>
        <w:pStyle w:val="BodyText"/>
        <w:spacing w:before="3"/>
        <w:ind w:left="219"/>
      </w:pPr>
      <w:r>
        <w:rPr/>
        <w:t>FSGS 伴透明样变、局灶硬化性肾小球肾炎及局灶硬化性肾病等。</w:t>
      </w:r>
    </w:p>
    <w:p>
      <w:pPr>
        <w:pStyle w:val="BodyText"/>
        <w:spacing w:line="252" w:lineRule="auto" w:before="23"/>
        <w:ind w:left="219" w:right="1216" w:firstLine="420"/>
        <w:jc w:val="both"/>
      </w:pPr>
      <w:r>
        <w:rPr>
          <w:w w:val="95"/>
        </w:rPr>
        <w:t>FSGS</w:t>
      </w:r>
      <w:r>
        <w:rPr>
          <w:spacing w:val="-12"/>
          <w:w w:val="95"/>
        </w:rPr>
        <w:t> 可以是特发性的，也见于其他肾脏疾病组织受损的代偿过程中。因此，特发性 </w:t>
      </w:r>
      <w:r>
        <w:rPr>
          <w:w w:val="95"/>
        </w:rPr>
        <w:t>FSGS </w:t>
      </w:r>
      <w:r>
        <w:rPr/>
        <w:t>的诊断必须首先排除继发因素。</w:t>
      </w:r>
    </w:p>
    <w:p>
      <w:pPr>
        <w:pStyle w:val="BodyText"/>
        <w:spacing w:before="1"/>
        <w:ind w:left="655"/>
      </w:pPr>
      <w:r>
        <w:rPr/>
        <w:t>【临床表现】</w:t>
      </w:r>
    </w:p>
    <w:p>
      <w:pPr>
        <w:pStyle w:val="BodyText"/>
        <w:spacing w:line="252" w:lineRule="auto" w:before="23"/>
        <w:ind w:left="219" w:right="1112" w:firstLine="435"/>
        <w:jc w:val="both"/>
      </w:pPr>
      <w:r>
        <w:rPr/>
        <w:t>本病见于任何年龄，儿童及青少年多见，平均发病年龄为 21 岁，男女之比为 2.2 </w:t>
      </w:r>
      <w:r>
        <w:rPr>
          <w:w w:val="150"/>
        </w:rPr>
        <w:t>: </w:t>
      </w:r>
      <w:r>
        <w:rPr/>
        <w:t>1。</w:t>
      </w:r>
      <w:r>
        <w:rPr>
          <w:w w:val="95"/>
        </w:rPr>
        <w:t>本病的发生率各家报告不一，儿童肾病患者  FSGS  的发生率约  7%～15%，成人原发性肾病综合征患者中约 15%～20%。近年来其发生率有增高趋势。FSGS 存在种族差异，黑色人种多发。</w:t>
      </w:r>
    </w:p>
    <w:p>
      <w:pPr>
        <w:pStyle w:val="ListParagraph"/>
        <w:numPr>
          <w:ilvl w:val="0"/>
          <w:numId w:val="20"/>
        </w:numPr>
        <w:tabs>
          <w:tab w:pos="1060" w:val="left" w:leader="none"/>
        </w:tabs>
        <w:spacing w:line="252" w:lineRule="auto" w:before="2" w:after="0"/>
        <w:ind w:left="219" w:right="1216" w:firstLine="426"/>
        <w:jc w:val="both"/>
        <w:rPr>
          <w:sz w:val="21"/>
        </w:rPr>
      </w:pPr>
      <w:r>
        <w:rPr>
          <w:spacing w:val="-8"/>
          <w:sz w:val="21"/>
        </w:rPr>
        <w:t>临床表现    无特征性，大多数特发性 </w:t>
      </w:r>
      <w:r>
        <w:rPr>
          <w:spacing w:val="-1"/>
          <w:w w:val="82"/>
          <w:sz w:val="21"/>
        </w:rPr>
        <w:t>FSG</w:t>
      </w:r>
      <w:r>
        <w:rPr>
          <w:w w:val="82"/>
          <w:sz w:val="21"/>
        </w:rPr>
        <w:t>S</w:t>
      </w:r>
      <w:r>
        <w:rPr>
          <w:spacing w:val="-8"/>
          <w:sz w:val="21"/>
        </w:rPr>
        <w:t> 以起病隐匿的肾病综合征首发，</w:t>
      </w:r>
      <w:r>
        <w:rPr>
          <w:w w:val="90"/>
          <w:sz w:val="21"/>
        </w:rPr>
        <w:t>1</w:t>
      </w:r>
      <w:r>
        <w:rPr>
          <w:spacing w:val="-1"/>
          <w:w w:val="90"/>
          <w:sz w:val="21"/>
        </w:rPr>
        <w:t>0</w:t>
      </w:r>
      <w:r>
        <w:rPr>
          <w:w w:val="80"/>
          <w:sz w:val="21"/>
        </w:rPr>
        <w:t>%～</w:t>
      </w:r>
      <w:r>
        <w:rPr>
          <w:spacing w:val="-1"/>
          <w:w w:val="80"/>
          <w:sz w:val="21"/>
        </w:rPr>
        <w:t>3</w:t>
      </w:r>
      <w:r>
        <w:rPr>
          <w:w w:val="90"/>
          <w:sz w:val="21"/>
        </w:rPr>
        <w:t>0</w:t>
      </w:r>
      <w:r>
        <w:rPr>
          <w:w w:val="54"/>
          <w:sz w:val="21"/>
        </w:rPr>
        <w:t>%</w:t>
      </w:r>
      <w:r>
        <w:rPr>
          <w:spacing w:val="-4"/>
          <w:sz w:val="21"/>
        </w:rPr>
        <w:t>的患者为非肾病性蛋白尿。成人无症状性蛋白尿的患者较儿童多。镜下血尿常见</w:t>
      </w:r>
      <w:r>
        <w:rPr>
          <w:sz w:val="21"/>
        </w:rPr>
        <w:t>（</w:t>
      </w:r>
      <w:r>
        <w:rPr>
          <w:spacing w:val="1"/>
          <w:sz w:val="21"/>
        </w:rPr>
        <w:t>约占 </w:t>
      </w:r>
      <w:r>
        <w:rPr>
          <w:sz w:val="21"/>
        </w:rPr>
        <w:t>2/3 左右</w:t>
      </w:r>
      <w:r>
        <w:rPr>
          <w:spacing w:val="-105"/>
          <w:sz w:val="21"/>
        </w:rPr>
        <w:t>）</w:t>
      </w:r>
      <w:r>
        <w:rPr>
          <w:sz w:val="21"/>
        </w:rPr>
        <w:t>，可有肉眼血尿。疾病早期就出现高血压、肾小管功能受损和肾功能损害，但多数患者在病程中逐渐发生。上呼吸道感染、预防接种等因素均可加重临床症状。</w:t>
      </w:r>
    </w:p>
    <w:p>
      <w:pPr>
        <w:pStyle w:val="ListParagraph"/>
        <w:numPr>
          <w:ilvl w:val="0"/>
          <w:numId w:val="20"/>
        </w:numPr>
        <w:tabs>
          <w:tab w:pos="1059" w:val="left" w:leader="none"/>
          <w:tab w:pos="1060" w:val="left" w:leader="none"/>
          <w:tab w:pos="2319" w:val="left" w:leader="none"/>
        </w:tabs>
        <w:spacing w:line="240" w:lineRule="auto" w:before="2" w:after="0"/>
        <w:ind w:left="219" w:right="0" w:firstLine="426"/>
        <w:jc w:val="left"/>
        <w:rPr>
          <w:sz w:val="21"/>
        </w:rPr>
      </w:pPr>
      <w:r>
        <w:rPr>
          <w:sz w:val="21"/>
        </w:rPr>
        <w:t>实验室检查</w:t>
        <w:tab/>
        <w:t>80%以上的患者尿蛋白呈非选择性</w:t>
      </w:r>
      <w:r>
        <w:rPr>
          <w:spacing w:val="-100"/>
          <w:sz w:val="21"/>
        </w:rPr>
        <w:t>，</w:t>
      </w:r>
      <w:r>
        <w:rPr>
          <w:sz w:val="21"/>
        </w:rPr>
        <w:t>即尿中以分子量较大的蛋白</w:t>
      </w:r>
      <w:r>
        <w:rPr>
          <w:spacing w:val="-100"/>
          <w:sz w:val="21"/>
        </w:rPr>
        <w:t>质</w:t>
      </w:r>
      <w:r>
        <w:rPr>
          <w:sz w:val="21"/>
        </w:rPr>
        <w:t>（如</w:t>
      </w:r>
    </w:p>
    <w:p>
      <w:pPr>
        <w:spacing w:after="0" w:line="240" w:lineRule="auto"/>
        <w:jc w:val="left"/>
        <w:rPr>
          <w:sz w:val="21"/>
        </w:rPr>
        <w:sectPr>
          <w:pgSz w:w="11910" w:h="16840"/>
          <w:pgMar w:header="0" w:footer="998" w:top="1480" w:bottom="1180" w:left="1580" w:right="580"/>
        </w:sectPr>
      </w:pPr>
    </w:p>
    <w:p>
      <w:pPr>
        <w:pStyle w:val="BodyText"/>
        <w:spacing w:line="266" w:lineRule="auto" w:before="21"/>
        <w:ind w:left="219" w:right="1217"/>
        <w:jc w:val="both"/>
      </w:pPr>
      <w:r>
        <w:rPr>
          <w:w w:val="95"/>
        </w:rPr>
        <w:t>IgG</w:t>
      </w:r>
      <w:r>
        <w:rPr>
          <w:spacing w:val="-15"/>
          <w:w w:val="95"/>
        </w:rPr>
        <w:t>、</w:t>
      </w:r>
      <w:r>
        <w:rPr>
          <w:w w:val="95"/>
        </w:rPr>
        <w:t>C3</w:t>
      </w:r>
      <w:r>
        <w:rPr>
          <w:spacing w:val="-11"/>
          <w:w w:val="95"/>
        </w:rPr>
        <w:t>、</w:t>
      </w:r>
      <w:r>
        <w:rPr>
          <w:rFonts w:ascii="Times New Roman" w:hAnsi="Times New Roman" w:eastAsia="Times New Roman"/>
          <w:w w:val="95"/>
          <w:sz w:val="28"/>
        </w:rPr>
        <w:t>α</w:t>
      </w:r>
      <w:r>
        <w:rPr>
          <w:w w:val="95"/>
        </w:rPr>
        <w:t>2</w:t>
      </w:r>
      <w:r>
        <w:rPr>
          <w:spacing w:val="1"/>
          <w:w w:val="95"/>
        </w:rPr>
        <w:t>     巨球蛋白</w:t>
      </w:r>
      <w:r>
        <w:rPr>
          <w:spacing w:val="-15"/>
          <w:w w:val="95"/>
        </w:rPr>
        <w:t>）</w:t>
      </w:r>
      <w:r>
        <w:rPr>
          <w:spacing w:val="-6"/>
          <w:w w:val="95"/>
        </w:rPr>
        <w:t>为主。见多形性红细胞尿。常有肾小管功能异常的表现，如肾小管</w:t>
      </w:r>
      <w:r>
        <w:rPr>
          <w:spacing w:val="-11"/>
        </w:rPr>
        <w:t>性酸中毒，低分子量蛋白尿、糖尿，尿浓缩稀释功能异常等。常见低蛋白血症和高胆固醇血</w:t>
      </w:r>
      <w:r>
        <w:rPr>
          <w:spacing w:val="-10"/>
        </w:rPr>
        <w:t>症。血清 </w:t>
      </w:r>
      <w:r>
        <w:rPr/>
        <w:t>IgG</w:t>
      </w:r>
      <w:r>
        <w:rPr>
          <w:spacing w:val="-1"/>
        </w:rPr>
        <w:t> 降低，补体正常。</w:t>
      </w:r>
      <w:r>
        <w:rPr/>
        <w:t>20%～30%的患者循环免疫复合物阳性。</w:t>
      </w:r>
    </w:p>
    <w:p>
      <w:pPr>
        <w:pStyle w:val="ListParagraph"/>
        <w:numPr>
          <w:ilvl w:val="0"/>
          <w:numId w:val="20"/>
        </w:numPr>
        <w:tabs>
          <w:tab w:pos="1060" w:val="left" w:leader="none"/>
        </w:tabs>
        <w:spacing w:line="420" w:lineRule="exact" w:before="0" w:after="0"/>
        <w:ind w:left="1059" w:right="0" w:hanging="404"/>
        <w:jc w:val="left"/>
        <w:rPr>
          <w:sz w:val="21"/>
        </w:rPr>
      </w:pPr>
      <w:r>
        <w:rPr>
          <w:sz w:val="21"/>
        </w:rPr>
        <w:t>病理表现</w:t>
      </w:r>
    </w:p>
    <w:p>
      <w:pPr>
        <w:pStyle w:val="ListParagraph"/>
        <w:numPr>
          <w:ilvl w:val="2"/>
          <w:numId w:val="19"/>
        </w:numPr>
        <w:tabs>
          <w:tab w:pos="1060" w:val="left" w:leader="none"/>
        </w:tabs>
        <w:spacing w:line="252" w:lineRule="auto" w:before="22" w:after="0"/>
        <w:ind w:left="219" w:right="1122" w:firstLine="285"/>
        <w:jc w:val="both"/>
        <w:rPr>
          <w:sz w:val="21"/>
        </w:rPr>
      </w:pPr>
      <w:r>
        <w:rPr>
          <w:spacing w:val="-3"/>
          <w:sz w:val="21"/>
        </w:rPr>
        <w:t>光镜:肾小球病变呈局灶性</w:t>
      </w:r>
      <w:r>
        <w:rPr>
          <w:sz w:val="21"/>
        </w:rPr>
        <w:t>（仅累及部分肾小球</w:t>
      </w:r>
      <w:r>
        <w:rPr>
          <w:spacing w:val="-106"/>
          <w:sz w:val="21"/>
        </w:rPr>
        <w:t>）</w:t>
      </w:r>
      <w:r>
        <w:rPr>
          <w:spacing w:val="-17"/>
          <w:sz w:val="21"/>
        </w:rPr>
        <w:t>、节段性</w:t>
      </w:r>
      <w:r>
        <w:rPr>
          <w:sz w:val="21"/>
        </w:rPr>
        <w:t>（受累肾小球的节段小叶硬化</w:t>
      </w:r>
      <w:r>
        <w:rPr>
          <w:spacing w:val="-32"/>
          <w:sz w:val="21"/>
        </w:rPr>
        <w:t>）</w:t>
      </w:r>
      <w:r>
        <w:rPr>
          <w:spacing w:val="-5"/>
          <w:sz w:val="21"/>
        </w:rPr>
        <w:t>分布是本病特征性的病变。各个肾小球的病变程度轻重不一，节段性硬化的范围亦不</w:t>
      </w:r>
      <w:r>
        <w:rPr>
          <w:spacing w:val="-8"/>
          <w:sz w:val="21"/>
        </w:rPr>
        <w:t>相同，一般肾皮质深层髓旁肾单位的肾小球节段硬化出现最早，也最明显。硬化处组织 </w:t>
      </w:r>
      <w:r>
        <w:rPr>
          <w:sz w:val="21"/>
        </w:rPr>
        <w:t>PAS </w:t>
      </w:r>
      <w:r>
        <w:rPr>
          <w:spacing w:val="-11"/>
          <w:sz w:val="21"/>
        </w:rPr>
        <w:t>染色强阳性，嗜银，主要成分是细胞外基质，受损肾小球毛细血管襻的内皮下和塌陷的毛细</w:t>
      </w:r>
      <w:r>
        <w:rPr>
          <w:spacing w:val="-10"/>
          <w:sz w:val="21"/>
        </w:rPr>
        <w:t>血管襻可见透明样变的物质，即所谓的 “透明滴</w:t>
      </w:r>
      <w:r>
        <w:rPr>
          <w:spacing w:val="-105"/>
          <w:w w:val="185"/>
          <w:sz w:val="21"/>
        </w:rPr>
        <w:t>”</w:t>
      </w:r>
      <w:r>
        <w:rPr>
          <w:spacing w:val="-7"/>
          <w:sz w:val="21"/>
        </w:rPr>
        <w:t>。节段硬化的肾小球内可见泡沫细胞</w:t>
      </w:r>
      <w:r>
        <w:rPr>
          <w:sz w:val="21"/>
        </w:rPr>
        <w:t>（单核巨细胞吞噬低密度脂蛋白形成</w:t>
      </w:r>
      <w:r>
        <w:rPr>
          <w:spacing w:val="-105"/>
          <w:sz w:val="21"/>
        </w:rPr>
        <w:t>）</w:t>
      </w:r>
      <w:r>
        <w:rPr>
          <w:sz w:val="21"/>
        </w:rPr>
        <w:t>，并见节段襻与邻近的肾小囊壁粘连。白细胞、泡沫细胞和细胞碎屑常聚集在节段硬化处。未硬化的肾小球病变轻微或呈弥漫性系膜基质增生改变， 无坏死性病变。硬化肾小球比例较高时，相对完好的肾小球体积代偿性增大。</w:t>
      </w:r>
    </w:p>
    <w:p>
      <w:pPr>
        <w:pStyle w:val="BodyText"/>
        <w:spacing w:line="252" w:lineRule="auto" w:before="5"/>
        <w:ind w:left="219" w:right="1215" w:firstLine="435"/>
        <w:jc w:val="both"/>
      </w:pPr>
      <w:r>
        <w:rPr>
          <w:w w:val="95"/>
        </w:rPr>
        <w:t>FSGS     患者足细胞病变突出，光镜下足细胞病变包括足细胞肿胀、增生、胞浆内含空泡</w:t>
      </w:r>
      <w:r>
        <w:rPr/>
        <w:t>和蛋白质小滴，节段外周襻足细胞胞体附着减少等。</w:t>
      </w:r>
    </w:p>
    <w:p>
      <w:pPr>
        <w:pStyle w:val="BodyText"/>
        <w:spacing w:line="252" w:lineRule="auto" w:before="2"/>
        <w:ind w:left="219" w:right="1215" w:firstLine="435"/>
        <w:jc w:val="both"/>
      </w:pPr>
      <w:r>
        <w:rPr>
          <w:w w:val="95"/>
        </w:rPr>
        <w:t>FSGS     患者的节段病变既可累及血管极，也可累及尿极，或二处均受累。有人认为节段</w:t>
      </w:r>
      <w:r>
        <w:rPr>
          <w:spacing w:val="-5"/>
        </w:rPr>
        <w:t>硬化始于血管极者预后较始于尿极者差。随着疾病的进展，逐渐出现整个肾小球硬化。大量球性肾小球硬化不是本病特征，常需借助免疫病理检查鉴别。</w:t>
      </w:r>
    </w:p>
    <w:p>
      <w:pPr>
        <w:pStyle w:val="BodyText"/>
        <w:spacing w:line="252" w:lineRule="auto" w:before="2"/>
        <w:ind w:left="219" w:right="1214" w:firstLine="435"/>
        <w:jc w:val="both"/>
      </w:pPr>
      <w:r>
        <w:rPr/>
        <w:t>肾小管病变包括灶性肾小管萎缩、基膜增厚。间质纤维化和灶性细胞浸润，间质中可</w:t>
      </w:r>
      <w:r>
        <w:rPr>
          <w:w w:val="95"/>
        </w:rPr>
        <w:t>见泡沫细胞。FSGS     患者肾小管损伤和间质病变的程度与肾小球受累的程度和范围有一定联</w:t>
      </w:r>
      <w:r>
        <w:rPr>
          <w:spacing w:val="-10"/>
        </w:rPr>
        <w:t>系，随着肾小球病变进展，肾小管萎缩和间质纤维化的范围增加。然而在无或轻度肾小球病</w:t>
      </w:r>
      <w:r>
        <w:rPr>
          <w:spacing w:val="-11"/>
        </w:rPr>
        <w:t>变时，也常见到灶性肾小管萎缩。因此肾病综合征患者肾小球正常，而肾小管萎缩、间质纤</w:t>
      </w:r>
      <w:r>
        <w:rPr>
          <w:spacing w:val="-10"/>
        </w:rPr>
        <w:t>维化明显时应高度怀疑 </w:t>
      </w:r>
      <w:r>
        <w:rPr/>
        <w:t>FSGS。</w:t>
      </w:r>
    </w:p>
    <w:p>
      <w:pPr>
        <w:pStyle w:val="BodyText"/>
        <w:spacing w:line="252" w:lineRule="auto" w:before="3"/>
        <w:ind w:left="219" w:right="1217" w:firstLine="435"/>
        <w:jc w:val="both"/>
      </w:pPr>
      <w:r>
        <w:rPr>
          <w:spacing w:val="-2"/>
        </w:rPr>
        <w:t>间质小血管病变包括小动脉内皮下透明沉积物，管壁增厚等</w:t>
      </w:r>
      <w:r>
        <w:rPr/>
        <w:t>（可与系统血压无关</w:t>
      </w:r>
      <w:r>
        <w:rPr>
          <w:spacing w:val="-106"/>
        </w:rPr>
        <w:t>）</w:t>
      </w:r>
      <w:r>
        <w:rPr>
          <w:spacing w:val="-2"/>
        </w:rPr>
        <w:t>，硬</w:t>
      </w:r>
      <w:r>
        <w:rPr/>
        <w:t>化的肾小球周围或小管间质严重病变的区域血管病变明显。</w:t>
      </w:r>
    </w:p>
    <w:p>
      <w:pPr>
        <w:pStyle w:val="BodyText"/>
        <w:spacing w:line="252" w:lineRule="auto" w:before="1"/>
        <w:ind w:left="219" w:right="1110" w:firstLine="435"/>
        <w:jc w:val="both"/>
      </w:pPr>
      <w:r>
        <w:rPr>
          <w:spacing w:val="-2"/>
        </w:rPr>
        <w:t>近年来，有人根据 </w:t>
      </w:r>
      <w:r>
        <w:rPr/>
        <w:t>FSGS</w:t>
      </w:r>
      <w:r>
        <w:rPr>
          <w:spacing w:val="-5"/>
        </w:rPr>
        <w:t> 组织学病变特征，将特发性 </w:t>
      </w:r>
      <w:r>
        <w:rPr/>
        <w:t>FSGS</w:t>
      </w:r>
      <w:r>
        <w:rPr>
          <w:spacing w:val="-11"/>
        </w:rPr>
        <w:t> 分为五种组织学类型：经典型</w:t>
      </w:r>
      <w:r>
        <w:rPr>
          <w:w w:val="106"/>
        </w:rPr>
        <w:t>（cl</w:t>
      </w:r>
      <w:r>
        <w:rPr>
          <w:spacing w:val="-1"/>
          <w:w w:val="106"/>
        </w:rPr>
        <w:t>a</w:t>
      </w:r>
      <w:r>
        <w:rPr>
          <w:w w:val="106"/>
        </w:rPr>
        <w:t>s</w:t>
      </w:r>
      <w:r>
        <w:rPr>
          <w:spacing w:val="-1"/>
          <w:w w:val="106"/>
        </w:rPr>
        <w:t>s</w:t>
      </w:r>
      <w:r>
        <w:rPr>
          <w:w w:val="127"/>
        </w:rPr>
        <w:t>ic</w:t>
      </w:r>
      <w:r>
        <w:rPr/>
        <w:t> </w:t>
      </w:r>
      <w:r>
        <w:rPr>
          <w:spacing w:val="-1"/>
          <w:w w:val="95"/>
        </w:rPr>
        <w:t>v</w:t>
      </w:r>
      <w:r>
        <w:rPr>
          <w:w w:val="105"/>
        </w:rPr>
        <w:t>a</w:t>
      </w:r>
      <w:r>
        <w:rPr>
          <w:spacing w:val="-1"/>
          <w:w w:val="105"/>
        </w:rPr>
        <w:t>r</w:t>
      </w:r>
      <w:r>
        <w:rPr>
          <w:w w:val="119"/>
        </w:rPr>
        <w:t>i</w:t>
      </w:r>
      <w:r>
        <w:rPr>
          <w:spacing w:val="-1"/>
          <w:w w:val="119"/>
        </w:rPr>
        <w:t>a</w:t>
      </w:r>
      <w:r>
        <w:rPr>
          <w:w w:val="101"/>
        </w:rPr>
        <w:t>n</w:t>
      </w:r>
      <w:r>
        <w:rPr>
          <w:spacing w:val="-1"/>
          <w:w w:val="101"/>
        </w:rPr>
        <w:t>t</w:t>
      </w:r>
      <w:r>
        <w:rPr>
          <w:spacing w:val="-105"/>
        </w:rPr>
        <w:t>）</w:t>
      </w:r>
      <w:r>
        <w:rPr>
          <w:spacing w:val="-19"/>
        </w:rPr>
        <w:t>、脐部型 </w:t>
      </w:r>
      <w:r>
        <w:rPr>
          <w:w w:val="87"/>
        </w:rPr>
        <w:t>F</w:t>
      </w:r>
      <w:r>
        <w:rPr>
          <w:spacing w:val="-1"/>
          <w:w w:val="87"/>
        </w:rPr>
        <w:t>S</w:t>
      </w:r>
      <w:r>
        <w:rPr>
          <w:w w:val="72"/>
        </w:rPr>
        <w:t>G</w:t>
      </w:r>
      <w:r>
        <w:rPr>
          <w:spacing w:val="-93"/>
          <w:w w:val="83"/>
        </w:rPr>
        <w:t>S</w:t>
      </w:r>
      <w:r>
        <w:rPr>
          <w:spacing w:val="-1"/>
          <w:w w:val="92"/>
        </w:rPr>
        <w:t>（</w:t>
      </w:r>
      <w:r>
        <w:rPr>
          <w:w w:val="92"/>
        </w:rPr>
        <w:t>p</w:t>
      </w:r>
      <w:r>
        <w:rPr>
          <w:spacing w:val="-1"/>
          <w:w w:val="106"/>
        </w:rPr>
        <w:t>e</w:t>
      </w:r>
      <w:r>
        <w:rPr>
          <w:w w:val="106"/>
        </w:rPr>
        <w:t>r</w:t>
      </w:r>
      <w:r>
        <w:rPr>
          <w:spacing w:val="-1"/>
          <w:w w:val="113"/>
        </w:rPr>
        <w:t>i</w:t>
      </w:r>
      <w:r>
        <w:rPr>
          <w:w w:val="113"/>
        </w:rPr>
        <w:t>h</w:t>
      </w:r>
      <w:r>
        <w:rPr>
          <w:spacing w:val="-1"/>
          <w:w w:val="178"/>
        </w:rPr>
        <w:t>i</w:t>
      </w:r>
      <w:r>
        <w:rPr>
          <w:w w:val="178"/>
        </w:rPr>
        <w:t>l</w:t>
      </w:r>
      <w:r>
        <w:rPr>
          <w:spacing w:val="-1"/>
          <w:w w:val="105"/>
        </w:rPr>
        <w:t>a</w:t>
      </w:r>
      <w:r>
        <w:rPr>
          <w:w w:val="105"/>
        </w:rPr>
        <w:t>r</w:t>
      </w:r>
      <w:r>
        <w:rPr/>
        <w:t> </w:t>
      </w:r>
      <w:r>
        <w:rPr>
          <w:spacing w:val="-1"/>
          <w:w w:val="92"/>
        </w:rPr>
        <w:t>v</w:t>
      </w:r>
      <w:r>
        <w:rPr>
          <w:w w:val="92"/>
        </w:rPr>
        <w:t>a</w:t>
      </w:r>
      <w:r>
        <w:rPr>
          <w:spacing w:val="-1"/>
          <w:w w:val="122"/>
        </w:rPr>
        <w:t>ri</w:t>
      </w:r>
      <w:r>
        <w:rPr>
          <w:w w:val="122"/>
        </w:rPr>
        <w:t>a</w:t>
      </w:r>
      <w:r>
        <w:rPr>
          <w:spacing w:val="-1"/>
          <w:w w:val="101"/>
        </w:rPr>
        <w:t>n</w:t>
      </w:r>
      <w:r>
        <w:rPr>
          <w:w w:val="101"/>
        </w:rPr>
        <w:t>t</w:t>
      </w:r>
      <w:r>
        <w:rPr>
          <w:spacing w:val="-104"/>
        </w:rPr>
        <w:t>）</w:t>
      </w:r>
      <w:r>
        <w:rPr>
          <w:spacing w:val="-19"/>
        </w:rPr>
        <w:t>、细胞型 </w:t>
      </w:r>
      <w:r>
        <w:rPr>
          <w:w w:val="87"/>
        </w:rPr>
        <w:t>F</w:t>
      </w:r>
      <w:r>
        <w:rPr>
          <w:spacing w:val="-1"/>
          <w:w w:val="87"/>
        </w:rPr>
        <w:t>S</w:t>
      </w:r>
      <w:r>
        <w:rPr>
          <w:w w:val="72"/>
        </w:rPr>
        <w:t>G</w:t>
      </w:r>
      <w:r>
        <w:rPr>
          <w:spacing w:val="-93"/>
          <w:w w:val="83"/>
        </w:rPr>
        <w:t>S</w:t>
      </w:r>
      <w:r>
        <w:rPr>
          <w:w w:val="99"/>
        </w:rPr>
        <w:t>（</w:t>
      </w:r>
      <w:r>
        <w:rPr>
          <w:spacing w:val="-1"/>
          <w:w w:val="99"/>
        </w:rPr>
        <w:t>c</w:t>
      </w:r>
      <w:r>
        <w:rPr>
          <w:w w:val="119"/>
        </w:rPr>
        <w:t>e</w:t>
      </w:r>
      <w:r>
        <w:rPr>
          <w:spacing w:val="-1"/>
          <w:w w:val="119"/>
        </w:rPr>
        <w:t>l</w:t>
      </w:r>
      <w:r>
        <w:rPr>
          <w:w w:val="112"/>
        </w:rPr>
        <w:t>l</w:t>
      </w:r>
      <w:r>
        <w:rPr>
          <w:spacing w:val="-1"/>
          <w:w w:val="112"/>
        </w:rPr>
        <w:t>u</w:t>
      </w:r>
      <w:r>
        <w:rPr>
          <w:spacing w:val="-1"/>
          <w:w w:val="175"/>
        </w:rPr>
        <w:t>l</w:t>
      </w:r>
      <w:r>
        <w:rPr>
          <w:w w:val="105"/>
        </w:rPr>
        <w:t>ar</w:t>
      </w:r>
      <w:r>
        <w:rPr/>
        <w:t> </w:t>
      </w:r>
      <w:r>
        <w:rPr>
          <w:w w:val="92"/>
        </w:rPr>
        <w:t>v</w:t>
      </w:r>
      <w:r>
        <w:rPr>
          <w:spacing w:val="-1"/>
          <w:w w:val="92"/>
        </w:rPr>
        <w:t>a</w:t>
      </w:r>
      <w:r>
        <w:rPr>
          <w:w w:val="150"/>
        </w:rPr>
        <w:t>r</w:t>
      </w:r>
      <w:r>
        <w:rPr>
          <w:spacing w:val="-1"/>
          <w:w w:val="150"/>
        </w:rPr>
        <w:t>i</w:t>
      </w:r>
      <w:r>
        <w:rPr>
          <w:w w:val="85"/>
        </w:rPr>
        <w:t>a</w:t>
      </w:r>
      <w:r>
        <w:rPr>
          <w:spacing w:val="-1"/>
          <w:w w:val="85"/>
        </w:rPr>
        <w:t>n</w:t>
      </w:r>
      <w:r>
        <w:rPr>
          <w:w w:val="132"/>
        </w:rPr>
        <w:t>t</w:t>
      </w:r>
      <w:r>
        <w:rPr>
          <w:spacing w:val="-106"/>
        </w:rPr>
        <w:t>）</w:t>
      </w:r>
      <w:r>
        <w:rPr/>
        <w:t>、</w:t>
      </w:r>
      <w:r>
        <w:rPr>
          <w:spacing w:val="2"/>
        </w:rPr>
        <w:t>顶部型 </w:t>
      </w:r>
      <w:r>
        <w:rPr>
          <w:w w:val="95"/>
        </w:rPr>
        <w:t>FSGS（tip</w:t>
      </w:r>
      <w:r>
        <w:rPr>
          <w:spacing w:val="5"/>
        </w:rPr>
        <w:t>  </w:t>
      </w:r>
      <w:r>
        <w:rPr>
          <w:w w:val="102"/>
        </w:rPr>
        <w:t>variant）</w:t>
      </w:r>
      <w:r>
        <w:rPr>
          <w:spacing w:val="-1"/>
          <w:w w:val="102"/>
        </w:rPr>
        <w:t>和塌陷</w:t>
      </w:r>
      <w:r>
        <w:rPr>
          <w:spacing w:val="5"/>
        </w:rPr>
        <w:t>型 </w:t>
      </w:r>
      <w:r>
        <w:rPr>
          <w:w w:val="99"/>
        </w:rPr>
        <w:t>FSGS（collaps</w:t>
      </w:r>
      <w:r>
        <w:rPr>
          <w:spacing w:val="1"/>
          <w:w w:val="99"/>
        </w:rPr>
        <w:t>i</w:t>
      </w:r>
      <w:r>
        <w:rPr>
          <w:spacing w:val="-1"/>
          <w:w w:val="85"/>
        </w:rPr>
        <w:t>n</w:t>
      </w:r>
      <w:r>
        <w:rPr>
          <w:w w:val="85"/>
        </w:rPr>
        <w:t>g</w:t>
      </w:r>
      <w:r>
        <w:rPr>
          <w:spacing w:val="5"/>
        </w:rPr>
        <w:t>  </w:t>
      </w:r>
      <w:r>
        <w:rPr>
          <w:spacing w:val="-1"/>
          <w:w w:val="106"/>
        </w:rPr>
        <w:t>variant</w:t>
      </w:r>
      <w:r>
        <w:rPr>
          <w:spacing w:val="-104"/>
        </w:rPr>
        <w:t>）</w:t>
      </w:r>
      <w:r>
        <w:rPr>
          <w:spacing w:val="-1"/>
        </w:rPr>
        <w:t>。虽然病理改变可以分为五种不同类型，但这些不同类型的病变有时可以同时见于一个患者中。</w:t>
      </w:r>
    </w:p>
    <w:p>
      <w:pPr>
        <w:pStyle w:val="ListParagraph"/>
        <w:numPr>
          <w:ilvl w:val="3"/>
          <w:numId w:val="19"/>
        </w:numPr>
        <w:tabs>
          <w:tab w:pos="1213" w:val="left" w:leader="none"/>
        </w:tabs>
        <w:spacing w:line="240" w:lineRule="auto" w:before="3" w:after="0"/>
        <w:ind w:left="220" w:right="0" w:firstLine="426"/>
        <w:jc w:val="left"/>
        <w:rPr>
          <w:sz w:val="21"/>
        </w:rPr>
      </w:pPr>
      <w:r>
        <w:rPr>
          <w:sz w:val="21"/>
        </w:rPr>
        <w:t>免疫病理:IgM、C3、C1q 呈不规则颗粒状、团块状或结节状在节段硬化的肾小球</w:t>
      </w:r>
    </w:p>
    <w:p>
      <w:pPr>
        <w:spacing w:after="0" w:line="240" w:lineRule="auto"/>
        <w:jc w:val="left"/>
        <w:rPr>
          <w:sz w:val="21"/>
        </w:rPr>
        <w:sectPr>
          <w:pgSz w:w="11910" w:h="16840"/>
          <w:pgMar w:header="0" w:footer="998" w:top="1520" w:bottom="1180" w:left="1580" w:right="580"/>
        </w:sectPr>
      </w:pPr>
    </w:p>
    <w:p>
      <w:pPr>
        <w:pStyle w:val="BodyText"/>
        <w:spacing w:line="403" w:lineRule="exact"/>
      </w:pPr>
      <w:r>
        <w:rPr/>
        <w:t>毛细血管襻沉积，少见 IgG 沉积。未硬化的肾小球通常阴性，或在系膜区见 IgM、C3 沉积，</w:t>
      </w:r>
    </w:p>
    <w:p>
      <w:pPr>
        <w:pStyle w:val="BodyText"/>
        <w:spacing w:line="252" w:lineRule="auto" w:before="23"/>
        <w:ind w:right="1111"/>
        <w:jc w:val="both"/>
      </w:pPr>
      <w:r>
        <w:rPr>
          <w:spacing w:val="-13"/>
        </w:rPr>
        <w:t>偶尔在节段血管襻沉积。肾小球足细胞和肾小管上皮细胞胞浆见非特异性免疫球蛋白和</w:t>
      </w:r>
      <w:r>
        <w:rPr/>
        <w:t>（或） 补体阳性。如果肾小球系膜区弥漫颗粒状的 IgG、IgA 阳性，同时电镜观察肾小球系膜区电子致密物沉积，要注意排除继发性 FSGS。</w:t>
      </w:r>
    </w:p>
    <w:p>
      <w:pPr>
        <w:pStyle w:val="ListParagraph"/>
        <w:numPr>
          <w:ilvl w:val="3"/>
          <w:numId w:val="19"/>
        </w:numPr>
        <w:tabs>
          <w:tab w:pos="1213" w:val="left" w:leader="none"/>
        </w:tabs>
        <w:spacing w:line="252" w:lineRule="auto" w:before="1" w:after="0"/>
        <w:ind w:left="220" w:right="1122" w:firstLine="426"/>
        <w:jc w:val="both"/>
        <w:rPr>
          <w:sz w:val="21"/>
        </w:rPr>
      </w:pPr>
      <w:r>
        <w:rPr>
          <w:sz w:val="21"/>
        </w:rPr>
        <w:t>电镜:FSGS</w:t>
      </w:r>
      <w:r>
        <w:rPr>
          <w:spacing w:val="-2"/>
          <w:sz w:val="21"/>
        </w:rPr>
        <w:t> 病变早期可见系膜泡沫细胞，之后系膜基质</w:t>
      </w:r>
      <w:r>
        <w:rPr>
          <w:sz w:val="21"/>
        </w:rPr>
        <w:t>（基膜样物质）增多，系</w:t>
      </w:r>
      <w:r>
        <w:rPr>
          <w:spacing w:val="-8"/>
          <w:sz w:val="21"/>
        </w:rPr>
        <w:t>膜区、系膜旁区偶尔内皮下可见细颗粒状电子致密物沉积。肾小球节段硬化处 </w:t>
      </w:r>
      <w:r>
        <w:rPr>
          <w:sz w:val="21"/>
        </w:rPr>
        <w:t>GBM</w:t>
      </w:r>
      <w:r>
        <w:rPr>
          <w:spacing w:val="-13"/>
          <w:sz w:val="21"/>
        </w:rPr>
        <w:t> 扭曲、增</w:t>
      </w:r>
      <w:r>
        <w:rPr>
          <w:spacing w:val="-13"/>
          <w:w w:val="95"/>
          <w:sz w:val="21"/>
        </w:rPr>
        <w:t>厚，毛细血管襻闭锁、塌陷，有时节段  GBM</w:t>
      </w:r>
      <w:r>
        <w:rPr>
          <w:spacing w:val="-3"/>
          <w:w w:val="95"/>
          <w:sz w:val="21"/>
        </w:rPr>
        <w:t>  分层，可见泡沫性巨噬细胞、细胞碎屑，脂滴， </w:t>
      </w:r>
      <w:r>
        <w:rPr>
          <w:spacing w:val="-3"/>
          <w:sz w:val="21"/>
        </w:rPr>
        <w:t>颗粒样基质等。病变后期，硬化处无细胞结构，进展为非特异性瘢痕并与肾小囊粘连。</w:t>
      </w:r>
    </w:p>
    <w:p>
      <w:pPr>
        <w:pStyle w:val="BodyText"/>
        <w:spacing w:line="252" w:lineRule="auto" w:before="3"/>
        <w:ind w:right="1214" w:firstLine="435"/>
        <w:jc w:val="both"/>
      </w:pPr>
      <w:r>
        <w:rPr/>
        <w:t>肾小球足细胞病变包括足细胞肥大，胞浆内含空泡、吞噬性溶酶体等；足细胞足突节</w:t>
      </w:r>
      <w:r>
        <w:rPr>
          <w:spacing w:val="1"/>
          <w:w w:val="95"/>
        </w:rPr>
        <w:t>段剥离，致 </w:t>
      </w:r>
      <w:r>
        <w:rPr>
          <w:w w:val="95"/>
        </w:rPr>
        <w:t>GBM</w:t>
      </w:r>
      <w:r>
        <w:rPr>
          <w:spacing w:val="4"/>
          <w:w w:val="95"/>
        </w:rPr>
        <w:t> 裸露</w:t>
      </w:r>
      <w:r>
        <w:rPr>
          <w:w w:val="95"/>
        </w:rPr>
        <w:t>，GBM 裸露处可见细胞碎屑，GBM 致密层间见基底膜样物质增多（提示</w:t>
      </w:r>
      <w:r>
        <w:rPr/>
        <w:t>足细胞损伤严重</w:t>
      </w:r>
      <w:r>
        <w:rPr>
          <w:spacing w:val="-105"/>
        </w:rPr>
        <w:t>）</w:t>
      </w:r>
      <w:r>
        <w:rPr>
          <w:spacing w:val="-1"/>
        </w:rPr>
        <w:t>，足细胞足突弥漫或节段性融合，微绒毛化；靠近 </w:t>
      </w:r>
      <w:r>
        <w:rPr>
          <w:w w:val="69"/>
        </w:rPr>
        <w:t>GBM</w:t>
      </w:r>
      <w:r>
        <w:rPr/>
        <w:t> 的足突内微丝斑聚集等。</w:t>
      </w:r>
    </w:p>
    <w:p>
      <w:pPr>
        <w:pStyle w:val="BodyText"/>
        <w:spacing w:before="3"/>
        <w:ind w:left="655"/>
      </w:pPr>
      <w:r>
        <w:rPr/>
        <w:t>【诊断要点】</w:t>
      </w:r>
    </w:p>
    <w:p>
      <w:pPr>
        <w:pStyle w:val="BodyText"/>
        <w:spacing w:line="252" w:lineRule="auto" w:before="22"/>
        <w:ind w:right="1215" w:firstLine="420"/>
        <w:jc w:val="both"/>
      </w:pPr>
      <w:r>
        <w:rPr>
          <w:w w:val="95"/>
        </w:rPr>
        <w:t>本病的确诊有赖于肾活检病理诊断，由于  FSGS   是局灶、节段性病变，当肾活检取材不</w:t>
      </w:r>
      <w:r>
        <w:rPr>
          <w:spacing w:val="-9"/>
        </w:rPr>
        <w:t>佳，尤其未取到皮髓交界组织时，可能误诊。若肾小球病变与肾小管间质病变程度不符，肾</w:t>
      </w:r>
      <w:r>
        <w:rPr>
          <w:spacing w:val="-12"/>
        </w:rPr>
        <w:t>小管萎缩、间质纤维化突出；或肾小球体积大小不一；或对糖皮质激素治疗反应差的肾病综合征，或有高血压、血尿及肾功能损害时，即使未见到硬化的肾小球，仍应考虑本病，必要时需行重复肾活检。</w:t>
      </w:r>
    </w:p>
    <w:p>
      <w:pPr>
        <w:pStyle w:val="BodyText"/>
        <w:spacing w:line="252" w:lineRule="auto" w:before="4"/>
        <w:ind w:right="1109" w:firstLine="420"/>
        <w:jc w:val="both"/>
      </w:pPr>
      <w:r>
        <w:rPr>
          <w:spacing w:val="-2"/>
        </w:rPr>
        <w:t>以下几点有助 </w:t>
      </w:r>
      <w:r>
        <w:rPr/>
        <w:t>FSGS</w:t>
      </w:r>
      <w:r>
        <w:rPr>
          <w:spacing w:val="-3"/>
        </w:rPr>
        <w:t> 诊断：①早期存在高血压和肾功能损害。起病就存在高血压和肾功</w:t>
      </w:r>
      <w:r>
        <w:rPr>
          <w:spacing w:val="-4"/>
        </w:rPr>
        <w:t>能损害，尤其成年患者更突出；②镜下血尿发生率高。约 </w:t>
      </w:r>
      <w:r>
        <w:rPr/>
        <w:t>2/3</w:t>
      </w:r>
      <w:r>
        <w:rPr>
          <w:spacing w:val="-6"/>
        </w:rPr>
        <w:t> 的 </w:t>
      </w:r>
      <w:r>
        <w:rPr/>
        <w:t>FSGS</w:t>
      </w:r>
      <w:r>
        <w:rPr>
          <w:spacing w:val="-3"/>
        </w:rPr>
        <w:t> 患者见镜下血尿；③ </w:t>
      </w:r>
      <w:r>
        <w:rPr>
          <w:spacing w:val="-4"/>
        </w:rPr>
        <w:t>尿蛋白的选择性差。尽管一些患者早期也可出现选择性蛋白尿，但多数 </w:t>
      </w:r>
      <w:r>
        <w:rPr/>
        <w:t>FSGS</w:t>
      </w:r>
      <w:r>
        <w:rPr>
          <w:spacing w:val="-4"/>
        </w:rPr>
        <w:t> 患者为非选择</w:t>
      </w:r>
      <w:r>
        <w:rPr>
          <w:spacing w:val="-11"/>
        </w:rPr>
        <w:t>性蛋白尿</w:t>
      </w:r>
      <w:r>
        <w:rPr/>
        <w:t>（微小病变患者则以选择性蛋白尿多见</w:t>
      </w:r>
      <w:r>
        <w:rPr>
          <w:spacing w:val="-105"/>
        </w:rPr>
        <w:t>）</w:t>
      </w:r>
      <w:r>
        <w:rPr>
          <w:spacing w:val="-9"/>
        </w:rPr>
        <w:t>；④肾小管功能受损。</w:t>
      </w:r>
      <w:r>
        <w:rPr>
          <w:w w:val="82"/>
        </w:rPr>
        <w:t>FSGS</w:t>
      </w:r>
      <w:r>
        <w:rPr/>
        <w:t> 患者尿中 </w:t>
      </w:r>
      <w:r>
        <w:rPr>
          <w:w w:val="82"/>
        </w:rPr>
        <w:t>NAG、</w:t>
      </w:r>
      <w:r>
        <w:rPr>
          <w:w w:val="95"/>
        </w:rPr>
        <w:t>视黄醇结合蛋白（RBP</w:t>
      </w:r>
      <w:r>
        <w:rPr>
          <w:spacing w:val="-106"/>
        </w:rPr>
        <w:t>）</w:t>
      </w:r>
      <w:r>
        <w:rPr/>
        <w:t>、尿溶菌酶水平升高，尿渗透压降低；⑤血清  </w:t>
      </w:r>
      <w:r>
        <w:rPr>
          <w:w w:val="97"/>
        </w:rPr>
        <w:t>IgG</w:t>
      </w:r>
      <w:r>
        <w:rPr>
          <w:spacing w:val="1"/>
        </w:rPr>
        <w:t>  水平。血清  </w:t>
      </w:r>
      <w:r>
        <w:rPr>
          <w:w w:val="97"/>
        </w:rPr>
        <w:t>IgG</w:t>
      </w:r>
      <w:r>
        <w:rPr>
          <w:spacing w:val="-1"/>
        </w:rPr>
        <w:t>水平明显降低，其下降幅度超过尿中 </w:t>
      </w:r>
      <w:r>
        <w:rPr/>
        <w:t>IgG</w:t>
      </w:r>
      <w:r>
        <w:rPr>
          <w:spacing w:val="-4"/>
        </w:rPr>
        <w:t> 的丢失量；⑥对激素治疗的反应差。一些 </w:t>
      </w:r>
      <w:r>
        <w:rPr/>
        <w:t>FSGS</w:t>
      </w:r>
      <w:r>
        <w:rPr>
          <w:spacing w:val="-4"/>
        </w:rPr>
        <w:t> 患者早期激素治疗敏感，晚期激素治疗抵抗。</w:t>
      </w:r>
    </w:p>
    <w:p>
      <w:pPr>
        <w:pStyle w:val="BodyText"/>
        <w:spacing w:before="4"/>
        <w:ind w:left="655"/>
      </w:pPr>
      <w:r>
        <w:rPr/>
        <w:t>在确诊为 FSGS 后，需排除各种继发性 FSGS 的可能性。</w:t>
      </w:r>
    </w:p>
    <w:p>
      <w:pPr>
        <w:pStyle w:val="BodyText"/>
        <w:spacing w:before="23"/>
        <w:ind w:left="655"/>
      </w:pPr>
      <w:r>
        <w:rPr/>
        <w:t>【治疗方案与原则】</w:t>
      </w:r>
    </w:p>
    <w:p>
      <w:pPr>
        <w:pStyle w:val="ListParagraph"/>
        <w:numPr>
          <w:ilvl w:val="0"/>
          <w:numId w:val="21"/>
        </w:numPr>
        <w:tabs>
          <w:tab w:pos="930" w:val="left" w:leader="none"/>
        </w:tabs>
        <w:spacing w:line="240" w:lineRule="auto" w:before="23" w:after="0"/>
        <w:ind w:left="929" w:right="0" w:hanging="284"/>
        <w:jc w:val="left"/>
        <w:rPr>
          <w:sz w:val="21"/>
        </w:rPr>
      </w:pPr>
      <w:r>
        <w:rPr>
          <w:spacing w:val="1"/>
          <w:sz w:val="21"/>
        </w:rPr>
        <w:t>原发性 </w:t>
      </w:r>
      <w:r>
        <w:rPr>
          <w:sz w:val="21"/>
        </w:rPr>
        <w:t>FSGS 的治疗原则是：</w:t>
      </w:r>
    </w:p>
    <w:p>
      <w:pPr>
        <w:pStyle w:val="ListParagraph"/>
        <w:numPr>
          <w:ilvl w:val="0"/>
          <w:numId w:val="22"/>
        </w:numPr>
        <w:tabs>
          <w:tab w:pos="1060" w:val="left" w:leader="none"/>
        </w:tabs>
        <w:spacing w:line="252" w:lineRule="auto" w:before="23" w:after="0"/>
        <w:ind w:left="220" w:right="1111" w:firstLine="284"/>
        <w:jc w:val="left"/>
        <w:rPr>
          <w:sz w:val="21"/>
        </w:rPr>
      </w:pPr>
      <w:r>
        <w:rPr>
          <w:spacing w:val="-9"/>
          <w:sz w:val="21"/>
        </w:rPr>
        <w:t>积极对症治疗：包括抗凝、抗血栓形成，降血压，降血脂，降蛋白尿</w:t>
      </w:r>
      <w:r>
        <w:rPr>
          <w:spacing w:val="-1"/>
          <w:w w:val="92"/>
          <w:sz w:val="21"/>
        </w:rPr>
        <w:t>（ACEI/ARB</w:t>
      </w:r>
      <w:r>
        <w:rPr>
          <w:spacing w:val="-106"/>
          <w:sz w:val="21"/>
        </w:rPr>
        <w:t>）</w:t>
      </w:r>
      <w:r>
        <w:rPr>
          <w:sz w:val="21"/>
        </w:rPr>
        <w:t>，营养的维护与支持疗法；</w:t>
      </w:r>
    </w:p>
    <w:p>
      <w:pPr>
        <w:spacing w:after="0" w:line="252" w:lineRule="auto"/>
        <w:jc w:val="left"/>
        <w:rPr>
          <w:sz w:val="21"/>
        </w:rPr>
        <w:sectPr>
          <w:pgSz w:w="11910" w:h="16840"/>
          <w:pgMar w:header="0" w:footer="998" w:top="1480" w:bottom="1180" w:left="1580" w:right="580"/>
        </w:sectPr>
      </w:pPr>
    </w:p>
    <w:p>
      <w:pPr>
        <w:pStyle w:val="ListParagraph"/>
        <w:numPr>
          <w:ilvl w:val="0"/>
          <w:numId w:val="22"/>
        </w:numPr>
        <w:tabs>
          <w:tab w:pos="1061" w:val="left" w:leader="none"/>
        </w:tabs>
        <w:spacing w:line="403" w:lineRule="exact" w:before="0" w:after="0"/>
        <w:ind w:left="1060" w:right="0" w:hanging="556"/>
        <w:jc w:val="left"/>
        <w:rPr>
          <w:sz w:val="21"/>
        </w:rPr>
      </w:pPr>
      <w:r>
        <w:rPr>
          <w:sz w:val="21"/>
        </w:rPr>
        <w:t>保护肾功能：防止或延缓肾功能损害，减慢病情进展；</w:t>
      </w:r>
    </w:p>
    <w:p>
      <w:pPr>
        <w:pStyle w:val="ListParagraph"/>
        <w:numPr>
          <w:ilvl w:val="0"/>
          <w:numId w:val="22"/>
        </w:numPr>
        <w:tabs>
          <w:tab w:pos="1061" w:val="left" w:leader="none"/>
        </w:tabs>
        <w:spacing w:line="252" w:lineRule="auto" w:before="23" w:after="0"/>
        <w:ind w:left="220" w:right="1217" w:firstLine="284"/>
        <w:jc w:val="left"/>
        <w:rPr>
          <w:sz w:val="21"/>
        </w:rPr>
      </w:pPr>
      <w:r>
        <w:rPr>
          <w:spacing w:val="-8"/>
          <w:sz w:val="21"/>
        </w:rPr>
        <w:t>防治并发症：包括感染，血栓栓塞性并发症，水电解质及酸碱代谢异常，药物治疗的不良反应等；</w:t>
      </w:r>
    </w:p>
    <w:p>
      <w:pPr>
        <w:pStyle w:val="ListParagraph"/>
        <w:numPr>
          <w:ilvl w:val="0"/>
          <w:numId w:val="22"/>
        </w:numPr>
        <w:tabs>
          <w:tab w:pos="1061" w:val="left" w:leader="none"/>
        </w:tabs>
        <w:spacing w:line="240" w:lineRule="auto" w:before="1" w:after="0"/>
        <w:ind w:left="1060" w:right="0" w:hanging="556"/>
        <w:jc w:val="left"/>
        <w:rPr>
          <w:sz w:val="21"/>
        </w:rPr>
      </w:pPr>
      <w:r>
        <w:rPr>
          <w:sz w:val="21"/>
        </w:rPr>
        <w:t>病情反复发作的肾病综合征患者，可以考虑糖皮质激素和免疫抑制药物治疗。</w:t>
      </w:r>
    </w:p>
    <w:p>
      <w:pPr>
        <w:pStyle w:val="ListParagraph"/>
        <w:numPr>
          <w:ilvl w:val="0"/>
          <w:numId w:val="21"/>
        </w:numPr>
        <w:tabs>
          <w:tab w:pos="1061" w:val="left" w:leader="none"/>
        </w:tabs>
        <w:spacing w:line="240" w:lineRule="auto" w:before="23" w:after="0"/>
        <w:ind w:left="1060" w:right="0" w:hanging="405"/>
        <w:jc w:val="left"/>
        <w:rPr>
          <w:sz w:val="21"/>
        </w:rPr>
      </w:pPr>
      <w:r>
        <w:rPr>
          <w:sz w:val="21"/>
        </w:rPr>
        <w:t>治疗方案选择：</w:t>
      </w:r>
    </w:p>
    <w:p>
      <w:pPr>
        <w:pStyle w:val="ListParagraph"/>
        <w:numPr>
          <w:ilvl w:val="0"/>
          <w:numId w:val="23"/>
        </w:numPr>
        <w:tabs>
          <w:tab w:pos="1071" w:val="left" w:leader="none"/>
        </w:tabs>
        <w:spacing w:line="252" w:lineRule="auto" w:before="23" w:after="0"/>
        <w:ind w:left="220" w:right="1216" w:firstLine="284"/>
        <w:jc w:val="both"/>
        <w:rPr>
          <w:sz w:val="21"/>
        </w:rPr>
      </w:pPr>
      <w:r>
        <w:rPr>
          <w:spacing w:val="-11"/>
          <w:sz w:val="21"/>
        </w:rPr>
        <w:t>糖皮质激素：首次治疗很重要，其疗效对估计病情、确定长期治疗方案及预后判断</w:t>
      </w:r>
      <w:r>
        <w:rPr>
          <w:spacing w:val="-13"/>
          <w:sz w:val="21"/>
        </w:rPr>
        <w:t>有重要意义。目前因使用糖皮质激素的剂量、疗程有所改变，多数文献报道初治患者的完全</w:t>
      </w:r>
      <w:r>
        <w:rPr>
          <w:spacing w:val="-1"/>
          <w:w w:val="91"/>
          <w:sz w:val="21"/>
        </w:rPr>
        <w:t>缓解率&gt;40%</w:t>
      </w:r>
      <w:r>
        <w:rPr>
          <w:spacing w:val="-8"/>
          <w:w w:val="91"/>
          <w:sz w:val="21"/>
        </w:rPr>
        <w:t>。</w:t>
      </w:r>
      <w:r>
        <w:rPr>
          <w:spacing w:val="-3"/>
          <w:sz w:val="21"/>
        </w:rPr>
        <w:t>糖皮质激素治疗剂量、时间的基本方案为：泼尼松 </w:t>
      </w:r>
      <w:r>
        <w:rPr>
          <w:spacing w:val="-1"/>
          <w:w w:val="87"/>
          <w:sz w:val="21"/>
        </w:rPr>
        <w:t>1～2mg</w:t>
      </w:r>
      <w:r>
        <w:rPr>
          <w:spacing w:val="-7"/>
          <w:w w:val="87"/>
          <w:sz w:val="21"/>
        </w:rPr>
        <w:t>/</w:t>
      </w:r>
      <w:r>
        <w:rPr>
          <w:spacing w:val="-1"/>
          <w:w w:val="112"/>
          <w:sz w:val="21"/>
        </w:rPr>
        <w:t>（kg</w:t>
      </w:r>
      <w:r>
        <w:rPr>
          <w:spacing w:val="-8"/>
          <w:w w:val="112"/>
          <w:sz w:val="21"/>
        </w:rPr>
        <w:t>·</w:t>
      </w:r>
      <w:r>
        <w:rPr>
          <w:spacing w:val="-1"/>
          <w:w w:val="80"/>
          <w:sz w:val="21"/>
        </w:rPr>
        <w:t>d</w:t>
      </w:r>
      <w:r>
        <w:rPr>
          <w:spacing w:val="-105"/>
          <w:sz w:val="21"/>
        </w:rPr>
        <w:t>）</w:t>
      </w:r>
      <w:r>
        <w:rPr>
          <w:spacing w:val="-3"/>
          <w:sz w:val="21"/>
        </w:rPr>
        <w:t>，最大量</w:t>
      </w:r>
    </w:p>
    <w:p>
      <w:pPr>
        <w:pStyle w:val="BodyText"/>
        <w:spacing w:line="252" w:lineRule="auto" w:before="2"/>
        <w:ind w:right="1110"/>
      </w:pPr>
      <w:r>
        <w:rPr>
          <w:w w:val="95"/>
        </w:rPr>
        <w:t>60mg/d</w:t>
      </w:r>
      <w:r>
        <w:rPr>
          <w:spacing w:val="7"/>
          <w:w w:val="95"/>
        </w:rPr>
        <w:t>，持续 </w:t>
      </w:r>
      <w:r>
        <w:rPr>
          <w:w w:val="95"/>
        </w:rPr>
        <w:t>2～4 个月，治疗有效者（完全缓解或部分缓解</w:t>
      </w:r>
      <w:r>
        <w:rPr>
          <w:spacing w:val="-8"/>
          <w:w w:val="95"/>
        </w:rPr>
        <w:t>）</w:t>
      </w:r>
      <w:r>
        <w:rPr>
          <w:spacing w:val="4"/>
          <w:w w:val="95"/>
        </w:rPr>
        <w:t>逐渐减量至 </w:t>
      </w:r>
      <w:r>
        <w:rPr>
          <w:w w:val="95"/>
        </w:rPr>
        <w:t>0.5mg/（kg·d） </w:t>
      </w:r>
      <w:r>
        <w:rPr>
          <w:spacing w:val="-8"/>
        </w:rPr>
        <w:t>或 </w:t>
      </w:r>
      <w:r>
        <w:rPr/>
        <w:t>60mg/</w:t>
      </w:r>
      <w:r>
        <w:rPr>
          <w:spacing w:val="-6"/>
        </w:rPr>
        <w:t>隔日，持续 </w:t>
      </w:r>
      <w:r>
        <w:rPr/>
        <w:t>6～8</w:t>
      </w:r>
      <w:r>
        <w:rPr>
          <w:spacing w:val="-7"/>
        </w:rPr>
        <w:t> 周后逐步减撤。大部分患者在 </w:t>
      </w:r>
      <w:r>
        <w:rPr/>
        <w:t>5～9</w:t>
      </w:r>
      <w:r>
        <w:rPr>
          <w:spacing w:val="-6"/>
        </w:rPr>
        <w:t> 个月达到完全缓解</w:t>
      </w:r>
      <w:r>
        <w:rPr/>
        <w:t>（平均时间</w:t>
      </w:r>
    </w:p>
    <w:p>
      <w:pPr>
        <w:pStyle w:val="BodyText"/>
        <w:spacing w:before="1"/>
      </w:pPr>
      <w:r>
        <w:rPr>
          <w:w w:val="94"/>
        </w:rPr>
        <w:t>3～4</w:t>
      </w:r>
      <w:r>
        <w:rPr/>
        <w:t> 个月</w:t>
      </w:r>
      <w:r>
        <w:rPr>
          <w:spacing w:val="-105"/>
        </w:rPr>
        <w:t>）</w:t>
      </w:r>
      <w:r>
        <w:rPr>
          <w:spacing w:val="-1"/>
        </w:rPr>
        <w:t>，疗程不到 </w:t>
      </w:r>
      <w:r>
        <w:rPr>
          <w:w w:val="90"/>
        </w:rPr>
        <w:t>2</w:t>
      </w:r>
      <w:r>
        <w:rPr>
          <w:spacing w:val="-1"/>
        </w:rPr>
        <w:t> 个月完全缓解率小于 </w:t>
      </w:r>
      <w:r>
        <w:rPr>
          <w:spacing w:val="-1"/>
          <w:w w:val="82"/>
        </w:rPr>
        <w:t>30%。</w:t>
      </w:r>
    </w:p>
    <w:p>
      <w:pPr>
        <w:pStyle w:val="BodyText"/>
        <w:spacing w:line="252" w:lineRule="auto" w:before="23"/>
        <w:ind w:right="1214" w:firstLine="435"/>
      </w:pPr>
      <w:r>
        <w:rPr/>
        <w:t>完全缓解者应逐渐撤减糖皮质激素，且在撤减过程中应加服雷公藤多苷片或其他细胞毒药物，避免复发。</w:t>
      </w:r>
    </w:p>
    <w:p>
      <w:pPr>
        <w:pStyle w:val="BodyText"/>
        <w:spacing w:line="252" w:lineRule="auto" w:before="1"/>
        <w:ind w:right="1108" w:firstLine="435"/>
      </w:pPr>
      <w:r>
        <w:rPr>
          <w:spacing w:val="-2"/>
        </w:rPr>
        <w:t>判定糖皮质激素无效的标准是：泼尼松 </w:t>
      </w:r>
      <w:r>
        <w:rPr>
          <w:w w:val="73"/>
        </w:rPr>
        <w:t>1mg</w:t>
      </w:r>
      <w:r>
        <w:rPr>
          <w:spacing w:val="-27"/>
          <w:w w:val="127"/>
        </w:rPr>
        <w:t>/</w:t>
      </w:r>
      <w:r>
        <w:rPr>
          <w:w w:val="94"/>
        </w:rPr>
        <w:t>（kg</w:t>
      </w:r>
      <w:r>
        <w:rPr>
          <w:spacing w:val="-28"/>
          <w:w w:val="178"/>
        </w:rPr>
        <w:t>·</w:t>
      </w:r>
      <w:r>
        <w:rPr>
          <w:w w:val="80"/>
        </w:rPr>
        <w:t>d</w:t>
      </w:r>
      <w:r>
        <w:rPr>
          <w:spacing w:val="-28"/>
        </w:rPr>
        <w:t>）</w:t>
      </w:r>
      <w:r>
        <w:rPr>
          <w:w w:val="90"/>
        </w:rPr>
        <w:t>4</w:t>
      </w:r>
      <w:r>
        <w:rPr/>
        <w:t> 个月后仍持续存在肾病综合征。初治无效的患者，应予迅速减量，在 4～6 周内停药。</w:t>
      </w:r>
    </w:p>
    <w:p>
      <w:pPr>
        <w:pStyle w:val="BodyText"/>
        <w:spacing w:line="252" w:lineRule="auto" w:before="1"/>
        <w:ind w:right="1214" w:firstLine="435"/>
      </w:pPr>
      <w:r>
        <w:rPr>
          <w:w w:val="95"/>
        </w:rPr>
        <w:t>儿童患者足量、长期（</w:t>
      </w:r>
      <w:r>
        <w:rPr>
          <w:spacing w:val="5"/>
          <w:w w:val="95"/>
        </w:rPr>
        <w:t>中位数为 </w:t>
      </w:r>
      <w:r>
        <w:rPr>
          <w:w w:val="95"/>
        </w:rPr>
        <w:t>6</w:t>
      </w:r>
      <w:r>
        <w:rPr>
          <w:spacing w:val="9"/>
          <w:w w:val="95"/>
        </w:rPr>
        <w:t> 个月</w:t>
      </w:r>
      <w:r>
        <w:rPr>
          <w:w w:val="95"/>
        </w:rPr>
        <w:t>）</w:t>
      </w:r>
      <w:r>
        <w:rPr>
          <w:spacing w:val="2"/>
          <w:w w:val="95"/>
        </w:rPr>
        <w:t>激素治疗的完全缓解率较成人 </w:t>
      </w:r>
      <w:r>
        <w:rPr>
          <w:w w:val="95"/>
        </w:rPr>
        <w:t>FSGS</w:t>
      </w:r>
      <w:r>
        <w:rPr>
          <w:spacing w:val="15"/>
          <w:w w:val="95"/>
        </w:rPr>
        <w:t> 佳</w:t>
      </w:r>
      <w:r>
        <w:rPr>
          <w:w w:val="95"/>
        </w:rPr>
        <w:t>（95% </w:t>
      </w:r>
      <w:r>
        <w:rPr>
          <w:spacing w:val="2"/>
        </w:rPr>
        <w:t>与 </w:t>
      </w:r>
      <w:r>
        <w:rPr>
          <w:w w:val="90"/>
        </w:rPr>
        <w:t>4</w:t>
      </w:r>
      <w:r>
        <w:rPr>
          <w:spacing w:val="-1"/>
          <w:w w:val="90"/>
        </w:rPr>
        <w:t>2</w:t>
      </w:r>
      <w:r>
        <w:rPr>
          <w:w w:val="54"/>
        </w:rPr>
        <w:t>%</w:t>
      </w:r>
      <w:r>
        <w:rPr>
          <w:spacing w:val="-105"/>
        </w:rPr>
        <w:t>）</w:t>
      </w:r>
      <w:r>
        <w:rPr/>
        <w:t>。</w:t>
      </w:r>
    </w:p>
    <w:p>
      <w:pPr>
        <w:pStyle w:val="BodyText"/>
        <w:spacing w:line="252" w:lineRule="auto" w:before="1"/>
        <w:ind w:right="1164" w:firstLine="435"/>
      </w:pPr>
      <w:r>
        <w:rPr>
          <w:w w:val="95"/>
        </w:rPr>
        <w:t>原发性  FSGS   经首次糖皮质激素治疗能获得较长时间缓解者预后好。治疗缓解后肾病综</w:t>
      </w:r>
      <w:r>
        <w:rPr/>
        <w:t>合征复发者，75%以上再治仍能缓解，再治无效者预后差，与初治无效者结果相当。</w:t>
      </w:r>
    </w:p>
    <w:p>
      <w:pPr>
        <w:pStyle w:val="BodyText"/>
        <w:spacing w:line="252" w:lineRule="auto" w:before="2"/>
        <w:ind w:right="1111" w:firstLine="435"/>
      </w:pPr>
      <w:r>
        <w:rPr>
          <w:spacing w:val="-6"/>
        </w:rPr>
        <w:t>复发患者的治疗应视复发频率而定。如果糖皮质激素停药较长时间</w:t>
      </w:r>
      <w:r>
        <w:rPr/>
        <w:t>（≥6</w:t>
      </w:r>
      <w:r>
        <w:rPr>
          <w:spacing w:val="-2"/>
        </w:rPr>
        <w:t> 个月</w:t>
      </w:r>
      <w:r>
        <w:rPr>
          <w:spacing w:val="-54"/>
        </w:rPr>
        <w:t>）</w:t>
      </w:r>
      <w:r>
        <w:rPr/>
        <w:t>后复发， 给予第二疗程的糖皮质激素。而经常复发（6 个月中复发次数超过或等于 2</w:t>
      </w:r>
      <w:r>
        <w:rPr>
          <w:spacing w:val="3"/>
        </w:rPr>
        <w:t> 次，或 </w:t>
      </w:r>
      <w:r>
        <w:rPr/>
        <w:t>12</w:t>
      </w:r>
      <w:r>
        <w:rPr>
          <w:spacing w:val="4"/>
        </w:rPr>
        <w:t> 个月</w:t>
      </w:r>
    </w:p>
    <w:p>
      <w:pPr>
        <w:pStyle w:val="BodyText"/>
        <w:spacing w:line="252" w:lineRule="auto" w:before="1"/>
        <w:ind w:right="1217"/>
      </w:pPr>
      <w:r>
        <w:rPr/>
        <w:t>中复发超过或等于 3 次</w:t>
      </w:r>
      <w:r>
        <w:rPr>
          <w:spacing w:val="-105"/>
        </w:rPr>
        <w:t>）</w:t>
      </w:r>
      <w:r>
        <w:rPr/>
        <w:t>、糖皮质激素依赖（糖皮质激素减量期间复发 2 次，或停药 1 个月内复发</w:t>
      </w:r>
      <w:r>
        <w:rPr>
          <w:spacing w:val="-105"/>
        </w:rPr>
        <w:t>）</w:t>
      </w:r>
      <w:r>
        <w:rPr/>
        <w:t>、不适用较大剂量糖皮质激素者，最好加用其他免疫抑制剂。</w:t>
      </w:r>
    </w:p>
    <w:p>
      <w:pPr>
        <w:pStyle w:val="ListParagraph"/>
        <w:numPr>
          <w:ilvl w:val="1"/>
          <w:numId w:val="23"/>
        </w:numPr>
        <w:tabs>
          <w:tab w:pos="1213" w:val="left" w:leader="none"/>
        </w:tabs>
        <w:spacing w:line="240" w:lineRule="auto" w:before="1" w:after="0"/>
        <w:ind w:left="219" w:right="0" w:firstLine="436"/>
        <w:jc w:val="left"/>
        <w:rPr>
          <w:sz w:val="21"/>
        </w:rPr>
      </w:pPr>
      <w:r>
        <w:rPr>
          <w:sz w:val="21"/>
        </w:rPr>
        <w:t>免疫抑制剂：可以选用的细胞毒药物有：环磷酰胺  </w:t>
      </w:r>
      <w:r>
        <w:rPr>
          <w:w w:val="90"/>
          <w:sz w:val="21"/>
        </w:rPr>
        <w:t>2</w:t>
      </w:r>
      <w:r>
        <w:rPr>
          <w:spacing w:val="-1"/>
          <w:w w:val="53"/>
          <w:sz w:val="21"/>
        </w:rPr>
        <w:t>m</w:t>
      </w:r>
      <w:r>
        <w:rPr>
          <w:w w:val="88"/>
          <w:sz w:val="21"/>
        </w:rPr>
        <w:t>g</w:t>
      </w:r>
      <w:r>
        <w:rPr>
          <w:spacing w:val="1"/>
          <w:w w:val="127"/>
          <w:sz w:val="21"/>
        </w:rPr>
        <w:t>/</w:t>
      </w:r>
      <w:r>
        <w:rPr>
          <w:spacing w:val="1"/>
          <w:sz w:val="21"/>
        </w:rPr>
        <w:t>（</w:t>
      </w:r>
      <w:r>
        <w:rPr>
          <w:w w:val="90"/>
          <w:sz w:val="21"/>
        </w:rPr>
        <w:t>k</w:t>
      </w:r>
      <w:r>
        <w:rPr>
          <w:spacing w:val="2"/>
          <w:w w:val="114"/>
          <w:sz w:val="21"/>
        </w:rPr>
        <w:t>g·d</w:t>
      </w:r>
      <w:r>
        <w:rPr>
          <w:spacing w:val="-104"/>
          <w:sz w:val="21"/>
        </w:rPr>
        <w:t>）</w:t>
      </w:r>
      <w:r>
        <w:rPr>
          <w:spacing w:val="1"/>
          <w:sz w:val="21"/>
        </w:rPr>
        <w:t>，苯丁酸氨芥</w:t>
      </w:r>
    </w:p>
    <w:p>
      <w:pPr>
        <w:pStyle w:val="BodyText"/>
        <w:spacing w:line="252" w:lineRule="auto" w:before="23"/>
        <w:ind w:left="219" w:right="1214"/>
      </w:pPr>
      <w:r>
        <w:rPr>
          <w:w w:val="120"/>
        </w:rPr>
        <w:t>0</w:t>
      </w:r>
      <w:r>
        <w:rPr>
          <w:spacing w:val="-1"/>
          <w:w w:val="120"/>
        </w:rPr>
        <w:t>.</w:t>
      </w:r>
      <w:r>
        <w:rPr>
          <w:w w:val="90"/>
        </w:rPr>
        <w:t>1</w:t>
      </w:r>
      <w:r>
        <w:rPr>
          <w:w w:val="96"/>
        </w:rPr>
        <w:t>～</w:t>
      </w:r>
      <w:r>
        <w:rPr>
          <w:spacing w:val="-1"/>
          <w:w w:val="96"/>
        </w:rPr>
        <w:t>0</w:t>
      </w:r>
      <w:r>
        <w:rPr>
          <w:w w:val="120"/>
        </w:rPr>
        <w:t>.</w:t>
      </w:r>
      <w:r>
        <w:rPr>
          <w:spacing w:val="-1"/>
          <w:w w:val="120"/>
        </w:rPr>
        <w:t>2</w:t>
      </w:r>
      <w:r>
        <w:rPr>
          <w:w w:val="67"/>
        </w:rPr>
        <w:t>m</w:t>
      </w:r>
      <w:r>
        <w:rPr>
          <w:spacing w:val="-1"/>
          <w:w w:val="67"/>
        </w:rPr>
        <w:t>g</w:t>
      </w:r>
      <w:r>
        <w:rPr>
          <w:spacing w:val="-1"/>
          <w:w w:val="127"/>
        </w:rPr>
        <w:t>/</w:t>
      </w:r>
      <w:r>
        <w:rPr>
          <w:spacing w:val="-1"/>
        </w:rPr>
        <w:t>（</w:t>
      </w:r>
      <w:r>
        <w:rPr>
          <w:w w:val="119"/>
        </w:rPr>
        <w:t>kg</w:t>
      </w:r>
      <w:r>
        <w:rPr>
          <w:spacing w:val="-2"/>
          <w:w w:val="119"/>
        </w:rPr>
        <w:t>·</w:t>
      </w:r>
      <w:r>
        <w:rPr>
          <w:w w:val="80"/>
        </w:rPr>
        <w:t>d</w:t>
      </w:r>
      <w:r>
        <w:rPr>
          <w:spacing w:val="-104"/>
        </w:rPr>
        <w:t>）</w:t>
      </w:r>
      <w:r>
        <w:rPr/>
        <w:t>。任选一种药使用 </w:t>
      </w:r>
      <w:r>
        <w:rPr>
          <w:w w:val="94"/>
        </w:rPr>
        <w:t>2～3</w:t>
      </w:r>
      <w:r>
        <w:rPr/>
        <w:t> </w:t>
      </w:r>
      <w:r>
        <w:rPr>
          <w:w w:val="98"/>
        </w:rPr>
        <w:t>个月，与短程泼尼松并用[1mg/</w:t>
      </w:r>
      <w:r>
        <w:rPr>
          <w:spacing w:val="-2"/>
          <w:w w:val="98"/>
        </w:rPr>
        <w:t>（</w:t>
      </w:r>
      <w:r>
        <w:rPr>
          <w:w w:val="119"/>
        </w:rPr>
        <w:t>kg</w:t>
      </w:r>
      <w:r>
        <w:rPr>
          <w:spacing w:val="-2"/>
          <w:w w:val="119"/>
        </w:rPr>
        <w:t>·</w:t>
      </w:r>
      <w:r>
        <w:rPr>
          <w:w w:val="80"/>
        </w:rPr>
        <w:t>d</w:t>
      </w:r>
      <w:r>
        <w:rPr>
          <w:spacing w:val="-105"/>
        </w:rPr>
        <w:t>）</w:t>
      </w:r>
      <w:r>
        <w:rPr>
          <w:spacing w:val="1"/>
        </w:rPr>
        <w:t>，维</w:t>
      </w:r>
      <w:r>
        <w:rPr>
          <w:spacing w:val="-8"/>
          <w:w w:val="105"/>
        </w:rPr>
        <w:t>持 </w:t>
      </w:r>
      <w:r>
        <w:rPr>
          <w:w w:val="105"/>
        </w:rPr>
        <w:t>1</w:t>
      </w:r>
      <w:r>
        <w:rPr>
          <w:spacing w:val="-6"/>
          <w:w w:val="105"/>
        </w:rPr>
        <w:t> 个月，之后在 </w:t>
      </w:r>
      <w:r>
        <w:rPr>
          <w:w w:val="105"/>
        </w:rPr>
        <w:t>1</w:t>
      </w:r>
      <w:r>
        <w:rPr>
          <w:spacing w:val="-5"/>
          <w:w w:val="105"/>
        </w:rPr>
        <w:t> 个月内减量至完全停药]可以使 </w:t>
      </w:r>
      <w:r>
        <w:rPr>
          <w:w w:val="105"/>
        </w:rPr>
        <w:t>75%以上的患者再度缓解。</w:t>
      </w:r>
    </w:p>
    <w:p>
      <w:pPr>
        <w:pStyle w:val="BodyText"/>
        <w:spacing w:line="252" w:lineRule="auto" w:before="1"/>
        <w:ind w:left="219" w:right="1217" w:firstLine="420"/>
      </w:pPr>
      <w:r>
        <w:rPr>
          <w:spacing w:val="-8"/>
        </w:rPr>
        <w:t>环孢素 </w:t>
      </w:r>
      <w:r>
        <w:rPr/>
        <w:t>A</w:t>
      </w:r>
      <w:r>
        <w:rPr>
          <w:spacing w:val="-10"/>
        </w:rPr>
        <w:t> 降低肾小球 </w:t>
      </w:r>
      <w:r>
        <w:rPr>
          <w:spacing w:val="-6"/>
        </w:rPr>
        <w:t>GFR</w:t>
      </w:r>
      <w:r>
        <w:rPr>
          <w:spacing w:val="-3"/>
        </w:rPr>
        <w:t>，引起高血压和肾毒性以及治疗后的高复发率，使它不适合治</w:t>
      </w:r>
      <w:r>
        <w:rPr/>
        <w:t>疗 FSGS。</w:t>
      </w:r>
    </w:p>
    <w:p>
      <w:pPr>
        <w:pStyle w:val="BodyText"/>
        <w:spacing w:line="252" w:lineRule="auto" w:before="2"/>
        <w:ind w:left="219" w:right="1215" w:firstLine="420"/>
      </w:pPr>
      <w:r>
        <w:rPr>
          <w:w w:val="95"/>
        </w:rPr>
        <w:t>FK506</w:t>
      </w:r>
      <w:r>
        <w:rPr>
          <w:spacing w:val="-5"/>
          <w:w w:val="95"/>
        </w:rPr>
        <w:t> 在激素抵抗患者中的疗效仅见个别报道，患者缓解后亦可复发，目前其治疗 </w:t>
      </w:r>
      <w:r>
        <w:rPr>
          <w:w w:val="95"/>
        </w:rPr>
        <w:t>FSGS </w:t>
      </w:r>
      <w:r>
        <w:rPr/>
        <w:t>患者的不良反应及剂量和疗程仍无定论。</w:t>
      </w:r>
    </w:p>
    <w:p>
      <w:pPr>
        <w:spacing w:after="0" w:line="252" w:lineRule="auto"/>
        <w:sectPr>
          <w:pgSz w:w="11910" w:h="16840"/>
          <w:pgMar w:header="0" w:footer="998" w:top="1480" w:bottom="1180" w:left="1580" w:right="580"/>
        </w:sectPr>
      </w:pPr>
    </w:p>
    <w:p>
      <w:pPr>
        <w:pStyle w:val="BodyText"/>
        <w:spacing w:line="403" w:lineRule="exact"/>
        <w:ind w:left="640"/>
      </w:pPr>
      <w:r>
        <w:rPr/>
        <w:t>MMF 治疗激素抵抗 FSGS 尚缺乏随机对照的临床试验研究。</w:t>
      </w:r>
    </w:p>
    <w:p>
      <w:pPr>
        <w:pStyle w:val="BodyText"/>
        <w:spacing w:line="252" w:lineRule="auto" w:before="23"/>
        <w:ind w:right="1215" w:firstLine="420"/>
        <w:jc w:val="both"/>
      </w:pPr>
      <w:r>
        <w:rPr>
          <w:spacing w:val="1"/>
          <w:w w:val="95"/>
        </w:rPr>
        <w:t>雷公藤多苷片在  </w:t>
      </w:r>
      <w:r>
        <w:rPr>
          <w:w w:val="95"/>
        </w:rPr>
        <w:t>FSGS   患者的治疗中有其独特的作用，不仅可用于激素缓解后的维持治</w:t>
      </w:r>
      <w:r>
        <w:rPr>
          <w:spacing w:val="-8"/>
        </w:rPr>
        <w:t>疗减少复发，巩固疗效；对激素抵抗患者，或因激素不良反应不能接受大剂量治疗者，雷公藤多苷片也能使部分患者达到完全缓解。</w:t>
      </w:r>
    </w:p>
    <w:p>
      <w:pPr>
        <w:pStyle w:val="BodyText"/>
        <w:spacing w:line="252" w:lineRule="auto" w:before="1"/>
        <w:ind w:right="1215" w:firstLine="435"/>
      </w:pPr>
      <w:r>
        <w:rPr>
          <w:w w:val="95"/>
        </w:rPr>
        <w:t>FSGS     首次糖皮质激素治疗无效或复发后再治无效者，预后较差，易进展为慢性肾功能</w:t>
      </w:r>
      <w:r>
        <w:rPr/>
        <w:t>衰竭。</w:t>
      </w:r>
    </w:p>
    <w:p>
      <w:pPr>
        <w:pStyle w:val="ListParagraph"/>
        <w:numPr>
          <w:ilvl w:val="1"/>
          <w:numId w:val="23"/>
        </w:numPr>
        <w:tabs>
          <w:tab w:pos="1213" w:val="left" w:leader="none"/>
        </w:tabs>
        <w:spacing w:line="240" w:lineRule="auto" w:before="2" w:after="0"/>
        <w:ind w:left="1212" w:right="0" w:hanging="557"/>
        <w:jc w:val="left"/>
        <w:rPr>
          <w:sz w:val="21"/>
        </w:rPr>
      </w:pPr>
      <w:r>
        <w:rPr>
          <w:spacing w:val="4"/>
          <w:sz w:val="21"/>
        </w:rPr>
        <w:t>血管紧张素转换酶抑制剂或血管紧张素Ⅱ受体拮抗剂：在理论上和实践中治疗</w:t>
      </w:r>
    </w:p>
    <w:p>
      <w:pPr>
        <w:pStyle w:val="BodyText"/>
        <w:spacing w:line="252" w:lineRule="auto" w:before="23"/>
        <w:ind w:left="219" w:right="1217" w:hanging="1"/>
        <w:jc w:val="center"/>
      </w:pPr>
      <w:r>
        <w:rPr>
          <w:w w:val="95"/>
        </w:rPr>
        <w:t>FSGS      都获得良好的效果，其机制是：①减缓肾小球硬化的进展速度；②降低发生肾功能不</w:t>
      </w:r>
      <w:r>
        <w:rPr>
          <w:spacing w:val="-8"/>
        </w:rPr>
        <w:t>全的危险性，使蛋白尿在 </w:t>
      </w:r>
      <w:r>
        <w:rPr/>
        <w:t>1～3g/d</w:t>
      </w:r>
      <w:r>
        <w:rPr>
          <w:spacing w:val="-7"/>
        </w:rPr>
        <w:t> 的患者发生肾功能不全的危险性</w:t>
      </w:r>
      <w:r>
        <w:rPr/>
        <w:t>（血肌酐值倍增</w:t>
      </w:r>
      <w:r>
        <w:rPr>
          <w:spacing w:val="-32"/>
        </w:rPr>
        <w:t>）</w:t>
      </w:r>
      <w:r>
        <w:rPr/>
        <w:t>下降＞</w:t>
      </w:r>
    </w:p>
    <w:p>
      <w:pPr>
        <w:pStyle w:val="BodyText"/>
        <w:spacing w:line="252" w:lineRule="auto" w:before="1"/>
        <w:ind w:left="219" w:right="1112"/>
      </w:pPr>
      <w:r>
        <w:rPr>
          <w:spacing w:val="-13"/>
          <w:w w:val="95"/>
        </w:rPr>
        <w:t>50%</w:t>
      </w:r>
      <w:r>
        <w:rPr>
          <w:spacing w:val="2"/>
          <w:w w:val="95"/>
        </w:rPr>
        <w:t>，蛋白尿超过 </w:t>
      </w:r>
      <w:r>
        <w:rPr>
          <w:w w:val="95"/>
        </w:rPr>
        <w:t>3g/d  者危险性下降</w:t>
      </w:r>
      <w:r>
        <w:rPr>
          <w:spacing w:val="-9"/>
          <w:w w:val="95"/>
        </w:rPr>
        <w:t>＞65%；③降低蛋白尿，减少尿蛋白＞45%</w:t>
      </w:r>
      <w:r>
        <w:rPr>
          <w:spacing w:val="-4"/>
          <w:w w:val="95"/>
        </w:rPr>
        <w:t>；④降低血压， </w:t>
      </w:r>
      <w:r>
        <w:rPr>
          <w:spacing w:val="-4"/>
        </w:rPr>
        <w:t>避免高血压带来肾脏进一步损害。</w:t>
      </w:r>
    </w:p>
    <w:p>
      <w:pPr>
        <w:pStyle w:val="ListParagraph"/>
        <w:numPr>
          <w:ilvl w:val="1"/>
          <w:numId w:val="23"/>
        </w:numPr>
        <w:tabs>
          <w:tab w:pos="1213" w:val="left" w:leader="none"/>
        </w:tabs>
        <w:spacing w:line="252" w:lineRule="auto" w:before="1" w:after="0"/>
        <w:ind w:left="219" w:right="1122" w:firstLine="436"/>
        <w:jc w:val="both"/>
        <w:rPr>
          <w:sz w:val="21"/>
        </w:rPr>
      </w:pPr>
      <w:r>
        <w:rPr>
          <w:sz w:val="21"/>
        </w:rPr>
        <w:t>降脂治疗：脂质代谢异常参与本病的发病过程，降脂治疗可干预 FSGS</w:t>
      </w:r>
      <w:r>
        <w:rPr>
          <w:spacing w:val="1"/>
          <w:sz w:val="21"/>
        </w:rPr>
        <w:t> 病程，达到延缓肾小球硬化和疾病进展之目的。血脂恢复正常也降低冠心病、脑血管疾病的危险性。</w:t>
      </w:r>
    </w:p>
    <w:p>
      <w:pPr>
        <w:pStyle w:val="ListParagraph"/>
        <w:numPr>
          <w:ilvl w:val="1"/>
          <w:numId w:val="23"/>
        </w:numPr>
        <w:tabs>
          <w:tab w:pos="1212" w:val="left" w:leader="none"/>
        </w:tabs>
        <w:spacing w:line="252" w:lineRule="auto" w:before="1" w:after="0"/>
        <w:ind w:left="219" w:right="1111" w:firstLine="436"/>
        <w:jc w:val="left"/>
        <w:rPr>
          <w:sz w:val="21"/>
        </w:rPr>
      </w:pPr>
      <w:r>
        <w:rPr>
          <w:spacing w:val="-13"/>
          <w:sz w:val="21"/>
        </w:rPr>
        <w:t>抗凝、抗血栓：改变肾小球局部高凝状态，可能影响凝血机制介导的肾小球硬化， 从而减缓本病进展。同时对肾病综合征患者的血栓栓塞性并发症有防治作用。</w:t>
      </w:r>
    </w:p>
    <w:p>
      <w:pPr>
        <w:pStyle w:val="ListParagraph"/>
        <w:numPr>
          <w:ilvl w:val="1"/>
          <w:numId w:val="23"/>
        </w:numPr>
        <w:tabs>
          <w:tab w:pos="1212" w:val="left" w:leader="none"/>
        </w:tabs>
        <w:spacing w:line="252" w:lineRule="auto" w:before="2" w:after="0"/>
        <w:ind w:left="219" w:right="1216" w:firstLine="435"/>
        <w:jc w:val="both"/>
        <w:rPr>
          <w:sz w:val="21"/>
        </w:rPr>
      </w:pPr>
      <w:r>
        <w:rPr>
          <w:spacing w:val="-3"/>
          <w:sz w:val="21"/>
        </w:rPr>
        <w:t>血浆置换和免疫吸附：有报道在应用免疫抑制剂的同时，采用血浆置换能有效缓</w:t>
      </w:r>
      <w:r>
        <w:rPr>
          <w:spacing w:val="-3"/>
          <w:w w:val="95"/>
          <w:sz w:val="21"/>
        </w:rPr>
        <w:t>解那些治疗反应差、快速进展至终末期肾功能衰竭、肾移植后复发的青年  </w:t>
      </w:r>
      <w:r>
        <w:rPr>
          <w:w w:val="95"/>
          <w:sz w:val="21"/>
        </w:rPr>
        <w:t>FSGS</w:t>
      </w:r>
      <w:r>
        <w:rPr>
          <w:spacing w:val="4"/>
          <w:w w:val="95"/>
          <w:sz w:val="21"/>
        </w:rPr>
        <w:t>   患者</w:t>
      </w:r>
      <w:r>
        <w:rPr>
          <w:w w:val="95"/>
          <w:sz w:val="21"/>
        </w:rPr>
        <w:t>（可能</w:t>
      </w:r>
      <w:r>
        <w:rPr>
          <w:sz w:val="21"/>
        </w:rPr>
        <w:t>与循环因子相关</w:t>
      </w:r>
      <w:r>
        <w:rPr>
          <w:spacing w:val="-32"/>
          <w:sz w:val="21"/>
        </w:rPr>
        <w:t>）</w:t>
      </w:r>
      <w:r>
        <w:rPr>
          <w:spacing w:val="-8"/>
          <w:sz w:val="21"/>
        </w:rPr>
        <w:t>的临床症状。停止血浆置换再次复发者，重复血浆置换治疗仍能使病情改善。</w:t>
      </w:r>
    </w:p>
    <w:p>
      <w:pPr>
        <w:pStyle w:val="BodyText"/>
        <w:spacing w:before="2"/>
        <w:ind w:left="639"/>
      </w:pPr>
      <w:r>
        <w:rPr/>
        <w:t>此外，难治性 FSGS 患者亦可采用葡萄球菌蛋白 A 免疫吸附柱进行免疫吸附治疗。</w:t>
      </w:r>
    </w:p>
    <w:p>
      <w:pPr>
        <w:pStyle w:val="BodyText"/>
        <w:spacing w:line="252" w:lineRule="auto" w:before="23"/>
        <w:ind w:left="219" w:right="1111" w:firstLine="435"/>
      </w:pPr>
      <w:r>
        <w:rPr>
          <w:w w:val="95"/>
        </w:rPr>
        <w:t>FSGS 患者在接受肾移植后短期内即可复发，有人提出 FSGS 的复发率高达 50～100 % ， </w:t>
      </w:r>
      <w:r>
        <w:rPr/>
        <w:t>甚至在移植后即刻疾病就可复发。FSGS 的复发可能与体内循环因子相关。</w:t>
      </w:r>
    </w:p>
    <w:p>
      <w:pPr>
        <w:pStyle w:val="BodyText"/>
        <w:ind w:left="0"/>
        <w:rPr>
          <w:sz w:val="20"/>
        </w:rPr>
      </w:pPr>
    </w:p>
    <w:p>
      <w:pPr>
        <w:pStyle w:val="BodyText"/>
        <w:ind w:left="0"/>
        <w:rPr>
          <w:sz w:val="20"/>
        </w:rPr>
      </w:pPr>
    </w:p>
    <w:p>
      <w:pPr>
        <w:pStyle w:val="BodyText"/>
        <w:spacing w:before="10"/>
        <w:ind w:left="0"/>
        <w:rPr>
          <w:sz w:val="11"/>
        </w:rPr>
      </w:pPr>
    </w:p>
    <w:p>
      <w:pPr>
        <w:pStyle w:val="Heading2"/>
        <w:tabs>
          <w:tab w:pos="1260" w:val="left" w:leader="none"/>
        </w:tabs>
        <w:ind w:right="997"/>
        <w:jc w:val="center"/>
      </w:pPr>
      <w:bookmarkStart w:name="第九章：膜性肾病" w:id="11"/>
      <w:bookmarkEnd w:id="11"/>
      <w:r>
        <w:rPr/>
      </w:r>
      <w:r>
        <w:rPr/>
        <w:t>第九章</w:t>
        <w:tab/>
        <w:t>膜性肾病</w:t>
      </w:r>
    </w:p>
    <w:p>
      <w:pPr>
        <w:pStyle w:val="BodyText"/>
        <w:spacing w:before="11"/>
        <w:ind w:left="0"/>
        <w:rPr>
          <w:sz w:val="23"/>
        </w:rPr>
      </w:pPr>
    </w:p>
    <w:p>
      <w:pPr>
        <w:pStyle w:val="BodyText"/>
        <w:ind w:left="536"/>
      </w:pPr>
      <w:r>
        <w:rPr/>
        <w:t>【概述】</w:t>
      </w:r>
    </w:p>
    <w:p>
      <w:pPr>
        <w:pStyle w:val="BodyText"/>
        <w:spacing w:line="252" w:lineRule="auto" w:before="23"/>
        <w:ind w:left="219" w:right="1165" w:firstLine="420"/>
      </w:pPr>
      <w:r>
        <w:rPr>
          <w:w w:val="90"/>
        </w:rPr>
        <w:t>膜性肾病（membranous    nephropathy，MN）是一个病理形态学诊断名词，其特征性的病</w:t>
      </w:r>
      <w:r>
        <w:rPr/>
        <w:t>理学改变是肾小球毛细血管襻上皮侧可见大量的免疫复合物沉积，该沉积物局限于肾小球基</w:t>
      </w:r>
    </w:p>
    <w:p>
      <w:pPr>
        <w:spacing w:after="0" w:line="252" w:lineRule="auto"/>
        <w:sectPr>
          <w:pgSz w:w="11910" w:h="16840"/>
          <w:pgMar w:header="0" w:footer="998" w:top="1480" w:bottom="1180" w:left="1580" w:right="580"/>
        </w:sectPr>
      </w:pPr>
    </w:p>
    <w:p>
      <w:pPr>
        <w:pStyle w:val="BodyText"/>
        <w:spacing w:line="403" w:lineRule="exact"/>
      </w:pPr>
      <w:r>
        <w:rPr/>
        <w:t>底膜（glomerular basement membrane，GBM） 的上皮侧，一般不伴肾小球固有细胞增殖和</w:t>
      </w:r>
    </w:p>
    <w:p>
      <w:pPr>
        <w:pStyle w:val="BodyText"/>
        <w:spacing w:line="252" w:lineRule="auto" w:before="23"/>
        <w:ind w:right="1216"/>
        <w:jc w:val="both"/>
      </w:pPr>
      <w:r>
        <w:rPr>
          <w:spacing w:val="-8"/>
        </w:rPr>
        <w:t>局部炎症反应。临床表现为肾病综合征，或无症状、非肾病范围的蛋白尿，部分患者伴有镜下血尿、高血压和肾功能损害。</w:t>
      </w:r>
    </w:p>
    <w:p>
      <w:pPr>
        <w:pStyle w:val="BodyText"/>
        <w:spacing w:line="252" w:lineRule="auto" w:before="1"/>
        <w:ind w:right="1215" w:firstLine="420"/>
      </w:pPr>
      <w:r>
        <w:rPr>
          <w:spacing w:val="-5"/>
        </w:rPr>
        <w:t>膜性肾病是导致成人肾病综合征的一个常见病因。国内报道膜性肾病占原发性肾小球肾</w:t>
      </w:r>
      <w:r>
        <w:rPr>
          <w:spacing w:val="4"/>
          <w:w w:val="95"/>
        </w:rPr>
        <w:t>炎的 </w:t>
      </w:r>
      <w:r>
        <w:rPr>
          <w:w w:val="95"/>
        </w:rPr>
        <w:t>9.89%</w:t>
      </w:r>
      <w:r>
        <w:rPr>
          <w:spacing w:val="1"/>
          <w:w w:val="95"/>
        </w:rPr>
        <w:t>，在西方国家，膜性肾病所占的比例大约为 </w:t>
      </w:r>
      <w:r>
        <w:rPr>
          <w:w w:val="95"/>
        </w:rPr>
        <w:t>30%。儿童不仅膜性肾病的发生率低</w:t>
      </w:r>
    </w:p>
    <w:p>
      <w:pPr>
        <w:pStyle w:val="BodyText"/>
        <w:spacing w:line="252" w:lineRule="auto" w:before="1"/>
        <w:ind w:right="1217"/>
        <w:jc w:val="both"/>
      </w:pPr>
      <w:r>
        <w:rPr>
          <w:w w:val="96"/>
        </w:rPr>
        <w:t>（&lt;</w:t>
      </w:r>
      <w:r>
        <w:rPr>
          <w:spacing w:val="5"/>
        </w:rPr>
        <w:t>  </w:t>
      </w:r>
      <w:r>
        <w:rPr>
          <w:w w:val="67"/>
        </w:rPr>
        <w:t>5</w:t>
      </w:r>
      <w:r>
        <w:rPr>
          <w:spacing w:val="-1"/>
          <w:w w:val="67"/>
        </w:rPr>
        <w:t>%</w:t>
      </w:r>
      <w:r>
        <w:rPr>
          <w:spacing w:val="-105"/>
        </w:rPr>
        <w:t>）</w:t>
      </w:r>
      <w:r>
        <w:rPr/>
        <w:t>，而且大多为继发性膜性肾病。膜性肾病发病机制尚未完全阐明，很多系统性疾病以及一些药物和环境因素，均可以导致继发性膜性肾病。</w:t>
      </w:r>
    </w:p>
    <w:p>
      <w:pPr>
        <w:pStyle w:val="BodyText"/>
        <w:spacing w:before="1"/>
        <w:ind w:left="640"/>
      </w:pPr>
      <w:r>
        <w:rPr/>
        <w:t>【临床表现】</w:t>
      </w:r>
    </w:p>
    <w:p>
      <w:pPr>
        <w:pStyle w:val="BodyText"/>
        <w:spacing w:before="23"/>
        <w:ind w:left="640"/>
      </w:pPr>
      <w:r>
        <w:rPr/>
        <w:t>膜性肾病发病年龄多见于 40 岁以上患者，男女比例约为 2∶1。</w:t>
      </w:r>
    </w:p>
    <w:p>
      <w:pPr>
        <w:pStyle w:val="BodyText"/>
        <w:spacing w:before="23"/>
        <w:ind w:left="640"/>
      </w:pPr>
      <w:r>
        <w:rPr/>
        <w:t>大多数患者以肾病综合征起病，约 20% 的患者表现为无症状、非肾病范围的蛋白尿。</w:t>
      </w:r>
    </w:p>
    <w:p>
      <w:pPr>
        <w:pStyle w:val="BodyText"/>
        <w:spacing w:line="252" w:lineRule="auto" w:before="23"/>
        <w:ind w:right="1216"/>
        <w:jc w:val="both"/>
      </w:pPr>
      <w:r>
        <w:rPr>
          <w:spacing w:val="2"/>
        </w:rPr>
        <w:t>膜性肾病患者尿蛋白定量很少超过 </w:t>
      </w:r>
      <w:r>
        <w:rPr/>
        <w:t>15 g/d，如超过，要注意微小病变性肾病或局灶节段性</w:t>
      </w:r>
      <w:r>
        <w:rPr>
          <w:spacing w:val="-7"/>
        </w:rPr>
        <w:t>肾小球硬化的存在。膜性肾病患者每天尿蛋白定量波动很大，可能与患者蛋白摄入、体位和活动量有关。</w:t>
      </w:r>
    </w:p>
    <w:p>
      <w:pPr>
        <w:pStyle w:val="BodyText"/>
        <w:spacing w:line="252" w:lineRule="auto" w:before="2"/>
        <w:ind w:right="1216" w:firstLine="420"/>
      </w:pPr>
      <w:r>
        <w:rPr>
          <w:spacing w:val="-6"/>
        </w:rPr>
        <w:t>约有一半患者有镜下血尿，但大量镜下血尿不是膜性肾病的特征，临床上要注意寻找继发性病因。</w:t>
      </w:r>
    </w:p>
    <w:p>
      <w:pPr>
        <w:pStyle w:val="BodyText"/>
        <w:spacing w:line="252" w:lineRule="auto" w:before="1"/>
        <w:ind w:left="640" w:right="1111"/>
      </w:pPr>
      <w:r>
        <w:rPr>
          <w:w w:val="95"/>
        </w:rPr>
        <w:t>17%～50%</w:t>
      </w:r>
      <w:r>
        <w:rPr>
          <w:spacing w:val="-13"/>
          <w:w w:val="95"/>
        </w:rPr>
        <w:t>成年患者起病时伴高血压。若起病时就有高血压和肾功能损害，预后通常较差。</w:t>
      </w:r>
      <w:r>
        <w:rPr>
          <w:spacing w:val="-15"/>
        </w:rPr>
        <w:t>膜性肾病起病往往较隐匿，有些患者是在常规体检时发现有蛋白尿。突然起病，尤其是</w:t>
      </w:r>
    </w:p>
    <w:p>
      <w:pPr>
        <w:pStyle w:val="BodyText"/>
        <w:spacing w:before="1"/>
      </w:pPr>
      <w:r>
        <w:rPr/>
        <w:t>伴明显肾小管功能损害者，要警惕继发性膜性肾病的存在（感染、药物和毒物</w:t>
      </w:r>
      <w:r>
        <w:rPr>
          <w:spacing w:val="-105"/>
        </w:rPr>
        <w:t>）</w:t>
      </w:r>
      <w:r>
        <w:rPr/>
        <w:t>。</w:t>
      </w:r>
    </w:p>
    <w:p>
      <w:pPr>
        <w:pStyle w:val="BodyText"/>
        <w:spacing w:line="252" w:lineRule="auto" w:before="23"/>
        <w:ind w:right="1216" w:firstLine="420"/>
      </w:pPr>
      <w:r>
        <w:rPr>
          <w:spacing w:val="-9"/>
        </w:rPr>
        <w:t>膜性肾病患者，特别是肾病综合征临床表现持续存在的情况下，静脉血栓的发生率可以</w:t>
      </w:r>
      <w:r>
        <w:rPr>
          <w:spacing w:val="-5"/>
        </w:rPr>
        <w:t>高达 </w:t>
      </w:r>
      <w:r>
        <w:rPr/>
        <w:t>40%，明显高于其他肾小球疾病患者。</w:t>
      </w:r>
    </w:p>
    <w:p>
      <w:pPr>
        <w:pStyle w:val="BodyText"/>
        <w:spacing w:line="252" w:lineRule="auto" w:before="2"/>
        <w:ind w:right="1215" w:firstLine="420"/>
      </w:pPr>
      <w:r>
        <w:rPr>
          <w:spacing w:val="-5"/>
        </w:rPr>
        <w:t>蛋白尿的程度和持续时间与患者预后关系密切。此外，男性、高龄患者、伴肾功能不全和较多肾小球硬化和肾小管损伤者预后较差。</w:t>
      </w:r>
    </w:p>
    <w:p>
      <w:pPr>
        <w:pStyle w:val="BodyText"/>
        <w:spacing w:before="1"/>
        <w:ind w:left="640"/>
      </w:pPr>
      <w:r>
        <w:rPr/>
        <w:t>【诊断要点】</w:t>
      </w:r>
    </w:p>
    <w:p>
      <w:pPr>
        <w:pStyle w:val="BodyText"/>
        <w:spacing w:line="252" w:lineRule="auto" w:before="23"/>
        <w:ind w:left="640" w:right="5112"/>
      </w:pPr>
      <w:r>
        <w:rPr/>
        <w:t>诊断主要依靠临床表现和肾活检病理改变。1．症状</w:t>
      </w:r>
    </w:p>
    <w:p>
      <w:pPr>
        <w:pStyle w:val="BodyText"/>
        <w:spacing w:before="1"/>
        <w:ind w:left="640"/>
      </w:pPr>
      <w:r>
        <w:rPr/>
        <w:t>（1）年龄以 40 岁以上多见，起病往往较隐匿；</w:t>
      </w:r>
    </w:p>
    <w:p>
      <w:pPr>
        <w:pStyle w:val="BodyText"/>
        <w:spacing w:line="252" w:lineRule="auto" w:before="23"/>
        <w:ind w:right="1217" w:firstLine="420"/>
      </w:pPr>
      <w:r>
        <w:rPr>
          <w:w w:val="97"/>
        </w:rPr>
        <w:t>（2</w:t>
      </w:r>
      <w:r>
        <w:rPr>
          <w:spacing w:val="-16"/>
          <w:w w:val="97"/>
        </w:rPr>
        <w:t>）</w:t>
      </w:r>
      <w:r>
        <w:rPr>
          <w:spacing w:val="-3"/>
        </w:rPr>
        <w:t>临床表现为肾病综合征</w:t>
      </w:r>
      <w:r>
        <w:rPr/>
        <w:t>（</w:t>
      </w:r>
      <w:r>
        <w:rPr>
          <w:spacing w:val="-6"/>
        </w:rPr>
        <w:t>大量蛋白尿、低蛋白血症、高度浮肿、高脂血症</w:t>
      </w:r>
      <w:r>
        <w:rPr>
          <w:spacing w:val="-105"/>
        </w:rPr>
        <w:t>）</w:t>
      </w:r>
      <w:r>
        <w:rPr>
          <w:spacing w:val="-6"/>
        </w:rPr>
        <w:t>，或无症状、非肾病范围的蛋白尿；</w:t>
      </w:r>
    </w:p>
    <w:p>
      <w:pPr>
        <w:pStyle w:val="BodyText"/>
        <w:spacing w:before="1"/>
        <w:ind w:left="640"/>
      </w:pPr>
      <w:r>
        <w:rPr/>
        <w:t>（3）可伴少量镜下血尿；</w:t>
      </w:r>
    </w:p>
    <w:p>
      <w:pPr>
        <w:pStyle w:val="BodyText"/>
        <w:spacing w:before="23"/>
        <w:ind w:left="640"/>
      </w:pPr>
      <w:r>
        <w:rPr/>
        <w:t>（4）部分病人伴高血压和/或肾功能损伤。</w:t>
      </w:r>
    </w:p>
    <w:p>
      <w:pPr>
        <w:spacing w:after="0"/>
        <w:sectPr>
          <w:pgSz w:w="11910" w:h="16840"/>
          <w:pgMar w:header="0" w:footer="998" w:top="1480" w:bottom="1180" w:left="1580" w:right="580"/>
        </w:sectPr>
      </w:pPr>
    </w:p>
    <w:p>
      <w:pPr>
        <w:pStyle w:val="BodyText"/>
        <w:tabs>
          <w:tab w:pos="1670" w:val="left" w:leader="none"/>
        </w:tabs>
        <w:spacing w:line="403" w:lineRule="exact"/>
        <w:ind w:left="640"/>
      </w:pPr>
      <w:r>
        <w:rPr>
          <w:spacing w:val="-10"/>
        </w:rPr>
        <w:t>2．</w:t>
      </w:r>
      <w:r>
        <w:rPr/>
        <w:t>体征</w:t>
        <w:tab/>
        <w:t>双下肢或颜面浮肿</w:t>
      </w:r>
      <w:r>
        <w:rPr>
          <w:spacing w:val="-20"/>
        </w:rPr>
        <w:t>，</w:t>
      </w:r>
      <w:r>
        <w:rPr/>
        <w:t>严重时可出现腹腔积液</w:t>
      </w:r>
      <w:r>
        <w:rPr>
          <w:spacing w:val="-20"/>
        </w:rPr>
        <w:t>、</w:t>
      </w:r>
      <w:r>
        <w:rPr/>
        <w:t>胸腔积液</w:t>
      </w:r>
      <w:r>
        <w:rPr>
          <w:spacing w:val="-20"/>
        </w:rPr>
        <w:t>，</w:t>
      </w:r>
      <w:r>
        <w:rPr/>
        <w:t>多为漏出液</w:t>
      </w:r>
      <w:r>
        <w:rPr>
          <w:spacing w:val="-20"/>
        </w:rPr>
        <w:t>；</w:t>
      </w:r>
      <w:r>
        <w:rPr/>
        <w:t>部分</w:t>
      </w:r>
    </w:p>
    <w:p>
      <w:pPr>
        <w:pStyle w:val="BodyText"/>
        <w:spacing w:line="252" w:lineRule="auto" w:before="23"/>
        <w:ind w:left="640" w:right="4902" w:hanging="420"/>
      </w:pPr>
      <w:r>
        <w:rPr/>
        <w:t>患者可无临床症状，在常规体检时发现有蛋白尿。3．辅助检查</w:t>
      </w:r>
    </w:p>
    <w:p>
      <w:pPr>
        <w:pStyle w:val="BodyText"/>
        <w:spacing w:before="1"/>
        <w:ind w:left="640"/>
      </w:pPr>
      <w:r>
        <w:rPr/>
        <w:t>（1）尿蛋白定量通常&gt;3.5g/d，但很少超过 15 g/d；</w:t>
      </w:r>
    </w:p>
    <w:p>
      <w:pPr>
        <w:pStyle w:val="BodyText"/>
        <w:spacing w:before="23"/>
        <w:ind w:left="640"/>
      </w:pPr>
      <w:r>
        <w:rPr/>
        <w:t>（2）低蛋白血症，血浆白蛋白</w:t>
      </w:r>
      <w:r>
        <w:rPr>
          <w:rFonts w:ascii="Symbol" w:hAnsi="Symbol" w:eastAsia="Symbol"/>
        </w:rPr>
        <w:t></w:t>
      </w:r>
      <w:r>
        <w:rPr/>
        <w:t>30g/L；</w:t>
      </w:r>
    </w:p>
    <w:p>
      <w:pPr>
        <w:pStyle w:val="BodyText"/>
        <w:spacing w:before="23"/>
        <w:ind w:left="640"/>
      </w:pPr>
      <w:r>
        <w:rPr/>
        <w:t>（3）高脂血症，以胆固醇升高为主；</w:t>
      </w:r>
    </w:p>
    <w:p>
      <w:pPr>
        <w:pStyle w:val="BodyText"/>
        <w:spacing w:before="23"/>
        <w:ind w:left="640"/>
      </w:pPr>
      <w:r>
        <w:rPr/>
        <w:t>（4）自身抗体阴性，血清补体水平正常；</w:t>
      </w:r>
    </w:p>
    <w:p>
      <w:pPr>
        <w:pStyle w:val="BodyText"/>
        <w:spacing w:before="22"/>
        <w:ind w:left="640"/>
      </w:pPr>
      <w:r>
        <w:rPr/>
        <w:t>（5）乙型肝炎和丙型肝炎病毒标记物检查阴性。</w:t>
      </w:r>
    </w:p>
    <w:p>
      <w:pPr>
        <w:pStyle w:val="BodyText"/>
        <w:spacing w:before="23"/>
        <w:ind w:left="640"/>
      </w:pPr>
      <w:r>
        <w:rPr/>
        <w:t>4．肾活检病理改变</w:t>
      </w:r>
    </w:p>
    <w:p>
      <w:pPr>
        <w:pStyle w:val="BodyText"/>
        <w:spacing w:line="252" w:lineRule="auto" w:before="23"/>
        <w:ind w:right="1215" w:firstLine="420"/>
        <w:jc w:val="both"/>
      </w:pPr>
      <w:r>
        <w:rPr>
          <w:spacing w:val="-16"/>
        </w:rPr>
        <w:t>（1）</w:t>
      </w:r>
      <w:r>
        <w:rPr>
          <w:spacing w:val="-2"/>
        </w:rPr>
        <w:t>光镜:肾小球毛细血管襻基底膜病变是膜性肾病的特征性改变。肾小球无增生性和</w:t>
      </w:r>
      <w:r>
        <w:rPr>
          <w:spacing w:val="-9"/>
        </w:rPr>
        <w:t>炎症渗出性病变；晚期可出现系膜区增宽、节段性细胞增生；也可表现为肾小球毛细血管袢节段塌陷、废弃，甚至整个肾小球毁损。</w:t>
      </w:r>
    </w:p>
    <w:p>
      <w:pPr>
        <w:pStyle w:val="BodyText"/>
        <w:spacing w:line="252" w:lineRule="auto" w:before="2"/>
        <w:ind w:right="1122" w:firstLine="420"/>
        <w:jc w:val="both"/>
      </w:pPr>
      <w:r>
        <w:rPr>
          <w:spacing w:val="-4"/>
          <w:w w:val="95"/>
        </w:rPr>
        <w:t>早期光镜下肾小球体积正常或稍增大，毛细血管襻开放好、轻度扩张状，   </w:t>
      </w:r>
      <w:r>
        <w:rPr>
          <w:w w:val="95"/>
        </w:rPr>
        <w:t>PASM-Masson </w:t>
      </w:r>
      <w:r>
        <w:rPr>
          <w:spacing w:val="-10"/>
        </w:rPr>
        <w:t>和 </w:t>
      </w:r>
      <w:r>
        <w:rPr/>
        <w:t>Masson</w:t>
      </w:r>
      <w:r>
        <w:rPr>
          <w:spacing w:val="-5"/>
        </w:rPr>
        <w:t> 三色染色上皮侧可见颗粒状的嗜复红物沉积，沉积物间可见基底膜反应性增殖， </w:t>
      </w:r>
      <w:r>
        <w:rPr>
          <w:spacing w:val="-1"/>
        </w:rPr>
        <w:t>向外延伸形成“钉突</w:t>
      </w:r>
      <w:r>
        <w:rPr>
          <w:spacing w:val="-105"/>
          <w:w w:val="180"/>
        </w:rPr>
        <w:t>”</w:t>
      </w:r>
      <w:r>
        <w:rPr/>
        <w:t>。随疾病进展，肾小球毛细血管襻基底膜增厚，袢僵硬。GBM“钉突” </w:t>
      </w:r>
      <w:r>
        <w:rPr>
          <w:spacing w:val="3"/>
        </w:rPr>
        <w:t>与“钉突”融合，将嗜复红物包绕，致</w:t>
      </w:r>
      <w:r>
        <w:rPr/>
        <w:t>GBM</w:t>
      </w:r>
      <w:r>
        <w:rPr>
          <w:spacing w:val="-5"/>
        </w:rPr>
        <w:t> 增厚不规则。晚期 </w:t>
      </w:r>
      <w:r>
        <w:rPr/>
        <w:t>GBM</w:t>
      </w:r>
      <w:r>
        <w:rPr>
          <w:spacing w:val="-4"/>
        </w:rPr>
        <w:t> 内嗜复红物溶解、吸收， </w:t>
      </w:r>
      <w:r>
        <w:rPr>
          <w:spacing w:val="-6"/>
        </w:rPr>
        <w:t>基底膜呈“链条样</w:t>
      </w:r>
      <w:r>
        <w:rPr>
          <w:spacing w:val="-24"/>
          <w:w w:val="180"/>
        </w:rPr>
        <w:t>”</w:t>
      </w:r>
      <w:r>
        <w:rPr>
          <w:spacing w:val="-6"/>
        </w:rPr>
        <w:t>改变。上述不同时期病变可同时出现在一个病例中。原发性膜性肾病肾 </w:t>
      </w:r>
      <w:r>
        <w:rPr>
          <w:spacing w:val="-11"/>
        </w:rPr>
        <w:t>小球系膜区和内皮下一般无免疫复合物沉积，如存在则应与继发性膜性病变鉴别，如狼疮性肾炎等。</w:t>
      </w:r>
    </w:p>
    <w:p>
      <w:pPr>
        <w:pStyle w:val="BodyText"/>
        <w:spacing w:line="252" w:lineRule="auto" w:before="4"/>
        <w:ind w:right="1122" w:firstLine="420"/>
        <w:jc w:val="both"/>
      </w:pPr>
      <w:r>
        <w:rPr>
          <w:spacing w:val="-9"/>
        </w:rPr>
        <w:t>随疾病进展，可发生肾小管萎缩和间质纤维化，间质可见泡沫细胞。由于膜性肾病起病年龄多为中老年，因此常见动脉透明变性和弹力层分层。如早期就存在肾小管和间质病变， 应注意除外继发性膜性肾病。</w:t>
      </w:r>
    </w:p>
    <w:p>
      <w:pPr>
        <w:pStyle w:val="BodyText"/>
        <w:spacing w:line="252" w:lineRule="auto" w:before="2"/>
        <w:ind w:right="1216" w:firstLine="420"/>
        <w:jc w:val="both"/>
      </w:pPr>
      <w:r>
        <w:rPr/>
        <w:t>（2）免疫病理:IgG 呈颗粒状沿肾小球毛细血管襻分布，多数患者可伴有 C3 沉积，少数病例尚可见 IgM 和IgA 沉积。若发现 C4、C1q 沉积要注意除外继发性因素的存在。</w:t>
      </w:r>
    </w:p>
    <w:p>
      <w:pPr>
        <w:pStyle w:val="BodyText"/>
        <w:spacing w:line="252" w:lineRule="auto" w:before="2"/>
        <w:ind w:right="1111" w:firstLine="420"/>
        <w:jc w:val="both"/>
      </w:pPr>
      <w:r>
        <w:rPr>
          <w:spacing w:val="-5"/>
        </w:rPr>
        <w:t>（3）</w:t>
      </w:r>
      <w:r>
        <w:rPr>
          <w:spacing w:val="-1"/>
        </w:rPr>
        <w:t>电镜:肾小球毛细血管襻基底膜上皮侧见电子致密物沉积。</w:t>
      </w:r>
      <w:r>
        <w:rPr>
          <w:w w:val="150"/>
        </w:rPr>
        <w:t>I </w:t>
      </w:r>
      <w:r>
        <w:rPr>
          <w:spacing w:val="-4"/>
        </w:rPr>
        <w:t>期：上皮侧电子致密</w:t>
      </w:r>
      <w:r>
        <w:rPr>
          <w:spacing w:val="-7"/>
        </w:rPr>
        <w:t>物较小，呈散在性分布，基底膜结构完整。</w:t>
      </w:r>
      <w:r>
        <w:rPr>
          <w:w w:val="150"/>
        </w:rPr>
        <w:t>II </w:t>
      </w:r>
      <w:r>
        <w:rPr>
          <w:spacing w:val="-4"/>
        </w:rPr>
        <w:t>期：上皮侧致密物增多，基底膜样物质增生， </w:t>
      </w:r>
      <w:r>
        <w:rPr>
          <w:spacing w:val="-5"/>
        </w:rPr>
        <w:t>向上皮侧凸起形成钉突。</w:t>
      </w:r>
      <w:r>
        <w:rPr>
          <w:w w:val="150"/>
        </w:rPr>
        <w:t>III </w:t>
      </w:r>
      <w:r>
        <w:rPr>
          <w:spacing w:val="-5"/>
        </w:rPr>
        <w:t>期：基底膜样物质进一步包绕电子致密物至膜内，基底膜明显增厚，出现不规则分层。IV</w:t>
      </w:r>
      <w:r>
        <w:rPr/>
        <w:t> 期：基底膜内电子致密物开始吸收，出现电子透亮区，基底膜呈虫蚀样改变。如果在系膜区和内皮下见电子致密物，应注意继发性病因的存在。</w:t>
      </w:r>
    </w:p>
    <w:p>
      <w:pPr>
        <w:pStyle w:val="BodyText"/>
        <w:spacing w:before="3"/>
        <w:ind w:left="640"/>
      </w:pPr>
      <w:r>
        <w:rPr/>
        <w:t>足细胞病变包括足细胞胞质肿胀，足突融合、厚度增加。可见足细胞活化的一些表现，</w:t>
      </w:r>
    </w:p>
    <w:p>
      <w:pPr>
        <w:spacing w:after="0"/>
        <w:sectPr>
          <w:pgSz w:w="11910" w:h="16840"/>
          <w:pgMar w:header="0" w:footer="998" w:top="1480" w:bottom="1180" w:left="1580" w:right="580"/>
        </w:sectPr>
      </w:pPr>
    </w:p>
    <w:p>
      <w:pPr>
        <w:pStyle w:val="BodyText"/>
        <w:spacing w:line="403" w:lineRule="exact"/>
      </w:pPr>
      <w:r>
        <w:rPr/>
        <w:t>细胞器增加，脂质和蛋白吸收滴，以及微绒毛化。</w:t>
      </w:r>
    </w:p>
    <w:p>
      <w:pPr>
        <w:pStyle w:val="BodyText"/>
        <w:spacing w:before="23"/>
        <w:ind w:left="535"/>
      </w:pPr>
      <w:r>
        <w:rPr/>
        <w:t>【治疗方案及原则】</w:t>
      </w:r>
    </w:p>
    <w:p>
      <w:pPr>
        <w:pStyle w:val="BodyText"/>
        <w:spacing w:line="252" w:lineRule="auto" w:before="22"/>
        <w:ind w:right="1111" w:firstLine="420"/>
        <w:jc w:val="both"/>
      </w:pPr>
      <w:r>
        <w:rPr>
          <w:spacing w:val="-5"/>
        </w:rPr>
        <w:t>膜性肾病患者的临床自然病程差异悬殊，表现出三种转归形式：即自发缓解、持续蛋白</w:t>
      </w:r>
      <w:r>
        <w:rPr>
          <w:spacing w:val="-11"/>
        </w:rPr>
        <w:t>尿伴肾功能稳定、持续蛋白尿伴肾功能进行性减退，因此对膜性肾病的治疗一直存在很大的</w:t>
      </w:r>
      <w:r>
        <w:rPr>
          <w:spacing w:val="-10"/>
        </w:rPr>
        <w:t>争议。有学者认为膜性肾病有较高的自发缓解率</w:t>
      </w:r>
      <w:r>
        <w:rPr>
          <w:w w:val="82"/>
        </w:rPr>
        <w:t>（30%</w:t>
      </w:r>
      <w:r>
        <w:rPr>
          <w:spacing w:val="-105"/>
        </w:rPr>
        <w:t>）</w:t>
      </w:r>
      <w:r>
        <w:rPr>
          <w:spacing w:val="-6"/>
        </w:rPr>
        <w:t>，故不主张确诊后马上开始免疫抑制</w:t>
      </w:r>
      <w:r>
        <w:rPr>
          <w:spacing w:val="-11"/>
        </w:rPr>
        <w:t>剂治疗；另一种观点则认为有部分膜性肾病患者逐渐进展至终末期肾衰竭，应积极给予免疫</w:t>
      </w:r>
      <w:r>
        <w:rPr>
          <w:spacing w:val="-12"/>
        </w:rPr>
        <w:t>抑制剂治疗。目前较为共识的观点是：对于初发的、表现为非肾病范围蛋白尿，肾功能正常</w:t>
      </w:r>
      <w:r>
        <w:rPr>
          <w:spacing w:val="-16"/>
        </w:rPr>
        <w:t>的患者可以暂不给予免疫抑制剂治疗，在进行非特异性治疗的同时，密切观察病情进展；对</w:t>
      </w:r>
      <w:r>
        <w:rPr>
          <w:spacing w:val="-21"/>
        </w:rPr>
        <w:t>于临床表现为大量蛋白尿者，早期进行免疫抑制剂治疗可能是必要的，希望达到降低蛋白尿， 减少并发症，延缓肾功能恶化的目的。</w:t>
      </w:r>
    </w:p>
    <w:p>
      <w:pPr>
        <w:pStyle w:val="BodyText"/>
        <w:spacing w:line="252" w:lineRule="auto" w:before="6"/>
        <w:ind w:left="219" w:right="1216" w:firstLine="420"/>
        <w:jc w:val="both"/>
      </w:pPr>
      <w:r>
        <w:rPr/>
        <w:t>1．非免疫治疗  针对尿蛋白定量&lt;  3.5  g/d，血浆白蛋白正常或轻度降低、肾功能正常的年轻患者。</w:t>
      </w:r>
    </w:p>
    <w:p>
      <w:pPr>
        <w:pStyle w:val="BodyText"/>
        <w:spacing w:before="1"/>
        <w:ind w:left="639"/>
      </w:pPr>
      <w:r>
        <w:rPr>
          <w:w w:val="95"/>
        </w:rPr>
        <w:t>（1）控制血压:血压控制在 125/75 mmHg 以下，药物首选血管紧张素转换酶抑制剂</w:t>
      </w:r>
    </w:p>
    <w:p>
      <w:pPr>
        <w:pStyle w:val="BodyText"/>
        <w:spacing w:before="23"/>
        <w:ind w:left="219"/>
      </w:pPr>
      <w:r>
        <w:rPr>
          <w:w w:val="97"/>
        </w:rPr>
        <w:t>（ACEI）</w:t>
      </w:r>
      <w:r>
        <w:rPr>
          <w:spacing w:val="-2"/>
          <w:w w:val="97"/>
        </w:rPr>
        <w:t>或</w:t>
      </w:r>
      <w:r>
        <w:rPr>
          <w:w w:val="97"/>
        </w:rPr>
        <w:t>血管紧张素Ⅱ受体拮抗剂（ARB</w:t>
      </w:r>
      <w:r>
        <w:rPr>
          <w:spacing w:val="-105"/>
        </w:rPr>
        <w:t>）</w:t>
      </w:r>
      <w:r>
        <w:rPr/>
        <w:t>。</w:t>
      </w:r>
    </w:p>
    <w:p>
      <w:pPr>
        <w:pStyle w:val="BodyText"/>
        <w:spacing w:line="252" w:lineRule="auto" w:before="23"/>
        <w:ind w:right="1216" w:firstLine="420"/>
        <w:jc w:val="both"/>
      </w:pPr>
      <w:r>
        <w:rPr>
          <w:spacing w:val="-11"/>
        </w:rPr>
        <w:t>（2）</w:t>
      </w:r>
      <w:r>
        <w:rPr>
          <w:spacing w:val="-3"/>
        </w:rPr>
        <w:t>抗凝治疗:针对膜性肾病患者静脉血栓的高发生率，可预防性地给予抗凝治疗。存在高危因素（尿蛋白持续&gt;8 </w:t>
      </w:r>
      <w:r>
        <w:rPr/>
        <w:t>g/d，血浆白蛋白&lt; 20 g/L，应用利尿剂或长期卧床等）的患者应积极抗凝治疗。</w:t>
      </w:r>
    </w:p>
    <w:p>
      <w:pPr>
        <w:pStyle w:val="BodyText"/>
        <w:spacing w:line="252" w:lineRule="auto" w:before="1"/>
        <w:ind w:right="1218" w:firstLine="420"/>
        <w:jc w:val="both"/>
      </w:pPr>
      <w:r>
        <w:rPr/>
        <w:t>（3）</w:t>
      </w:r>
      <w:r>
        <w:rPr>
          <w:spacing w:val="1"/>
        </w:rPr>
        <w:t>低蛋白饮食:大量蛋白尿患者饮食中蛋白质摄入宜控制在 </w:t>
      </w:r>
      <w:r>
        <w:rPr/>
        <w:t>0.8g/(kg·d)，</w:t>
      </w:r>
      <w:r>
        <w:rPr>
          <w:spacing w:val="-1"/>
        </w:rPr>
        <w:t>同时给予充分的热量，总热量一般应保证 </w:t>
      </w:r>
      <w:r>
        <w:rPr>
          <w:spacing w:val="-1"/>
          <w:w w:val="98"/>
        </w:rPr>
        <w:t>146.5</w:t>
      </w:r>
      <w:r>
        <w:rPr>
          <w:w w:val="98"/>
        </w:rPr>
        <w:t>4</w:t>
      </w:r>
      <w:r>
        <w:rPr>
          <w:spacing w:val="5"/>
        </w:rPr>
        <w:t>  </w:t>
      </w:r>
      <w:r>
        <w:rPr>
          <w:spacing w:val="-1"/>
          <w:w w:val="91"/>
        </w:rPr>
        <w:t>k</w:t>
      </w:r>
      <w:r>
        <w:rPr>
          <w:w w:val="91"/>
        </w:rPr>
        <w:t>J</w:t>
      </w:r>
      <w:r>
        <w:rPr>
          <w:spacing w:val="5"/>
        </w:rPr>
        <w:t>  </w:t>
      </w:r>
      <w:r>
        <w:rPr>
          <w:spacing w:val="-1"/>
          <w:w w:val="103"/>
        </w:rPr>
        <w:t>(3</w:t>
      </w:r>
      <w:r>
        <w:rPr>
          <w:w w:val="103"/>
        </w:rPr>
        <w:t>5</w:t>
      </w:r>
      <w:r>
        <w:rPr>
          <w:spacing w:val="6"/>
        </w:rPr>
        <w:t>  </w:t>
      </w:r>
      <w:r>
        <w:rPr>
          <w:w w:val="113"/>
        </w:rPr>
        <w:t>kcal)/(kg·d</w:t>
      </w:r>
      <w:r>
        <w:rPr>
          <w:spacing w:val="-105"/>
        </w:rPr>
        <w:t>）</w:t>
      </w:r>
      <w:r>
        <w:rPr/>
        <w:t>。</w:t>
      </w:r>
    </w:p>
    <w:p>
      <w:pPr>
        <w:pStyle w:val="BodyText"/>
        <w:spacing w:before="2"/>
        <w:ind w:left="640"/>
      </w:pPr>
      <w:r>
        <w:rPr/>
        <w:t>（4）其它:包括治疗水肿、高脂血症等。</w:t>
      </w:r>
    </w:p>
    <w:p>
      <w:pPr>
        <w:pStyle w:val="BodyText"/>
        <w:spacing w:line="252" w:lineRule="auto" w:before="23"/>
        <w:ind w:right="1124" w:firstLine="420"/>
        <w:jc w:val="both"/>
      </w:pPr>
      <w:r>
        <w:rPr/>
        <w:t>2．免疫治疗  免疫抑制剂治疗取决于其蛋白尿的程度、持续时间以及肾功能的状态。一般认为蛋白尿&gt;3.5 g/d 伴肾功能减退，或蛋白尿&gt; 8 g/d 的高危患者应予以免疫治疗。</w:t>
      </w:r>
    </w:p>
    <w:p>
      <w:pPr>
        <w:pStyle w:val="BodyText"/>
        <w:spacing w:line="252" w:lineRule="auto" w:before="1"/>
        <w:ind w:right="1216" w:firstLine="420"/>
        <w:jc w:val="both"/>
      </w:pPr>
      <w:r>
        <w:rPr>
          <w:spacing w:val="-5"/>
        </w:rPr>
        <w:t>膜性肾病免疫治疗方案及其疗效评价，也存在很大的争议，总体认为单独应用糖皮质激</w:t>
      </w:r>
      <w:r>
        <w:rPr>
          <w:spacing w:val="-5"/>
          <w:w w:val="95"/>
        </w:rPr>
        <w:t>素（以下简称激素）无效，激素+环磷酰胺（CTX）</w:t>
      </w:r>
      <w:r>
        <w:rPr>
          <w:w w:val="95"/>
        </w:rPr>
        <w:t>或环孢素 A（CsA）治疗，能使部分患者</w:t>
      </w:r>
      <w:r>
        <w:rPr/>
        <w:t>达到临床缓解。对于疗效的判断不一定追求达到完全缓解（</w:t>
      </w:r>
      <w:r>
        <w:rPr>
          <w:spacing w:val="1"/>
        </w:rPr>
        <w:t>尿蛋白量≤  </w:t>
      </w:r>
      <w:r>
        <w:rPr>
          <w:w w:val="108"/>
        </w:rPr>
        <w:t>0.3</w:t>
      </w:r>
      <w:r>
        <w:rPr>
          <w:spacing w:val="5"/>
        </w:rPr>
        <w:t>  </w:t>
      </w:r>
      <w:r>
        <w:rPr>
          <w:w w:val="95"/>
        </w:rPr>
        <w:t>g/d</w:t>
      </w:r>
      <w:r>
        <w:rPr>
          <w:spacing w:val="-106"/>
        </w:rPr>
        <w:t>）</w:t>
      </w:r>
      <w:r>
        <w:rPr/>
        <w:t>，部分缓解（</w:t>
      </w:r>
      <w:r>
        <w:rPr>
          <w:spacing w:val="1"/>
        </w:rPr>
        <w:t>尿蛋白≤ </w:t>
      </w:r>
      <w:r>
        <w:rPr/>
        <w:t>3.5 g/d</w:t>
      </w:r>
      <w:r>
        <w:rPr>
          <w:spacing w:val="-5"/>
        </w:rPr>
        <w:t> 或尿蛋白下降&gt; </w:t>
      </w:r>
      <w:r>
        <w:rPr/>
        <w:t>50%，血清白蛋白&gt;30g/L）同样也能有效地改善患者的预后。</w:t>
      </w:r>
    </w:p>
    <w:p>
      <w:pPr>
        <w:pStyle w:val="BodyText"/>
        <w:spacing w:before="3" w:after="23"/>
        <w:ind w:left="0" w:right="471"/>
        <w:jc w:val="center"/>
      </w:pPr>
      <w:r>
        <w:rPr/>
        <w:t>膜性肾病对治疗的反应与预后的关系</w:t>
      </w:r>
    </w:p>
    <w:p>
      <w:pPr>
        <w:pStyle w:val="BodyText"/>
        <w:spacing w:line="20" w:lineRule="exact"/>
        <w:ind w:left="476"/>
        <w:rPr>
          <w:sz w:val="2"/>
        </w:rPr>
      </w:pPr>
      <w:r>
        <w:rPr>
          <w:sz w:val="2"/>
        </w:rPr>
        <w:pict>
          <v:group style="width:380.55pt;height:.5pt;mso-position-horizontal-relative:char;mso-position-vertical-relative:line" coordorigin="0,0" coordsize="7611,10">
            <v:line style="position:absolute" from="0,5" to="7610,5" stroked="true" strokeweight=".48pt" strokecolor="#000000">
              <v:stroke dashstyle="solid"/>
            </v:line>
          </v:group>
        </w:pict>
      </w:r>
      <w:r>
        <w:rPr>
          <w:sz w:val="2"/>
        </w:rPr>
      </w:r>
    </w:p>
    <w:p>
      <w:pPr>
        <w:pStyle w:val="BodyText"/>
        <w:tabs>
          <w:tab w:pos="4239" w:val="left" w:leader="none"/>
        </w:tabs>
        <w:ind w:left="2132"/>
      </w:pPr>
      <w:r>
        <w:rPr/>
        <w:pict>
          <v:group style="position:absolute;margin-left:179.520004pt;margin-top:23.461502pt;width:304.45pt;height:.5pt;mso-position-horizontal-relative:page;mso-position-vertical-relative:paragraph;z-index:320;mso-wrap-distance-left:0;mso-wrap-distance-right:0" coordorigin="3590,469" coordsize="6089,10">
            <v:line style="position:absolute" from="3590,474" to="5711,474" stroked="true" strokeweight=".48pt" strokecolor="#000000">
              <v:stroke dashstyle="solid"/>
            </v:line>
            <v:line style="position:absolute" from="5696,474" to="9679,474" stroked="true" strokeweight=".48pt" strokecolor="#000000">
              <v:stroke dashstyle="solid"/>
            </v:line>
            <w10:wrap type="topAndBottom"/>
          </v:group>
        </w:pict>
      </w:r>
      <w:r>
        <w:rPr>
          <w:w w:val="90"/>
        </w:rPr>
        <w:t>10</w:t>
      </w:r>
      <w:r>
        <w:rPr/>
        <w:t> </w:t>
      </w:r>
      <w:r>
        <w:rPr>
          <w:spacing w:val="11"/>
        </w:rPr>
        <w:t> </w:t>
      </w:r>
      <w:r>
        <w:rPr/>
        <w:t>年肾存</w:t>
      </w:r>
      <w:r>
        <w:rPr>
          <w:spacing w:val="-2"/>
        </w:rPr>
        <w:t>活</w:t>
      </w:r>
      <w:r>
        <w:rPr>
          <w:w w:val="89"/>
        </w:rPr>
        <w:t>率（%）</w:t>
      </w:r>
      <w:r>
        <w:rPr/>
        <w:tab/>
      </w:r>
      <w:r>
        <w:rPr>
          <w:w w:val="99"/>
        </w:rPr>
        <w:t>肾功能下降速率（Ccr</w:t>
      </w:r>
      <w:r>
        <w:rPr>
          <w:spacing w:val="-2"/>
          <w:w w:val="99"/>
        </w:rPr>
        <w:t>，</w:t>
      </w:r>
      <w:r>
        <w:rPr>
          <w:w w:val="53"/>
        </w:rPr>
        <w:t>m</w:t>
      </w:r>
      <w:r>
        <w:rPr>
          <w:w w:val="114"/>
        </w:rPr>
        <w:t>l/min·</w:t>
      </w:r>
      <w:r>
        <w:rPr/>
        <w:t> </w:t>
      </w:r>
      <w:r>
        <w:rPr>
          <w:spacing w:val="9"/>
        </w:rPr>
        <w:t> </w:t>
      </w:r>
      <w:r>
        <w:rPr>
          <w:spacing w:val="-1"/>
        </w:rPr>
        <w:t>年</w:t>
      </w:r>
      <w:r>
        <w:rPr>
          <w:spacing w:val="-2"/>
          <w:w w:val="111"/>
          <w:position w:val="11"/>
          <w:sz w:val="11"/>
        </w:rPr>
        <w:t>-</w:t>
      </w:r>
      <w:r>
        <w:rPr>
          <w:spacing w:val="-1"/>
          <w:w w:val="111"/>
          <w:position w:val="11"/>
          <w:sz w:val="11"/>
        </w:rPr>
        <w:t>1</w:t>
      </w:r>
      <w:r>
        <w:rPr/>
        <w:t>）</w:t>
      </w:r>
    </w:p>
    <w:p>
      <w:pPr>
        <w:spacing w:after="0"/>
        <w:sectPr>
          <w:pgSz w:w="11910" w:h="16840"/>
          <w:pgMar w:header="0" w:footer="998" w:top="1480" w:bottom="1180" w:left="1580" w:right="580"/>
        </w:sectPr>
      </w:pPr>
    </w:p>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1"/>
        <w:gridCol w:w="2395"/>
        <w:gridCol w:w="3525"/>
      </w:tblGrid>
      <w:tr>
        <w:trPr>
          <w:trHeight w:val="466" w:hRule="atLeast"/>
        </w:trPr>
        <w:tc>
          <w:tcPr>
            <w:tcW w:w="1701" w:type="dxa"/>
            <w:tcBorders>
              <w:top w:val="single" w:sz="4" w:space="0" w:color="000000"/>
            </w:tcBorders>
          </w:tcPr>
          <w:p>
            <w:pPr>
              <w:pStyle w:val="TableParagraph"/>
              <w:spacing w:line="443" w:lineRule="exact"/>
              <w:ind w:left="115"/>
              <w:rPr>
                <w:sz w:val="21"/>
              </w:rPr>
            </w:pPr>
            <w:r>
              <w:rPr>
                <w:sz w:val="21"/>
              </w:rPr>
              <w:t>完全缓解</w:t>
            </w:r>
          </w:p>
        </w:tc>
        <w:tc>
          <w:tcPr>
            <w:tcW w:w="2395" w:type="dxa"/>
            <w:tcBorders>
              <w:top w:val="single" w:sz="4" w:space="0" w:color="000000"/>
            </w:tcBorders>
          </w:tcPr>
          <w:p>
            <w:pPr>
              <w:pStyle w:val="TableParagraph"/>
              <w:spacing w:line="443" w:lineRule="exact"/>
              <w:ind w:left="744"/>
              <w:rPr>
                <w:sz w:val="21"/>
              </w:rPr>
            </w:pPr>
            <w:r>
              <w:rPr>
                <w:sz w:val="21"/>
              </w:rPr>
              <w:t>100</w:t>
            </w:r>
          </w:p>
        </w:tc>
        <w:tc>
          <w:tcPr>
            <w:tcW w:w="3525" w:type="dxa"/>
            <w:tcBorders>
              <w:top w:val="single" w:sz="4" w:space="0" w:color="000000"/>
            </w:tcBorders>
          </w:tcPr>
          <w:p>
            <w:pPr>
              <w:pStyle w:val="TableParagraph"/>
              <w:spacing w:line="443" w:lineRule="exact"/>
              <w:ind w:left="1334"/>
              <w:rPr>
                <w:sz w:val="21"/>
              </w:rPr>
            </w:pPr>
            <w:r>
              <w:rPr>
                <w:w w:val="115"/>
                <w:sz w:val="21"/>
              </w:rPr>
              <w:t>-1.5</w:t>
            </w:r>
          </w:p>
        </w:tc>
      </w:tr>
      <w:tr>
        <w:trPr>
          <w:trHeight w:val="468" w:hRule="atLeast"/>
        </w:trPr>
        <w:tc>
          <w:tcPr>
            <w:tcW w:w="1701" w:type="dxa"/>
          </w:tcPr>
          <w:p>
            <w:pPr>
              <w:pStyle w:val="TableParagraph"/>
              <w:spacing w:line="444" w:lineRule="exact"/>
              <w:ind w:left="115"/>
              <w:rPr>
                <w:sz w:val="21"/>
              </w:rPr>
            </w:pPr>
            <w:r>
              <w:rPr>
                <w:sz w:val="21"/>
              </w:rPr>
              <w:t>部分缓解</w:t>
            </w:r>
          </w:p>
        </w:tc>
        <w:tc>
          <w:tcPr>
            <w:tcW w:w="2395" w:type="dxa"/>
          </w:tcPr>
          <w:p>
            <w:pPr>
              <w:pStyle w:val="TableParagraph"/>
              <w:spacing w:line="444" w:lineRule="exact"/>
              <w:ind w:left="797"/>
              <w:rPr>
                <w:sz w:val="21"/>
              </w:rPr>
            </w:pPr>
            <w:r>
              <w:rPr>
                <w:sz w:val="21"/>
              </w:rPr>
              <w:t>90</w:t>
            </w:r>
          </w:p>
        </w:tc>
        <w:tc>
          <w:tcPr>
            <w:tcW w:w="3525" w:type="dxa"/>
          </w:tcPr>
          <w:p>
            <w:pPr>
              <w:pStyle w:val="TableParagraph"/>
              <w:spacing w:line="444" w:lineRule="exact"/>
              <w:ind w:left="1439"/>
              <w:rPr>
                <w:sz w:val="21"/>
              </w:rPr>
            </w:pPr>
            <w:r>
              <w:rPr>
                <w:w w:val="110"/>
                <w:sz w:val="21"/>
              </w:rPr>
              <w:t>-2</w:t>
            </w:r>
          </w:p>
        </w:tc>
      </w:tr>
      <w:tr>
        <w:trPr>
          <w:trHeight w:val="470" w:hRule="atLeast"/>
        </w:trPr>
        <w:tc>
          <w:tcPr>
            <w:tcW w:w="1701" w:type="dxa"/>
            <w:tcBorders>
              <w:bottom w:val="single" w:sz="4" w:space="0" w:color="000000"/>
            </w:tcBorders>
          </w:tcPr>
          <w:p>
            <w:pPr>
              <w:pStyle w:val="TableParagraph"/>
              <w:spacing w:line="444" w:lineRule="exact"/>
              <w:ind w:left="115"/>
              <w:rPr>
                <w:sz w:val="21"/>
              </w:rPr>
            </w:pPr>
            <w:r>
              <w:rPr>
                <w:sz w:val="21"/>
              </w:rPr>
              <w:t>无效</w:t>
            </w:r>
          </w:p>
        </w:tc>
        <w:tc>
          <w:tcPr>
            <w:tcW w:w="2395" w:type="dxa"/>
            <w:tcBorders>
              <w:bottom w:val="single" w:sz="4" w:space="0" w:color="000000"/>
            </w:tcBorders>
          </w:tcPr>
          <w:p>
            <w:pPr>
              <w:pStyle w:val="TableParagraph"/>
              <w:spacing w:line="444" w:lineRule="exact"/>
              <w:ind w:left="797"/>
              <w:rPr>
                <w:sz w:val="21"/>
              </w:rPr>
            </w:pPr>
            <w:r>
              <w:rPr>
                <w:sz w:val="21"/>
              </w:rPr>
              <w:t>45</w:t>
            </w:r>
          </w:p>
        </w:tc>
        <w:tc>
          <w:tcPr>
            <w:tcW w:w="3525" w:type="dxa"/>
            <w:tcBorders>
              <w:bottom w:val="single" w:sz="4" w:space="0" w:color="000000"/>
            </w:tcBorders>
          </w:tcPr>
          <w:p>
            <w:pPr>
              <w:pStyle w:val="TableParagraph"/>
              <w:spacing w:line="444" w:lineRule="exact"/>
              <w:ind w:left="1387"/>
              <w:rPr>
                <w:sz w:val="21"/>
              </w:rPr>
            </w:pPr>
            <w:r>
              <w:rPr>
                <w:w w:val="105"/>
                <w:sz w:val="21"/>
              </w:rPr>
              <w:t>-10</w:t>
            </w:r>
          </w:p>
        </w:tc>
      </w:tr>
    </w:tbl>
    <w:p>
      <w:pPr>
        <w:pStyle w:val="BodyText"/>
        <w:spacing w:line="252" w:lineRule="auto"/>
        <w:ind w:left="219" w:right="1111" w:firstLine="420"/>
        <w:jc w:val="both"/>
      </w:pPr>
      <w:r>
        <w:rPr/>
        <w:t>（1）激素+细胞毒药物：Ponticelli 等提出的意大利方案：甲泼尼龙（MP）和苯丁酸</w:t>
      </w:r>
      <w:r>
        <w:rPr>
          <w:spacing w:val="-41"/>
        </w:rPr>
        <w:t>氮芥</w:t>
      </w:r>
      <w:r>
        <w:rPr>
          <w:spacing w:val="-17"/>
        </w:rPr>
        <w:t>（CH）6</w:t>
      </w:r>
      <w:r>
        <w:rPr>
          <w:spacing w:val="-11"/>
        </w:rPr>
        <w:t> 个月周期性治疗。具体方案为第 </w:t>
      </w:r>
      <w:r>
        <w:rPr/>
        <w:t>1</w:t>
      </w:r>
      <w:r>
        <w:rPr>
          <w:spacing w:val="-82"/>
        </w:rPr>
        <w:t>、</w:t>
      </w:r>
      <w:r>
        <w:rPr/>
        <w:t>3</w:t>
      </w:r>
      <w:r>
        <w:rPr>
          <w:spacing w:val="-83"/>
        </w:rPr>
        <w:t>、</w:t>
      </w:r>
      <w:r>
        <w:rPr/>
        <w:t>5</w:t>
      </w:r>
      <w:r>
        <w:rPr>
          <w:spacing w:val="1"/>
        </w:rPr>
        <w:t> 个月的前 </w:t>
      </w:r>
      <w:r>
        <w:rPr/>
        <w:t>3</w:t>
      </w:r>
      <w:r>
        <w:rPr>
          <w:spacing w:val="-1"/>
        </w:rPr>
        <w:t> 天静脉滴注甲泼尼龙 </w:t>
      </w:r>
      <w:r>
        <w:rPr/>
        <w:t>1 g/d， </w:t>
      </w:r>
      <w:r>
        <w:rPr>
          <w:spacing w:val="1"/>
        </w:rPr>
        <w:t>连续 </w:t>
      </w:r>
      <w:r>
        <w:rPr>
          <w:w w:val="90"/>
        </w:rPr>
        <w:t>3</w:t>
      </w:r>
      <w:r>
        <w:rPr>
          <w:spacing w:val="-1"/>
        </w:rPr>
        <w:t> 天，后续口服泼尼松 </w:t>
      </w:r>
      <w:r>
        <w:rPr>
          <w:spacing w:val="-1"/>
          <w:w w:val="108"/>
        </w:rPr>
        <w:t>0.</w:t>
      </w:r>
      <w:r>
        <w:rPr>
          <w:w w:val="108"/>
        </w:rPr>
        <w:t>4</w:t>
      </w:r>
      <w:r>
        <w:rPr>
          <w:spacing w:val="-2"/>
        </w:rPr>
        <w:t>  </w:t>
      </w:r>
      <w:r>
        <w:rPr>
          <w:spacing w:val="-1"/>
          <w:w w:val="79"/>
        </w:rPr>
        <w:t>mg</w:t>
      </w:r>
      <w:r>
        <w:rPr>
          <w:w w:val="79"/>
        </w:rPr>
        <w:t>/</w:t>
      </w:r>
      <w:r>
        <w:rPr>
          <w:spacing w:val="-2"/>
        </w:rPr>
        <w:t>  </w:t>
      </w:r>
      <w:r>
        <w:rPr>
          <w:spacing w:val="-1"/>
          <w:w w:val="113"/>
        </w:rPr>
        <w:t>(kg·d</w:t>
      </w:r>
      <w:r>
        <w:rPr>
          <w:spacing w:val="-104"/>
        </w:rPr>
        <w:t>）</w:t>
      </w:r>
      <w:r>
        <w:rPr/>
        <w:t>，在第 </w:t>
      </w:r>
      <w:r>
        <w:rPr>
          <w:w w:val="90"/>
        </w:rPr>
        <w:t>2</w:t>
      </w:r>
      <w:r>
        <w:rPr>
          <w:w w:val="97"/>
        </w:rPr>
        <w:t>、4</w:t>
      </w:r>
      <w:r>
        <w:rPr>
          <w:spacing w:val="-2"/>
          <w:w w:val="97"/>
        </w:rPr>
        <w:t>、</w:t>
      </w:r>
      <w:r>
        <w:rPr>
          <w:w w:val="90"/>
        </w:rPr>
        <w:t>6</w:t>
      </w:r>
      <w:r>
        <w:rPr>
          <w:spacing w:val="-1"/>
        </w:rPr>
        <w:t>  个月口服苯丁酸氮芥 </w:t>
      </w:r>
      <w:r>
        <w:rPr>
          <w:w w:val="108"/>
        </w:rPr>
        <w:t>0.2</w:t>
      </w:r>
      <w:r>
        <w:rPr>
          <w:spacing w:val="-2"/>
        </w:rPr>
        <w:t>  </w:t>
      </w:r>
      <w:r>
        <w:rPr>
          <w:w w:val="79"/>
        </w:rPr>
        <w:t>mg/</w:t>
      </w:r>
    </w:p>
    <w:p>
      <w:pPr>
        <w:pStyle w:val="BodyText"/>
        <w:ind w:left="219"/>
      </w:pPr>
      <w:r>
        <w:rPr>
          <w:w w:val="112"/>
        </w:rPr>
        <w:t>(</w:t>
      </w:r>
      <w:r>
        <w:rPr>
          <w:spacing w:val="-1"/>
          <w:w w:val="112"/>
        </w:rPr>
        <w:t>k</w:t>
      </w:r>
      <w:r>
        <w:rPr>
          <w:w w:val="114"/>
        </w:rPr>
        <w:t>g·</w:t>
      </w:r>
      <w:r>
        <w:rPr>
          <w:spacing w:val="-1"/>
          <w:w w:val="114"/>
        </w:rPr>
        <w:t>d</w:t>
      </w:r>
      <w:r>
        <w:rPr>
          <w:spacing w:val="-105"/>
        </w:rPr>
        <w:t>）</w:t>
      </w:r>
      <w:r>
        <w:rPr>
          <w:spacing w:val="-1"/>
        </w:rPr>
        <w:t>，总疗程半年，能有效减少蛋白尿和保护肾功能。</w:t>
      </w:r>
    </w:p>
    <w:p>
      <w:pPr>
        <w:pStyle w:val="BodyText"/>
        <w:spacing w:line="252" w:lineRule="auto" w:before="22"/>
        <w:ind w:left="219" w:right="1215" w:firstLine="420"/>
        <w:jc w:val="both"/>
      </w:pPr>
      <w:r>
        <w:rPr>
          <w:spacing w:val="-1"/>
        </w:rPr>
        <w:t>此后 </w:t>
      </w:r>
      <w:r>
        <w:rPr/>
        <w:t>Ponticelli</w:t>
      </w:r>
      <w:r>
        <w:rPr>
          <w:spacing w:val="12"/>
        </w:rPr>
        <w:t> 又提出</w:t>
      </w:r>
      <w:r>
        <w:rPr/>
        <w:t>MP</w:t>
      </w:r>
      <w:r>
        <w:rPr>
          <w:spacing w:val="21"/>
        </w:rPr>
        <w:t> + </w:t>
      </w:r>
      <w:r>
        <w:rPr/>
        <w:t>CTX</w:t>
      </w:r>
      <w:r>
        <w:rPr>
          <w:spacing w:val="6"/>
        </w:rPr>
        <w:t> 方案：第 </w:t>
      </w:r>
      <w:r>
        <w:rPr/>
        <w:t>1、3、5</w:t>
      </w:r>
      <w:r>
        <w:rPr>
          <w:spacing w:val="1"/>
        </w:rPr>
        <w:t> 个月初给予甲泼尼龙 </w:t>
      </w:r>
      <w:r>
        <w:rPr/>
        <w:t>1 g</w:t>
      </w:r>
      <w:r>
        <w:rPr>
          <w:spacing w:val="10"/>
        </w:rPr>
        <w:t> 静脉滴</w:t>
      </w:r>
      <w:r>
        <w:rPr>
          <w:spacing w:val="8"/>
        </w:rPr>
        <w:t>注，连续 </w:t>
      </w:r>
      <w:r>
        <w:rPr/>
        <w:t>3</w:t>
      </w:r>
      <w:r>
        <w:rPr>
          <w:spacing w:val="1"/>
        </w:rPr>
        <w:t> 天，隔天口服泼尼松 </w:t>
      </w:r>
      <w:r>
        <w:rPr/>
        <w:t>0.5 mg/kg，共 6 个月，同时给予口服环磷酰胺 1.5 ～ 2 </w:t>
      </w:r>
      <w:r>
        <w:rPr>
          <w:w w:val="67"/>
        </w:rPr>
        <w:t>m</w:t>
      </w:r>
      <w:r>
        <w:rPr>
          <w:spacing w:val="-1"/>
          <w:w w:val="67"/>
        </w:rPr>
        <w:t>g</w:t>
      </w:r>
      <w:r>
        <w:rPr>
          <w:w w:val="136"/>
        </w:rPr>
        <w:t>/</w:t>
      </w:r>
      <w:r>
        <w:rPr>
          <w:spacing w:val="-1"/>
          <w:w w:val="136"/>
        </w:rPr>
        <w:t>(</w:t>
      </w:r>
      <w:r>
        <w:rPr>
          <w:w w:val="119"/>
        </w:rPr>
        <w:t>kg</w:t>
      </w:r>
      <w:r>
        <w:rPr>
          <w:spacing w:val="-2"/>
          <w:w w:val="119"/>
        </w:rPr>
        <w:t>·</w:t>
      </w:r>
      <w:r>
        <w:rPr>
          <w:w w:val="80"/>
        </w:rPr>
        <w:t>d</w:t>
      </w:r>
      <w:r>
        <w:rPr>
          <w:spacing w:val="-106"/>
        </w:rPr>
        <w:t>）</w:t>
      </w:r>
      <w:r>
        <w:rPr>
          <w:spacing w:val="3"/>
        </w:rPr>
        <w:t>，共 </w:t>
      </w:r>
      <w:r>
        <w:rPr>
          <w:w w:val="90"/>
        </w:rPr>
        <w:t>12</w:t>
      </w:r>
      <w:r>
        <w:rPr>
          <w:spacing w:val="1"/>
        </w:rPr>
        <w:t>  个月。疗效优于 </w:t>
      </w:r>
      <w:r>
        <w:rPr>
          <w:w w:val="69"/>
        </w:rPr>
        <w:t>MP</w:t>
      </w:r>
      <w:r>
        <w:rPr>
          <w:spacing w:val="5"/>
        </w:rPr>
        <w:t>  </w:t>
      </w:r>
      <w:r>
        <w:rPr>
          <w:w w:val="90"/>
        </w:rPr>
        <w:t>+</w:t>
      </w:r>
      <w:r>
        <w:rPr>
          <w:spacing w:val="5"/>
        </w:rPr>
        <w:t>  </w:t>
      </w:r>
      <w:r>
        <w:rPr>
          <w:w w:val="89"/>
        </w:rPr>
        <w:t>CH</w:t>
      </w:r>
      <w:r>
        <w:rPr>
          <w:spacing w:val="-1"/>
          <w:w w:val="89"/>
        </w:rPr>
        <w:t>。对</w:t>
      </w:r>
      <w:r>
        <w:rPr/>
        <w:t>于轻至中度肾功能不全并存在大量蛋白尿患者，随访观察 7 年，证实蛋白尿水平明显下降，并且肾功能保持稳定，但仍有 32％患者</w:t>
      </w:r>
      <w:r>
        <w:rPr>
          <w:spacing w:val="-1"/>
        </w:rPr>
        <w:t>复发，同时 </w:t>
      </w:r>
      <w:r>
        <w:rPr/>
        <w:t>66％的患者存在较为严重的不良反应，如骨髓抑制、感染及出血性膀胱炎等。</w:t>
      </w:r>
    </w:p>
    <w:p>
      <w:pPr>
        <w:pStyle w:val="BodyText"/>
        <w:spacing w:line="252" w:lineRule="auto" w:before="3"/>
        <w:ind w:left="219" w:right="1174" w:firstLine="420"/>
        <w:jc w:val="both"/>
      </w:pPr>
      <w:r>
        <w:rPr>
          <w:w w:val="99"/>
        </w:rPr>
        <w:t>（2）</w:t>
      </w:r>
      <w:r>
        <w:rPr>
          <w:spacing w:val="17"/>
          <w:w w:val="99"/>
        </w:rPr>
        <w:t>环孢素</w:t>
      </w:r>
      <w:r>
        <w:rPr>
          <w:w w:val="97"/>
        </w:rPr>
        <w:t>A：小剂量</w:t>
      </w:r>
      <w:r>
        <w:rPr>
          <w:spacing w:val="5"/>
        </w:rPr>
        <w:t> </w:t>
      </w:r>
      <w:r>
        <w:rPr>
          <w:w w:val="87"/>
        </w:rPr>
        <w:t>CsA</w:t>
      </w:r>
      <w:r>
        <w:rPr>
          <w:spacing w:val="-1"/>
        </w:rPr>
        <w:t> 可以有效地</w:t>
      </w:r>
      <w:r>
        <w:rPr>
          <w:w w:val="97"/>
        </w:rPr>
        <w:t>治疗膜性肾病。CsA</w:t>
      </w:r>
      <w:r>
        <w:rPr>
          <w:spacing w:val="1"/>
        </w:rPr>
        <w:t> 剂量为 </w:t>
      </w:r>
      <w:r>
        <w:rPr>
          <w:w w:val="90"/>
        </w:rPr>
        <w:t>3</w:t>
      </w:r>
      <w:r>
        <w:rPr>
          <w:w w:val="96"/>
        </w:rPr>
        <w:t>～4</w:t>
      </w:r>
      <w:r>
        <w:rPr>
          <w:spacing w:val="5"/>
        </w:rPr>
        <w:t>  </w:t>
      </w:r>
      <w:r>
        <w:rPr>
          <w:w w:val="102"/>
        </w:rPr>
        <w:t>mg/(kg</w:t>
      </w:r>
      <w:r>
        <w:rPr>
          <w:spacing w:val="-2"/>
          <w:w w:val="102"/>
        </w:rPr>
        <w:t>·</w:t>
      </w:r>
      <w:r>
        <w:rPr>
          <w:w w:val="80"/>
        </w:rPr>
        <w:t>d</w:t>
      </w:r>
      <w:r>
        <w:rPr>
          <w:spacing w:val="-104"/>
        </w:rPr>
        <w:t>）</w:t>
      </w:r>
      <w:r>
        <w:rPr/>
        <w:t>，联合小剂量泼尼龙（</w:t>
      </w:r>
      <w:r>
        <w:rPr>
          <w:spacing w:val="7"/>
        </w:rPr>
        <w:t>每天 </w:t>
      </w:r>
      <w:r>
        <w:rPr/>
        <w:t>0.15</w:t>
      </w:r>
      <w:r>
        <w:rPr>
          <w:spacing w:val="24"/>
        </w:rPr>
        <w:t> </w:t>
      </w:r>
      <w:r>
        <w:rPr/>
        <w:t>mg/kg）治疗，蛋白尿缓解率明显增加，无严重不良反应。</w:t>
      </w:r>
    </w:p>
    <w:p>
      <w:pPr>
        <w:pStyle w:val="BodyText"/>
        <w:spacing w:line="252" w:lineRule="auto" w:before="1"/>
        <w:ind w:left="219" w:right="1215"/>
      </w:pPr>
      <w:r>
        <w:rPr/>
        <w:t>CsA</w:t>
      </w:r>
      <w:r>
        <w:rPr>
          <w:spacing w:val="2"/>
        </w:rPr>
        <w:t> 造成肾毒性常见于剂量&gt; </w:t>
      </w:r>
      <w:r>
        <w:rPr/>
        <w:t>5</w:t>
      </w:r>
      <w:r>
        <w:rPr>
          <w:spacing w:val="35"/>
        </w:rPr>
        <w:t> </w:t>
      </w:r>
      <w:r>
        <w:rPr/>
        <w:t>mg/(kg·d）和（或）存在广泛肾间质纤维化的患者。血药</w:t>
      </w:r>
      <w:r>
        <w:rPr>
          <w:spacing w:val="-3"/>
        </w:rPr>
        <w:t>浓度监测有利于避免 </w:t>
      </w:r>
      <w:r>
        <w:rPr/>
        <w:t>CsA</w:t>
      </w:r>
      <w:r>
        <w:rPr>
          <w:spacing w:val="-6"/>
        </w:rPr>
        <w:t> 的毒副作用。一般起始治疗的谷浓度希望维持在 </w:t>
      </w:r>
      <w:r>
        <w:rPr/>
        <w:t>100-200ng/ml。</w:t>
      </w:r>
    </w:p>
    <w:p>
      <w:pPr>
        <w:pStyle w:val="BodyText"/>
        <w:spacing w:before="2"/>
        <w:ind w:left="219"/>
      </w:pPr>
      <w:r>
        <w:rPr/>
        <w:t>CsA 停药后，部分患者会复发。</w:t>
      </w:r>
    </w:p>
    <w:p>
      <w:pPr>
        <w:pStyle w:val="BodyText"/>
        <w:spacing w:line="252" w:lineRule="auto" w:before="23"/>
        <w:ind w:left="219" w:right="1175" w:firstLine="420"/>
        <w:jc w:val="both"/>
      </w:pPr>
      <w:r>
        <w:rPr/>
        <w:t>（3）雷公藤多苷：国内报道采用雷公藤多苷片加小剂量激素治疗特发性膜性肾病，可</w:t>
      </w:r>
      <w:r>
        <w:rPr>
          <w:w w:val="95"/>
        </w:rPr>
        <w:t>明显减少蛋白尿，完全缓解率高，副作用较小。诱导剂量雷公藤多苷  120mg/d，分次口服， </w:t>
      </w:r>
      <w:r>
        <w:rPr>
          <w:spacing w:val="-2"/>
        </w:rPr>
        <w:t>疗程 </w:t>
      </w:r>
      <w:r>
        <w:rPr/>
        <w:t>3</w:t>
      </w:r>
      <w:r>
        <w:rPr>
          <w:spacing w:val="-5"/>
        </w:rPr>
        <w:t> 至 </w:t>
      </w:r>
      <w:r>
        <w:rPr/>
        <w:t>6</w:t>
      </w:r>
      <w:r>
        <w:rPr>
          <w:spacing w:val="-3"/>
        </w:rPr>
        <w:t> 个月。如 </w:t>
      </w:r>
      <w:r>
        <w:rPr/>
        <w:t>3</w:t>
      </w:r>
      <w:r>
        <w:rPr>
          <w:spacing w:val="-3"/>
        </w:rPr>
        <w:t> 个月内完全缓解，渐减量为维持剂量 </w:t>
      </w:r>
      <w:r>
        <w:rPr/>
        <w:t>60mg/d</w:t>
      </w:r>
      <w:r>
        <w:rPr>
          <w:spacing w:val="-2"/>
        </w:rPr>
        <w:t>。如 </w:t>
      </w:r>
      <w:r>
        <w:rPr/>
        <w:t>3</w:t>
      </w:r>
      <w:r>
        <w:rPr>
          <w:spacing w:val="-2"/>
        </w:rPr>
        <w:t> 月时部分缓解或</w:t>
      </w:r>
      <w:r>
        <w:rPr>
          <w:spacing w:val="-1"/>
        </w:rPr>
        <w:t>无缓解，诱导剂量雷公藤多苷最多可延长至 </w:t>
      </w:r>
      <w:r>
        <w:rPr/>
        <w:t>6</w:t>
      </w:r>
      <w:r>
        <w:rPr>
          <w:spacing w:val="6"/>
        </w:rPr>
        <w:t> 月，再改为 </w:t>
      </w:r>
      <w:r>
        <w:rPr/>
        <w:t>60mg/d 维持。同时服用泼尼龙</w:t>
      </w:r>
    </w:p>
    <w:p>
      <w:pPr>
        <w:pStyle w:val="BodyText"/>
        <w:spacing w:before="2"/>
        <w:ind w:left="219"/>
      </w:pPr>
      <w:r>
        <w:rPr/>
        <w:t>30mg/d，8 周后逐渐减量至 10mg/d。维持治疗时间为一年。</w:t>
      </w:r>
    </w:p>
    <w:p>
      <w:pPr>
        <w:pStyle w:val="BodyText"/>
        <w:spacing w:line="252" w:lineRule="auto" w:before="23"/>
        <w:ind w:left="219" w:right="1216" w:firstLine="420"/>
        <w:jc w:val="both"/>
      </w:pPr>
      <w:r>
        <w:rPr/>
        <w:t>（4）其它：其它可以选择的药物还有吗替麦考酚酯、他克莫司和利妥昔单抗等，部分难治性患者有效。</w:t>
      </w:r>
    </w:p>
    <w:p>
      <w:pPr>
        <w:pStyle w:val="BodyText"/>
        <w:ind w:left="0"/>
        <w:rPr>
          <w:sz w:val="20"/>
        </w:rPr>
      </w:pPr>
    </w:p>
    <w:p>
      <w:pPr>
        <w:pStyle w:val="BodyText"/>
        <w:ind w:left="0"/>
        <w:rPr>
          <w:sz w:val="20"/>
        </w:rPr>
      </w:pPr>
    </w:p>
    <w:p>
      <w:pPr>
        <w:pStyle w:val="BodyText"/>
        <w:spacing w:before="10"/>
        <w:ind w:left="0"/>
        <w:rPr>
          <w:sz w:val="11"/>
        </w:rPr>
      </w:pPr>
    </w:p>
    <w:p>
      <w:pPr>
        <w:pStyle w:val="Heading2"/>
        <w:tabs>
          <w:tab w:pos="1260" w:val="left" w:leader="none"/>
        </w:tabs>
        <w:ind w:right="997"/>
        <w:jc w:val="center"/>
      </w:pPr>
      <w:bookmarkStart w:name="第十章：IgA肾病" w:id="12"/>
      <w:bookmarkEnd w:id="12"/>
      <w:r>
        <w:rPr/>
      </w:r>
      <w:r>
        <w:rPr/>
        <w:t>第十章</w:t>
        <w:tab/>
        <w:t>IgA</w:t>
      </w:r>
      <w:r>
        <w:rPr>
          <w:spacing w:val="7"/>
        </w:rPr>
        <w:t> </w:t>
      </w:r>
      <w:r>
        <w:rPr/>
        <w:t>肾病</w:t>
      </w:r>
    </w:p>
    <w:p>
      <w:pPr>
        <w:pStyle w:val="BodyText"/>
        <w:spacing w:before="20"/>
        <w:ind w:left="0"/>
        <w:rPr>
          <w:sz w:val="18"/>
        </w:rPr>
      </w:pPr>
    </w:p>
    <w:p>
      <w:pPr>
        <w:pStyle w:val="BodyText"/>
        <w:ind w:left="588"/>
      </w:pPr>
      <w:r>
        <w:rPr/>
        <w:t>【概述】</w:t>
      </w:r>
    </w:p>
    <w:p>
      <w:pPr>
        <w:spacing w:after="0"/>
        <w:sectPr>
          <w:pgSz w:w="11910" w:h="16840"/>
          <w:pgMar w:header="0" w:footer="998" w:top="1440" w:bottom="1180" w:left="1580" w:right="580"/>
        </w:sectPr>
      </w:pPr>
    </w:p>
    <w:p>
      <w:pPr>
        <w:pStyle w:val="BodyText"/>
        <w:spacing w:line="403" w:lineRule="exact"/>
        <w:ind w:left="640"/>
      </w:pPr>
      <w:r>
        <w:rPr/>
        <w:t>IgA 肾病是以肾小球系膜区 IgA 沉积为特征的肾小球肾炎。IgA 肾病分为原发性和继发</w:t>
      </w:r>
    </w:p>
    <w:p>
      <w:pPr>
        <w:pStyle w:val="BodyText"/>
        <w:spacing w:line="252" w:lineRule="auto" w:before="23"/>
        <w:ind w:right="1212"/>
        <w:jc w:val="both"/>
      </w:pPr>
      <w:r>
        <w:rPr>
          <w:spacing w:val="-6"/>
        </w:rPr>
        <w:t>性两大类，原发性 </w:t>
      </w:r>
      <w:r>
        <w:rPr/>
        <w:t>IgA</w:t>
      </w:r>
      <w:r>
        <w:rPr>
          <w:spacing w:val="-3"/>
        </w:rPr>
        <w:t> 肾病是世界上最常见的原发性肾小球疾病，在我国约占肾活检患者的</w:t>
      </w:r>
      <w:r>
        <w:rPr>
          <w:spacing w:val="-4"/>
          <w:w w:val="95"/>
        </w:rPr>
        <w:t>30%-40%</w:t>
      </w:r>
      <w:r>
        <w:rPr>
          <w:spacing w:val="-1"/>
          <w:w w:val="95"/>
        </w:rPr>
        <w:t>，占肾活检诊断的原发性肾小球疾病的 </w:t>
      </w:r>
      <w:r>
        <w:rPr>
          <w:w w:val="95"/>
        </w:rPr>
        <w:t>45%</w:t>
      </w:r>
      <w:r>
        <w:rPr>
          <w:spacing w:val="-11"/>
          <w:w w:val="95"/>
        </w:rPr>
        <w:t>左右。</w:t>
      </w:r>
      <w:r>
        <w:rPr>
          <w:w w:val="95"/>
        </w:rPr>
        <w:t>IgA</w:t>
      </w:r>
      <w:r>
        <w:rPr>
          <w:spacing w:val="-3"/>
          <w:w w:val="95"/>
        </w:rPr>
        <w:t> 肾病的发病有一定的年龄、性</w:t>
      </w:r>
      <w:r>
        <w:rPr>
          <w:spacing w:val="-3"/>
        </w:rPr>
        <w:t>别、种族和地区差异，青壮年多见。IgA</w:t>
      </w:r>
      <w:r>
        <w:rPr/>
        <w:t> 肾病是一种进展性疾病，只有 5％－30％</w:t>
      </w:r>
      <w:r>
        <w:rPr>
          <w:spacing w:val="1"/>
        </w:rPr>
        <w:t>的 </w:t>
      </w:r>
      <w:r>
        <w:rPr/>
        <w:t>IgA</w:t>
      </w:r>
      <w:r>
        <w:rPr>
          <w:spacing w:val="1"/>
        </w:rPr>
        <w:t> 肾</w:t>
      </w:r>
      <w:r>
        <w:rPr>
          <w:spacing w:val="-3"/>
        </w:rPr>
        <w:t>病患者尿检异常能完全缓解，大多数患者呈慢性进行性发展。起病后每 </w:t>
      </w:r>
      <w:r>
        <w:rPr/>
        <w:t>10</w:t>
      </w:r>
      <w:r>
        <w:rPr>
          <w:spacing w:val="-5"/>
        </w:rPr>
        <w:t> 年约有 </w:t>
      </w:r>
      <w:r>
        <w:rPr/>
        <w:t>20％发展</w:t>
      </w:r>
      <w:r>
        <w:rPr>
          <w:spacing w:val="-4"/>
          <w:w w:val="95"/>
        </w:rPr>
        <w:t>到终末期肾病（ESRD）</w:t>
      </w:r>
      <w:r>
        <w:rPr>
          <w:spacing w:val="-24"/>
          <w:w w:val="95"/>
        </w:rPr>
        <w:t>。</w:t>
      </w:r>
      <w:r>
        <w:rPr>
          <w:w w:val="95"/>
        </w:rPr>
        <w:t>IgA</w:t>
      </w:r>
      <w:r>
        <w:rPr>
          <w:spacing w:val="2"/>
          <w:w w:val="95"/>
        </w:rPr>
        <w:t> 肾病是我国 </w:t>
      </w:r>
      <w:r>
        <w:rPr>
          <w:w w:val="95"/>
        </w:rPr>
        <w:t>ESRD</w:t>
      </w:r>
      <w:r>
        <w:rPr>
          <w:spacing w:val="-3"/>
          <w:w w:val="95"/>
        </w:rPr>
        <w:t> 的首要原因。</w:t>
      </w:r>
      <w:r>
        <w:rPr>
          <w:w w:val="95"/>
        </w:rPr>
        <w:t>IgA  肾病进展的危险因素主要有</w:t>
      </w:r>
      <w:r>
        <w:rPr/>
        <w:t>肾小球硬化、肾间质纤维化、高血压、大量蛋白尿和肾功能减退。</w:t>
      </w:r>
    </w:p>
    <w:p>
      <w:pPr>
        <w:pStyle w:val="BodyText"/>
        <w:spacing w:line="252" w:lineRule="auto" w:before="3"/>
        <w:ind w:right="1111" w:firstLine="420"/>
        <w:jc w:val="both"/>
      </w:pPr>
      <w:r>
        <w:rPr>
          <w:spacing w:val="2"/>
        </w:rPr>
        <w:t>原发性 </w:t>
      </w:r>
      <w:r>
        <w:rPr/>
        <w:t>IgA</w:t>
      </w:r>
      <w:r>
        <w:rPr>
          <w:spacing w:val="-8"/>
        </w:rPr>
        <w:t> 肾病的病因尚未完全阐明。继发性 </w:t>
      </w:r>
      <w:r>
        <w:rPr/>
        <w:t>IgA</w:t>
      </w:r>
      <w:r>
        <w:rPr>
          <w:spacing w:val="-9"/>
        </w:rPr>
        <w:t> 肾病的常见原发病包括：过敏性紫癜、</w:t>
      </w:r>
      <w:r>
        <w:rPr>
          <w:spacing w:val="-13"/>
        </w:rPr>
        <w:t>病毒性肝炎、肝硬化、系统性红斑狼疮、强直性脊柱炎、类风湿性关节炎、混合性结缔组织疾病、结节性多动脉炎、结节性红斑、银屑病、溃疡性结肠炎、克隆病、肿瘤、艾滋病等。</w:t>
      </w:r>
      <w:r>
        <w:rPr>
          <w:spacing w:val="-12"/>
        </w:rPr>
        <w:t>本文主要叙述原发性 </w:t>
      </w:r>
      <w:r>
        <w:rPr/>
        <w:t>IgA</w:t>
      </w:r>
      <w:r>
        <w:rPr>
          <w:spacing w:val="1"/>
        </w:rPr>
        <w:t> 肾病。</w:t>
      </w:r>
    </w:p>
    <w:p>
      <w:pPr>
        <w:pStyle w:val="BodyText"/>
        <w:spacing w:before="3"/>
        <w:ind w:left="535"/>
      </w:pPr>
      <w:r>
        <w:rPr/>
        <w:t>【临床表现】</w:t>
      </w:r>
    </w:p>
    <w:p>
      <w:pPr>
        <w:pStyle w:val="BodyText"/>
        <w:spacing w:line="252" w:lineRule="auto" w:before="23"/>
        <w:ind w:right="1217" w:firstLine="426"/>
        <w:jc w:val="both"/>
      </w:pPr>
      <w:r>
        <w:rPr/>
        <w:t>IgA</w:t>
      </w:r>
      <w:r>
        <w:rPr>
          <w:spacing w:val="-3"/>
        </w:rPr>
        <w:t> 肾病在临床上可以表现为孤立性血尿、反复发作性肉眼血尿、无症状性血尿和蛋白尿，也可合并水肿、高血压、肾功能减退，表现为肾炎综合征或肾病综合征。</w:t>
      </w:r>
    </w:p>
    <w:p>
      <w:pPr>
        <w:pStyle w:val="BodyText"/>
        <w:spacing w:line="252" w:lineRule="auto" w:before="1"/>
        <w:ind w:right="1216" w:firstLine="426"/>
        <w:jc w:val="both"/>
      </w:pPr>
      <w:r>
        <w:rPr>
          <w:spacing w:val="-8"/>
        </w:rPr>
        <w:t>反复发作性肉眼血尿，多在粘膜或皮肤感染后数小时或数日出现，感染控制后肉眼血尿</w:t>
      </w:r>
      <w:r>
        <w:rPr>
          <w:spacing w:val="-12"/>
        </w:rPr>
        <w:t>减轻或消失。肉眼血尿期间，多数没有明显的自觉症状，偶有腰酸胀痛感。肉眼血尿间歇期</w:t>
      </w:r>
      <w:r>
        <w:rPr>
          <w:spacing w:val="-16"/>
        </w:rPr>
        <w:t>间很少出现大量蛋白尿和高血压，病程常有自限性，多数患者预后较好，肾功能多能长时间保持稳定。</w:t>
      </w:r>
    </w:p>
    <w:p>
      <w:pPr>
        <w:pStyle w:val="BodyText"/>
        <w:spacing w:line="252" w:lineRule="auto" w:before="3"/>
        <w:ind w:right="1214" w:firstLine="426"/>
        <w:jc w:val="both"/>
      </w:pPr>
      <w:r>
        <w:rPr/>
        <w:t>无症状性尿检异常，包括单纯无症状性镜下血尿和持续性镜下血尿伴轻中度蛋白尿</w:t>
      </w:r>
      <w:r>
        <w:rPr>
          <w:w w:val="120"/>
        </w:rPr>
        <w:t>(</w:t>
      </w:r>
      <w:r>
        <w:rPr/>
        <w:t>尿蛋白&lt;3.5 g/24h)</w:t>
      </w:r>
      <w:r>
        <w:rPr>
          <w:spacing w:val="-6"/>
        </w:rPr>
        <w:t>。多数患者起病隐匿,起病时多无高血压及肾功能不全等临床表现。部分患者病情可进展，出现肾功能减退。</w:t>
      </w:r>
    </w:p>
    <w:p>
      <w:pPr>
        <w:pStyle w:val="BodyText"/>
        <w:spacing w:line="252" w:lineRule="auto" w:before="1"/>
        <w:ind w:right="1216" w:firstLine="426"/>
        <w:jc w:val="both"/>
      </w:pPr>
      <w:r>
        <w:rPr/>
        <w:t>IgA 肾病也可表现为持续性大量蛋白尿（</w:t>
      </w:r>
      <w:r>
        <w:rPr>
          <w:spacing w:val="5"/>
        </w:rPr>
        <w:t>尿蛋白 </w:t>
      </w:r>
      <w:r>
        <w:rPr/>
        <w:t>≥3.5 g/24h)，甚至肾病综合征。如</w:t>
      </w:r>
      <w:r>
        <w:rPr>
          <w:spacing w:val="1"/>
        </w:rPr>
        <w:t>果大量蛋白尿的 </w:t>
      </w:r>
      <w:r>
        <w:rPr/>
        <w:t>IgA</w:t>
      </w:r>
      <w:r>
        <w:rPr>
          <w:spacing w:val="-7"/>
        </w:rPr>
        <w:t> 肾病合并明显血尿、高血压、肾功能减退，提示病情易进展。如果肾功</w:t>
      </w:r>
      <w:r>
        <w:rPr>
          <w:spacing w:val="-12"/>
        </w:rPr>
        <w:t>能快速进行性恶化，同时合并明显血尿和大量蛋白尿，则要考虑细胞性新月体形成和毛细血管袢坏死，争取尽快行肾活检明确诊断。</w:t>
      </w:r>
    </w:p>
    <w:p>
      <w:pPr>
        <w:pStyle w:val="BodyText"/>
        <w:spacing w:line="252" w:lineRule="auto" w:before="3"/>
        <w:ind w:right="1216" w:firstLine="426"/>
        <w:jc w:val="both"/>
      </w:pPr>
      <w:r>
        <w:rPr>
          <w:spacing w:val="-4"/>
        </w:rPr>
        <w:t>高血压是 </w:t>
      </w:r>
      <w:r>
        <w:rPr/>
        <w:t>IgA</w:t>
      </w:r>
      <w:r>
        <w:rPr>
          <w:spacing w:val="-7"/>
        </w:rPr>
        <w:t> 肾病的常见表现之一。在 </w:t>
      </w:r>
      <w:r>
        <w:rPr/>
        <w:t>IgA</w:t>
      </w:r>
      <w:r>
        <w:rPr>
          <w:spacing w:val="-7"/>
        </w:rPr>
        <w:t> 肾病肾活检明确诊断时，约有 </w:t>
      </w:r>
      <w:r>
        <w:rPr/>
        <w:t>40%的患者有</w:t>
      </w:r>
      <w:r>
        <w:rPr>
          <w:spacing w:val="-9"/>
        </w:rPr>
        <w:t>高血压。随着病程延长和病情加重，高血压发生率增加。合并高血压患者可伴有不同程度的</w:t>
      </w:r>
      <w:r>
        <w:rPr>
          <w:spacing w:val="-11"/>
        </w:rPr>
        <w:t>血尿、蛋白尿和肾功能不全以及高尿酸血症。少数病人表现为恶性高血压，肾功能快速进行性恶化。</w:t>
      </w:r>
    </w:p>
    <w:p>
      <w:pPr>
        <w:pStyle w:val="BodyText"/>
        <w:spacing w:before="2"/>
        <w:ind w:left="646"/>
      </w:pPr>
      <w:r>
        <w:rPr/>
        <w:t>部分病人就诊时已达到终末期肾病阶段，除表现蛋白尿、镜下血尿及高血压外，还合并</w:t>
      </w:r>
    </w:p>
    <w:p>
      <w:pPr>
        <w:spacing w:after="0"/>
        <w:sectPr>
          <w:pgSz w:w="11910" w:h="16840"/>
          <w:pgMar w:header="0" w:footer="998" w:top="1480" w:bottom="1180" w:left="1580" w:right="580"/>
        </w:sectPr>
      </w:pPr>
    </w:p>
    <w:p>
      <w:pPr>
        <w:pStyle w:val="BodyText"/>
        <w:spacing w:line="403" w:lineRule="exact"/>
      </w:pPr>
      <w:r>
        <w:rPr/>
        <w:t>慢性肾功能不全的其它表现，如贫血、夜尿增多等，血肌酐多在 442μmol/L 以上，B 超显</w:t>
      </w:r>
    </w:p>
    <w:p>
      <w:pPr>
        <w:pStyle w:val="BodyText"/>
        <w:spacing w:before="23"/>
      </w:pPr>
      <w:r>
        <w:rPr/>
        <w:t>示肾脏缩小、双肾实质变薄、皮髓质分界不清。很多患者已失去肾活检的机会。</w:t>
      </w:r>
    </w:p>
    <w:p>
      <w:pPr>
        <w:pStyle w:val="BodyText"/>
        <w:spacing w:line="252" w:lineRule="auto" w:before="22"/>
        <w:ind w:right="1216" w:firstLine="426"/>
        <w:jc w:val="both"/>
      </w:pPr>
      <w:r>
        <w:rPr/>
        <w:t>IgA</w:t>
      </w:r>
      <w:r>
        <w:rPr>
          <w:spacing w:val="-3"/>
        </w:rPr>
        <w:t> 肾病的尿红细胞多为畸形的红细胞，尤其是出现芽孢状或棘形红细胞，对诊断有较</w:t>
      </w:r>
      <w:r>
        <w:rPr>
          <w:spacing w:val="-10"/>
        </w:rPr>
        <w:t>大的价值。但肉眼血尿明显时，尿中正常形态红细胞的比例可增加。尿蛋白定量以中小量多</w:t>
      </w:r>
      <w:r>
        <w:rPr>
          <w:spacing w:val="-8"/>
        </w:rPr>
        <w:t>见，为非选择性蛋白尿。部分病人血清 </w:t>
      </w:r>
      <w:r>
        <w:rPr/>
        <w:t>IgA</w:t>
      </w:r>
      <w:r>
        <w:rPr>
          <w:spacing w:val="-7"/>
        </w:rPr>
        <w:t> 增高。肾功能不全的患者，血清肌酐、尿素氮和血尿酸增高。即使是肾功能正常的 </w:t>
      </w:r>
      <w:r>
        <w:rPr/>
        <w:t>IgA 肾病患者，也有部分血尿酸升高。</w:t>
      </w:r>
    </w:p>
    <w:p>
      <w:pPr>
        <w:pStyle w:val="BodyText"/>
        <w:spacing w:before="3"/>
        <w:ind w:left="531"/>
      </w:pPr>
      <w:r>
        <w:rPr/>
        <w:t>【诊断要点】</w:t>
      </w:r>
    </w:p>
    <w:p>
      <w:pPr>
        <w:pStyle w:val="ListParagraph"/>
        <w:numPr>
          <w:ilvl w:val="0"/>
          <w:numId w:val="24"/>
        </w:numPr>
        <w:tabs>
          <w:tab w:pos="930" w:val="left" w:leader="none"/>
        </w:tabs>
        <w:spacing w:line="240" w:lineRule="auto" w:before="23" w:after="0"/>
        <w:ind w:left="929" w:right="0" w:hanging="283"/>
        <w:jc w:val="left"/>
        <w:rPr>
          <w:sz w:val="21"/>
        </w:rPr>
      </w:pPr>
      <w:r>
        <w:rPr>
          <w:sz w:val="21"/>
        </w:rPr>
        <w:t>IgA 肾病的临床诊断线索</w:t>
      </w:r>
    </w:p>
    <w:p>
      <w:pPr>
        <w:pStyle w:val="BodyText"/>
        <w:spacing w:before="23"/>
        <w:ind w:right="1215" w:firstLine="359"/>
        <w:jc w:val="both"/>
      </w:pPr>
      <w:r>
        <w:rPr>
          <w:spacing w:val="2"/>
        </w:rPr>
        <w:t>尽管 </w:t>
      </w:r>
      <w:r>
        <w:rPr/>
        <w:t>IgA</w:t>
      </w:r>
      <w:r>
        <w:rPr>
          <w:spacing w:val="-2"/>
        </w:rPr>
        <w:t> 肾病的临床表现和实验室检查缺乏特征性的改变，但如果出现以下表现，应怀</w:t>
      </w:r>
      <w:r>
        <w:rPr>
          <w:spacing w:val="1"/>
        </w:rPr>
        <w:t>疑 </w:t>
      </w:r>
      <w:r>
        <w:rPr>
          <w:w w:val="170"/>
        </w:rPr>
        <w:t>I</w:t>
      </w:r>
      <w:r>
        <w:rPr>
          <w:spacing w:val="-1"/>
          <w:w w:val="85"/>
        </w:rPr>
        <w:t>g</w:t>
      </w:r>
      <w:r>
        <w:rPr>
          <w:w w:val="85"/>
        </w:rPr>
        <w:t>A</w:t>
      </w:r>
      <w:r>
        <w:rPr>
          <w:spacing w:val="-12"/>
        </w:rPr>
        <w:t> 肾病：</w:t>
      </w:r>
      <w:r>
        <w:rPr>
          <w:spacing w:val="-159"/>
        </w:rPr>
        <w:t>○</w:t>
      </w:r>
      <w:r>
        <w:rPr>
          <w:w w:val="90"/>
          <w:position w:val="3"/>
        </w:rPr>
        <w:t>1</w:t>
      </w:r>
      <w:r>
        <w:rPr>
          <w:position w:val="3"/>
        </w:rPr>
        <w:t> </w:t>
      </w:r>
      <w:r>
        <w:rPr>
          <w:spacing w:val="-2"/>
        </w:rPr>
        <w:t>上呼吸道感染或扁桃体炎发作同时或短期内出现肉眼血尿，感染控制后肉眼血尿消失或减轻；</w:t>
      </w:r>
      <w:r>
        <w:rPr>
          <w:spacing w:val="-159"/>
        </w:rPr>
        <w:t>○</w:t>
      </w:r>
      <w:r>
        <w:rPr>
          <w:w w:val="90"/>
          <w:position w:val="3"/>
        </w:rPr>
        <w:t>2</w:t>
      </w:r>
      <w:r>
        <w:rPr>
          <w:position w:val="3"/>
        </w:rPr>
        <w:t> </w:t>
      </w:r>
      <w:r>
        <w:rPr/>
        <w:t>典型的畸形红细胞尿，伴或不伴蛋白尿；</w:t>
      </w:r>
      <w:r>
        <w:rPr>
          <w:spacing w:val="-159"/>
        </w:rPr>
        <w:t>○</w:t>
      </w:r>
      <w:r>
        <w:rPr>
          <w:w w:val="90"/>
          <w:position w:val="3"/>
        </w:rPr>
        <w:t>3</w:t>
      </w:r>
      <w:r>
        <w:rPr>
          <w:position w:val="3"/>
        </w:rPr>
        <w:t> </w:t>
      </w:r>
      <w:r>
        <w:rPr>
          <w:spacing w:val="1"/>
        </w:rPr>
        <w:t>血清 </w:t>
      </w:r>
      <w:r>
        <w:rPr>
          <w:w w:val="102"/>
        </w:rPr>
        <w:t>IgA</w:t>
      </w:r>
      <w:r>
        <w:rPr/>
        <w:t> 值增高。</w:t>
      </w:r>
    </w:p>
    <w:p>
      <w:pPr>
        <w:pStyle w:val="ListParagraph"/>
        <w:numPr>
          <w:ilvl w:val="0"/>
          <w:numId w:val="24"/>
        </w:numPr>
        <w:tabs>
          <w:tab w:pos="930" w:val="left" w:leader="none"/>
        </w:tabs>
        <w:spacing w:line="240" w:lineRule="auto" w:before="8" w:after="0"/>
        <w:ind w:left="929" w:right="0" w:hanging="283"/>
        <w:jc w:val="left"/>
        <w:rPr>
          <w:sz w:val="21"/>
        </w:rPr>
      </w:pPr>
      <w:r>
        <w:rPr>
          <w:sz w:val="21"/>
        </w:rPr>
        <w:t>IgA 肾病的病理诊断</w:t>
      </w:r>
    </w:p>
    <w:p>
      <w:pPr>
        <w:pStyle w:val="BodyText"/>
        <w:spacing w:line="252" w:lineRule="auto" w:before="23"/>
        <w:ind w:right="1216" w:firstLine="435"/>
        <w:jc w:val="both"/>
      </w:pPr>
      <w:r>
        <w:rPr/>
        <w:t>（1）光镜所见：肾小球系膜病变是IgA肾病基本的组织学改变，表现为系膜增生和系</w:t>
      </w:r>
      <w:r>
        <w:rPr>
          <w:w w:val="95"/>
        </w:rPr>
        <w:t>膜基质增多。典型的IgA肾病PAS染色时可见系膜区、旁系膜区圆拱状的深染物质。Masson    </w:t>
      </w:r>
      <w:r>
        <w:rPr/>
        <w:t>三色染色上述部位则可见嗜复红物沉积。IgA肾病的组织学改变多种多样，从肾小球基本正</w:t>
      </w:r>
      <w:r>
        <w:rPr>
          <w:spacing w:val="-9"/>
        </w:rPr>
        <w:t>常，到弥漫系膜增生性病变、新月体形成以及局灶、节段硬化性病变。病变类型与疾病的临床表现、病程有一定关系。</w:t>
      </w:r>
    </w:p>
    <w:p>
      <w:pPr>
        <w:pStyle w:val="BodyText"/>
        <w:spacing w:line="252" w:lineRule="auto" w:before="3"/>
        <w:ind w:right="1215" w:firstLine="435"/>
        <w:jc w:val="both"/>
      </w:pPr>
      <w:r>
        <w:rPr>
          <w:spacing w:val="-1"/>
        </w:rPr>
        <w:t>（2）</w:t>
      </w:r>
      <w:r>
        <w:rPr/>
        <w:t>免疫病理改变：是诊断IgA肾病必需的检查，主要表现为以IgA为主的免疫球蛋白</w:t>
      </w:r>
      <w:r>
        <w:rPr>
          <w:spacing w:val="-3"/>
          <w:w w:val="95"/>
        </w:rPr>
        <w:t>在肾小球系膜区呈团块状或颗粒状弥漫沉积，可伴有</w:t>
      </w:r>
      <w:r>
        <w:rPr>
          <w:w w:val="95"/>
        </w:rPr>
        <w:t>IgG和IgM</w:t>
      </w:r>
      <w:r>
        <w:rPr>
          <w:spacing w:val="-7"/>
          <w:w w:val="95"/>
        </w:rPr>
        <w:t>的沉积。绝大多数病例合并</w:t>
      </w:r>
      <w:r>
        <w:rPr>
          <w:w w:val="95"/>
        </w:rPr>
        <w:t>C3    </w:t>
      </w:r>
      <w:r>
        <w:rPr/>
        <w:t>的沉积，并与IgA的分布一致。出现C4、C1q沉积要注意除外继发性因素。</w:t>
      </w:r>
    </w:p>
    <w:p>
      <w:pPr>
        <w:pStyle w:val="BodyText"/>
        <w:spacing w:line="252" w:lineRule="auto" w:before="2"/>
        <w:ind w:right="1215" w:firstLine="435"/>
        <w:jc w:val="both"/>
      </w:pPr>
      <w:r>
        <w:rPr>
          <w:w w:val="95"/>
        </w:rPr>
        <w:t>（3）电镜所见：肾小球系膜区、旁系膜区见电子致密物沉积，有的呈圆拱状，少数病    </w:t>
      </w:r>
      <w:r>
        <w:rPr>
          <w:spacing w:val="-5"/>
        </w:rPr>
        <w:t>例肾小球内皮下亦见节段性电子致密物，基底膜上皮侧一般无电子致密物沉积。少数患者肾小球毛细血管袢可见节段性基底膜厚薄不一或基底膜节段分层、系膜插入。</w:t>
      </w:r>
    </w:p>
    <w:p>
      <w:pPr>
        <w:pStyle w:val="BodyText"/>
        <w:spacing w:line="252" w:lineRule="auto" w:before="2"/>
        <w:ind w:right="1111" w:firstLine="420"/>
        <w:jc w:val="both"/>
      </w:pPr>
      <w:r>
        <w:rPr/>
        <w:t>IgA</w:t>
      </w:r>
      <w:r>
        <w:rPr>
          <w:spacing w:val="-2"/>
        </w:rPr>
        <w:t> 肾病组织形态学病变程度的判断，最新发表的牛津 </w:t>
      </w:r>
      <w:r>
        <w:rPr/>
        <w:t>IgA</w:t>
      </w:r>
      <w:r>
        <w:rPr>
          <w:spacing w:val="-4"/>
        </w:rPr>
        <w:t> 肾病分类，重点关注系膜细胞增殖、节段性肾小球硬化、毛细血管内细胞增生、小管萎缩/间质纤维化的程度。临床上</w:t>
      </w:r>
      <w:r>
        <w:rPr>
          <w:spacing w:val="-6"/>
        </w:rPr>
        <w:t>通常采用的病理分级包括 </w:t>
      </w:r>
      <w:r>
        <w:rPr/>
        <w:t>Lee</w:t>
      </w:r>
      <w:r>
        <w:rPr>
          <w:spacing w:val="-8"/>
        </w:rPr>
        <w:t> 氏分级和 </w:t>
      </w:r>
      <w:r>
        <w:rPr/>
        <w:t>Haas</w:t>
      </w:r>
      <w:r>
        <w:rPr>
          <w:spacing w:val="-12"/>
        </w:rPr>
        <w:t> 氏分级，均根据病变的严重程度和病变的类型， </w:t>
      </w:r>
      <w:r>
        <w:rPr>
          <w:spacing w:val="-9"/>
        </w:rPr>
        <w:t>由轻到重分为 </w:t>
      </w:r>
      <w:r>
        <w:rPr/>
        <w:t>I、II、III、IV、V 级，但内涵不完全一样，不能混合使用。</w:t>
      </w:r>
    </w:p>
    <w:p>
      <w:pPr>
        <w:pStyle w:val="ListParagraph"/>
        <w:numPr>
          <w:ilvl w:val="0"/>
          <w:numId w:val="24"/>
        </w:numPr>
        <w:tabs>
          <w:tab w:pos="930" w:val="left" w:leader="none"/>
        </w:tabs>
        <w:spacing w:line="240" w:lineRule="auto" w:before="3" w:after="0"/>
        <w:ind w:left="929" w:right="0" w:hanging="283"/>
        <w:jc w:val="left"/>
        <w:rPr>
          <w:sz w:val="21"/>
        </w:rPr>
      </w:pPr>
      <w:r>
        <w:rPr>
          <w:sz w:val="21"/>
        </w:rPr>
        <w:t>IgA 肾病的鉴别诊断</w:t>
      </w:r>
    </w:p>
    <w:p>
      <w:pPr>
        <w:pStyle w:val="BodyText"/>
        <w:spacing w:line="252" w:lineRule="auto" w:before="22"/>
        <w:ind w:right="1120" w:firstLine="420"/>
        <w:jc w:val="both"/>
      </w:pPr>
      <w:r>
        <w:rPr/>
        <w:t>原发性和继发性 IgA 肾病的鉴别主要依靠病史和辅助检查。一般情况下，肾脏免疫病理表现为肾小球系膜区有 IgA 沉积的疾病，只要有继发因素存在，首先考虑继发性 IgA 肾病，</w:t>
      </w:r>
    </w:p>
    <w:p>
      <w:pPr>
        <w:spacing w:after="0" w:line="252" w:lineRule="auto"/>
        <w:jc w:val="both"/>
        <w:sectPr>
          <w:pgSz w:w="11910" w:h="16840"/>
          <w:pgMar w:header="0" w:footer="998" w:top="1480" w:bottom="1180" w:left="1580" w:right="580"/>
        </w:sectPr>
      </w:pPr>
    </w:p>
    <w:p>
      <w:pPr>
        <w:pStyle w:val="BodyText"/>
        <w:spacing w:line="403" w:lineRule="exact"/>
      </w:pPr>
      <w:r>
        <w:rPr/>
        <w:t>尤其是 IgA 的沉积是局灶或节段性的或不很明显以及组织病理表现的程度和类型很不均一</w:t>
      </w:r>
    </w:p>
    <w:p>
      <w:pPr>
        <w:pStyle w:val="BodyText"/>
        <w:spacing w:before="23"/>
      </w:pPr>
      <w:r>
        <w:rPr/>
        <w:t>时，更应考虑继发性 IgA 肾病。</w:t>
      </w:r>
    </w:p>
    <w:p>
      <w:pPr>
        <w:pStyle w:val="BodyText"/>
        <w:spacing w:line="252" w:lineRule="auto" w:before="22"/>
        <w:ind w:right="1111" w:firstLine="420"/>
        <w:jc w:val="both"/>
      </w:pPr>
      <w:r>
        <w:rPr>
          <w:spacing w:val="1"/>
        </w:rPr>
        <w:t>由于 </w:t>
      </w:r>
      <w:r>
        <w:rPr/>
        <w:t>IgA</w:t>
      </w:r>
      <w:r>
        <w:rPr>
          <w:spacing w:val="-5"/>
        </w:rPr>
        <w:t> 肾病主要表现为无痛性的镜下血尿和肉眼血尿，因此 </w:t>
      </w:r>
      <w:r>
        <w:rPr/>
        <w:t>IgA 肾病在临床上需要与</w:t>
      </w:r>
      <w:r>
        <w:rPr>
          <w:spacing w:val="-3"/>
        </w:rPr>
        <w:t>主要表现为血尿的其他疾病鉴别，如 </w:t>
      </w:r>
      <w:r>
        <w:rPr/>
        <w:t>Alport</w:t>
      </w:r>
      <w:r>
        <w:rPr>
          <w:spacing w:val="-9"/>
        </w:rPr>
        <w:t> 综合征、薄基底膜肾病、左肾静脉压迫综合症、恶性肿瘤、尿路感染等。</w:t>
      </w:r>
    </w:p>
    <w:p>
      <w:pPr>
        <w:pStyle w:val="BodyText"/>
        <w:spacing w:line="252" w:lineRule="auto" w:before="2"/>
        <w:ind w:right="1111" w:firstLine="420"/>
      </w:pPr>
      <w:r>
        <w:rPr>
          <w:spacing w:val="9"/>
        </w:rPr>
        <w:t>原发性</w:t>
      </w:r>
      <w:r>
        <w:rPr/>
        <w:t>IgA</w:t>
      </w:r>
      <w:r>
        <w:rPr>
          <w:spacing w:val="2"/>
        </w:rPr>
        <w:t> 肾病与非</w:t>
      </w:r>
      <w:r>
        <w:rPr/>
        <w:t>IgA</w:t>
      </w:r>
      <w:r>
        <w:rPr>
          <w:spacing w:val="-9"/>
        </w:rPr>
        <w:t> 系膜增生性肾炎等其他增殖性肾小球疾病的鉴别，有时较困难， 需要肾活检病理检查，才能明确诊断。</w:t>
      </w:r>
    </w:p>
    <w:p>
      <w:pPr>
        <w:pStyle w:val="BodyText"/>
        <w:spacing w:before="2"/>
        <w:ind w:left="528"/>
      </w:pPr>
      <w:r>
        <w:rPr/>
        <w:t>【治疗方案与原则】</w:t>
      </w:r>
    </w:p>
    <w:p>
      <w:pPr>
        <w:pStyle w:val="BodyText"/>
        <w:spacing w:before="23"/>
        <w:ind w:left="580"/>
      </w:pPr>
      <w:r>
        <w:rPr/>
        <w:t>根据不同的临床表现及病理改变决定治疗方案。处理原则：①防治感染；②控制血压；</w:t>
      </w:r>
    </w:p>
    <w:p>
      <w:pPr>
        <w:pStyle w:val="BodyText"/>
        <w:spacing w:line="252" w:lineRule="auto" w:before="22"/>
        <w:ind w:right="1122"/>
        <w:jc w:val="both"/>
      </w:pPr>
      <w:r>
        <w:rPr>
          <w:spacing w:val="-9"/>
        </w:rPr>
        <w:t>③减少蛋白尿；④保护肾功能；⑤避免劳累、脱水和肾毒性药物的使用；⑥定期复查。常用</w:t>
      </w:r>
      <w:r>
        <w:rPr>
          <w:spacing w:val="-10"/>
        </w:rPr>
        <w:t>的治疗方法包括：血管紧张素转换酶抑制剂</w:t>
      </w:r>
      <w:r>
        <w:rPr/>
        <w:t>(ACEI)</w:t>
      </w:r>
      <w:r>
        <w:rPr>
          <w:spacing w:val="-5"/>
        </w:rPr>
        <w:t>、血管紧张素受体 </w:t>
      </w:r>
      <w:r>
        <w:rPr>
          <w:w w:val="145"/>
        </w:rPr>
        <w:t>II </w:t>
      </w:r>
      <w:r>
        <w:rPr/>
        <w:t>拮抗剂(ARB)</w:t>
      </w:r>
      <w:r>
        <w:rPr>
          <w:spacing w:val="-11"/>
        </w:rPr>
        <w:t>、糖皮质激素和其它免疫抑制剂、抗血小板聚集、抗凝及促纤溶药、中药的应用以及扁桃体摘除。欧美国家部分学者推荐使用鱼油，但由于其疗效不确切，国内少用。</w:t>
      </w:r>
    </w:p>
    <w:p>
      <w:pPr>
        <w:pStyle w:val="ListParagraph"/>
        <w:numPr>
          <w:ilvl w:val="0"/>
          <w:numId w:val="25"/>
        </w:numPr>
        <w:tabs>
          <w:tab w:pos="930" w:val="left" w:leader="none"/>
        </w:tabs>
        <w:spacing w:line="240" w:lineRule="auto" w:before="3" w:after="0"/>
        <w:ind w:left="929" w:right="0" w:hanging="283"/>
        <w:jc w:val="left"/>
        <w:rPr>
          <w:sz w:val="21"/>
        </w:rPr>
      </w:pPr>
      <w:r>
        <w:rPr>
          <w:sz w:val="21"/>
        </w:rPr>
        <w:t>反复发作性肉眼血尿的治疗</w:t>
      </w:r>
    </w:p>
    <w:p>
      <w:pPr>
        <w:pStyle w:val="BodyText"/>
        <w:spacing w:line="252" w:lineRule="auto" w:before="23"/>
        <w:ind w:right="1215" w:firstLine="359"/>
        <w:jc w:val="both"/>
      </w:pPr>
      <w:r>
        <w:rPr>
          <w:spacing w:val="-3"/>
        </w:rPr>
        <w:t>对于扁桃体感染或其他感染后，反复出现肉眼血尿或尿检异常加重的患者，应积极控制</w:t>
      </w:r>
      <w:r>
        <w:rPr>
          <w:spacing w:val="-10"/>
        </w:rPr>
        <w:t>感染，建议行扁桃体摘除。回顾性研究显示，扁桃体摘除可以降低部分患者的蛋白尿、血尿和终末期肾衰的发生率。</w:t>
      </w:r>
    </w:p>
    <w:p>
      <w:pPr>
        <w:pStyle w:val="ListParagraph"/>
        <w:numPr>
          <w:ilvl w:val="0"/>
          <w:numId w:val="25"/>
        </w:numPr>
        <w:tabs>
          <w:tab w:pos="930" w:val="left" w:leader="none"/>
        </w:tabs>
        <w:spacing w:line="240" w:lineRule="auto" w:before="2" w:after="0"/>
        <w:ind w:left="929" w:right="0" w:hanging="283"/>
        <w:jc w:val="left"/>
        <w:rPr>
          <w:sz w:val="21"/>
        </w:rPr>
      </w:pPr>
      <w:r>
        <w:rPr>
          <w:sz w:val="21"/>
        </w:rPr>
        <w:t>无症状性尿检异常的治疗</w:t>
      </w:r>
    </w:p>
    <w:p>
      <w:pPr>
        <w:pStyle w:val="BodyText"/>
        <w:spacing w:line="252" w:lineRule="auto" w:before="23"/>
        <w:ind w:right="1215" w:firstLine="359"/>
        <w:jc w:val="both"/>
      </w:pPr>
      <w:r>
        <w:rPr>
          <w:spacing w:val="-4"/>
        </w:rPr>
        <w:t>对于血压正常、肾功能正常、单纯性镜下血尿、病理改变轻微的 </w:t>
      </w:r>
      <w:r>
        <w:rPr/>
        <w:t>IgA</w:t>
      </w:r>
      <w:r>
        <w:rPr>
          <w:spacing w:val="-2"/>
        </w:rPr>
        <w:t> 肾病患者，不需要</w:t>
      </w:r>
      <w:r>
        <w:rPr>
          <w:spacing w:val="-9"/>
        </w:rPr>
        <w:t>特殊治疗，但需要定期复查。对于有扁桃体肿大或扁桃体感染后尿检异常加重的患者，可行</w:t>
      </w:r>
      <w:r>
        <w:rPr>
          <w:spacing w:val="-12"/>
        </w:rPr>
        <w:t>扁桃体摘除。也可以根据病人血尿的程度和心理情况，选用一些抗血小板聚集和活血化瘀的药物。</w:t>
      </w:r>
    </w:p>
    <w:p>
      <w:pPr>
        <w:pStyle w:val="BodyText"/>
        <w:spacing w:line="252" w:lineRule="auto" w:before="2"/>
        <w:ind w:right="1217" w:firstLine="360"/>
      </w:pPr>
      <w:r>
        <w:rPr/>
        <w:t>对于血尿伴有尿蛋白 0.5-1.0g/d 的患者，扁桃体摘除、ACEI/ARB 以及抗血小板聚集、抗凝促纤溶治疗，有利于患者完全缓解。</w:t>
      </w:r>
    </w:p>
    <w:p>
      <w:pPr>
        <w:pStyle w:val="BodyText"/>
        <w:spacing w:line="252" w:lineRule="auto" w:before="1"/>
        <w:ind w:right="1121" w:firstLine="359"/>
        <w:jc w:val="both"/>
      </w:pPr>
      <w:r>
        <w:rPr/>
        <w:t>对于尿蛋白&gt;1g/d</w:t>
      </w:r>
      <w:r>
        <w:rPr>
          <w:spacing w:val="-1"/>
        </w:rPr>
        <w:t> 的患者，不管血压是否增高，首选 </w:t>
      </w:r>
      <w:r>
        <w:rPr/>
        <w:t>ACEI</w:t>
      </w:r>
      <w:r>
        <w:rPr>
          <w:spacing w:val="-1"/>
        </w:rPr>
        <w:t> 或</w:t>
      </w:r>
      <w:r>
        <w:rPr/>
        <w:t>/和 ARB。要避免血压降得</w:t>
      </w:r>
      <w:r>
        <w:rPr>
          <w:spacing w:val="-5"/>
        </w:rPr>
        <w:t>过低、影响脏器供血。如果使用最大耐受剂量的 </w:t>
      </w:r>
      <w:r>
        <w:rPr/>
        <w:t>ACEI</w:t>
      </w:r>
      <w:r>
        <w:rPr>
          <w:spacing w:val="-17"/>
        </w:rPr>
        <w:t> 和 </w:t>
      </w:r>
      <w:r>
        <w:rPr>
          <w:spacing w:val="-4"/>
        </w:rPr>
        <w:t>ARB</w:t>
      </w:r>
      <w:r>
        <w:rPr>
          <w:spacing w:val="-2"/>
        </w:rPr>
        <w:t>，尿蛋白仍</w:t>
      </w:r>
      <w:r>
        <w:rPr>
          <w:spacing w:val="-3"/>
        </w:rPr>
        <w:t>&gt;1g/d</w:t>
      </w:r>
      <w:r>
        <w:rPr>
          <w:spacing w:val="-2"/>
        </w:rPr>
        <w:t>，宜加用糖皮</w:t>
      </w:r>
      <w:r>
        <w:rPr>
          <w:spacing w:val="-1"/>
        </w:rPr>
        <w:t>质激素治疗，可给予泼尼松 </w:t>
      </w:r>
      <w:r>
        <w:rPr/>
        <w:t>0.6－1.0mg/(kg·d)，4-8</w:t>
      </w:r>
      <w:r>
        <w:rPr>
          <w:spacing w:val="1"/>
        </w:rPr>
        <w:t> 周后酌情减量，总疗程 </w:t>
      </w:r>
      <w:r>
        <w:rPr/>
        <w:t>6-12</w:t>
      </w:r>
      <w:r>
        <w:rPr>
          <w:spacing w:val="4"/>
        </w:rPr>
        <w:t> 月。如激素反应不佳或有禁忌证，可应用免疫抑制剂治疗。另外，激素和其它免疫抑制剂的应用， </w:t>
      </w:r>
      <w:r>
        <w:rPr>
          <w:spacing w:val="-4"/>
        </w:rPr>
        <w:t>除了考虑尿蛋白量以外，还要考虑肾活检病理改变。明显的炎细胞浸润、系膜细胞增殖、细</w:t>
      </w:r>
      <w:r>
        <w:rPr>
          <w:spacing w:val="-4"/>
          <w:w w:val="105"/>
        </w:rPr>
        <w:t>胞性新月体形成，是应用激素和其它免疫抑制剂的适应症。</w:t>
      </w:r>
    </w:p>
    <w:p>
      <w:pPr>
        <w:spacing w:after="0" w:line="252" w:lineRule="auto"/>
        <w:jc w:val="both"/>
        <w:sectPr>
          <w:pgSz w:w="11910" w:h="16840"/>
          <w:pgMar w:header="0" w:footer="998" w:top="1480" w:bottom="1180" w:left="1580" w:right="580"/>
        </w:sectPr>
      </w:pPr>
    </w:p>
    <w:p>
      <w:pPr>
        <w:pStyle w:val="ListParagraph"/>
        <w:numPr>
          <w:ilvl w:val="0"/>
          <w:numId w:val="25"/>
        </w:numPr>
        <w:tabs>
          <w:tab w:pos="930" w:val="left" w:leader="none"/>
        </w:tabs>
        <w:spacing w:line="403" w:lineRule="exact" w:before="0" w:after="0"/>
        <w:ind w:left="929" w:right="0" w:hanging="283"/>
        <w:jc w:val="left"/>
        <w:rPr>
          <w:sz w:val="21"/>
        </w:rPr>
      </w:pPr>
      <w:r>
        <w:rPr>
          <w:sz w:val="21"/>
        </w:rPr>
        <w:t>大量蛋白尿的治疗</w:t>
      </w:r>
    </w:p>
    <w:p>
      <w:pPr>
        <w:pStyle w:val="BodyText"/>
        <w:spacing w:line="252" w:lineRule="auto" w:before="23"/>
        <w:ind w:right="1214" w:firstLine="359"/>
        <w:jc w:val="both"/>
      </w:pPr>
      <w:r>
        <w:rPr>
          <w:spacing w:val="-3"/>
        </w:rPr>
        <w:t>对于临床表现为大量蛋白尿，病理表现为肾小球系膜细胞增殖、球囊粘连、间质炎细胞</w:t>
      </w:r>
      <w:r>
        <w:rPr>
          <w:spacing w:val="-8"/>
        </w:rPr>
        <w:t>浸润明显的 </w:t>
      </w:r>
      <w:r>
        <w:rPr/>
        <w:t>IgA</w:t>
      </w:r>
      <w:r>
        <w:rPr>
          <w:spacing w:val="-8"/>
        </w:rPr>
        <w:t> 肾病患者，需要肾上腺皮质激素和其它免疫抑制剂、</w:t>
      </w:r>
      <w:r>
        <w:rPr/>
        <w:t>ACEI</w:t>
      </w:r>
      <w:r>
        <w:rPr>
          <w:spacing w:val="-15"/>
        </w:rPr>
        <w:t>、</w:t>
      </w:r>
      <w:r>
        <w:rPr/>
        <w:t>ARB</w:t>
      </w:r>
      <w:r>
        <w:rPr>
          <w:spacing w:val="-6"/>
        </w:rPr>
        <w:t> 以及抗血小</w:t>
      </w:r>
      <w:r>
        <w:rPr>
          <w:spacing w:val="-11"/>
        </w:rPr>
        <w:t>板聚集、抗凝、促纤溶的综合治疗。由于激素和其他免疫抑制剂具有一定的副作用，因此要严格掌握使用的适应证。</w:t>
      </w:r>
    </w:p>
    <w:p>
      <w:pPr>
        <w:pStyle w:val="BodyText"/>
        <w:spacing w:line="252" w:lineRule="auto" w:before="2"/>
        <w:ind w:right="1172" w:firstLine="359"/>
      </w:pPr>
      <w:r>
        <w:rPr/>
        <w:t>对于临床表现为肾病综合征、病理表现为轻微病变或微小病变的 IgA 肾病患者，按微小病变肾病综合征处理。</w:t>
      </w:r>
    </w:p>
    <w:p>
      <w:pPr>
        <w:pStyle w:val="ListParagraph"/>
        <w:numPr>
          <w:ilvl w:val="0"/>
          <w:numId w:val="25"/>
        </w:numPr>
        <w:tabs>
          <w:tab w:pos="930" w:val="left" w:leader="none"/>
        </w:tabs>
        <w:spacing w:line="240" w:lineRule="auto" w:before="1" w:after="0"/>
        <w:ind w:left="929" w:right="0" w:hanging="283"/>
        <w:jc w:val="left"/>
        <w:rPr>
          <w:sz w:val="21"/>
        </w:rPr>
      </w:pPr>
      <w:r>
        <w:rPr>
          <w:sz w:val="21"/>
        </w:rPr>
        <w:t>高血压的治疗</w:t>
      </w:r>
    </w:p>
    <w:p>
      <w:pPr>
        <w:pStyle w:val="BodyText"/>
        <w:spacing w:line="252" w:lineRule="auto" w:before="23"/>
        <w:ind w:right="1174" w:firstLine="359"/>
        <w:jc w:val="both"/>
      </w:pPr>
      <w:r>
        <w:rPr/>
        <w:t>对于 IgA 肾病合并高血压的病人，排除肾动脉狭窄和严重肾功能衰竭后，首选 ACEI 或/ 和 ARB。如果降压效果不好，可以加用长效的钙离子拮抗剂、利尿剂和β、α受体阻滞剂。</w:t>
      </w:r>
    </w:p>
    <w:p>
      <w:pPr>
        <w:pStyle w:val="ListParagraph"/>
        <w:numPr>
          <w:ilvl w:val="0"/>
          <w:numId w:val="25"/>
        </w:numPr>
        <w:tabs>
          <w:tab w:pos="930" w:val="left" w:leader="none"/>
        </w:tabs>
        <w:spacing w:line="240" w:lineRule="auto" w:before="2" w:after="0"/>
        <w:ind w:left="929" w:right="0" w:hanging="283"/>
        <w:jc w:val="left"/>
        <w:rPr>
          <w:sz w:val="21"/>
        </w:rPr>
      </w:pPr>
      <w:r>
        <w:rPr>
          <w:sz w:val="21"/>
        </w:rPr>
        <w:t>肾功能急剧恶化的治疗</w:t>
      </w:r>
    </w:p>
    <w:p>
      <w:pPr>
        <w:pStyle w:val="BodyText"/>
        <w:spacing w:line="252" w:lineRule="auto" w:before="22"/>
        <w:ind w:right="1121" w:firstLine="419"/>
        <w:jc w:val="both"/>
      </w:pPr>
      <w:r>
        <w:rPr>
          <w:spacing w:val="-1"/>
        </w:rPr>
        <w:t>对于 </w:t>
      </w:r>
      <w:r>
        <w:rPr/>
        <w:t>IgA</w:t>
      </w:r>
      <w:r>
        <w:rPr>
          <w:spacing w:val="-5"/>
        </w:rPr>
        <w:t> 肾病合并肾功能急剧恶化的病人，宜首先明确肾功能不全的原因，针对原因进</w:t>
      </w:r>
      <w:r>
        <w:rPr>
          <w:spacing w:val="-12"/>
        </w:rPr>
        <w:t>行治疗。合并脱水、感染、肾毒性药物所致的，补充容量、抗感染、停用可疑药物。合并药</w:t>
      </w:r>
      <w:r>
        <w:rPr>
          <w:spacing w:val="-15"/>
        </w:rPr>
        <w:t>物所致急性间质性肾炎的，除停用可疑药物外，可用激素治疗。合并恶性高血压的，积极控</w:t>
      </w:r>
      <w:r>
        <w:rPr>
          <w:spacing w:val="-12"/>
        </w:rPr>
        <w:t>制血压。对于临床表现明显血尿、蛋白尿、肾功能急剧恶化，病理表现为明显的肾小球系膜</w:t>
      </w:r>
      <w:r>
        <w:rPr/>
        <w:t>细胞增殖、毛细血管袢坏死、细胞或纤维细胞新月体形成、弥漫性间质炎细胞浸润的  </w:t>
      </w:r>
      <w:r>
        <w:rPr>
          <w:w w:val="170"/>
        </w:rPr>
        <w:t>I</w:t>
      </w:r>
      <w:r>
        <w:rPr>
          <w:spacing w:val="-1"/>
          <w:w w:val="88"/>
        </w:rPr>
        <w:t>g</w:t>
      </w:r>
      <w:r>
        <w:rPr>
          <w:w w:val="82"/>
        </w:rPr>
        <w:t>A</w:t>
      </w:r>
      <w:r>
        <w:rPr>
          <w:spacing w:val="-9"/>
        </w:rPr>
        <w:t>肾病患者，在没有严重感染、活动性消化道溃疡出血等禁忌证的前提下，可给予甲泼尼龙冲</w:t>
      </w:r>
      <w:r>
        <w:rPr>
          <w:spacing w:val="-6"/>
        </w:rPr>
        <w:t>击治疗，即静脉滴入甲泼尼龙 </w:t>
      </w:r>
      <w:r>
        <w:rPr/>
        <w:t>0.5-1.0g/d，</w:t>
      </w:r>
      <w:r>
        <w:rPr>
          <w:spacing w:val="12"/>
        </w:rPr>
        <w:t>连续 </w:t>
      </w:r>
      <w:r>
        <w:rPr/>
        <w:t>3 日。随后给与常规剂量的肾上腺皮质激素和其他免疫抑制剂治疗。同时根据血压和肾功能的改变，给予降压治疗和抗血小板聚集、</w:t>
      </w:r>
      <w:r>
        <w:rPr>
          <w:w w:val="105"/>
        </w:rPr>
        <w:t>抗凝、促纤溶治疗。</w:t>
      </w:r>
    </w:p>
    <w:p>
      <w:pPr>
        <w:pStyle w:val="ListParagraph"/>
        <w:numPr>
          <w:ilvl w:val="0"/>
          <w:numId w:val="25"/>
        </w:numPr>
        <w:tabs>
          <w:tab w:pos="930" w:val="left" w:leader="none"/>
        </w:tabs>
        <w:spacing w:line="240" w:lineRule="auto" w:before="6" w:after="0"/>
        <w:ind w:left="929" w:right="0" w:hanging="283"/>
        <w:jc w:val="left"/>
        <w:rPr>
          <w:sz w:val="21"/>
        </w:rPr>
      </w:pPr>
      <w:r>
        <w:rPr>
          <w:spacing w:val="1"/>
          <w:sz w:val="21"/>
        </w:rPr>
        <w:t>终末期 </w:t>
      </w:r>
      <w:r>
        <w:rPr>
          <w:sz w:val="21"/>
        </w:rPr>
        <w:t>IgA 肾病的治疗</w:t>
      </w:r>
    </w:p>
    <w:p>
      <w:pPr>
        <w:pStyle w:val="BodyText"/>
        <w:spacing w:line="252" w:lineRule="auto" w:before="23"/>
        <w:ind w:right="1110" w:firstLine="420"/>
        <w:jc w:val="both"/>
      </w:pPr>
      <w:r>
        <w:rPr/>
        <w:t>对于肾脏已缩小、绝大多数肾小球已球性硬化、血肌酐&gt;442μmol/L</w:t>
      </w:r>
      <w:r>
        <w:rPr>
          <w:spacing w:val="21"/>
        </w:rPr>
        <w:t> 的</w:t>
      </w:r>
      <w:r>
        <w:rPr/>
        <w:t>IgA</w:t>
      </w:r>
      <w:r>
        <w:rPr>
          <w:spacing w:val="-3"/>
        </w:rPr>
        <w:t> 肾病患者， </w:t>
      </w:r>
      <w:r>
        <w:rPr>
          <w:spacing w:val="-8"/>
        </w:rPr>
        <w:t>给予慢性肾衰一体化治疗，目的是延缓肾功能的恶化、防治并发症、提高患者生活质量、做</w:t>
      </w:r>
      <w:r>
        <w:rPr>
          <w:spacing w:val="-14"/>
        </w:rPr>
        <w:t>好肾脏替代治疗前的准备。重点是低蛋白饮食减轻肾脏的负担，同时给予足够的热卡和适当</w:t>
      </w:r>
      <w:r>
        <w:rPr>
          <w:spacing w:val="-14"/>
          <w:w w:val="95"/>
        </w:rPr>
        <w:t>的必需氨基酸；适当饮水以保持足够的尿量；尽可能将血压控制在  </w:t>
      </w:r>
      <w:r>
        <w:rPr>
          <w:w w:val="95"/>
        </w:rPr>
        <w:t>130/80mmHg  以内；补充</w:t>
      </w:r>
      <w:r>
        <w:rPr>
          <w:spacing w:val="-17"/>
        </w:rPr>
        <w:t>铁剂、叶酸、维生素 </w:t>
      </w:r>
      <w:r>
        <w:rPr/>
        <w:t>B12</w:t>
      </w:r>
      <w:r>
        <w:rPr>
          <w:spacing w:val="-10"/>
        </w:rPr>
        <w:t> 和促红细胞生成素纠正贫血；适当补充碳酸氢钠治疗代谢性酸中毒； 适当补充碳酸钙和活化的维生素 </w:t>
      </w:r>
      <w:r>
        <w:rPr/>
        <w:t>D3</w:t>
      </w:r>
      <w:r>
        <w:rPr>
          <w:spacing w:val="-2"/>
        </w:rPr>
        <w:t> 纠正钙磷代谢紊乱，防治继发性甲状旁腺功能亢进。</w:t>
      </w:r>
    </w:p>
    <w:p>
      <w:pPr>
        <w:pStyle w:val="BodyText"/>
        <w:spacing w:line="252" w:lineRule="auto" w:before="4"/>
        <w:ind w:right="1141" w:firstLine="420"/>
      </w:pPr>
      <w:r>
        <w:rPr/>
        <w:t>由于 IgA 肾病的临床表现和病理改变复杂多样，因此治疗的策略也应该是综合的、个体化的，需要联合不同的治疗方法并随病情的改变适当进行调整。</w:t>
      </w:r>
    </w:p>
    <w:p>
      <w:pPr>
        <w:spacing w:after="0" w:line="252" w:lineRule="auto"/>
        <w:sectPr>
          <w:pgSz w:w="11910" w:h="16840"/>
          <w:pgMar w:header="0" w:footer="998" w:top="1480" w:bottom="1180" w:left="1580" w:right="580"/>
        </w:sectPr>
      </w:pPr>
    </w:p>
    <w:p>
      <w:pPr>
        <w:pStyle w:val="BodyText"/>
        <w:ind w:left="0"/>
        <w:rPr>
          <w:sz w:val="20"/>
        </w:rPr>
      </w:pPr>
    </w:p>
    <w:p>
      <w:pPr>
        <w:pStyle w:val="BodyText"/>
        <w:spacing w:before="6"/>
        <w:ind w:left="0"/>
        <w:rPr>
          <w:sz w:val="27"/>
        </w:rPr>
      </w:pPr>
    </w:p>
    <w:p>
      <w:pPr>
        <w:pStyle w:val="Heading2"/>
        <w:tabs>
          <w:tab w:pos="4233" w:val="left" w:leader="none"/>
        </w:tabs>
        <w:spacing w:line="520" w:lineRule="exact"/>
        <w:ind w:left="2554"/>
      </w:pPr>
      <w:bookmarkStart w:name="第十一章：系膜增生性肾炎" w:id="13"/>
      <w:bookmarkEnd w:id="13"/>
      <w:r>
        <w:rPr/>
      </w:r>
      <w:r>
        <w:rPr/>
        <w:t>第十一章</w:t>
        <w:tab/>
        <w:t>系膜增生性肾炎</w:t>
      </w:r>
    </w:p>
    <w:p>
      <w:pPr>
        <w:pStyle w:val="BodyText"/>
        <w:spacing w:before="20"/>
        <w:ind w:left="0"/>
        <w:rPr>
          <w:sz w:val="24"/>
        </w:rPr>
      </w:pPr>
    </w:p>
    <w:p>
      <w:pPr>
        <w:pStyle w:val="BodyText"/>
        <w:spacing w:line="415" w:lineRule="exact"/>
        <w:ind w:left="682"/>
      </w:pPr>
      <w:r>
        <w:rPr/>
        <w:t>【概述】</w:t>
      </w:r>
    </w:p>
    <w:p>
      <w:pPr>
        <w:pStyle w:val="BodyText"/>
        <w:spacing w:line="252" w:lineRule="auto" w:before="23"/>
        <w:ind w:right="1216" w:firstLine="462"/>
        <w:jc w:val="both"/>
      </w:pPr>
      <w:r>
        <w:rPr/>
        <w:t>系膜增生性肾小球肾炎（mesangial proliferative glomerulonephritis，MsPGN）是一个病理形态学的诊断，病理上以光镜下肾小球呈弥漫性系膜细胞增生和/或系膜基质增多</w:t>
      </w:r>
      <w:r>
        <w:rPr>
          <w:spacing w:val="-6"/>
          <w:w w:val="95"/>
        </w:rPr>
        <w:t>为特征的肾小球性肾炎。由多种病因引起，临床经过不一。原发性 </w:t>
      </w:r>
      <w:r>
        <w:rPr>
          <w:w w:val="95"/>
        </w:rPr>
        <w:t>MsPGN  按其免疫病理可分</w:t>
      </w:r>
      <w:r>
        <w:rPr>
          <w:spacing w:val="-8"/>
        </w:rPr>
        <w:t>为 </w:t>
      </w:r>
      <w:r>
        <w:rPr/>
        <w:t>IgA</w:t>
      </w:r>
      <w:r>
        <w:rPr>
          <w:spacing w:val="-17"/>
        </w:rPr>
        <w:t> 肾病</w:t>
      </w:r>
      <w:r>
        <w:rPr/>
        <w:t>（</w:t>
      </w:r>
      <w:r>
        <w:rPr>
          <w:spacing w:val="-3"/>
        </w:rPr>
        <w:t>系膜区以 </w:t>
      </w:r>
      <w:r>
        <w:rPr/>
        <w:t>IgA</w:t>
      </w:r>
      <w:r>
        <w:rPr>
          <w:spacing w:val="-4"/>
        </w:rPr>
        <w:t> 沉积为主</w:t>
      </w:r>
      <w:r>
        <w:rPr>
          <w:spacing w:val="-32"/>
        </w:rPr>
        <w:t>）</w:t>
      </w:r>
      <w:r>
        <w:rPr>
          <w:spacing w:val="-4"/>
        </w:rPr>
        <w:t>以及非 </w:t>
      </w:r>
      <w:r>
        <w:rPr/>
        <w:t>IgA</w:t>
      </w:r>
      <w:r>
        <w:rPr>
          <w:spacing w:val="-8"/>
        </w:rPr>
        <w:t> 肾病的 </w:t>
      </w:r>
      <w:r>
        <w:rPr/>
        <w:t>MsPGN</w:t>
      </w:r>
      <w:r>
        <w:rPr>
          <w:spacing w:val="-8"/>
        </w:rPr>
        <w:t> 两大类，前者将于第十章进行专题详述，本章将详细叙述非 </w:t>
      </w:r>
      <w:r>
        <w:rPr/>
        <w:t>IgA 肾病的系膜增生性肾小球肾炎。</w:t>
      </w:r>
    </w:p>
    <w:p>
      <w:pPr>
        <w:pStyle w:val="BodyText"/>
        <w:spacing w:before="3"/>
        <w:ind w:left="640"/>
      </w:pPr>
      <w:r>
        <w:rPr/>
        <w:t>【临床表现】</w:t>
      </w:r>
    </w:p>
    <w:p>
      <w:pPr>
        <w:pStyle w:val="ListParagraph"/>
        <w:numPr>
          <w:ilvl w:val="0"/>
          <w:numId w:val="26"/>
        </w:numPr>
        <w:tabs>
          <w:tab w:pos="930" w:val="left" w:leader="none"/>
        </w:tabs>
        <w:spacing w:line="240" w:lineRule="auto" w:before="23" w:after="0"/>
        <w:ind w:left="929" w:right="0" w:hanging="283"/>
        <w:jc w:val="left"/>
        <w:rPr>
          <w:sz w:val="21"/>
        </w:rPr>
      </w:pPr>
      <w:r>
        <w:rPr>
          <w:sz w:val="21"/>
        </w:rPr>
        <w:t>一般情况：</w:t>
      </w:r>
    </w:p>
    <w:p>
      <w:pPr>
        <w:pStyle w:val="BodyText"/>
        <w:spacing w:before="23"/>
        <w:ind w:left="640"/>
      </w:pPr>
      <w:r>
        <w:rPr/>
        <w:t>MsPGN 可见于各个年龄段，但以青少年较多，男性多于女性，男女之比约 1.5-2.3:1。</w:t>
      </w:r>
    </w:p>
    <w:p>
      <w:pPr>
        <w:pStyle w:val="ListParagraph"/>
        <w:numPr>
          <w:ilvl w:val="0"/>
          <w:numId w:val="26"/>
        </w:numPr>
        <w:tabs>
          <w:tab w:pos="930" w:val="left" w:leader="none"/>
        </w:tabs>
        <w:spacing w:line="240" w:lineRule="auto" w:before="22" w:after="0"/>
        <w:ind w:left="929" w:right="0" w:hanging="283"/>
        <w:jc w:val="left"/>
        <w:rPr>
          <w:sz w:val="21"/>
        </w:rPr>
      </w:pPr>
      <w:r>
        <w:rPr>
          <w:sz w:val="21"/>
        </w:rPr>
        <w:t>症状：</w:t>
      </w:r>
    </w:p>
    <w:p>
      <w:pPr>
        <w:pStyle w:val="BodyText"/>
        <w:spacing w:line="252" w:lineRule="auto" w:before="23"/>
        <w:ind w:left="195" w:right="1172" w:firstLine="420"/>
      </w:pPr>
      <w:r>
        <w:rPr>
          <w:w w:val="95"/>
        </w:rPr>
        <w:t>（1）多数患者呈隐匿起病。约    30％～40％病人起病前有感染，多为上呼吸道感染。有</w:t>
      </w:r>
      <w:r>
        <w:rPr/>
        <w:t>前驱感染病史者，可呈急性起病。</w:t>
      </w:r>
    </w:p>
    <w:p>
      <w:pPr>
        <w:pStyle w:val="BodyText"/>
        <w:spacing w:line="252" w:lineRule="auto" w:before="2"/>
        <w:ind w:left="195" w:right="1214" w:firstLine="420"/>
        <w:jc w:val="both"/>
      </w:pPr>
      <w:r>
        <w:rPr>
          <w:spacing w:val="-9"/>
        </w:rPr>
        <w:t>（2）</w:t>
      </w:r>
      <w:r>
        <w:rPr>
          <w:spacing w:val="-3"/>
        </w:rPr>
        <w:t>临床表现呈多样化，可表现为无症状性蛋白尿或</w:t>
      </w:r>
      <w:r>
        <w:rPr/>
        <w:t>/</w:t>
      </w:r>
      <w:r>
        <w:rPr>
          <w:spacing w:val="-5"/>
        </w:rPr>
        <w:t>和血尿、肾炎综合征或肾病综合</w:t>
      </w:r>
      <w:r>
        <w:rPr>
          <w:spacing w:val="-4"/>
          <w:w w:val="95"/>
        </w:rPr>
        <w:t>征。本病血尿发生率较高，约  </w:t>
      </w:r>
      <w:r>
        <w:rPr>
          <w:w w:val="95"/>
        </w:rPr>
        <w:t>70%~90％病例有血尿，常为镜下血尿，20%~30％可表现为反</w:t>
      </w:r>
      <w:r>
        <w:rPr>
          <w:spacing w:val="-5"/>
        </w:rPr>
        <w:t>复发作的肉眼血尿。蛋白尿多少不一，但通常为非选择性蛋白尿。也可以肾病综合征、无症</w:t>
      </w:r>
      <w:r>
        <w:rPr>
          <w:spacing w:val="-5"/>
          <w:w w:val="95"/>
        </w:rPr>
        <w:t>状蛋白尿和/</w:t>
      </w:r>
      <w:r>
        <w:rPr>
          <w:spacing w:val="-9"/>
          <w:w w:val="95"/>
        </w:rPr>
        <w:t>或血尿方式起病。就诊时肾功能大多正常，少数</w:t>
      </w:r>
      <w:r>
        <w:rPr>
          <w:spacing w:val="-3"/>
          <w:w w:val="95"/>
        </w:rPr>
        <w:t>（10%~25%）</w:t>
      </w:r>
      <w:r>
        <w:rPr>
          <w:w w:val="95"/>
        </w:rPr>
        <w:t>有不同程度肾功能 </w:t>
      </w:r>
      <w:r>
        <w:rPr>
          <w:spacing w:val="-8"/>
        </w:rPr>
        <w:t>减退。高血压多见于重度系膜增生性肾小球肾炎，与肾功能减退及肾脏病理病变程度密切相关。</w:t>
      </w:r>
    </w:p>
    <w:p>
      <w:pPr>
        <w:pStyle w:val="ListParagraph"/>
        <w:numPr>
          <w:ilvl w:val="0"/>
          <w:numId w:val="26"/>
        </w:numPr>
        <w:tabs>
          <w:tab w:pos="930" w:val="left" w:leader="none"/>
        </w:tabs>
        <w:spacing w:line="240" w:lineRule="auto" w:before="3" w:after="0"/>
        <w:ind w:left="929" w:right="0" w:hanging="283"/>
        <w:jc w:val="left"/>
        <w:rPr>
          <w:sz w:val="21"/>
        </w:rPr>
      </w:pPr>
      <w:r>
        <w:rPr>
          <w:sz w:val="21"/>
        </w:rPr>
        <w:t>实验室检查：</w:t>
      </w:r>
    </w:p>
    <w:p>
      <w:pPr>
        <w:pStyle w:val="BodyText"/>
        <w:spacing w:line="252" w:lineRule="auto" w:before="23"/>
        <w:ind w:right="1216" w:firstLine="420"/>
        <w:jc w:val="both"/>
      </w:pPr>
      <w:r>
        <w:rPr/>
        <w:t>除了常规尿检异常外，血清 IgG 不升高，表现为肾病综合征时 IgG 可以降低；血清补体成分正常；部分患者血清 IgM 可以升高；血循环免疫复合物阳性；尿红细胞形态学检查以变形红细胞为主。</w:t>
      </w:r>
    </w:p>
    <w:p>
      <w:pPr>
        <w:pStyle w:val="ListParagraph"/>
        <w:numPr>
          <w:ilvl w:val="0"/>
          <w:numId w:val="26"/>
        </w:numPr>
        <w:tabs>
          <w:tab w:pos="931" w:val="left" w:leader="none"/>
        </w:tabs>
        <w:spacing w:line="240" w:lineRule="auto" w:before="2" w:after="0"/>
        <w:ind w:left="930" w:right="0" w:hanging="284"/>
        <w:jc w:val="left"/>
        <w:rPr>
          <w:sz w:val="21"/>
        </w:rPr>
      </w:pPr>
      <w:r>
        <w:rPr>
          <w:sz w:val="21"/>
        </w:rPr>
        <w:t>病理表现：</w:t>
      </w:r>
    </w:p>
    <w:p>
      <w:pPr>
        <w:pStyle w:val="ListParagraph"/>
        <w:numPr>
          <w:ilvl w:val="0"/>
          <w:numId w:val="27"/>
        </w:numPr>
        <w:tabs>
          <w:tab w:pos="1214" w:val="left" w:leader="none"/>
        </w:tabs>
        <w:spacing w:line="252" w:lineRule="auto" w:before="23" w:after="0"/>
        <w:ind w:left="220" w:right="1214" w:firstLine="424"/>
        <w:jc w:val="left"/>
        <w:rPr>
          <w:sz w:val="21"/>
        </w:rPr>
      </w:pPr>
      <w:r>
        <w:rPr>
          <w:spacing w:val="-5"/>
          <w:sz w:val="21"/>
        </w:rPr>
        <w:t>光镜检查：呈弥漫性系膜细胞增生伴基质增多。早期以系膜细胞增生为主，晚期</w:t>
      </w:r>
      <w:r>
        <w:rPr>
          <w:spacing w:val="-11"/>
          <w:sz w:val="21"/>
        </w:rPr>
        <w:t>系膜基质增多。根据增生程度，可分为轻度、中度、重度三级。系膜内可有少数单核细胞和</w:t>
      </w:r>
    </w:p>
    <w:p>
      <w:pPr>
        <w:spacing w:after="0" w:line="252" w:lineRule="auto"/>
        <w:jc w:val="left"/>
        <w:rPr>
          <w:sz w:val="21"/>
        </w:rPr>
        <w:sectPr>
          <w:pgSz w:w="11910" w:h="16840"/>
          <w:pgMar w:header="0" w:footer="998" w:top="1600" w:bottom="1180" w:left="1580" w:right="580"/>
        </w:sectPr>
      </w:pPr>
    </w:p>
    <w:p>
      <w:pPr>
        <w:pStyle w:val="BodyText"/>
        <w:spacing w:line="403" w:lineRule="exact"/>
      </w:pPr>
      <w:r>
        <w:rPr/>
        <w:t>中性粒细胞浸润。严重者可引起系膜硬化。肾小球毛细血管壁及基底膜正常。肾小管及间质</w:t>
      </w:r>
    </w:p>
    <w:p>
      <w:pPr>
        <w:pStyle w:val="BodyText"/>
        <w:spacing w:line="252" w:lineRule="auto" w:before="23"/>
        <w:ind w:right="1216"/>
      </w:pPr>
      <w:r>
        <w:rPr>
          <w:spacing w:val="-9"/>
        </w:rPr>
        <w:t>基本正常，随病变进展，可出现肾小管萎缩、间质炎症细胞浸润及纤维化。肾内血管一般正常。</w:t>
      </w:r>
    </w:p>
    <w:p>
      <w:pPr>
        <w:pStyle w:val="ListParagraph"/>
        <w:numPr>
          <w:ilvl w:val="0"/>
          <w:numId w:val="27"/>
        </w:numPr>
        <w:tabs>
          <w:tab w:pos="1213" w:val="left" w:leader="none"/>
        </w:tabs>
        <w:spacing w:line="252" w:lineRule="auto" w:before="0" w:after="0"/>
        <w:ind w:left="220" w:right="1111" w:firstLine="423"/>
        <w:jc w:val="left"/>
        <w:rPr>
          <w:sz w:val="21"/>
        </w:rPr>
      </w:pPr>
      <w:r>
        <w:rPr>
          <w:spacing w:val="-8"/>
          <w:w w:val="95"/>
          <w:position w:val="1"/>
          <w:sz w:val="21"/>
        </w:rPr>
        <w:t>免疫病理：在我国最常见于</w:t>
      </w:r>
      <w:r>
        <w:rPr>
          <w:w w:val="95"/>
          <w:position w:val="1"/>
          <w:sz w:val="21"/>
        </w:rPr>
        <w:t>IgG</w:t>
      </w:r>
      <w:r>
        <w:rPr>
          <w:spacing w:val="9"/>
          <w:w w:val="95"/>
          <w:position w:val="1"/>
          <w:sz w:val="21"/>
        </w:rPr>
        <w:t>   和</w:t>
      </w:r>
      <w:r>
        <w:rPr>
          <w:w w:val="95"/>
          <w:position w:val="1"/>
          <w:sz w:val="21"/>
        </w:rPr>
        <w:t>C</w:t>
      </w:r>
      <w:r>
        <w:rPr>
          <w:w w:val="95"/>
          <w:sz w:val="11"/>
        </w:rPr>
        <w:t>3</w:t>
      </w:r>
      <w:r>
        <w:rPr>
          <w:spacing w:val="8"/>
          <w:w w:val="95"/>
          <w:sz w:val="11"/>
        </w:rPr>
        <w:t>  </w:t>
      </w:r>
      <w:r>
        <w:rPr>
          <w:w w:val="95"/>
          <w:position w:val="1"/>
          <w:sz w:val="21"/>
        </w:rPr>
        <w:t>沿系膜区或毛细血管壁团块状或颗粒状沉积。</w:t>
      </w:r>
      <w:r>
        <w:rPr>
          <w:sz w:val="21"/>
        </w:rPr>
        <w:t>也可见于以 IgM 沉积为主，有学者将其命名为“IgM</w:t>
      </w:r>
      <w:r>
        <w:rPr>
          <w:spacing w:val="2"/>
          <w:sz w:val="21"/>
        </w:rPr>
        <w:t> 肾病</w:t>
      </w:r>
      <w:r>
        <w:rPr>
          <w:spacing w:val="-105"/>
          <w:w w:val="180"/>
          <w:sz w:val="21"/>
        </w:rPr>
        <w:t>”</w:t>
      </w:r>
      <w:r>
        <w:rPr>
          <w:sz w:val="21"/>
        </w:rPr>
        <w:t>。</w:t>
      </w:r>
    </w:p>
    <w:p>
      <w:pPr>
        <w:pStyle w:val="ListParagraph"/>
        <w:numPr>
          <w:ilvl w:val="0"/>
          <w:numId w:val="27"/>
        </w:numPr>
        <w:tabs>
          <w:tab w:pos="1213" w:val="left" w:leader="none"/>
        </w:tabs>
        <w:spacing w:line="240" w:lineRule="auto" w:before="2" w:after="0"/>
        <w:ind w:left="1212" w:right="0" w:hanging="569"/>
        <w:jc w:val="left"/>
        <w:rPr>
          <w:sz w:val="21"/>
        </w:rPr>
      </w:pPr>
      <w:r>
        <w:rPr>
          <w:sz w:val="21"/>
        </w:rPr>
        <w:t>电镜检查：呈系膜细胞和/或系膜基质增生，伴电子致密物沉积。</w:t>
      </w:r>
    </w:p>
    <w:p>
      <w:pPr>
        <w:pStyle w:val="BodyText"/>
        <w:spacing w:before="23"/>
        <w:ind w:left="640"/>
      </w:pPr>
      <w:r>
        <w:rPr/>
        <w:t>【诊断要点】</w:t>
      </w:r>
    </w:p>
    <w:p>
      <w:pPr>
        <w:pStyle w:val="BodyText"/>
        <w:spacing w:line="252" w:lineRule="auto" w:before="23"/>
        <w:ind w:right="1216" w:firstLine="420"/>
        <w:jc w:val="both"/>
      </w:pPr>
      <w:r>
        <w:rPr/>
        <w:t>青少年患者，隐匿起病或存在前驱上呼吸道感染后起病。临床表现为单纯血尿和/或中</w:t>
      </w:r>
      <w:r>
        <w:rPr>
          <w:spacing w:val="-8"/>
        </w:rPr>
        <w:t>度以下蛋白尿、肾炎综合征或肾病综合征，伴或不伴血压增高。确诊需要依靠肾活检病理检查。</w:t>
      </w:r>
    </w:p>
    <w:p>
      <w:pPr>
        <w:pStyle w:val="BodyText"/>
        <w:spacing w:line="252" w:lineRule="auto" w:before="2"/>
        <w:ind w:right="1216" w:firstLine="420"/>
        <w:jc w:val="both"/>
      </w:pPr>
      <w:r>
        <w:rPr>
          <w:w w:val="95"/>
        </w:rPr>
        <w:t>MsPGN</w:t>
      </w:r>
      <w:r>
        <w:rPr>
          <w:spacing w:val="2"/>
          <w:w w:val="95"/>
        </w:rPr>
        <w:t> 在进行免疫病理检查除外 </w:t>
      </w:r>
      <w:r>
        <w:rPr>
          <w:w w:val="95"/>
        </w:rPr>
        <w:t>IgA</w:t>
      </w:r>
      <w:r>
        <w:rPr>
          <w:spacing w:val="-3"/>
          <w:w w:val="95"/>
        </w:rPr>
        <w:t> 肾病后，还需要与一些以系膜增殖性肾炎为病理表</w:t>
      </w:r>
      <w:r>
        <w:rPr>
          <w:spacing w:val="-6"/>
        </w:rPr>
        <w:t>现的原发性肾小球肾炎</w:t>
      </w:r>
      <w:r>
        <w:rPr/>
        <w:t>（</w:t>
      </w:r>
      <w:r>
        <w:rPr>
          <w:spacing w:val="-4"/>
        </w:rPr>
        <w:t>如急性感染后肾小球肾炎、微小病变、局灶节段性肾小球硬化</w:t>
      </w:r>
      <w:r>
        <w:rPr>
          <w:spacing w:val="-23"/>
        </w:rPr>
        <w:t>）</w:t>
      </w:r>
      <w:r>
        <w:rPr/>
        <w:t>以</w:t>
      </w:r>
      <w:r>
        <w:rPr>
          <w:spacing w:val="-3"/>
        </w:rPr>
        <w:t>及继发性肾小球疾病</w:t>
      </w:r>
      <w:r>
        <w:rPr/>
        <w:t>（</w:t>
      </w:r>
      <w:r>
        <w:rPr>
          <w:spacing w:val="-9"/>
        </w:rPr>
        <w:t>如：紫癜性肾炎、狼疮性肾炎、类风湿性关节炎肾损害、强直性脊柱</w:t>
      </w:r>
      <w:r>
        <w:rPr>
          <w:spacing w:val="-8"/>
        </w:rPr>
        <w:t>炎肾损害、遗传性肾炎以及糖尿病肾病等</w:t>
      </w:r>
      <w:r>
        <w:rPr>
          <w:spacing w:val="-24"/>
        </w:rPr>
        <w:t>）</w:t>
      </w:r>
      <w:r>
        <w:rPr>
          <w:spacing w:val="-8"/>
        </w:rPr>
        <w:t>进行鉴别。因此，在病理诊断的同时密切结合患者的临床表现及化验检查，一般鉴别诊断并不困难。</w:t>
      </w:r>
    </w:p>
    <w:p>
      <w:pPr>
        <w:pStyle w:val="BodyText"/>
        <w:spacing w:before="3"/>
        <w:ind w:left="640"/>
      </w:pPr>
      <w:r>
        <w:rPr/>
        <w:t>【治疗方案及原则】</w:t>
      </w:r>
    </w:p>
    <w:p>
      <w:pPr>
        <w:pStyle w:val="ListParagraph"/>
        <w:numPr>
          <w:ilvl w:val="0"/>
          <w:numId w:val="28"/>
        </w:numPr>
        <w:tabs>
          <w:tab w:pos="930" w:val="left" w:leader="none"/>
        </w:tabs>
        <w:spacing w:line="240" w:lineRule="auto" w:before="23" w:after="0"/>
        <w:ind w:left="929" w:right="0" w:hanging="283"/>
        <w:jc w:val="left"/>
        <w:rPr>
          <w:sz w:val="21"/>
        </w:rPr>
      </w:pPr>
      <w:r>
        <w:rPr>
          <w:sz w:val="21"/>
        </w:rPr>
        <w:t>治疗原则：</w:t>
      </w:r>
    </w:p>
    <w:p>
      <w:pPr>
        <w:pStyle w:val="ListParagraph"/>
        <w:numPr>
          <w:ilvl w:val="0"/>
          <w:numId w:val="29"/>
        </w:numPr>
        <w:tabs>
          <w:tab w:pos="1213" w:val="left" w:leader="none"/>
        </w:tabs>
        <w:spacing w:line="252" w:lineRule="auto" w:before="22" w:after="0"/>
        <w:ind w:left="220" w:right="1215" w:firstLine="426"/>
        <w:jc w:val="left"/>
        <w:rPr>
          <w:sz w:val="21"/>
        </w:rPr>
      </w:pPr>
      <w:r>
        <w:rPr>
          <w:spacing w:val="-5"/>
          <w:sz w:val="21"/>
        </w:rPr>
        <w:t>防治感染，去除诱因：对上呼吸道感染等前驱症状应积极治疗。对孤立性或反复发作性肉眼血尿患者，必要时可行扁桃体摘除术。</w:t>
      </w:r>
    </w:p>
    <w:p>
      <w:pPr>
        <w:pStyle w:val="ListParagraph"/>
        <w:numPr>
          <w:ilvl w:val="0"/>
          <w:numId w:val="29"/>
        </w:numPr>
        <w:tabs>
          <w:tab w:pos="1213" w:val="left" w:leader="none"/>
        </w:tabs>
        <w:spacing w:line="240" w:lineRule="auto" w:before="2" w:after="0"/>
        <w:ind w:left="220" w:right="0" w:firstLine="426"/>
        <w:jc w:val="left"/>
        <w:rPr>
          <w:sz w:val="21"/>
        </w:rPr>
      </w:pPr>
      <w:r>
        <w:rPr>
          <w:sz w:val="21"/>
        </w:rPr>
        <w:t>对症处理：包括利尿、控制血压等。</w:t>
      </w:r>
    </w:p>
    <w:p>
      <w:pPr>
        <w:pStyle w:val="ListParagraph"/>
        <w:numPr>
          <w:ilvl w:val="0"/>
          <w:numId w:val="29"/>
        </w:numPr>
        <w:tabs>
          <w:tab w:pos="1213" w:val="left" w:leader="none"/>
        </w:tabs>
        <w:spacing w:line="252" w:lineRule="auto" w:before="23" w:after="0"/>
        <w:ind w:left="220" w:right="1217" w:firstLine="426"/>
        <w:jc w:val="left"/>
        <w:rPr>
          <w:sz w:val="21"/>
        </w:rPr>
      </w:pPr>
      <w:r>
        <w:rPr>
          <w:spacing w:val="-5"/>
          <w:sz w:val="21"/>
        </w:rPr>
        <w:t>减少蛋白尿，保护肾功能：可用血管紧张素转换酶抑制剂 </w:t>
      </w:r>
      <w:r>
        <w:rPr>
          <w:sz w:val="21"/>
        </w:rPr>
        <w:t>(ACEI)</w:t>
      </w:r>
      <w:r>
        <w:rPr>
          <w:spacing w:val="2"/>
          <w:sz w:val="21"/>
        </w:rPr>
        <w:t> 或血管紧张素</w:t>
      </w:r>
      <w:r>
        <w:rPr>
          <w:spacing w:val="2"/>
          <w:w w:val="94"/>
          <w:sz w:val="21"/>
        </w:rPr>
        <w:t>受体拮抗剂（ARB</w:t>
      </w:r>
      <w:r>
        <w:rPr>
          <w:spacing w:val="-105"/>
          <w:sz w:val="21"/>
        </w:rPr>
        <w:t>）</w:t>
      </w:r>
      <w:r>
        <w:rPr>
          <w:spacing w:val="-1"/>
          <w:sz w:val="21"/>
        </w:rPr>
        <w:t>。注意定期监测血压和肾功能。</w:t>
      </w:r>
    </w:p>
    <w:p>
      <w:pPr>
        <w:pStyle w:val="ListParagraph"/>
        <w:numPr>
          <w:ilvl w:val="0"/>
          <w:numId w:val="28"/>
        </w:numPr>
        <w:tabs>
          <w:tab w:pos="930" w:val="left" w:leader="none"/>
        </w:tabs>
        <w:spacing w:line="240" w:lineRule="auto" w:before="1" w:after="0"/>
        <w:ind w:left="929" w:right="0" w:hanging="283"/>
        <w:jc w:val="left"/>
        <w:rPr>
          <w:sz w:val="21"/>
        </w:rPr>
      </w:pPr>
      <w:r>
        <w:rPr>
          <w:sz w:val="21"/>
        </w:rPr>
        <w:t>根据临床表现和病理改变进行治疗，并在随访中根据治疗效果调整方案。</w:t>
      </w:r>
    </w:p>
    <w:p>
      <w:pPr>
        <w:pStyle w:val="ListParagraph"/>
        <w:numPr>
          <w:ilvl w:val="0"/>
          <w:numId w:val="30"/>
        </w:numPr>
        <w:tabs>
          <w:tab w:pos="1213" w:val="left" w:leader="none"/>
        </w:tabs>
        <w:spacing w:line="252" w:lineRule="auto" w:before="23" w:after="0"/>
        <w:ind w:left="220" w:right="1180" w:firstLine="435"/>
        <w:jc w:val="left"/>
        <w:rPr>
          <w:sz w:val="21"/>
        </w:rPr>
      </w:pPr>
      <w:r>
        <w:rPr>
          <w:w w:val="95"/>
          <w:sz w:val="21"/>
        </w:rPr>
        <w:t>临床表现为单纯血尿、病理改变仅有轻度系膜增生的 MsPGN 患者，其预后良好， </w:t>
      </w:r>
      <w:r>
        <w:rPr>
          <w:sz w:val="21"/>
        </w:rPr>
        <w:t>一般无需特殊治疗，应避免上呼吸道感染，控制血压，以免加速疾病的进展。</w:t>
      </w:r>
    </w:p>
    <w:p>
      <w:pPr>
        <w:pStyle w:val="ListParagraph"/>
        <w:numPr>
          <w:ilvl w:val="0"/>
          <w:numId w:val="30"/>
        </w:numPr>
        <w:tabs>
          <w:tab w:pos="1213" w:val="left" w:leader="none"/>
        </w:tabs>
        <w:spacing w:line="252" w:lineRule="auto" w:before="1" w:after="0"/>
        <w:ind w:left="219" w:right="1215" w:firstLine="436"/>
        <w:jc w:val="both"/>
        <w:rPr>
          <w:sz w:val="21"/>
        </w:rPr>
      </w:pPr>
      <w:r>
        <w:rPr>
          <w:spacing w:val="-2"/>
          <w:w w:val="95"/>
          <w:sz w:val="21"/>
        </w:rPr>
        <w:t>对于临床表现为肾炎综合征，病理改变为轻度到中度系膜增生的 </w:t>
      </w:r>
      <w:r>
        <w:rPr>
          <w:w w:val="95"/>
          <w:sz w:val="21"/>
        </w:rPr>
        <w:t>MsPGN</w:t>
      </w:r>
      <w:r>
        <w:rPr>
          <w:spacing w:val="-3"/>
          <w:w w:val="95"/>
          <w:sz w:val="21"/>
        </w:rPr>
        <w:t>  患者，首</w:t>
      </w:r>
      <w:r>
        <w:rPr>
          <w:spacing w:val="2"/>
          <w:w w:val="95"/>
          <w:sz w:val="21"/>
        </w:rPr>
        <w:t>先使用  </w:t>
      </w:r>
      <w:r>
        <w:rPr>
          <w:w w:val="95"/>
          <w:sz w:val="21"/>
        </w:rPr>
        <w:t>ACEI/ARB   进行治疗。对于临床表现为肾病综合征者，根据病理轻重不同采用不同的</w:t>
      </w:r>
      <w:r>
        <w:rPr>
          <w:sz w:val="21"/>
        </w:rPr>
        <w:t>治疗方案，酌情使用激素或合用免疫抑制剂，以减少蛋白尿、减轻肾脏病理改变。</w:t>
      </w:r>
    </w:p>
    <w:p>
      <w:pPr>
        <w:pStyle w:val="ListParagraph"/>
        <w:numPr>
          <w:ilvl w:val="0"/>
          <w:numId w:val="30"/>
        </w:numPr>
        <w:tabs>
          <w:tab w:pos="1213" w:val="left" w:leader="none"/>
        </w:tabs>
        <w:spacing w:line="252" w:lineRule="auto" w:before="2" w:after="0"/>
        <w:ind w:left="219" w:right="1180" w:firstLine="436"/>
        <w:jc w:val="left"/>
        <w:rPr>
          <w:sz w:val="21"/>
        </w:rPr>
      </w:pPr>
      <w:r>
        <w:rPr>
          <w:w w:val="95"/>
          <w:sz w:val="21"/>
        </w:rPr>
        <w:t>合并有高血压及慢性肾功能不全的 MsPGN 患者，其病理改变多为重度系膜增生， </w:t>
      </w:r>
      <w:r>
        <w:rPr>
          <w:spacing w:val="-6"/>
          <w:sz w:val="21"/>
        </w:rPr>
        <w:t>并伴有系膜硬化或肾小球硬化、肾小管萎缩、间质纤维化，其对激素治疗的反映不佳，预后</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t>较差。此类患者应严格控制血压，应用 ACEI/ARB 药物及抗凝或抗血小板治疗，按照慢性肾</w:t>
      </w:r>
    </w:p>
    <w:p>
      <w:pPr>
        <w:pStyle w:val="BodyText"/>
        <w:spacing w:before="23"/>
      </w:pPr>
      <w:r>
        <w:rPr/>
        <w:t>炎进行治疗，以保护肾功能、延缓肾病进展为主。</w:t>
      </w:r>
    </w:p>
    <w:p>
      <w:pPr>
        <w:pStyle w:val="BodyText"/>
        <w:spacing w:line="252" w:lineRule="auto" w:before="22"/>
        <w:ind w:right="1111" w:firstLine="420"/>
        <w:jc w:val="both"/>
      </w:pPr>
      <w:r>
        <w:rPr>
          <w:spacing w:val="-7"/>
        </w:rPr>
        <w:t>预后主要和临床表现、肾脏病理改变程度以及对治疗的反应有关。大多数病理表现较轻</w:t>
      </w:r>
      <w:r>
        <w:rPr>
          <w:spacing w:val="8"/>
          <w:w w:val="95"/>
        </w:rPr>
        <w:t>的  </w:t>
      </w:r>
      <w:r>
        <w:rPr>
          <w:w w:val="95"/>
        </w:rPr>
        <w:t>MsPGN</w:t>
      </w:r>
      <w:r>
        <w:rPr>
          <w:spacing w:val="-4"/>
          <w:w w:val="95"/>
        </w:rPr>
        <w:t>  患者预后较好，对治疗的反应良好，但部分患者容易复发。就诊时有高血压、肾功</w:t>
      </w:r>
      <w:r>
        <w:rPr/>
        <w:t>能</w:t>
      </w:r>
      <w:r>
        <w:rPr>
          <w:spacing w:val="-16"/>
        </w:rPr>
        <w:t>损害，持续大量蛋白尿且对激素治疗不敏感，以及肾脏病理改变为重度系膜增生伴硬化者， 预后较差。</w:t>
      </w:r>
    </w:p>
    <w:p>
      <w:pPr>
        <w:pStyle w:val="BodyText"/>
        <w:ind w:left="0"/>
        <w:rPr>
          <w:sz w:val="20"/>
        </w:rPr>
      </w:pPr>
    </w:p>
    <w:p>
      <w:pPr>
        <w:pStyle w:val="BodyText"/>
        <w:ind w:left="0"/>
        <w:rPr>
          <w:sz w:val="20"/>
        </w:rPr>
      </w:pPr>
    </w:p>
    <w:p>
      <w:pPr>
        <w:pStyle w:val="BodyText"/>
        <w:spacing w:before="20"/>
        <w:ind w:left="0"/>
        <w:rPr>
          <w:sz w:val="18"/>
        </w:rPr>
      </w:pPr>
    </w:p>
    <w:p>
      <w:pPr>
        <w:pStyle w:val="Heading2"/>
        <w:tabs>
          <w:tab w:pos="1679" w:val="left" w:leader="none"/>
        </w:tabs>
        <w:spacing w:before="1"/>
        <w:ind w:right="995"/>
        <w:jc w:val="center"/>
      </w:pPr>
      <w:bookmarkStart w:name="第十二章：毛细血管内增生性肾炎" w:id="14"/>
      <w:bookmarkEnd w:id="14"/>
      <w:r>
        <w:rPr/>
      </w:r>
      <w:r>
        <w:rPr/>
        <w:t>第十二章</w:t>
        <w:tab/>
        <w:t>毛细血管内增生性肾炎</w:t>
      </w:r>
    </w:p>
    <w:p>
      <w:pPr>
        <w:pStyle w:val="BodyText"/>
        <w:spacing w:before="11"/>
        <w:ind w:left="0"/>
        <w:rPr>
          <w:sz w:val="23"/>
        </w:rPr>
      </w:pPr>
    </w:p>
    <w:p>
      <w:pPr>
        <w:pStyle w:val="BodyText"/>
        <w:ind w:left="640"/>
      </w:pPr>
      <w:r>
        <w:rPr/>
        <w:t>【概述】</w:t>
      </w:r>
    </w:p>
    <w:p>
      <w:pPr>
        <w:pStyle w:val="BodyText"/>
        <w:spacing w:line="252" w:lineRule="auto" w:before="23"/>
        <w:ind w:right="1122" w:firstLine="420"/>
        <w:jc w:val="both"/>
      </w:pPr>
      <w:r>
        <w:rPr/>
        <w:t>毛细血管内增生性肾炎是指病理上表现为以肾小球毛细血管内皮细胞和系膜细胞弥漫</w:t>
      </w:r>
      <w:r>
        <w:rPr>
          <w:spacing w:val="-8"/>
        </w:rPr>
        <w:t>性增生性变化为主、伴有中性粒细胞为主的细胞浸润为基本病变特征的肾小球疾病。常表现为急性肾炎综合征，最典型的疾病是急性链球菌感染后肾炎。也可见于其它细菌(如肺炎球菌、脑膜炎球菌、淋球菌、克雷白杆菌、布氏杆菌、伤寒杆菌等)或其他病原微生物（如： </w:t>
      </w:r>
      <w:r>
        <w:rPr>
          <w:spacing w:val="-10"/>
        </w:rPr>
        <w:t>病毒、立克次体、螺旋体、支原体、霉菌、原虫及寄生虫等</w:t>
      </w:r>
      <w:r>
        <w:rPr>
          <w:spacing w:val="-14"/>
        </w:rPr>
        <w:t>）</w:t>
      </w:r>
      <w:r>
        <w:rPr>
          <w:spacing w:val="-2"/>
        </w:rPr>
        <w:t>感染之后的肾小球肾炎。这一</w:t>
      </w:r>
      <w:r>
        <w:rPr>
          <w:spacing w:val="-4"/>
        </w:rPr>
        <w:t>病理类型在病理上有时尚需与下列情况鉴别，如原发性肾小球疾病</w:t>
      </w:r>
      <w:r>
        <w:rPr/>
        <w:t>（IgA 肾病和非 IgA 系膜增生性肾炎等）的起病时或病程的某个阶段、继发于全身性系统性疾病（系统性红斑狼疮， 过敏性紫癜肾炎以及部分小血管炎和冷球蛋白血症等</w:t>
      </w:r>
      <w:r>
        <w:rPr>
          <w:spacing w:val="-47"/>
        </w:rPr>
        <w:t>）</w:t>
      </w:r>
      <w:r>
        <w:rPr>
          <w:spacing w:val="-7"/>
        </w:rPr>
        <w:t>的肾脏受累等。本章主要讨论急性链球菌感染所致的毛细血管内增生性肾炎。</w:t>
      </w:r>
    </w:p>
    <w:p>
      <w:pPr>
        <w:pStyle w:val="BodyText"/>
        <w:spacing w:before="5"/>
        <w:ind w:left="640"/>
      </w:pPr>
      <w:r>
        <w:rPr/>
        <w:t>【临床表现】</w:t>
      </w:r>
    </w:p>
    <w:p>
      <w:pPr>
        <w:pStyle w:val="BodyText"/>
        <w:spacing w:line="252" w:lineRule="auto" w:before="23"/>
        <w:ind w:right="1122" w:firstLine="420"/>
        <w:jc w:val="both"/>
      </w:pPr>
      <w:r>
        <w:rPr/>
        <w:t>急性链球菌感染后肾炎多数为散发，亦可呈流行性发病。本病主要发生于儿童，成年、</w:t>
      </w:r>
      <w:r>
        <w:rPr>
          <w:spacing w:val="-6"/>
        </w:rPr>
        <w:t>特别是老年患者病情常较重。随着对急性链球菌感染的早期诊断和控制，本病的患病率已明显下降。</w:t>
      </w:r>
    </w:p>
    <w:p>
      <w:pPr>
        <w:pStyle w:val="ListParagraph"/>
        <w:numPr>
          <w:ilvl w:val="0"/>
          <w:numId w:val="31"/>
        </w:numPr>
        <w:tabs>
          <w:tab w:pos="930" w:val="left" w:leader="none"/>
        </w:tabs>
        <w:spacing w:line="240" w:lineRule="auto" w:before="2" w:after="0"/>
        <w:ind w:left="929" w:right="0" w:hanging="283"/>
        <w:jc w:val="left"/>
        <w:rPr>
          <w:sz w:val="21"/>
        </w:rPr>
      </w:pPr>
      <w:r>
        <w:rPr>
          <w:sz w:val="21"/>
        </w:rPr>
        <w:t>潜伏期</w:t>
      </w:r>
    </w:p>
    <w:p>
      <w:pPr>
        <w:pStyle w:val="BodyText"/>
        <w:spacing w:before="23"/>
        <w:ind w:left="640"/>
      </w:pPr>
      <w:r>
        <w:rPr/>
        <w:t>大部分病人有前驱感染史(咽部或皮肤)，轻者可无感染的临床表现，仅抗链球菌溶血素</w:t>
      </w:r>
    </w:p>
    <w:p>
      <w:pPr>
        <w:pStyle w:val="BodyText"/>
        <w:spacing w:before="23"/>
      </w:pPr>
      <w:r>
        <w:rPr/>
        <w:t>“O”滴度上升。肾炎的严重程度并不取决于前驱感染的严重程度。</w:t>
      </w:r>
    </w:p>
    <w:p>
      <w:pPr>
        <w:pStyle w:val="BodyText"/>
        <w:spacing w:line="252" w:lineRule="auto" w:before="23"/>
        <w:ind w:right="1215" w:firstLine="420"/>
      </w:pPr>
      <w:r>
        <w:rPr>
          <w:spacing w:val="-2"/>
        </w:rPr>
        <w:t>链球菌感染后常于 </w:t>
      </w:r>
      <w:r>
        <w:rPr/>
        <w:t>7～20</w:t>
      </w:r>
      <w:r>
        <w:rPr>
          <w:spacing w:val="-9"/>
        </w:rPr>
        <w:t> 天开始出现临床症状，潜伏期长短与感染部位有关，呼吸道感</w:t>
      </w:r>
      <w:r>
        <w:rPr>
          <w:spacing w:val="-8"/>
        </w:rPr>
        <w:t>染者潜伏期多为 </w:t>
      </w:r>
      <w:r>
        <w:rPr/>
        <w:t>6～12 天，皮肤感染者潜伏期较长，平均为 14～21 天。</w:t>
      </w:r>
    </w:p>
    <w:p>
      <w:pPr>
        <w:spacing w:after="0" w:line="252" w:lineRule="auto"/>
        <w:sectPr>
          <w:pgSz w:w="11910" w:h="16840"/>
          <w:pgMar w:header="0" w:footer="998" w:top="1480" w:bottom="1180" w:left="1580" w:right="580"/>
        </w:sectPr>
      </w:pPr>
    </w:p>
    <w:p>
      <w:pPr>
        <w:pStyle w:val="ListParagraph"/>
        <w:numPr>
          <w:ilvl w:val="0"/>
          <w:numId w:val="31"/>
        </w:numPr>
        <w:tabs>
          <w:tab w:pos="930" w:val="left" w:leader="none"/>
        </w:tabs>
        <w:spacing w:line="403" w:lineRule="exact" w:before="0" w:after="0"/>
        <w:ind w:left="929" w:right="0" w:hanging="283"/>
        <w:jc w:val="left"/>
        <w:rPr>
          <w:sz w:val="21"/>
        </w:rPr>
      </w:pPr>
      <w:r>
        <w:rPr>
          <w:sz w:val="21"/>
        </w:rPr>
        <w:t>一般表现</w:t>
      </w:r>
    </w:p>
    <w:p>
      <w:pPr>
        <w:pStyle w:val="ListParagraph"/>
        <w:numPr>
          <w:ilvl w:val="0"/>
          <w:numId w:val="32"/>
        </w:numPr>
        <w:tabs>
          <w:tab w:pos="1213" w:val="left" w:leader="none"/>
        </w:tabs>
        <w:spacing w:line="240" w:lineRule="auto" w:before="23" w:after="0"/>
        <w:ind w:left="219" w:right="0" w:firstLine="427"/>
        <w:jc w:val="left"/>
        <w:rPr>
          <w:sz w:val="21"/>
        </w:rPr>
      </w:pPr>
      <w:r>
        <w:rPr>
          <w:spacing w:val="-5"/>
          <w:sz w:val="21"/>
        </w:rPr>
        <w:t>血尿：常为起病的第一个症状，几乎全部病人均有血尿，其中肉眼血尿出现率约</w:t>
      </w:r>
    </w:p>
    <w:p>
      <w:pPr>
        <w:pStyle w:val="BodyText"/>
        <w:spacing w:line="252" w:lineRule="auto" w:before="22"/>
        <w:ind w:left="219" w:right="1216"/>
      </w:pPr>
      <w:r>
        <w:rPr>
          <w:w w:val="95"/>
        </w:rPr>
        <w:t>30%~40%。尿色呈洗肉水样，约数天至 1~2 周即消失。严重血尿患者排尿时尿道有不适感及</w:t>
      </w:r>
      <w:r>
        <w:rPr/>
        <w:t>尿频，但无典型的尿路刺激症状。血尿可持续存在数月，大多于一年内痊愈。</w:t>
      </w:r>
    </w:p>
    <w:p>
      <w:pPr>
        <w:pStyle w:val="ListParagraph"/>
        <w:numPr>
          <w:ilvl w:val="0"/>
          <w:numId w:val="32"/>
        </w:numPr>
        <w:tabs>
          <w:tab w:pos="1213" w:val="left" w:leader="none"/>
        </w:tabs>
        <w:spacing w:line="252" w:lineRule="auto" w:before="2" w:after="0"/>
        <w:ind w:left="219" w:right="1216" w:firstLine="427"/>
        <w:jc w:val="both"/>
        <w:rPr>
          <w:sz w:val="21"/>
        </w:rPr>
      </w:pPr>
      <w:r>
        <w:rPr>
          <w:spacing w:val="1"/>
          <w:sz w:val="21"/>
        </w:rPr>
        <w:t>蛋白尿：大部分患者尿蛋白阳性, 在 </w:t>
      </w:r>
      <w:r>
        <w:rPr>
          <w:sz w:val="21"/>
        </w:rPr>
        <w:t>0.5g/d～3.5g/d 之间，常为非选择性蛋白</w:t>
      </w:r>
      <w:r>
        <w:rPr>
          <w:spacing w:val="5"/>
          <w:sz w:val="21"/>
        </w:rPr>
        <w:t>尿。仅约不到 </w:t>
      </w:r>
      <w:r>
        <w:rPr>
          <w:sz w:val="21"/>
        </w:rPr>
        <w:t>20％</w:t>
      </w:r>
      <w:r>
        <w:rPr>
          <w:spacing w:val="4"/>
          <w:sz w:val="21"/>
        </w:rPr>
        <w:t>的病人尿蛋白在 </w:t>
      </w:r>
      <w:r>
        <w:rPr>
          <w:sz w:val="21"/>
        </w:rPr>
        <w:t>3.5g/d 以上，多为成年病人, 常常病程迁延和/或预后不良。大部分病人尿蛋白于数日至数周内转阴。</w:t>
      </w:r>
    </w:p>
    <w:p>
      <w:pPr>
        <w:pStyle w:val="BodyText"/>
        <w:spacing w:before="2"/>
        <w:ind w:left="699"/>
      </w:pPr>
      <w:r>
        <w:rPr/>
        <w:t>长期不愈的蛋白尿、血尿提示病变持续发展或为其他肾小球疾病。</w:t>
      </w:r>
    </w:p>
    <w:p>
      <w:pPr>
        <w:pStyle w:val="ListParagraph"/>
        <w:numPr>
          <w:ilvl w:val="0"/>
          <w:numId w:val="32"/>
        </w:numPr>
        <w:tabs>
          <w:tab w:pos="1213" w:val="left" w:leader="none"/>
        </w:tabs>
        <w:spacing w:line="252" w:lineRule="auto" w:before="23" w:after="0"/>
        <w:ind w:left="219" w:right="1217" w:firstLine="427"/>
        <w:jc w:val="both"/>
        <w:rPr>
          <w:sz w:val="21"/>
        </w:rPr>
      </w:pPr>
      <w:r>
        <w:rPr>
          <w:spacing w:val="-9"/>
          <w:sz w:val="21"/>
        </w:rPr>
        <w:t>水肿：常为起病早期症状及主要表现，见于 </w:t>
      </w:r>
      <w:r>
        <w:rPr>
          <w:sz w:val="21"/>
        </w:rPr>
        <w:t>60％</w:t>
      </w:r>
      <w:r>
        <w:rPr>
          <w:spacing w:val="-6"/>
          <w:sz w:val="21"/>
        </w:rPr>
        <w:t>以上的病例。轻者为晨起眼睑水</w:t>
      </w:r>
      <w:r>
        <w:rPr>
          <w:spacing w:val="-8"/>
          <w:sz w:val="21"/>
        </w:rPr>
        <w:t>肿，严重时可延及全身。大部分病人于 </w:t>
      </w:r>
      <w:r>
        <w:rPr>
          <w:sz w:val="21"/>
        </w:rPr>
        <w:t>2</w:t>
      </w:r>
      <w:r>
        <w:rPr>
          <w:spacing w:val="-5"/>
          <w:sz w:val="21"/>
        </w:rPr>
        <w:t> 周左右自行利尿、消肿。如水肿或肾病综合征持续发展，常提示预后不佳。</w:t>
      </w:r>
    </w:p>
    <w:p>
      <w:pPr>
        <w:pStyle w:val="ListParagraph"/>
        <w:numPr>
          <w:ilvl w:val="0"/>
          <w:numId w:val="32"/>
        </w:numPr>
        <w:tabs>
          <w:tab w:pos="1213" w:val="left" w:leader="none"/>
        </w:tabs>
        <w:spacing w:line="252" w:lineRule="auto" w:before="1" w:after="0"/>
        <w:ind w:left="219" w:right="1110" w:firstLine="427"/>
        <w:jc w:val="right"/>
        <w:rPr>
          <w:sz w:val="21"/>
        </w:rPr>
      </w:pPr>
      <w:r>
        <w:rPr>
          <w:spacing w:val="-8"/>
          <w:sz w:val="21"/>
        </w:rPr>
        <w:t>高血压：见于 </w:t>
      </w:r>
      <w:r>
        <w:rPr>
          <w:sz w:val="21"/>
        </w:rPr>
        <w:t>80％</w:t>
      </w:r>
      <w:r>
        <w:rPr>
          <w:spacing w:val="-8"/>
          <w:sz w:val="21"/>
        </w:rPr>
        <w:t>左右病例，老年人更多见。多为中等度的血压增高，偶可见严</w:t>
      </w:r>
      <w:r>
        <w:rPr>
          <w:spacing w:val="-8"/>
          <w:w w:val="95"/>
          <w:sz w:val="21"/>
        </w:rPr>
        <w:t>重的高血压。舒张压上升者占 </w:t>
      </w:r>
      <w:r>
        <w:rPr>
          <w:w w:val="95"/>
          <w:sz w:val="21"/>
        </w:rPr>
        <w:t>80％</w:t>
      </w:r>
      <w:r>
        <w:rPr>
          <w:spacing w:val="-6"/>
          <w:w w:val="95"/>
          <w:sz w:val="21"/>
        </w:rPr>
        <w:t>以上，但很少病人超过 </w:t>
      </w:r>
      <w:r>
        <w:rPr>
          <w:spacing w:val="-9"/>
          <w:w w:val="95"/>
          <w:sz w:val="21"/>
        </w:rPr>
        <w:t>130mmHg</w:t>
      </w:r>
      <w:r>
        <w:rPr>
          <w:spacing w:val="-3"/>
          <w:w w:val="95"/>
          <w:sz w:val="21"/>
        </w:rPr>
        <w:t>，常不伴高血压眼底改变。</w:t>
      </w:r>
      <w:r>
        <w:rPr>
          <w:spacing w:val="-9"/>
          <w:sz w:val="21"/>
        </w:rPr>
        <w:t>高血压的原因主要与水钠潴留、血容量扩张有关。高血压与水肿的程度常平行一致，并</w:t>
      </w:r>
    </w:p>
    <w:p>
      <w:pPr>
        <w:pStyle w:val="BodyText"/>
        <w:spacing w:before="2"/>
        <w:ind w:left="219"/>
      </w:pPr>
      <w:r>
        <w:rPr/>
        <w:t>且随着利尿而恢复正常。如血压持续升高二周以上无下降趋势者，表明肾脏病变较严重。</w:t>
      </w:r>
    </w:p>
    <w:p>
      <w:pPr>
        <w:pStyle w:val="ListParagraph"/>
        <w:numPr>
          <w:ilvl w:val="0"/>
          <w:numId w:val="32"/>
        </w:numPr>
        <w:tabs>
          <w:tab w:pos="1213" w:val="left" w:leader="none"/>
        </w:tabs>
        <w:spacing w:line="252" w:lineRule="auto" w:before="23" w:after="0"/>
        <w:ind w:left="219" w:right="1215" w:firstLine="427"/>
        <w:jc w:val="both"/>
        <w:rPr>
          <w:sz w:val="21"/>
        </w:rPr>
      </w:pPr>
      <w:r>
        <w:rPr>
          <w:spacing w:val="-5"/>
          <w:sz w:val="21"/>
        </w:rPr>
        <w:t>尿量减少：大部分病人起病时尿量减少，可由少尿引起氮质血症。二周后尿量渐增，肾功能恢复。只有少数病人(不足 </w:t>
      </w:r>
      <w:r>
        <w:rPr>
          <w:sz w:val="21"/>
        </w:rPr>
        <w:t>5％)</w:t>
      </w:r>
      <w:r>
        <w:rPr>
          <w:spacing w:val="-2"/>
          <w:sz w:val="21"/>
        </w:rPr>
        <w:t>由少尿发展成为无尿，提示可能呈新月体肾炎病变。</w:t>
      </w:r>
    </w:p>
    <w:p>
      <w:pPr>
        <w:pStyle w:val="ListParagraph"/>
        <w:numPr>
          <w:ilvl w:val="0"/>
          <w:numId w:val="32"/>
        </w:numPr>
        <w:tabs>
          <w:tab w:pos="1213" w:val="left" w:leader="none"/>
        </w:tabs>
        <w:spacing w:line="252" w:lineRule="auto" w:before="2" w:after="0"/>
        <w:ind w:left="219" w:right="1215" w:firstLine="427"/>
        <w:jc w:val="both"/>
        <w:rPr>
          <w:sz w:val="21"/>
        </w:rPr>
      </w:pPr>
      <w:r>
        <w:rPr>
          <w:spacing w:val="-4"/>
          <w:sz w:val="21"/>
        </w:rPr>
        <w:t>肾功能损伤：常有一过性氮质血症，血肌酐及尿素氮轻度升高，严重者出现急性</w:t>
      </w:r>
      <w:r>
        <w:rPr>
          <w:spacing w:val="-10"/>
          <w:sz w:val="21"/>
        </w:rPr>
        <w:t>肾衰竭。经利尿之后，氮质血症即可恢复正常。少数病人虽经利尿后肾功能仍不能恢复，预后不佳。</w:t>
      </w:r>
    </w:p>
    <w:p>
      <w:pPr>
        <w:pStyle w:val="ListParagraph"/>
        <w:numPr>
          <w:ilvl w:val="0"/>
          <w:numId w:val="32"/>
        </w:numPr>
        <w:tabs>
          <w:tab w:pos="1213" w:val="left" w:leader="none"/>
        </w:tabs>
        <w:spacing w:line="252" w:lineRule="auto" w:before="2" w:after="0"/>
        <w:ind w:left="219" w:right="1112" w:firstLine="427"/>
        <w:jc w:val="both"/>
        <w:rPr>
          <w:sz w:val="21"/>
        </w:rPr>
      </w:pPr>
      <w:r>
        <w:rPr>
          <w:spacing w:val="-12"/>
          <w:sz w:val="21"/>
        </w:rPr>
        <w:t>全身表现：患者常有疲乏、厌食、恶心、呕吐(与氮质血症不完全成比例)、嗜睡、头晕、视力模糊(与高血压程度及脑缺血、脑水肿有关)及腰部钝痛(因肾实质肿大，牵扯感 觉神经末梢所致)。仅偶有个例与风湿热并存。</w:t>
      </w:r>
    </w:p>
    <w:p>
      <w:pPr>
        <w:pStyle w:val="ListParagraph"/>
        <w:numPr>
          <w:ilvl w:val="0"/>
          <w:numId w:val="31"/>
        </w:numPr>
        <w:tabs>
          <w:tab w:pos="930" w:val="left" w:leader="none"/>
        </w:tabs>
        <w:spacing w:line="240" w:lineRule="auto" w:before="2" w:after="0"/>
        <w:ind w:left="929" w:right="0" w:hanging="283"/>
        <w:jc w:val="left"/>
        <w:rPr>
          <w:sz w:val="21"/>
        </w:rPr>
      </w:pPr>
      <w:r>
        <w:rPr>
          <w:sz w:val="21"/>
        </w:rPr>
        <w:t>严重合并症</w:t>
      </w:r>
    </w:p>
    <w:p>
      <w:pPr>
        <w:pStyle w:val="ListParagraph"/>
        <w:numPr>
          <w:ilvl w:val="0"/>
          <w:numId w:val="33"/>
        </w:numPr>
        <w:tabs>
          <w:tab w:pos="1213" w:val="left" w:leader="none"/>
        </w:tabs>
        <w:spacing w:line="252" w:lineRule="auto" w:before="23" w:after="0"/>
        <w:ind w:left="219" w:right="1216" w:firstLine="427"/>
        <w:jc w:val="both"/>
        <w:rPr>
          <w:sz w:val="21"/>
        </w:rPr>
      </w:pPr>
      <w:r>
        <w:rPr>
          <w:spacing w:val="-5"/>
          <w:sz w:val="21"/>
        </w:rPr>
        <w:t>充血性心衰、肺水肿：重症患者可出现充血性心衰及肺水肿，主要由于严重的水</w:t>
      </w:r>
      <w:r>
        <w:rPr>
          <w:spacing w:val="-10"/>
          <w:sz w:val="21"/>
        </w:rPr>
        <w:t>钠潴留、血容量增加及高血压所致，尤以成年及老年人为多见，可能原有一定程度的基础心脏病未及时诊治，常为导致死亡的主要原因。</w:t>
      </w:r>
    </w:p>
    <w:p>
      <w:pPr>
        <w:pStyle w:val="ListParagraph"/>
        <w:numPr>
          <w:ilvl w:val="0"/>
          <w:numId w:val="33"/>
        </w:numPr>
        <w:tabs>
          <w:tab w:pos="1213" w:val="left" w:leader="none"/>
        </w:tabs>
        <w:spacing w:line="252" w:lineRule="auto" w:before="2" w:after="0"/>
        <w:ind w:left="219" w:right="1217" w:firstLine="427"/>
        <w:jc w:val="both"/>
        <w:rPr>
          <w:sz w:val="21"/>
        </w:rPr>
      </w:pPr>
      <w:r>
        <w:rPr>
          <w:spacing w:val="-1"/>
          <w:sz w:val="21"/>
        </w:rPr>
        <w:t>高血压脑病：儿童患者相对多见，发生率 </w:t>
      </w:r>
      <w:r>
        <w:rPr>
          <w:sz w:val="21"/>
        </w:rPr>
        <w:t>5％～10％。表现为剧烈头痛、呕吐、</w:t>
      </w:r>
      <w:r>
        <w:rPr>
          <w:spacing w:val="-11"/>
          <w:sz w:val="21"/>
        </w:rPr>
        <w:t>嗜睡、神志不清、黑朦，严重者有阵发性惊厥及昏迷。常常因此而掩盖了急性肾炎本身的表</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现。由于高血压主要原因为水钠潴留，而且持续时间较短暂，因此眼底改变一般都不明显，</w:t>
      </w:r>
    </w:p>
    <w:p>
      <w:pPr>
        <w:pStyle w:val="BodyText"/>
        <w:spacing w:before="23"/>
      </w:pPr>
      <w:r>
        <w:rPr/>
        <w:t>仅有视网膜小动脉痉挛表现。严重时亦可出现视网膜出血、渗出，视神经乳头水肿。</w:t>
      </w:r>
    </w:p>
    <w:p>
      <w:pPr>
        <w:pStyle w:val="ListParagraph"/>
        <w:numPr>
          <w:ilvl w:val="0"/>
          <w:numId w:val="31"/>
        </w:numPr>
        <w:tabs>
          <w:tab w:pos="930" w:val="left" w:leader="none"/>
        </w:tabs>
        <w:spacing w:line="240" w:lineRule="auto" w:before="22" w:after="0"/>
        <w:ind w:left="929" w:right="0" w:hanging="283"/>
        <w:jc w:val="left"/>
        <w:rPr>
          <w:sz w:val="21"/>
        </w:rPr>
      </w:pPr>
      <w:r>
        <w:rPr>
          <w:sz w:val="21"/>
        </w:rPr>
        <w:t>实验室检查</w:t>
      </w:r>
    </w:p>
    <w:p>
      <w:pPr>
        <w:pStyle w:val="ListParagraph"/>
        <w:numPr>
          <w:ilvl w:val="0"/>
          <w:numId w:val="34"/>
        </w:numPr>
        <w:tabs>
          <w:tab w:pos="1213" w:val="left" w:leader="none"/>
        </w:tabs>
        <w:spacing w:line="252" w:lineRule="auto" w:before="23" w:after="0"/>
        <w:ind w:left="220" w:right="1122" w:firstLine="426"/>
        <w:jc w:val="both"/>
        <w:rPr>
          <w:sz w:val="21"/>
        </w:rPr>
      </w:pPr>
      <w:r>
        <w:rPr>
          <w:spacing w:val="-4"/>
          <w:sz w:val="21"/>
        </w:rPr>
        <w:t>尿常规改变：除红细胞尿及蛋白尿外，尚可见红细胞管型、颗粒管型及少量肾小管上皮细胞及白细胞。白细胞也可增多，偶可见白细胞管型，这并不表明有尿路感染存在。</w:t>
      </w:r>
    </w:p>
    <w:p>
      <w:pPr>
        <w:pStyle w:val="ListParagraph"/>
        <w:numPr>
          <w:ilvl w:val="0"/>
          <w:numId w:val="34"/>
        </w:numPr>
        <w:tabs>
          <w:tab w:pos="1213" w:val="left" w:leader="none"/>
        </w:tabs>
        <w:spacing w:line="252" w:lineRule="auto" w:before="2" w:after="0"/>
        <w:ind w:left="220" w:right="1215" w:firstLine="426"/>
        <w:jc w:val="both"/>
        <w:rPr>
          <w:sz w:val="21"/>
        </w:rPr>
      </w:pPr>
      <w:r>
        <w:rPr>
          <w:w w:val="95"/>
          <w:sz w:val="21"/>
        </w:rPr>
        <w:t>血液化验：可呈轻度正色素、正常细胞性贫血，血红蛋白约    110～120g/L。血清</w:t>
      </w:r>
      <w:r>
        <w:rPr>
          <w:spacing w:val="-8"/>
          <w:sz w:val="21"/>
        </w:rPr>
        <w:t>白蛋白浓度轻度下降，主要与血液稀释有关，仅较长时期大量蛋白尿才引起严重的低蛋白血</w:t>
      </w:r>
      <w:r>
        <w:rPr>
          <w:spacing w:val="-11"/>
          <w:sz w:val="21"/>
        </w:rPr>
        <w:t>症。可有一过性高脂血症，与低蛋白血症并不一致。血容量明显增大者可呈现稀释性低钠血症，少尿患者常有高钾血症。</w:t>
      </w:r>
    </w:p>
    <w:p>
      <w:pPr>
        <w:pStyle w:val="ListParagraph"/>
        <w:numPr>
          <w:ilvl w:val="0"/>
          <w:numId w:val="34"/>
        </w:numPr>
        <w:tabs>
          <w:tab w:pos="1213" w:val="left" w:leader="none"/>
        </w:tabs>
        <w:spacing w:line="240" w:lineRule="auto" w:before="2" w:after="0"/>
        <w:ind w:left="220" w:right="0" w:firstLine="426"/>
        <w:jc w:val="left"/>
        <w:rPr>
          <w:sz w:val="21"/>
        </w:rPr>
      </w:pPr>
      <w:r>
        <w:rPr>
          <w:spacing w:val="-9"/>
          <w:sz w:val="21"/>
        </w:rPr>
        <w:t>血清学检查：大部分患者血清总补体活性 </w:t>
      </w:r>
      <w:r>
        <w:rPr>
          <w:sz w:val="21"/>
        </w:rPr>
        <w:t>CH50</w:t>
      </w:r>
      <w:r>
        <w:rPr>
          <w:spacing w:val="25"/>
          <w:sz w:val="21"/>
        </w:rPr>
        <w:t> 及</w:t>
      </w:r>
      <w:r>
        <w:rPr>
          <w:sz w:val="21"/>
        </w:rPr>
        <w:t>C3</w:t>
      </w:r>
      <w:r>
        <w:rPr>
          <w:spacing w:val="-11"/>
          <w:sz w:val="21"/>
        </w:rPr>
        <w:t> 明显下降，约 </w:t>
      </w:r>
      <w:r>
        <w:rPr>
          <w:sz w:val="21"/>
        </w:rPr>
        <w:t>10％</w:t>
      </w:r>
      <w:r>
        <w:rPr>
          <w:spacing w:val="-1"/>
          <w:sz w:val="21"/>
        </w:rPr>
        <w:t>患者 </w:t>
      </w:r>
      <w:r>
        <w:rPr>
          <w:sz w:val="21"/>
        </w:rPr>
        <w:t>Clq、</w:t>
      </w:r>
    </w:p>
    <w:p>
      <w:pPr>
        <w:pStyle w:val="BodyText"/>
        <w:spacing w:line="252" w:lineRule="auto" w:before="23"/>
        <w:ind w:right="1217"/>
        <w:jc w:val="both"/>
      </w:pPr>
      <w:r>
        <w:rPr/>
        <w:t>C4 等短暂轻微下降，均于 8 周以内恢复正常水平。如补体水平持续下降，则应怀疑系膜毛细血管性肾炎或其它系统性疾病(如红斑狼疮、心内膜炎或其他隐匿的败血症、冷球蛋白血症等)。少数病人血冷球蛋白阳性。</w:t>
      </w:r>
    </w:p>
    <w:p>
      <w:pPr>
        <w:pStyle w:val="BodyText"/>
        <w:spacing w:line="252" w:lineRule="auto" w:before="2"/>
        <w:ind w:right="1215" w:firstLine="480"/>
        <w:jc w:val="both"/>
      </w:pPr>
      <w:r>
        <w:rPr>
          <w:spacing w:val="-1"/>
        </w:rPr>
        <w:t>链球菌进入人体后其菌体外抗原成分，能刺激机体产生相应的抗体。其中 </w:t>
      </w:r>
      <w:r>
        <w:rPr/>
        <w:t>ASO</w:t>
      </w:r>
      <w:r>
        <w:rPr>
          <w:spacing w:val="-3"/>
        </w:rPr>
        <w:t> 已在临</w:t>
      </w:r>
      <w:r>
        <w:rPr>
          <w:spacing w:val="-5"/>
          <w:w w:val="95"/>
        </w:rPr>
        <w:t>床广泛应用。于链球菌感染后 </w:t>
      </w:r>
      <w:r>
        <w:rPr>
          <w:w w:val="95"/>
        </w:rPr>
        <w:t>3</w:t>
      </w:r>
      <w:r>
        <w:rPr>
          <w:spacing w:val="5"/>
          <w:w w:val="95"/>
        </w:rPr>
        <w:t> 周滴度上升</w:t>
      </w:r>
      <w:r>
        <w:rPr>
          <w:spacing w:val="-6"/>
          <w:w w:val="95"/>
        </w:rPr>
        <w:t>(&gt;1：200)，3～5</w:t>
      </w:r>
      <w:r>
        <w:rPr>
          <w:spacing w:val="-9"/>
          <w:w w:val="95"/>
        </w:rPr>
        <w:t>  周达高峰，以后渐渐下降。</w:t>
      </w:r>
      <w:r>
        <w:rPr>
          <w:w w:val="95"/>
        </w:rPr>
        <w:t>ASO </w:t>
      </w:r>
      <w:r>
        <w:rPr>
          <w:spacing w:val="-5"/>
        </w:rPr>
        <w:t>滴度上升只表明近期有链球菌感染史，不能确定目前是否存在链球菌感染，其滴度高低与链</w:t>
      </w:r>
      <w:r>
        <w:rPr>
          <w:spacing w:val="-10"/>
          <w:w w:val="95"/>
        </w:rPr>
        <w:t>球菌感染的严重性相关，与肾炎的严重性及预后无关。但急性肾炎时  </w:t>
      </w:r>
      <w:r>
        <w:rPr>
          <w:w w:val="95"/>
        </w:rPr>
        <w:t>ASO   阴性不能否定有链</w:t>
      </w:r>
      <w:r>
        <w:rPr/>
        <w:t>球菌前驱感染史。</w:t>
      </w:r>
    </w:p>
    <w:p>
      <w:pPr>
        <w:pStyle w:val="BodyText"/>
        <w:spacing w:before="3"/>
        <w:ind w:left="640"/>
      </w:pPr>
      <w:r>
        <w:rPr/>
        <w:t>5、病理表现</w:t>
      </w:r>
    </w:p>
    <w:p>
      <w:pPr>
        <w:pStyle w:val="BodyText"/>
        <w:spacing w:line="252" w:lineRule="auto" w:before="23"/>
        <w:ind w:right="1214" w:firstLine="480"/>
        <w:jc w:val="both"/>
      </w:pPr>
      <w:r>
        <w:rPr/>
        <w:t>毛细血管内增生性肾炎基本病变为弥漫性内皮及系膜细胞增生伴细胞浸润(中性粒细胞、单核细胞、嗜酸性粒细胞等)。</w:t>
      </w:r>
    </w:p>
    <w:p>
      <w:pPr>
        <w:pStyle w:val="ListParagraph"/>
        <w:numPr>
          <w:ilvl w:val="0"/>
          <w:numId w:val="35"/>
        </w:numPr>
        <w:tabs>
          <w:tab w:pos="1061" w:val="left" w:leader="none"/>
        </w:tabs>
        <w:spacing w:line="252" w:lineRule="auto" w:before="1" w:after="0"/>
        <w:ind w:left="220" w:right="1216" w:firstLine="420"/>
        <w:jc w:val="both"/>
        <w:rPr>
          <w:sz w:val="21"/>
        </w:rPr>
      </w:pPr>
      <w:r>
        <w:rPr>
          <w:spacing w:val="-9"/>
          <w:sz w:val="21"/>
        </w:rPr>
        <w:t>光镜检查：急性增生性病变最常见。肾小球细胞成分增多，血管袢肥大，充满肾小</w:t>
      </w:r>
      <w:r>
        <w:rPr>
          <w:spacing w:val="-10"/>
          <w:sz w:val="21"/>
        </w:rPr>
        <w:t>囊，毛细血管腔有不同程度的阻塞，偶有小血栓形成。以内皮及系膜细胞增生为主，常伴有</w:t>
      </w:r>
      <w:r>
        <w:rPr>
          <w:spacing w:val="-12"/>
          <w:sz w:val="21"/>
        </w:rPr>
        <w:t>渗出性炎症，细胞浸润以中性粒细胞为主，上皮下可见嗜复红蛋白沉积。少数病人肾小球病变严重，毛细血管袢断裂，红细胞自毛细血管内逸出，为坏死性炎症或出血性炎症，更严重者形成新月体。</w:t>
      </w:r>
    </w:p>
    <w:p>
      <w:pPr>
        <w:pStyle w:val="BodyText"/>
        <w:spacing w:line="252" w:lineRule="auto" w:before="3"/>
        <w:ind w:right="1216" w:firstLine="420"/>
        <w:jc w:val="both"/>
      </w:pPr>
      <w:r>
        <w:rPr>
          <w:spacing w:val="-6"/>
        </w:rPr>
        <w:t>肾小管改变不突出，呈上皮细胞变性或肾小管炎。肾间质水肿，偶有中性粒细胞、单核细胞及淋巴细胞的灶性浸润。</w:t>
      </w:r>
    </w:p>
    <w:p>
      <w:pPr>
        <w:pStyle w:val="ListParagraph"/>
        <w:numPr>
          <w:ilvl w:val="0"/>
          <w:numId w:val="35"/>
        </w:numPr>
        <w:tabs>
          <w:tab w:pos="1061" w:val="left" w:leader="none"/>
        </w:tabs>
        <w:spacing w:line="252" w:lineRule="auto" w:before="2" w:after="0"/>
        <w:ind w:left="220" w:right="1214" w:firstLine="420"/>
        <w:jc w:val="both"/>
        <w:rPr>
          <w:sz w:val="21"/>
        </w:rPr>
      </w:pPr>
      <w:r>
        <w:rPr>
          <w:spacing w:val="-1"/>
          <w:sz w:val="21"/>
        </w:rPr>
        <w:t>免疫荧光检查：以 </w:t>
      </w:r>
      <w:r>
        <w:rPr>
          <w:sz w:val="21"/>
        </w:rPr>
        <w:t>IgG</w:t>
      </w:r>
      <w:r>
        <w:rPr>
          <w:spacing w:val="-4"/>
          <w:sz w:val="21"/>
        </w:rPr>
        <w:t> 及 </w:t>
      </w:r>
      <w:r>
        <w:rPr>
          <w:sz w:val="21"/>
        </w:rPr>
        <w:t>C3</w:t>
      </w:r>
      <w:r>
        <w:rPr>
          <w:spacing w:val="-2"/>
          <w:sz w:val="21"/>
        </w:rPr>
        <w:t> 为主的颗粒状物质沉积于肾小球毛细血管襻，随着病程的进展 C3</w:t>
      </w:r>
      <w:r>
        <w:rPr>
          <w:sz w:val="21"/>
        </w:rPr>
        <w:t> 沉积强度可大于 IgG，偶可见 IgM、IgA、Clq、C4 等少量沉积。</w:t>
      </w:r>
    </w:p>
    <w:p>
      <w:pPr>
        <w:spacing w:after="0" w:line="252" w:lineRule="auto"/>
        <w:jc w:val="both"/>
        <w:rPr>
          <w:sz w:val="21"/>
        </w:rPr>
        <w:sectPr>
          <w:pgSz w:w="11910" w:h="16840"/>
          <w:pgMar w:header="0" w:footer="998" w:top="1480" w:bottom="1180" w:left="1580" w:right="580"/>
        </w:sectPr>
      </w:pPr>
    </w:p>
    <w:p>
      <w:pPr>
        <w:pStyle w:val="BodyText"/>
        <w:spacing w:line="403" w:lineRule="exact"/>
        <w:ind w:left="700"/>
      </w:pPr>
      <w:r>
        <w:rPr/>
        <w:t>肾脏小血管及肾小管上很少见免疫沉着物。</w:t>
      </w:r>
    </w:p>
    <w:p>
      <w:pPr>
        <w:pStyle w:val="ListParagraph"/>
        <w:numPr>
          <w:ilvl w:val="0"/>
          <w:numId w:val="35"/>
        </w:numPr>
        <w:tabs>
          <w:tab w:pos="1061" w:val="left" w:leader="none"/>
        </w:tabs>
        <w:spacing w:line="252" w:lineRule="auto" w:before="23" w:after="0"/>
        <w:ind w:left="220" w:right="1215" w:firstLine="420"/>
        <w:jc w:val="both"/>
        <w:rPr>
          <w:sz w:val="21"/>
        </w:rPr>
      </w:pPr>
      <w:r>
        <w:rPr>
          <w:spacing w:val="-9"/>
          <w:sz w:val="21"/>
        </w:rPr>
        <w:t>电镜检查：疾病早期可见电子致密物沉积及细胞增生、浸润。上皮下电子致密物形</w:t>
      </w:r>
      <w:r>
        <w:rPr>
          <w:spacing w:val="-9"/>
          <w:w w:val="95"/>
          <w:sz w:val="21"/>
        </w:rPr>
        <w:t>成驼峰(hump)</w:t>
      </w:r>
      <w:r>
        <w:rPr>
          <w:spacing w:val="-14"/>
          <w:w w:val="95"/>
          <w:sz w:val="21"/>
        </w:rPr>
        <w:t>及膜内沉积为本病电镜表现的特点。驼峰常在上皮细胞裂隙孔上，为不规则的   </w:t>
      </w:r>
      <w:r>
        <w:rPr>
          <w:spacing w:val="-14"/>
          <w:sz w:val="21"/>
        </w:rPr>
        <w:t>团块状沉积，与基底膜外稀疏层之间有一分离层。电子致密物分布与荧光显微镜下沉积类型有关。</w:t>
      </w:r>
    </w:p>
    <w:p>
      <w:pPr>
        <w:pStyle w:val="BodyText"/>
        <w:spacing w:before="2"/>
        <w:ind w:left="700"/>
      </w:pPr>
      <w:r>
        <w:rPr/>
        <w:t>【诊断要点及鉴别诊断】</w:t>
      </w:r>
    </w:p>
    <w:p>
      <w:pPr>
        <w:pStyle w:val="BodyText"/>
        <w:spacing w:line="252" w:lineRule="auto" w:before="23"/>
        <w:ind w:right="1111" w:firstLine="480"/>
        <w:jc w:val="both"/>
      </w:pPr>
      <w:r>
        <w:rPr>
          <w:spacing w:val="-6"/>
        </w:rPr>
        <w:t>短期内发生血尿、蛋白尿、尿少、水肿、高血压等典型病例，病前 </w:t>
      </w:r>
      <w:r>
        <w:rPr/>
        <w:t>1～3 周咽部感染或皮肤感染史、有关链球菌培养及血清学检查阳性、血清补体下降等，可帮助临床确诊本病。</w:t>
      </w:r>
      <w:r>
        <w:rPr>
          <w:spacing w:val="-15"/>
        </w:rPr>
        <w:t>临床表现不明显者，须连续多次尿常规检查，根据尿液典型改变及血补体动态改变作出诊断。仅在临床诊断不肯定时需要肾活检病理诊断。</w:t>
      </w:r>
    </w:p>
    <w:p>
      <w:pPr>
        <w:pStyle w:val="BodyText"/>
        <w:spacing w:line="252" w:lineRule="auto" w:before="3"/>
        <w:ind w:right="1216" w:firstLine="480"/>
      </w:pPr>
      <w:r>
        <w:rPr/>
        <w:t>由于临床上常缺乏确凿一致的病因、病理诊断根据，故诊断急性链球菌感染后肾炎时需小心除外以下疾病：</w:t>
      </w:r>
    </w:p>
    <w:p>
      <w:pPr>
        <w:pStyle w:val="ListParagraph"/>
        <w:numPr>
          <w:ilvl w:val="0"/>
          <w:numId w:val="36"/>
        </w:numPr>
        <w:tabs>
          <w:tab w:pos="930" w:val="left" w:leader="none"/>
        </w:tabs>
        <w:spacing w:line="240" w:lineRule="auto" w:before="1" w:after="0"/>
        <w:ind w:left="220" w:right="0" w:firstLine="426"/>
        <w:jc w:val="left"/>
        <w:rPr>
          <w:sz w:val="21"/>
        </w:rPr>
      </w:pPr>
      <w:r>
        <w:rPr>
          <w:sz w:val="21"/>
        </w:rPr>
        <w:t>以急性肾炎综合征起病的肾小球疾病</w:t>
      </w:r>
    </w:p>
    <w:p>
      <w:pPr>
        <w:pStyle w:val="ListParagraph"/>
        <w:numPr>
          <w:ilvl w:val="0"/>
          <w:numId w:val="37"/>
        </w:numPr>
        <w:tabs>
          <w:tab w:pos="1479" w:val="left" w:leader="none"/>
          <w:tab w:pos="1480" w:val="left" w:leader="none"/>
        </w:tabs>
        <w:spacing w:line="252" w:lineRule="auto" w:before="23" w:after="0"/>
        <w:ind w:left="220" w:right="1122" w:firstLine="420"/>
        <w:jc w:val="right"/>
        <w:rPr>
          <w:sz w:val="21"/>
        </w:rPr>
      </w:pPr>
      <w:r>
        <w:rPr>
          <w:spacing w:val="-8"/>
          <w:sz w:val="21"/>
        </w:rPr>
        <w:t>其它病原感染后急性肾炎：成年人感染后急性肾炎的致病菌常是葡萄球菌或革</w:t>
      </w:r>
      <w:r>
        <w:rPr>
          <w:spacing w:val="-13"/>
          <w:sz w:val="21"/>
        </w:rPr>
        <w:t>兰氏阴性细菌，而不是链球菌，而且常发生于糖尿病、酗酒及静脉吸毒者。金黄色葡萄球菌</w:t>
      </w:r>
      <w:r>
        <w:rPr>
          <w:spacing w:val="-16"/>
          <w:sz w:val="21"/>
        </w:rPr>
        <w:t>感染后肾炎可见于皮肤感染、组织深部脓肿及心内膜炎。可由感染细菌与抗体引起免疫复合物介导性肾小球肾炎。临床上呈急性肾炎综合征表现，也可见循环免疫复合物阳性、冷球蛋白血症及低补体血症。病理改变类似链球菌感染后肾炎呈弥漫性增生及渗出性肾小球炎症。此外革兰阴性菌败血症、葡萄球菌败血症、梅毒、伤寒等也可引起急性肾炎综合征的表现。病毒(水痘病毒、乙型肝炎病毒、腮腺炎病毒、EB</w:t>
      </w:r>
      <w:r>
        <w:rPr>
          <w:sz w:val="21"/>
        </w:rPr>
        <w:t> 病毒、柯萨奇病毒及某些流感病毒</w:t>
      </w:r>
      <w:r>
        <w:rPr>
          <w:w w:val="125"/>
          <w:sz w:val="21"/>
        </w:rPr>
        <w:t>)</w:t>
      </w:r>
    </w:p>
    <w:p>
      <w:pPr>
        <w:pStyle w:val="BodyText"/>
        <w:spacing w:before="4"/>
      </w:pPr>
      <w:r>
        <w:rPr/>
        <w:t>急性感染期亦可引起急性肾炎。临床过程较轻，常不伴血补体下降，有自限倾向。</w:t>
      </w:r>
    </w:p>
    <w:p>
      <w:pPr>
        <w:pStyle w:val="ListParagraph"/>
        <w:numPr>
          <w:ilvl w:val="0"/>
          <w:numId w:val="37"/>
        </w:numPr>
        <w:tabs>
          <w:tab w:pos="1481" w:val="left" w:leader="none"/>
        </w:tabs>
        <w:spacing w:line="252" w:lineRule="auto" w:before="23" w:after="0"/>
        <w:ind w:left="220" w:right="1112" w:firstLine="420"/>
        <w:jc w:val="both"/>
        <w:rPr>
          <w:sz w:val="21"/>
        </w:rPr>
      </w:pPr>
      <w:r>
        <w:rPr>
          <w:spacing w:val="3"/>
          <w:sz w:val="21"/>
        </w:rPr>
        <w:t>其它原发性肾小球肾炎：在起病时或病程的某个阶段可呈急性肾炎综合征表</w:t>
      </w:r>
      <w:r>
        <w:rPr>
          <w:spacing w:val="-6"/>
          <w:sz w:val="21"/>
        </w:rPr>
        <w:t>现：如：</w:t>
      </w:r>
      <w:r>
        <w:rPr>
          <w:spacing w:val="-3"/>
          <w:sz w:val="21"/>
        </w:rPr>
        <w:t>(1)IgA</w:t>
      </w:r>
      <w:r>
        <w:rPr>
          <w:spacing w:val="4"/>
          <w:sz w:val="21"/>
        </w:rPr>
        <w:t> 肾病及非 </w:t>
      </w:r>
      <w:r>
        <w:rPr>
          <w:sz w:val="21"/>
        </w:rPr>
        <w:t>IgA</w:t>
      </w:r>
      <w:r>
        <w:rPr>
          <w:spacing w:val="-2"/>
          <w:sz w:val="21"/>
        </w:rPr>
        <w:t> 系膜增生性肾炎：常于呼吸道感染后发生血尿有时伴蛋白尿， 但前驱感染不是链球菌感染，(链球菌培养阴性，ASO</w:t>
      </w:r>
      <w:r>
        <w:rPr>
          <w:sz w:val="21"/>
        </w:rPr>
        <w:t> 滴度不升高)，潜伏期短(数小时至数</w:t>
      </w:r>
      <w:r>
        <w:rPr>
          <w:spacing w:val="-6"/>
          <w:sz w:val="21"/>
        </w:rPr>
        <w:t>天)，血补体正常，约 </w:t>
      </w:r>
      <w:r>
        <w:rPr>
          <w:sz w:val="21"/>
        </w:rPr>
        <w:t>30％IgA</w:t>
      </w:r>
      <w:r>
        <w:rPr>
          <w:spacing w:val="4"/>
          <w:sz w:val="21"/>
        </w:rPr>
        <w:t> 肾病患者血 </w:t>
      </w:r>
      <w:r>
        <w:rPr>
          <w:sz w:val="21"/>
        </w:rPr>
        <w:t>IgA</w:t>
      </w:r>
      <w:r>
        <w:rPr>
          <w:spacing w:val="-3"/>
          <w:sz w:val="21"/>
        </w:rPr>
        <w:t> 可升高，病程呈反复发作；</w:t>
      </w:r>
      <w:r>
        <w:rPr>
          <w:spacing w:val="-7"/>
          <w:sz w:val="21"/>
        </w:rPr>
        <w:t>(2)</w:t>
      </w:r>
      <w:r>
        <w:rPr>
          <w:sz w:val="21"/>
        </w:rPr>
        <w:t>新月体肾炎Ⅱ 型（免疫复合物型</w:t>
      </w:r>
      <w:r>
        <w:rPr>
          <w:spacing w:val="-105"/>
          <w:sz w:val="21"/>
        </w:rPr>
        <w:t>）</w:t>
      </w:r>
      <w:r>
        <w:rPr>
          <w:sz w:val="21"/>
        </w:rPr>
        <w:t>：发病过程与本病很相似，但患者呈进行性少尿、无尿及急骤发展的急性肾衰竭，需及时肾活检以与本病鉴别。(3)系膜毛细血管性肾炎：起病过程与急性肾炎很相似，也可有呼吸道前驱感染甚至链球菌感染史，约 40％病人呈典型急性肾炎综合征表现</w:t>
      </w:r>
      <w:r>
        <w:rPr>
          <w:spacing w:val="-6"/>
          <w:sz w:val="21"/>
        </w:rPr>
        <w:t>并伴低补体血症，甚至血清 </w:t>
      </w:r>
      <w:r>
        <w:rPr>
          <w:sz w:val="21"/>
        </w:rPr>
        <w:t>ASO</w:t>
      </w:r>
      <w:r>
        <w:rPr>
          <w:spacing w:val="-10"/>
          <w:sz w:val="21"/>
        </w:rPr>
        <w:t> 滴度亦可上升，临床过程很难鉴别。但系膜毛细血管性肾炎</w:t>
      </w:r>
      <w:r>
        <w:rPr>
          <w:spacing w:val="-13"/>
          <w:sz w:val="21"/>
        </w:rPr>
        <w:t>无自愈倾向，故诊断为急性肾炎者如病程超过两个月仍无减轻应考虑行肾活检明确病理以助</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诊治。</w:t>
      </w:r>
    </w:p>
    <w:p>
      <w:pPr>
        <w:pStyle w:val="ListParagraph"/>
        <w:numPr>
          <w:ilvl w:val="0"/>
          <w:numId w:val="37"/>
        </w:numPr>
        <w:tabs>
          <w:tab w:pos="1480" w:val="left" w:leader="none"/>
        </w:tabs>
        <w:spacing w:line="252" w:lineRule="auto" w:before="23" w:after="0"/>
        <w:ind w:left="220" w:right="1216" w:firstLine="420"/>
        <w:jc w:val="both"/>
        <w:rPr>
          <w:sz w:val="21"/>
        </w:rPr>
      </w:pPr>
      <w:r>
        <w:rPr>
          <w:spacing w:val="-8"/>
          <w:sz w:val="21"/>
        </w:rPr>
        <w:t>全身系统性疾病的肾脏受累：系统性红斑狼疮肾炎及过敏性紫癜肾炎均可呈急</w:t>
      </w:r>
      <w:r>
        <w:rPr>
          <w:spacing w:val="-13"/>
          <w:sz w:val="21"/>
        </w:rPr>
        <w:t>性肾炎综合征的临床表现。其它少见的全身性疾病，如：各种小血管炎性疾病、冷球蛋白血</w:t>
      </w:r>
      <w:r>
        <w:rPr>
          <w:spacing w:val="-10"/>
          <w:sz w:val="21"/>
        </w:rPr>
        <w:t>症，各种原因的血栓性微血管病等，亦可呈急性肾炎综合征起病，但多伴有其它系统受累的表现，详见各有关章节。</w:t>
      </w:r>
    </w:p>
    <w:p>
      <w:pPr>
        <w:pStyle w:val="BodyText"/>
        <w:spacing w:line="252" w:lineRule="auto" w:before="2"/>
        <w:ind w:right="1215" w:firstLine="480"/>
        <w:jc w:val="both"/>
      </w:pPr>
      <w:r>
        <w:rPr/>
        <w:t>急性肾炎于下述两种情况需及时作肾活检以明确诊断：①少尿 1 周以上或进行性尿量</w:t>
      </w:r>
      <w:r>
        <w:rPr>
          <w:spacing w:val="-9"/>
        </w:rPr>
        <w:t>下降、肾小球滤过功能呈进行性损害者。虽少数急性肾炎可呈此种表现，但更多见于急进性</w:t>
      </w:r>
      <w:r>
        <w:rPr>
          <w:spacing w:val="-10"/>
        </w:rPr>
        <w:t>肾炎，及时肾活检明确诊断十分重要。②病程超过 </w:t>
      </w:r>
      <w:r>
        <w:rPr/>
        <w:t>2</w:t>
      </w:r>
      <w:r>
        <w:rPr>
          <w:spacing w:val="-4"/>
        </w:rPr>
        <w:t> 个月而无好转趋势者。此时应考虑以急</w:t>
      </w:r>
      <w:r>
        <w:rPr>
          <w:spacing w:val="-3"/>
        </w:rPr>
        <w:t>性肾炎综合征起病的其他原发性肾炎(如 </w:t>
      </w:r>
      <w:r>
        <w:rPr/>
        <w:t>IgA</w:t>
      </w:r>
      <w:r>
        <w:rPr>
          <w:spacing w:val="5"/>
        </w:rPr>
        <w:t> 肾病及非 </w:t>
      </w:r>
      <w:r>
        <w:rPr/>
        <w:t>IgA 肾病的系膜增生性肾炎、系膜毛细血管性肾炎)及全身系统性疾病肾脏受累(如红斑狼疮肾炎，过敏性紫癜肾炎)，需要肾活检明确诊断。</w:t>
      </w:r>
    </w:p>
    <w:p>
      <w:pPr>
        <w:pStyle w:val="ListParagraph"/>
        <w:numPr>
          <w:ilvl w:val="0"/>
          <w:numId w:val="36"/>
        </w:numPr>
        <w:tabs>
          <w:tab w:pos="930" w:val="left" w:leader="none"/>
        </w:tabs>
        <w:spacing w:line="252" w:lineRule="auto" w:before="4" w:after="0"/>
        <w:ind w:left="220" w:right="1110" w:firstLine="426"/>
        <w:jc w:val="both"/>
        <w:rPr>
          <w:sz w:val="21"/>
        </w:rPr>
      </w:pPr>
      <w:r>
        <w:rPr>
          <w:spacing w:val="-3"/>
          <w:sz w:val="21"/>
        </w:rPr>
        <w:t>急性全身感染性发热疾病 高热时均可出现一过性蛋白尿及镜下血尿，可能与肾血流</w:t>
      </w:r>
      <w:r>
        <w:rPr>
          <w:spacing w:val="-14"/>
          <w:sz w:val="21"/>
        </w:rPr>
        <w:t>量增加、肾小球通透性增加及肾小管上皮细胞肿胀有关。尿检异常发生于感染、高热的极期； 随着退热，尿检恢复正常。不伴水肿、高血压等肾脏疾病的临床表现。</w:t>
      </w:r>
    </w:p>
    <w:p>
      <w:pPr>
        <w:pStyle w:val="ListParagraph"/>
        <w:numPr>
          <w:ilvl w:val="0"/>
          <w:numId w:val="36"/>
        </w:numPr>
        <w:tabs>
          <w:tab w:pos="930" w:val="left" w:leader="none"/>
        </w:tabs>
        <w:spacing w:line="252" w:lineRule="auto" w:before="2" w:after="0"/>
        <w:ind w:left="220" w:right="1110" w:firstLine="426"/>
        <w:jc w:val="both"/>
        <w:rPr>
          <w:sz w:val="21"/>
        </w:rPr>
      </w:pPr>
      <w:r>
        <w:rPr>
          <w:spacing w:val="-3"/>
          <w:sz w:val="21"/>
        </w:rPr>
        <w:t>急性泌尿系感染或急性肾盂肾炎 急性肾炎时可有腰痛，少尿及尿中红细胞较多时， </w:t>
      </w:r>
      <w:r>
        <w:rPr>
          <w:spacing w:val="-10"/>
          <w:sz w:val="21"/>
        </w:rPr>
        <w:t>亦有排尿不适感，尿中白细胞亦可较多，需与泌尿系感染相鉴别。泌尿系感染多有全身及局</w:t>
      </w:r>
      <w:r>
        <w:rPr>
          <w:spacing w:val="-18"/>
          <w:sz w:val="21"/>
        </w:rPr>
        <w:t>部感染的表现，如发热、尿路刺激症状、尿中大量白细胞甚至白细胞管型、尿细菌培养阳性。经抗感染治疗后的疗效亦有助于鉴别。</w:t>
      </w:r>
    </w:p>
    <w:p>
      <w:pPr>
        <w:pStyle w:val="ListParagraph"/>
        <w:numPr>
          <w:ilvl w:val="0"/>
          <w:numId w:val="36"/>
        </w:numPr>
        <w:tabs>
          <w:tab w:pos="930" w:val="left" w:leader="none"/>
        </w:tabs>
        <w:spacing w:line="252" w:lineRule="auto" w:before="2" w:after="0"/>
        <w:ind w:left="220" w:right="1216" w:firstLine="426"/>
        <w:jc w:val="both"/>
        <w:rPr>
          <w:sz w:val="21"/>
        </w:rPr>
      </w:pPr>
      <w:r>
        <w:rPr>
          <w:sz w:val="21"/>
        </w:rPr>
        <w:t>非肾小球疾病 如急性过敏性间质性肾炎、溶血性尿毒症综合征、血栓性血小板减少性紫癜等非肾小球疾病也可出现与急性肾炎类似的临床表现。此外，急性肾炎合并症(如心力衰竭、高血压、脑病等)严重而表现突出时，常掩盖肾炎综合征的临床表现（如充血性心衰时，易与原发性心肌病及冠心病(尤其老年患者)相混</w:t>
      </w:r>
      <w:r>
        <w:rPr>
          <w:spacing w:val="-106"/>
          <w:sz w:val="21"/>
        </w:rPr>
        <w:t>）</w:t>
      </w:r>
      <w:r>
        <w:rPr>
          <w:sz w:val="21"/>
        </w:rPr>
        <w:t>。</w:t>
      </w:r>
    </w:p>
    <w:p>
      <w:pPr>
        <w:pStyle w:val="BodyText"/>
        <w:spacing w:before="3"/>
        <w:ind w:left="535"/>
      </w:pPr>
      <w:r>
        <w:rPr/>
        <w:t>【治疗方案及原则】</w:t>
      </w:r>
    </w:p>
    <w:p>
      <w:pPr>
        <w:pStyle w:val="BodyText"/>
        <w:spacing w:line="252" w:lineRule="auto" w:before="23"/>
        <w:ind w:right="1216" w:firstLine="480"/>
        <w:jc w:val="both"/>
      </w:pPr>
      <w:r>
        <w:rPr/>
        <w:t>急性链球菌感染后肾炎是一种自限性疾病。因此基本上是对症治疗，主要环节为预防</w:t>
      </w:r>
      <w:r>
        <w:rPr>
          <w:spacing w:val="-8"/>
        </w:rPr>
        <w:t>和治疗水钠潴留、控制循环血容量，从而达到减轻症状(水肿、高血压)、预防致死性合并症</w:t>
      </w:r>
    </w:p>
    <w:p>
      <w:pPr>
        <w:pStyle w:val="BodyText"/>
        <w:spacing w:line="252" w:lineRule="auto" w:before="1"/>
        <w:ind w:right="1216"/>
      </w:pPr>
      <w:r>
        <w:rPr>
          <w:spacing w:val="-10"/>
        </w:rPr>
        <w:t>(心力衰竭、脑病、急性肾衰)，以及防止各种加重肾脏病变的因素，促进病肾组织学及功能的修复。</w:t>
      </w:r>
    </w:p>
    <w:p>
      <w:pPr>
        <w:pStyle w:val="ListParagraph"/>
        <w:numPr>
          <w:ilvl w:val="0"/>
          <w:numId w:val="38"/>
        </w:numPr>
        <w:tabs>
          <w:tab w:pos="1060" w:val="left" w:leader="none"/>
          <w:tab w:pos="1061" w:val="left" w:leader="none"/>
        </w:tabs>
        <w:spacing w:line="240" w:lineRule="auto" w:before="1" w:after="0"/>
        <w:ind w:left="1060" w:right="0" w:hanging="414"/>
        <w:jc w:val="left"/>
        <w:rPr>
          <w:sz w:val="21"/>
        </w:rPr>
      </w:pPr>
      <w:r>
        <w:rPr>
          <w:sz w:val="21"/>
        </w:rPr>
        <w:t>一般治疗</w:t>
      </w:r>
    </w:p>
    <w:p>
      <w:pPr>
        <w:pStyle w:val="BodyText"/>
        <w:spacing w:before="23"/>
        <w:ind w:left="640"/>
      </w:pPr>
      <w:r>
        <w:rPr/>
        <w:t>急性起病后应基本卧床休息，直至肉眼血尿消失，利尿消肿，血压恢复正常（大约 2</w:t>
      </w:r>
    </w:p>
    <w:p>
      <w:pPr>
        <w:pStyle w:val="BodyText"/>
        <w:spacing w:before="23"/>
      </w:pPr>
      <w:r>
        <w:rPr/>
        <w:t>周</w:t>
      </w:r>
      <w:r>
        <w:rPr>
          <w:spacing w:val="-105"/>
        </w:rPr>
        <w:t>）</w:t>
      </w:r>
      <w:r>
        <w:rPr/>
        <w:t>。应给富含维生素的低盐饮食(食盐 2.0 g/d～3.0g/d)，出现肾功能不全、氮质血症者，</w:t>
      </w:r>
    </w:p>
    <w:p>
      <w:pPr>
        <w:spacing w:after="0"/>
        <w:sectPr>
          <w:pgSz w:w="11910" w:h="16840"/>
          <w:pgMar w:header="0" w:footer="998" w:top="1480" w:bottom="1180" w:left="1580" w:right="580"/>
        </w:sectPr>
      </w:pPr>
    </w:p>
    <w:p>
      <w:pPr>
        <w:pStyle w:val="BodyText"/>
        <w:spacing w:line="403" w:lineRule="exact"/>
      </w:pPr>
      <w:r>
        <w:rPr/>
        <w:t>应限制蛋白质入量，同时限制钾入量。</w:t>
      </w:r>
    </w:p>
    <w:p>
      <w:pPr>
        <w:pStyle w:val="ListParagraph"/>
        <w:numPr>
          <w:ilvl w:val="0"/>
          <w:numId w:val="38"/>
        </w:numPr>
        <w:tabs>
          <w:tab w:pos="1059" w:val="left" w:leader="none"/>
          <w:tab w:pos="1060" w:val="left" w:leader="none"/>
        </w:tabs>
        <w:spacing w:line="240" w:lineRule="auto" w:before="23" w:after="0"/>
        <w:ind w:left="1060" w:right="0" w:hanging="414"/>
        <w:jc w:val="left"/>
        <w:rPr>
          <w:sz w:val="21"/>
        </w:rPr>
      </w:pPr>
      <w:r>
        <w:rPr>
          <w:sz w:val="21"/>
        </w:rPr>
        <w:t>对症治疗</w:t>
      </w:r>
    </w:p>
    <w:p>
      <w:pPr>
        <w:pStyle w:val="BodyText"/>
        <w:spacing w:line="252" w:lineRule="auto" w:before="22"/>
        <w:ind w:right="1217" w:firstLine="315"/>
      </w:pPr>
      <w:r>
        <w:rPr>
          <w:spacing w:val="3"/>
          <w:w w:val="95"/>
        </w:rPr>
        <w:t>（1）</w:t>
      </w:r>
      <w:r>
        <w:rPr>
          <w:spacing w:val="-11"/>
          <w:w w:val="95"/>
        </w:rPr>
        <w:t>利尿：限制水、钠入量后水肿仍明显者，应加用利尿剂。可用噻嗪类利尿剂和髓袢     </w:t>
      </w:r>
      <w:r>
        <w:rPr>
          <w:spacing w:val="-11"/>
        </w:rPr>
        <w:t>利尿剂，如速尿、丁尿胺等。</w:t>
      </w:r>
    </w:p>
    <w:p>
      <w:pPr>
        <w:pStyle w:val="BodyText"/>
        <w:spacing w:line="252" w:lineRule="auto" w:before="2"/>
        <w:ind w:right="1216" w:firstLine="315"/>
      </w:pPr>
      <w:r>
        <w:rPr>
          <w:spacing w:val="3"/>
          <w:w w:val="95"/>
        </w:rPr>
        <w:t>（2）</w:t>
      </w:r>
      <w:r>
        <w:rPr>
          <w:spacing w:val="-11"/>
          <w:w w:val="95"/>
        </w:rPr>
        <w:t>控制血压：利尿后即可达到控制血压的目的，必要时可用钙通道阻滞剂以增强扩张     </w:t>
      </w:r>
      <w:r>
        <w:rPr>
          <w:spacing w:val="-11"/>
        </w:rPr>
        <w:t>血管效果。出现高血压脑病时给与止痉、吸氧、降颅压等减轻脑水肿。</w:t>
      </w:r>
    </w:p>
    <w:p>
      <w:pPr>
        <w:pStyle w:val="BodyText"/>
        <w:spacing w:line="252" w:lineRule="auto" w:before="1"/>
        <w:ind w:right="1109" w:firstLine="315"/>
        <w:jc w:val="both"/>
      </w:pPr>
      <w:r>
        <w:rPr>
          <w:spacing w:val="3"/>
          <w:w w:val="95"/>
        </w:rPr>
        <w:t>（3）</w:t>
      </w:r>
      <w:r>
        <w:rPr>
          <w:spacing w:val="-17"/>
          <w:w w:val="95"/>
        </w:rPr>
        <w:t>控制心力衰竭：主要措施为利尿、降压，必要时可应用酚妥拉明或硝普钠静脉滴注，     </w:t>
      </w:r>
      <w:r>
        <w:rPr>
          <w:spacing w:val="-17"/>
        </w:rPr>
        <w:t>以减轻心脏前后负荷。如限制钠盐摄入与利尿仍不能控制心力衰竭时，可应用血液滤过脱水治疗。</w:t>
      </w:r>
    </w:p>
    <w:p>
      <w:pPr>
        <w:pStyle w:val="BodyText"/>
        <w:spacing w:line="252" w:lineRule="auto" w:before="2"/>
        <w:ind w:right="1215" w:firstLine="315"/>
        <w:jc w:val="both"/>
      </w:pPr>
      <w:r>
        <w:rPr>
          <w:spacing w:val="3"/>
          <w:w w:val="95"/>
        </w:rPr>
        <w:t>（4）</w:t>
      </w:r>
      <w:r>
        <w:rPr>
          <w:spacing w:val="-8"/>
          <w:w w:val="95"/>
        </w:rPr>
        <w:t>急性肾衰竭：对于合并新月体形成的患者可给与糖皮质激素</w:t>
      </w:r>
      <w:r>
        <w:rPr>
          <w:w w:val="95"/>
        </w:rPr>
        <w:t>（包括冲击治疗</w:t>
      </w:r>
      <w:r>
        <w:rPr>
          <w:spacing w:val="-35"/>
          <w:w w:val="95"/>
        </w:rPr>
        <w:t>）</w:t>
      </w:r>
      <w:r>
        <w:rPr>
          <w:w w:val="95"/>
        </w:rPr>
        <w:t>和细     </w:t>
      </w:r>
      <w:r>
        <w:rPr>
          <w:spacing w:val="-7"/>
        </w:rPr>
        <w:t>胞毒药物或血浆置换。急性链球菌感染后肾炎在以下二种情况时应用透析治疗：①少尿性急</w:t>
      </w:r>
      <w:r>
        <w:rPr>
          <w:spacing w:val="-12"/>
        </w:rPr>
        <w:t>性肾衰竭，特别呈高血钾时，如肾脏活检确诊本病，则以透析治疗维持生命，配合上述对症治疗，疾病仍可自愈。②严重水钠潴留，引起急性左心衰竭者。</w:t>
      </w:r>
    </w:p>
    <w:p>
      <w:pPr>
        <w:pStyle w:val="BodyText"/>
        <w:spacing w:line="252" w:lineRule="auto" w:before="2"/>
        <w:ind w:left="221" w:right="1216" w:firstLine="315"/>
      </w:pPr>
      <w:r>
        <w:rPr>
          <w:spacing w:val="3"/>
          <w:w w:val="95"/>
        </w:rPr>
        <w:t>（5）</w:t>
      </w:r>
      <w:r>
        <w:rPr>
          <w:spacing w:val="-10"/>
          <w:w w:val="95"/>
        </w:rPr>
        <w:t>高钾血症的治疗：注意限制饮食中钾入量，应用排钾性利尿剂均可防止高钾血症的     </w:t>
      </w:r>
      <w:r>
        <w:rPr>
          <w:spacing w:val="-10"/>
        </w:rPr>
        <w:t>发展。必要时可用透析治疗。</w:t>
      </w:r>
    </w:p>
    <w:p>
      <w:pPr>
        <w:pStyle w:val="BodyText"/>
        <w:spacing w:line="252" w:lineRule="auto" w:before="2"/>
        <w:ind w:left="221" w:right="1110" w:firstLine="315"/>
      </w:pPr>
      <w:r>
        <w:rPr>
          <w:spacing w:val="3"/>
          <w:w w:val="95"/>
        </w:rPr>
        <w:t>（6）</w:t>
      </w:r>
      <w:r>
        <w:rPr>
          <w:w w:val="95"/>
        </w:rPr>
        <w:t>感染灶的治疗：在有明确的感染病灶或细菌培养阳性时，应积极应用抗生素治疗，     </w:t>
      </w:r>
      <w:r>
        <w:rPr/>
        <w:t>有预防病菌传播的作用，不主张长期应用抗生素预防感染。</w:t>
      </w:r>
    </w:p>
    <w:p>
      <w:pPr>
        <w:pStyle w:val="BodyText"/>
        <w:ind w:left="0"/>
        <w:rPr>
          <w:sz w:val="20"/>
        </w:rPr>
      </w:pPr>
    </w:p>
    <w:p>
      <w:pPr>
        <w:pStyle w:val="BodyText"/>
        <w:ind w:left="0"/>
        <w:rPr>
          <w:sz w:val="20"/>
        </w:rPr>
      </w:pPr>
    </w:p>
    <w:p>
      <w:pPr>
        <w:pStyle w:val="BodyText"/>
        <w:spacing w:before="10"/>
        <w:ind w:left="0"/>
        <w:rPr>
          <w:sz w:val="11"/>
        </w:rPr>
      </w:pPr>
    </w:p>
    <w:p>
      <w:pPr>
        <w:pStyle w:val="Heading2"/>
        <w:tabs>
          <w:tab w:pos="3043" w:val="left" w:leader="none"/>
        </w:tabs>
        <w:ind w:left="1363"/>
      </w:pPr>
      <w:bookmarkStart w:name="第十三章：膜增生性肾炎（附致密物沉积病）" w:id="15"/>
      <w:bookmarkEnd w:id="15"/>
      <w:r>
        <w:rPr/>
      </w:r>
      <w:r>
        <w:rPr/>
        <w:t>第十三章</w:t>
        <w:tab/>
        <w:t>膜增生性肾炎（附</w:t>
      </w:r>
      <w:r>
        <w:rPr>
          <w:spacing w:val="14"/>
        </w:rPr>
        <w:t> </w:t>
      </w:r>
      <w:r>
        <w:rPr/>
        <w:t>致密物沉积病）</w:t>
      </w:r>
    </w:p>
    <w:p>
      <w:pPr>
        <w:pStyle w:val="BodyText"/>
        <w:spacing w:before="11"/>
        <w:ind w:left="0"/>
        <w:rPr>
          <w:sz w:val="23"/>
        </w:rPr>
      </w:pPr>
    </w:p>
    <w:p>
      <w:pPr>
        <w:pStyle w:val="BodyText"/>
        <w:ind w:left="535"/>
      </w:pPr>
      <w:r>
        <w:rPr/>
        <w:t>【概述】</w:t>
      </w:r>
    </w:p>
    <w:p>
      <w:pPr>
        <w:pStyle w:val="BodyText"/>
        <w:spacing w:line="252" w:lineRule="auto" w:before="23"/>
        <w:ind w:left="219" w:right="1215" w:firstLine="435"/>
        <w:jc w:val="both"/>
      </w:pPr>
      <w:r>
        <w:rPr>
          <w:spacing w:val="6"/>
          <w:w w:val="96"/>
        </w:rPr>
        <w:t>膜增殖性肾小球肾炎（</w:t>
      </w:r>
      <w:r>
        <w:rPr>
          <w:spacing w:val="-1"/>
          <w:w w:val="96"/>
        </w:rPr>
        <w:t>m</w:t>
      </w:r>
      <w:r>
        <w:rPr>
          <w:w w:val="90"/>
        </w:rPr>
        <w:t>e</w:t>
      </w:r>
      <w:r>
        <w:rPr>
          <w:spacing w:val="-1"/>
          <w:w w:val="53"/>
        </w:rPr>
        <w:t>m</w:t>
      </w:r>
      <w:r>
        <w:rPr>
          <w:w w:val="80"/>
        </w:rPr>
        <w:t>b</w:t>
      </w:r>
      <w:r>
        <w:rPr>
          <w:spacing w:val="-1"/>
          <w:w w:val="128"/>
        </w:rPr>
        <w:t>r</w:t>
      </w:r>
      <w:r>
        <w:rPr>
          <w:w w:val="88"/>
        </w:rPr>
        <w:t>a</w:t>
      </w:r>
      <w:r>
        <w:rPr>
          <w:spacing w:val="-1"/>
          <w:w w:val="81"/>
        </w:rPr>
        <w:t>n</w:t>
      </w:r>
      <w:r>
        <w:rPr>
          <w:w w:val="82"/>
        </w:rPr>
        <w:t>o</w:t>
      </w:r>
      <w:r>
        <w:rPr>
          <w:spacing w:val="-1"/>
          <w:w w:val="80"/>
        </w:rPr>
        <w:t>p</w:t>
      </w:r>
      <w:r>
        <w:rPr>
          <w:w w:val="128"/>
        </w:rPr>
        <w:t>r</w:t>
      </w:r>
      <w:r>
        <w:rPr>
          <w:spacing w:val="-1"/>
          <w:w w:val="82"/>
        </w:rPr>
        <w:t>o</w:t>
      </w:r>
      <w:r>
        <w:rPr>
          <w:spacing w:val="-1"/>
          <w:w w:val="175"/>
        </w:rPr>
        <w:t>l</w:t>
      </w:r>
      <w:r>
        <w:rPr>
          <w:w w:val="181"/>
        </w:rPr>
        <w:t>i</w:t>
      </w:r>
      <w:r>
        <w:rPr>
          <w:spacing w:val="-1"/>
          <w:w w:val="153"/>
        </w:rPr>
        <w:t>f</w:t>
      </w:r>
      <w:r>
        <w:rPr>
          <w:w w:val="90"/>
        </w:rPr>
        <w:t>e</w:t>
      </w:r>
      <w:r>
        <w:rPr>
          <w:spacing w:val="-1"/>
          <w:w w:val="128"/>
        </w:rPr>
        <w:t>r</w:t>
      </w:r>
      <w:r>
        <w:rPr>
          <w:w w:val="88"/>
        </w:rPr>
        <w:t>a</w:t>
      </w:r>
      <w:r>
        <w:rPr>
          <w:spacing w:val="-1"/>
          <w:w w:val="132"/>
        </w:rPr>
        <w:t>t</w:t>
      </w:r>
      <w:r>
        <w:rPr>
          <w:w w:val="181"/>
        </w:rPr>
        <w:t>i</w:t>
      </w:r>
      <w:r>
        <w:rPr>
          <w:spacing w:val="-1"/>
          <w:w w:val="95"/>
        </w:rPr>
        <w:t>v</w:t>
      </w:r>
      <w:r>
        <w:rPr>
          <w:w w:val="90"/>
        </w:rPr>
        <w:t>e</w:t>
      </w:r>
      <w:r>
        <w:rPr>
          <w:spacing w:val="8"/>
        </w:rPr>
        <w:t>  </w:t>
      </w:r>
      <w:r>
        <w:rPr>
          <w:spacing w:val="-1"/>
          <w:w w:val="88"/>
        </w:rPr>
        <w:t>g</w:t>
      </w:r>
      <w:r>
        <w:rPr>
          <w:w w:val="175"/>
        </w:rPr>
        <w:t>l</w:t>
      </w:r>
      <w:r>
        <w:rPr>
          <w:spacing w:val="-1"/>
          <w:w w:val="82"/>
        </w:rPr>
        <w:t>o</w:t>
      </w:r>
      <w:r>
        <w:rPr>
          <w:w w:val="53"/>
        </w:rPr>
        <w:t>m</w:t>
      </w:r>
      <w:r>
        <w:rPr>
          <w:spacing w:val="-1"/>
          <w:w w:val="90"/>
        </w:rPr>
        <w:t>e</w:t>
      </w:r>
      <w:r>
        <w:rPr>
          <w:w w:val="128"/>
        </w:rPr>
        <w:t>r</w:t>
      </w:r>
      <w:r>
        <w:rPr>
          <w:spacing w:val="-1"/>
          <w:w w:val="82"/>
        </w:rPr>
        <w:t>u</w:t>
      </w:r>
      <w:r>
        <w:rPr>
          <w:w w:val="175"/>
        </w:rPr>
        <w:t>l</w:t>
      </w:r>
      <w:r>
        <w:rPr>
          <w:spacing w:val="-1"/>
          <w:w w:val="82"/>
        </w:rPr>
        <w:t>o</w:t>
      </w:r>
      <w:r>
        <w:rPr>
          <w:w w:val="81"/>
        </w:rPr>
        <w:t>n</w:t>
      </w:r>
      <w:r>
        <w:rPr>
          <w:spacing w:val="-1"/>
          <w:w w:val="90"/>
        </w:rPr>
        <w:t>e</w:t>
      </w:r>
      <w:r>
        <w:rPr>
          <w:spacing w:val="-1"/>
          <w:w w:val="80"/>
        </w:rPr>
        <w:t>p</w:t>
      </w:r>
      <w:r>
        <w:rPr>
          <w:w w:val="82"/>
        </w:rPr>
        <w:t>h</w:t>
      </w:r>
      <w:r>
        <w:rPr>
          <w:spacing w:val="-1"/>
          <w:w w:val="128"/>
        </w:rPr>
        <w:t>r</w:t>
      </w:r>
      <w:r>
        <w:rPr>
          <w:w w:val="181"/>
        </w:rPr>
        <w:t>i</w:t>
      </w:r>
      <w:r>
        <w:rPr>
          <w:spacing w:val="-1"/>
          <w:w w:val="132"/>
        </w:rPr>
        <w:t>t</w:t>
      </w:r>
      <w:r>
        <w:rPr>
          <w:w w:val="181"/>
        </w:rPr>
        <w:t>i</w:t>
      </w:r>
      <w:r>
        <w:rPr>
          <w:spacing w:val="6"/>
          <w:w w:val="102"/>
        </w:rPr>
        <w:t>s</w:t>
      </w:r>
      <w:r>
        <w:rPr>
          <w:spacing w:val="4"/>
          <w:w w:val="102"/>
        </w:rPr>
        <w:t>，</w:t>
      </w:r>
      <w:r>
        <w:rPr>
          <w:w w:val="61"/>
        </w:rPr>
        <w:t>M</w:t>
      </w:r>
      <w:r>
        <w:rPr>
          <w:spacing w:val="-1"/>
          <w:w w:val="79"/>
        </w:rPr>
        <w:t>P</w:t>
      </w:r>
      <w:r>
        <w:rPr>
          <w:spacing w:val="-1"/>
          <w:w w:val="72"/>
        </w:rPr>
        <w:t>G</w:t>
      </w:r>
      <w:r>
        <w:rPr>
          <w:spacing w:val="6"/>
          <w:w w:val="69"/>
        </w:rPr>
        <w:t>N</w:t>
      </w:r>
      <w:r>
        <w:rPr>
          <w:spacing w:val="6"/>
        </w:rPr>
        <w:t>）</w:t>
      </w:r>
      <w:r>
        <w:rPr>
          <w:spacing w:val="4"/>
        </w:rPr>
        <w:t>又称系</w:t>
      </w:r>
      <w:r>
        <w:rPr>
          <w:spacing w:val="4"/>
          <w:w w:val="96"/>
        </w:rPr>
        <w:t>膜毛细血管性肾小球肾炎（mes</w:t>
      </w:r>
      <w:r>
        <w:rPr>
          <w:spacing w:val="-1"/>
          <w:w w:val="96"/>
        </w:rPr>
        <w:t>a</w:t>
      </w:r>
      <w:r>
        <w:rPr>
          <w:w w:val="85"/>
        </w:rPr>
        <w:t>n</w:t>
      </w:r>
      <w:r>
        <w:rPr>
          <w:spacing w:val="-1"/>
          <w:w w:val="85"/>
        </w:rPr>
        <w:t>g</w:t>
      </w:r>
      <w:r>
        <w:rPr>
          <w:spacing w:val="-1"/>
          <w:w w:val="181"/>
        </w:rPr>
        <w:t>i</w:t>
      </w:r>
      <w:r>
        <w:rPr>
          <w:w w:val="89"/>
        </w:rPr>
        <w:t>o</w:t>
      </w:r>
      <w:r>
        <w:rPr>
          <w:spacing w:val="-1"/>
          <w:w w:val="89"/>
        </w:rPr>
        <w:t>c</w:t>
      </w:r>
      <w:r>
        <w:rPr>
          <w:w w:val="84"/>
        </w:rPr>
        <w:t>a</w:t>
      </w:r>
      <w:r>
        <w:rPr>
          <w:spacing w:val="-1"/>
          <w:w w:val="84"/>
        </w:rPr>
        <w:t>p</w:t>
      </w:r>
      <w:r>
        <w:rPr>
          <w:w w:val="178"/>
        </w:rPr>
        <w:t>i</w:t>
      </w:r>
      <w:r>
        <w:rPr>
          <w:spacing w:val="-1"/>
          <w:w w:val="178"/>
        </w:rPr>
        <w:t>l</w:t>
      </w:r>
      <w:r>
        <w:rPr>
          <w:w w:val="117"/>
        </w:rPr>
        <w:t>l</w:t>
      </w:r>
      <w:r>
        <w:rPr>
          <w:spacing w:val="-1"/>
          <w:w w:val="117"/>
        </w:rPr>
        <w:t>a</w:t>
      </w:r>
      <w:r>
        <w:rPr>
          <w:w w:val="110"/>
        </w:rPr>
        <w:t>ry</w:t>
      </w:r>
      <w:r>
        <w:rPr>
          <w:spacing w:val="5"/>
        </w:rPr>
        <w:t>  </w:t>
      </w:r>
      <w:r>
        <w:rPr>
          <w:w w:val="117"/>
        </w:rPr>
        <w:t>g</w:t>
      </w:r>
      <w:r>
        <w:rPr>
          <w:spacing w:val="-1"/>
          <w:w w:val="117"/>
        </w:rPr>
        <w:t>l</w:t>
      </w:r>
      <w:r>
        <w:rPr>
          <w:w w:val="65"/>
        </w:rPr>
        <w:t>o</w:t>
      </w:r>
      <w:r>
        <w:rPr>
          <w:spacing w:val="-1"/>
          <w:w w:val="65"/>
        </w:rPr>
        <w:t>m</w:t>
      </w:r>
      <w:r>
        <w:rPr>
          <w:w w:val="106"/>
        </w:rPr>
        <w:t>e</w:t>
      </w:r>
      <w:r>
        <w:rPr>
          <w:spacing w:val="-1"/>
          <w:w w:val="106"/>
        </w:rPr>
        <w:t>r</w:t>
      </w:r>
      <w:r>
        <w:rPr>
          <w:w w:val="112"/>
        </w:rPr>
        <w:t>u</w:t>
      </w:r>
      <w:r>
        <w:rPr>
          <w:spacing w:val="-1"/>
          <w:w w:val="112"/>
        </w:rPr>
        <w:t>l</w:t>
      </w:r>
      <w:r>
        <w:rPr>
          <w:w w:val="82"/>
        </w:rPr>
        <w:t>o</w:t>
      </w:r>
      <w:r>
        <w:rPr>
          <w:spacing w:val="-1"/>
          <w:w w:val="82"/>
        </w:rPr>
        <w:t>n</w:t>
      </w:r>
      <w:r>
        <w:rPr>
          <w:spacing w:val="-1"/>
          <w:w w:val="90"/>
        </w:rPr>
        <w:t>e</w:t>
      </w:r>
      <w:r>
        <w:rPr>
          <w:w w:val="81"/>
        </w:rPr>
        <w:t>p</w:t>
      </w:r>
      <w:r>
        <w:rPr>
          <w:spacing w:val="-1"/>
          <w:w w:val="81"/>
        </w:rPr>
        <w:t>h</w:t>
      </w:r>
      <w:r>
        <w:rPr>
          <w:w w:val="150"/>
        </w:rPr>
        <w:t>r</w:t>
      </w:r>
      <w:r>
        <w:rPr>
          <w:spacing w:val="-1"/>
          <w:w w:val="150"/>
        </w:rPr>
        <w:t>i</w:t>
      </w:r>
      <w:r>
        <w:rPr>
          <w:w w:val="133"/>
        </w:rPr>
        <w:t>tis</w:t>
      </w:r>
      <w:r>
        <w:rPr>
          <w:spacing w:val="-106"/>
        </w:rPr>
        <w:t>）</w:t>
      </w:r>
      <w:r>
        <w:rPr>
          <w:spacing w:val="-1"/>
        </w:rPr>
        <w:t>，是系膜增殖和细胞</w:t>
      </w:r>
      <w:r>
        <w:rPr>
          <w:spacing w:val="-2"/>
          <w:w w:val="105"/>
        </w:rPr>
        <w:t>增多伴广泛的毛细血管袢增厚的一种疾病。病理学上可分为 </w:t>
      </w:r>
      <w:r>
        <w:rPr>
          <w:w w:val="140"/>
        </w:rPr>
        <w:t>I</w:t>
      </w:r>
      <w:r>
        <w:rPr>
          <w:spacing w:val="-42"/>
          <w:w w:val="140"/>
        </w:rPr>
        <w:t> </w:t>
      </w:r>
      <w:r>
        <w:rPr>
          <w:w w:val="105"/>
        </w:rPr>
        <w:t>型、II</w:t>
      </w:r>
      <w:r>
        <w:rPr>
          <w:spacing w:val="-14"/>
          <w:w w:val="105"/>
        </w:rPr>
        <w:t> 型及 </w:t>
      </w:r>
      <w:r>
        <w:rPr>
          <w:w w:val="140"/>
        </w:rPr>
        <w:t>III</w:t>
      </w:r>
      <w:r>
        <w:rPr>
          <w:spacing w:val="-41"/>
          <w:w w:val="140"/>
        </w:rPr>
        <w:t> </w:t>
      </w:r>
      <w:r>
        <w:rPr>
          <w:w w:val="105"/>
        </w:rPr>
        <w:t>型。现在认</w:t>
      </w:r>
      <w:r>
        <w:rPr>
          <w:spacing w:val="2"/>
        </w:rPr>
        <w:t>为 </w:t>
      </w:r>
      <w:r>
        <w:rPr>
          <w:w w:val="61"/>
        </w:rPr>
        <w:t>M</w:t>
      </w:r>
      <w:r>
        <w:rPr>
          <w:spacing w:val="-1"/>
          <w:w w:val="100"/>
        </w:rPr>
        <w:t>PGN-I</w:t>
      </w:r>
      <w:r>
        <w:rPr>
          <w:w w:val="100"/>
        </w:rPr>
        <w:t>I</w:t>
      </w:r>
      <w:r>
        <w:rPr>
          <w:spacing w:val="-1"/>
        </w:rPr>
        <w:t> 型是单独的疾病，称为致密物沉积病 </w:t>
      </w:r>
      <w:r>
        <w:rPr>
          <w:spacing w:val="-1"/>
          <w:w w:val="89"/>
        </w:rPr>
        <w:t>dens</w:t>
      </w:r>
      <w:r>
        <w:rPr>
          <w:w w:val="89"/>
        </w:rPr>
        <w:t>e</w:t>
      </w:r>
      <w:r>
        <w:rPr>
          <w:spacing w:val="-5"/>
        </w:rPr>
        <w:t>  </w:t>
      </w:r>
      <w:r>
        <w:rPr>
          <w:spacing w:val="-1"/>
          <w:w w:val="85"/>
        </w:rPr>
        <w:t>d</w:t>
      </w:r>
      <w:r>
        <w:rPr>
          <w:spacing w:val="1"/>
          <w:w w:val="85"/>
        </w:rPr>
        <w:t>e</w:t>
      </w:r>
      <w:r>
        <w:rPr>
          <w:spacing w:val="-1"/>
          <w:w w:val="106"/>
        </w:rPr>
        <w:t>posi</w:t>
      </w:r>
      <w:r>
        <w:rPr>
          <w:w w:val="106"/>
        </w:rPr>
        <w:t>t</w:t>
      </w:r>
      <w:r>
        <w:rPr>
          <w:spacing w:val="-5"/>
        </w:rPr>
        <w:t>  </w:t>
      </w:r>
      <w:r>
        <w:rPr>
          <w:spacing w:val="-1"/>
          <w:w w:val="91"/>
        </w:rPr>
        <w:t>disease，DDD</w:t>
      </w:r>
      <w:r>
        <w:rPr>
          <w:spacing w:val="-104"/>
        </w:rPr>
        <w:t>）</w:t>
      </w:r>
      <w:r>
        <w:rPr>
          <w:spacing w:val="-1"/>
        </w:rPr>
        <w:t>。其临床表</w:t>
      </w:r>
      <w:r>
        <w:rPr>
          <w:spacing w:val="-1"/>
          <w:w w:val="95"/>
        </w:rPr>
        <w:t>现类似，都可表现为肾炎或肾病综合征、高血压、经常伴低补体血症。自发病起</w:t>
      </w:r>
      <w:r>
        <w:rPr>
          <w:w w:val="95"/>
        </w:rPr>
        <w:t>，50%-60%  </w:t>
      </w:r>
      <w:r>
        <w:rPr>
          <w:spacing w:val="-1"/>
        </w:rPr>
        <w:t>的患者于 </w:t>
      </w:r>
      <w:r>
        <w:rPr/>
        <w:t>10 年内发生肾衰竭。膜增殖性肾小球肾炎可分为原发性和继发性，本章主要叙述</w:t>
      </w:r>
      <w:r>
        <w:rPr>
          <w:w w:val="105"/>
        </w:rPr>
        <w:t>原发性。</w:t>
      </w:r>
    </w:p>
    <w:p>
      <w:pPr>
        <w:spacing w:after="0" w:line="252" w:lineRule="auto"/>
        <w:jc w:val="both"/>
        <w:sectPr>
          <w:pgSz w:w="11910" w:h="16840"/>
          <w:pgMar w:header="0" w:footer="998" w:top="1480" w:bottom="1180" w:left="1580" w:right="580"/>
        </w:sectPr>
      </w:pPr>
    </w:p>
    <w:p>
      <w:pPr>
        <w:pStyle w:val="BodyText"/>
        <w:spacing w:line="403" w:lineRule="exact"/>
        <w:ind w:left="535"/>
      </w:pPr>
      <w:r>
        <w:rPr/>
        <w:t>【临床表现】</w:t>
      </w:r>
    </w:p>
    <w:p>
      <w:pPr>
        <w:pStyle w:val="BodyText"/>
        <w:spacing w:line="252" w:lineRule="auto" w:before="23"/>
        <w:ind w:left="219" w:right="1215" w:firstLine="420"/>
        <w:jc w:val="both"/>
      </w:pPr>
      <w:r>
        <w:rPr>
          <w:spacing w:val="6"/>
          <w:w w:val="95"/>
        </w:rPr>
        <w:t>部分 </w:t>
      </w:r>
      <w:r>
        <w:rPr>
          <w:w w:val="95"/>
        </w:rPr>
        <w:t>MPGN  可表现为突然发生的血尿、重度蛋白尿、高血压；发生症状前可有前驱的上</w:t>
      </w:r>
      <w:r>
        <w:rPr>
          <w:spacing w:val="-8"/>
        </w:rPr>
        <w:t>呼吸道感染。有时患者为缓慢发病，逐渐出现水肿、镜下血尿和蛋白尿。半数患者表现为肾</w:t>
      </w:r>
      <w:r>
        <w:rPr>
          <w:spacing w:val="-8"/>
          <w:w w:val="95"/>
        </w:rPr>
        <w:t>病综合征，1/3</w:t>
      </w:r>
      <w:r>
        <w:rPr>
          <w:spacing w:val="-6"/>
          <w:w w:val="95"/>
        </w:rPr>
        <w:t>      有高血压</w:t>
      </w:r>
      <w:r>
        <w:rPr>
          <w:w w:val="95"/>
        </w:rPr>
        <w:t>，20%发病时即有肾功能不全。尿检时通常都可见到血尿、细胞及</w:t>
      </w:r>
      <w:r>
        <w:rPr/>
        <w:t>颗粒管型。MPGN-I 型患者 50%存在低补体血症。</w:t>
      </w:r>
    </w:p>
    <w:p>
      <w:pPr>
        <w:pStyle w:val="BodyText"/>
        <w:spacing w:line="252" w:lineRule="auto" w:before="2"/>
        <w:ind w:left="219" w:right="1216" w:firstLine="420"/>
        <w:jc w:val="both"/>
      </w:pPr>
      <w:r>
        <w:rPr>
          <w:spacing w:val="-6"/>
          <w:w w:val="95"/>
        </w:rPr>
        <w:t>一般呈慢性进展过程。临床症状发生后最初几年肾功能正常或轻度异常，</w:t>
      </w:r>
      <w:r>
        <w:rPr>
          <w:spacing w:val="-16"/>
          <w:w w:val="95"/>
        </w:rPr>
        <w:t>10</w:t>
      </w:r>
      <w:r>
        <w:rPr>
          <w:spacing w:val="6"/>
          <w:w w:val="95"/>
        </w:rPr>
        <w:t> 年左右  </w:t>
      </w:r>
      <w:r>
        <w:rPr>
          <w:w w:val="95"/>
        </w:rPr>
        <w:t>40% </w:t>
      </w:r>
      <w:r>
        <w:rPr>
          <w:spacing w:val="5"/>
          <w:w w:val="95"/>
        </w:rPr>
        <w:t>患者进展到 </w:t>
      </w:r>
      <w:r>
        <w:rPr>
          <w:w w:val="95"/>
        </w:rPr>
        <w:t>ESRD</w:t>
      </w:r>
      <w:r>
        <w:rPr>
          <w:spacing w:val="-6"/>
          <w:w w:val="95"/>
        </w:rPr>
        <w:t>。少数患者呈急剧进展性，其中有些患者肾活检病理可见 </w:t>
      </w:r>
      <w:r>
        <w:rPr>
          <w:w w:val="95"/>
        </w:rPr>
        <w:t>MPGN</w:t>
      </w:r>
      <w:r>
        <w:rPr>
          <w:spacing w:val="5"/>
          <w:w w:val="95"/>
        </w:rPr>
        <w:t> 基础上的新</w:t>
      </w:r>
      <w:r>
        <w:rPr>
          <w:spacing w:val="-3"/>
        </w:rPr>
        <w:t>月体肾炎表现。影响肾功能进展的临床及病理学因素包括：大量蛋白尿、高血压、发病时即</w:t>
      </w:r>
      <w:r>
        <w:rPr>
          <w:spacing w:val="-11"/>
        </w:rPr>
        <w:t>有血肌酐升高。活检时发现严重的小管间质性损害以及明显细胞性新月体形成是预后不良的病理学指标。</w:t>
      </w:r>
    </w:p>
    <w:p>
      <w:pPr>
        <w:pStyle w:val="BodyText"/>
        <w:spacing w:before="3"/>
        <w:ind w:left="535"/>
      </w:pPr>
      <w:r>
        <w:rPr/>
        <w:t>【诊断要点】</w:t>
      </w:r>
    </w:p>
    <w:p>
      <w:pPr>
        <w:pStyle w:val="ListParagraph"/>
        <w:numPr>
          <w:ilvl w:val="0"/>
          <w:numId w:val="39"/>
        </w:numPr>
        <w:tabs>
          <w:tab w:pos="930" w:val="left" w:leader="none"/>
        </w:tabs>
        <w:spacing w:line="240" w:lineRule="auto" w:before="23" w:after="0"/>
        <w:ind w:left="219" w:right="0" w:firstLine="420"/>
        <w:jc w:val="left"/>
        <w:rPr>
          <w:sz w:val="21"/>
        </w:rPr>
      </w:pPr>
      <w:r>
        <w:rPr>
          <w:sz w:val="21"/>
        </w:rPr>
        <w:t>诊断与鉴别诊断</w:t>
      </w:r>
    </w:p>
    <w:p>
      <w:pPr>
        <w:pStyle w:val="BodyText"/>
        <w:spacing w:before="23"/>
        <w:ind w:left="639"/>
      </w:pPr>
      <w:r>
        <w:rPr/>
        <w:t>临床上患者出现血尿、蛋白尿、肾功能不全、高血压，尤其是低补体血症时应高度考虑</w:t>
      </w:r>
    </w:p>
    <w:p>
      <w:pPr>
        <w:pStyle w:val="BodyText"/>
        <w:spacing w:line="252" w:lineRule="auto" w:before="23"/>
        <w:ind w:left="219" w:right="1111"/>
        <w:jc w:val="both"/>
      </w:pPr>
      <w:r>
        <w:rPr>
          <w:w w:val="95"/>
        </w:rPr>
        <w:t>MPGN</w:t>
      </w:r>
      <w:r>
        <w:rPr>
          <w:spacing w:val="5"/>
          <w:w w:val="95"/>
        </w:rPr>
        <w:t>。大多数 </w:t>
      </w:r>
      <w:r>
        <w:rPr>
          <w:w w:val="95"/>
        </w:rPr>
        <w:t>MPGN 肾活检标本只有经光镜、免疫荧光和电子显微镜检查后才可做出诊断。</w:t>
      </w:r>
      <w:r>
        <w:rPr>
          <w:spacing w:val="12"/>
          <w:w w:val="95"/>
        </w:rPr>
        <w:t>有  </w:t>
      </w:r>
      <w:r>
        <w:rPr>
          <w:w w:val="95"/>
        </w:rPr>
        <w:t>MPGN  组织病理学表现者也可见于系统性疾病，包括①自身免疫性疾病：狼疮性肾炎、混</w:t>
      </w:r>
      <w:r>
        <w:rPr/>
        <w:t>合</w:t>
      </w:r>
      <w:r>
        <w:rPr>
          <w:spacing w:val="-7"/>
        </w:rPr>
        <w:t>型冷球蛋白血症、干燥综合征、结节病、补体缺陷、类风湿关节炎。②感染性疾病：乙型及</w:t>
      </w:r>
      <w:r>
        <w:rPr>
          <w:spacing w:val="-15"/>
        </w:rPr>
        <w:t>丙型肝炎、内脏脓肿、感染性心内膜炎、分流性肾病、三日虐、血吸虫感染、支原体感染、</w:t>
      </w:r>
    </w:p>
    <w:p>
      <w:pPr>
        <w:pStyle w:val="BodyText"/>
        <w:spacing w:line="252" w:lineRule="auto" w:before="2"/>
        <w:ind w:left="219" w:right="1217"/>
        <w:jc w:val="both"/>
      </w:pPr>
      <w:r>
        <w:rPr>
          <w:w w:val="95"/>
        </w:rPr>
        <w:t>HIV。③肿瘤：淋巴瘤、白血病、肾胚细胞瘤、轻链病。④其他：镰状细胞病等。因此，病     </w:t>
      </w:r>
      <w:r>
        <w:rPr>
          <w:spacing w:val="3"/>
          <w:w w:val="95"/>
        </w:rPr>
        <w:t>理学上符合 </w:t>
      </w:r>
      <w:r>
        <w:rPr>
          <w:w w:val="95"/>
        </w:rPr>
        <w:t>MPGN，</w:t>
      </w:r>
      <w:r>
        <w:rPr>
          <w:spacing w:val="3"/>
          <w:w w:val="95"/>
        </w:rPr>
        <w:t>还应做抗 </w:t>
      </w:r>
      <w:r>
        <w:rPr>
          <w:w w:val="95"/>
        </w:rPr>
        <w:t>dsDNA 抗体、冷球蛋白、血与尿蛋白免疫电泳、乙型和丙性肝</w:t>
      </w:r>
      <w:r>
        <w:rPr>
          <w:spacing w:val="-1"/>
        </w:rPr>
        <w:t>炎病毒血清标志物检测、老年病人筛查恶性肿瘤检测，以确定是原发还是继发性 </w:t>
      </w:r>
      <w:r>
        <w:rPr/>
        <w:t>MPGN。</w:t>
      </w:r>
    </w:p>
    <w:p>
      <w:pPr>
        <w:pStyle w:val="ListParagraph"/>
        <w:numPr>
          <w:ilvl w:val="0"/>
          <w:numId w:val="39"/>
        </w:numPr>
        <w:tabs>
          <w:tab w:pos="930" w:val="left" w:leader="none"/>
          <w:tab w:pos="2294" w:val="left" w:leader="none"/>
        </w:tabs>
        <w:spacing w:line="252" w:lineRule="auto" w:before="2" w:after="0"/>
        <w:ind w:left="219" w:right="1216" w:firstLine="420"/>
        <w:jc w:val="left"/>
        <w:rPr>
          <w:sz w:val="21"/>
        </w:rPr>
      </w:pPr>
      <w:r>
        <w:rPr>
          <w:w w:val="105"/>
          <w:sz w:val="21"/>
        </w:rPr>
        <w:t>病理学表现</w:t>
        <w:tab/>
      </w:r>
      <w:r>
        <w:rPr>
          <w:w w:val="95"/>
          <w:sz w:val="21"/>
        </w:rPr>
        <w:t>系膜细胞增殖、系膜基质增加，毛细血管壁增厚是</w:t>
      </w:r>
      <w:r>
        <w:rPr>
          <w:spacing w:val="10"/>
          <w:w w:val="95"/>
          <w:sz w:val="21"/>
        </w:rPr>
        <w:t> </w:t>
      </w:r>
      <w:r>
        <w:rPr>
          <w:w w:val="90"/>
          <w:sz w:val="21"/>
        </w:rPr>
        <w:t>MPGN</w:t>
      </w:r>
      <w:r>
        <w:rPr>
          <w:spacing w:val="18"/>
          <w:w w:val="90"/>
          <w:sz w:val="21"/>
        </w:rPr>
        <w:t> </w:t>
      </w:r>
      <w:r>
        <w:rPr>
          <w:w w:val="95"/>
          <w:sz w:val="21"/>
        </w:rPr>
        <w:t>的主要光镜</w:t>
      </w:r>
      <w:r>
        <w:rPr>
          <w:w w:val="105"/>
          <w:sz w:val="21"/>
        </w:rPr>
        <w:t>表现，病理学上分为</w:t>
      </w:r>
      <w:r>
        <w:rPr>
          <w:spacing w:val="2"/>
          <w:w w:val="105"/>
          <w:sz w:val="21"/>
        </w:rPr>
        <w:t> </w:t>
      </w:r>
      <w:r>
        <w:rPr>
          <w:w w:val="150"/>
          <w:sz w:val="21"/>
        </w:rPr>
        <w:t>I</w:t>
      </w:r>
      <w:r>
        <w:rPr>
          <w:spacing w:val="-19"/>
          <w:w w:val="150"/>
          <w:sz w:val="21"/>
        </w:rPr>
        <w:t> </w:t>
      </w:r>
      <w:r>
        <w:rPr>
          <w:w w:val="105"/>
          <w:sz w:val="21"/>
        </w:rPr>
        <w:t>型、II</w:t>
      </w:r>
      <w:r>
        <w:rPr>
          <w:spacing w:val="3"/>
          <w:w w:val="105"/>
          <w:sz w:val="21"/>
        </w:rPr>
        <w:t> </w:t>
      </w:r>
      <w:r>
        <w:rPr>
          <w:w w:val="105"/>
          <w:sz w:val="21"/>
        </w:rPr>
        <w:t>型</w:t>
      </w:r>
      <w:r>
        <w:rPr>
          <w:spacing w:val="51"/>
          <w:w w:val="105"/>
          <w:sz w:val="21"/>
        </w:rPr>
        <w:t>与</w:t>
      </w:r>
      <w:r>
        <w:rPr>
          <w:w w:val="150"/>
          <w:sz w:val="21"/>
        </w:rPr>
        <w:t>III</w:t>
      </w:r>
      <w:r>
        <w:rPr>
          <w:spacing w:val="-18"/>
          <w:w w:val="150"/>
          <w:sz w:val="21"/>
        </w:rPr>
        <w:t> </w:t>
      </w:r>
      <w:r>
        <w:rPr>
          <w:w w:val="105"/>
          <w:sz w:val="21"/>
        </w:rPr>
        <w:t>型。</w:t>
      </w:r>
    </w:p>
    <w:p>
      <w:pPr>
        <w:pStyle w:val="ListParagraph"/>
        <w:numPr>
          <w:ilvl w:val="0"/>
          <w:numId w:val="40"/>
        </w:numPr>
        <w:tabs>
          <w:tab w:pos="1213" w:val="left" w:leader="none"/>
        </w:tabs>
        <w:spacing w:line="240" w:lineRule="auto" w:before="2" w:after="0"/>
        <w:ind w:left="220" w:right="0" w:firstLine="419"/>
        <w:jc w:val="left"/>
        <w:rPr>
          <w:sz w:val="21"/>
        </w:rPr>
      </w:pPr>
      <w:r>
        <w:rPr>
          <w:w w:val="140"/>
          <w:sz w:val="21"/>
        </w:rPr>
        <w:t>I</w:t>
      </w:r>
      <w:r>
        <w:rPr>
          <w:spacing w:val="-15"/>
          <w:w w:val="140"/>
          <w:sz w:val="21"/>
        </w:rPr>
        <w:t> </w:t>
      </w:r>
      <w:r>
        <w:rPr>
          <w:sz w:val="21"/>
        </w:rPr>
        <w:t>型也称为内皮下 MPGN，病理学特点为：</w:t>
      </w:r>
    </w:p>
    <w:p>
      <w:pPr>
        <w:pStyle w:val="BodyText"/>
        <w:spacing w:before="22"/>
        <w:ind w:left="639"/>
      </w:pPr>
      <w:r>
        <w:rPr/>
        <w:t>① 细胞增多，由系膜细胞增殖和中性粒细胞的浸润所致。</w:t>
      </w:r>
    </w:p>
    <w:p>
      <w:pPr>
        <w:pStyle w:val="BodyText"/>
        <w:spacing w:before="23"/>
        <w:ind w:left="639"/>
      </w:pPr>
      <w:r>
        <w:rPr/>
        <w:t>② 毛细血管袢增厚，由系膜细胞和系膜基质以及中性细胞的插入形成。</w:t>
      </w:r>
    </w:p>
    <w:p>
      <w:pPr>
        <w:pStyle w:val="BodyText"/>
        <w:spacing w:line="252" w:lineRule="auto" w:before="23"/>
        <w:ind w:left="219" w:right="1216" w:firstLine="425"/>
      </w:pPr>
      <w:r>
        <w:rPr/>
        <w:t>③ 银染色下可见典型的双轨征象，一层是真正的基底膜，另一层为系膜基质插入形成的假基底膜。</w:t>
      </w:r>
    </w:p>
    <w:p>
      <w:pPr>
        <w:pStyle w:val="BodyText"/>
        <w:spacing w:line="252" w:lineRule="auto" w:before="2"/>
        <w:ind w:right="1216" w:firstLine="425"/>
      </w:pPr>
      <w:r>
        <w:rPr/>
        <w:t>④ 系膜的增加使小叶的形状更为突出，肾小球呈分叶状，也可见结节样形状；中央小叶硬化伴肾小球毛细血管扩张是其特征。</w:t>
      </w:r>
    </w:p>
    <w:p>
      <w:pPr>
        <w:pStyle w:val="BodyText"/>
        <w:spacing w:before="1"/>
        <w:ind w:left="646"/>
      </w:pPr>
      <w:r>
        <w:rPr/>
        <w:t>⑤ </w:t>
      </w:r>
      <w:r>
        <w:rPr>
          <w:w w:val="90"/>
        </w:rPr>
        <w:t>MPGN </w:t>
      </w:r>
      <w:r>
        <w:rPr>
          <w:w w:val="140"/>
        </w:rPr>
        <w:t>I </w:t>
      </w:r>
      <w:r>
        <w:rPr/>
        <w:t>型多呈弥漫性改变，少数患者为局灶和节段性改变。也有作者认为这是疾病</w:t>
      </w:r>
    </w:p>
    <w:p>
      <w:pPr>
        <w:spacing w:after="0"/>
        <w:sectPr>
          <w:pgSz w:w="11910" w:h="16840"/>
          <w:pgMar w:header="0" w:footer="998" w:top="1480" w:bottom="1180" w:left="1580" w:right="580"/>
        </w:sectPr>
      </w:pPr>
    </w:p>
    <w:p>
      <w:pPr>
        <w:pStyle w:val="BodyText"/>
        <w:spacing w:line="403" w:lineRule="exact"/>
      </w:pPr>
      <w:r>
        <w:rPr/>
        <w:t>早期的表现，随着病情的进展，则会形成弥漫性改变。</w:t>
      </w:r>
    </w:p>
    <w:p>
      <w:pPr>
        <w:pStyle w:val="BodyText"/>
        <w:spacing w:line="252" w:lineRule="auto" w:before="23"/>
        <w:ind w:right="1174" w:firstLine="425"/>
        <w:jc w:val="both"/>
      </w:pPr>
      <w:r>
        <w:rPr>
          <w:spacing w:val="-1"/>
        </w:rPr>
        <w:t>⑥ 免疫荧光表现为颗粒性 </w:t>
      </w:r>
      <w:r>
        <w:rPr/>
        <w:t>C3</w:t>
      </w:r>
      <w:r>
        <w:rPr>
          <w:spacing w:val="-7"/>
        </w:rPr>
        <w:t> 的沉积，常伴颗粒型 </w:t>
      </w:r>
      <w:r>
        <w:rPr/>
        <w:t>IgG</w:t>
      </w:r>
      <w:r>
        <w:rPr>
          <w:spacing w:val="-7"/>
        </w:rPr>
        <w:t> 沉积；而较少伴 </w:t>
      </w:r>
      <w:r>
        <w:rPr/>
        <w:t>IgM</w:t>
      </w:r>
      <w:r>
        <w:rPr>
          <w:spacing w:val="-6"/>
        </w:rPr>
        <w:t> 沉积。半数</w:t>
      </w:r>
      <w:r>
        <w:rPr>
          <w:spacing w:val="1"/>
          <w:w w:val="95"/>
        </w:rPr>
        <w:t>患者存在  </w:t>
      </w:r>
      <w:r>
        <w:rPr>
          <w:w w:val="95"/>
        </w:rPr>
        <w:t>C1q、C4。免疫荧光主要存在于内皮下为主，系膜区不显著。少数病例呈小叶状， </w:t>
      </w:r>
      <w:r>
        <w:rPr/>
        <w:t>沉积于叶状毛细血管袢的外缘，而系膜区无沉积。</w:t>
      </w:r>
    </w:p>
    <w:p>
      <w:pPr>
        <w:pStyle w:val="BodyText"/>
        <w:spacing w:before="1"/>
        <w:ind w:left="640"/>
      </w:pPr>
      <w:r>
        <w:rPr/>
        <w:t>⑦ 电镜下可见电子致密物主要沉积于内皮下部位。</w:t>
      </w:r>
    </w:p>
    <w:p>
      <w:pPr>
        <w:pStyle w:val="ListParagraph"/>
        <w:numPr>
          <w:ilvl w:val="0"/>
          <w:numId w:val="40"/>
        </w:numPr>
        <w:tabs>
          <w:tab w:pos="1213" w:val="left" w:leader="none"/>
        </w:tabs>
        <w:spacing w:line="252" w:lineRule="auto" w:before="23" w:after="0"/>
        <w:ind w:left="220" w:right="1217" w:firstLine="420"/>
        <w:jc w:val="both"/>
        <w:rPr>
          <w:sz w:val="21"/>
        </w:rPr>
      </w:pPr>
      <w:r>
        <w:rPr>
          <w:w w:val="95"/>
          <w:sz w:val="21"/>
        </w:rPr>
        <w:t>MPGN-II</w:t>
      </w:r>
      <w:r>
        <w:rPr>
          <w:spacing w:val="-7"/>
          <w:w w:val="95"/>
          <w:sz w:val="21"/>
        </w:rPr>
        <w:t> 型非常少见，主要的光镜表现类似于 </w:t>
      </w:r>
      <w:r>
        <w:rPr>
          <w:w w:val="95"/>
          <w:sz w:val="21"/>
        </w:rPr>
        <w:t>MPGN-I</w:t>
      </w:r>
      <w:r>
        <w:rPr>
          <w:spacing w:val="-6"/>
          <w:w w:val="95"/>
          <w:sz w:val="21"/>
        </w:rPr>
        <w:t> 型。所不同的是电镜下可见</w:t>
      </w:r>
      <w:r>
        <w:rPr>
          <w:spacing w:val="13"/>
          <w:sz w:val="21"/>
        </w:rPr>
        <w:t>肾小球基底膜断续的电子致密物条带样沉积，也称之为致密物沉积病</w:t>
      </w:r>
      <w:r>
        <w:rPr>
          <w:spacing w:val="13"/>
          <w:w w:val="92"/>
          <w:sz w:val="21"/>
        </w:rPr>
        <w:t>（</w:t>
      </w:r>
      <w:r>
        <w:rPr>
          <w:w w:val="92"/>
          <w:sz w:val="21"/>
        </w:rPr>
        <w:t>d</w:t>
      </w:r>
      <w:r>
        <w:rPr>
          <w:w w:val="90"/>
          <w:sz w:val="21"/>
        </w:rPr>
        <w:t>e</w:t>
      </w:r>
      <w:r>
        <w:rPr>
          <w:spacing w:val="-1"/>
          <w:w w:val="81"/>
          <w:sz w:val="21"/>
        </w:rPr>
        <w:t>n</w:t>
      </w:r>
      <w:r>
        <w:rPr>
          <w:w w:val="106"/>
          <w:sz w:val="21"/>
        </w:rPr>
        <w:t>s</w:t>
      </w:r>
      <w:r>
        <w:rPr>
          <w:w w:val="90"/>
          <w:sz w:val="21"/>
        </w:rPr>
        <w:t>e</w:t>
      </w:r>
      <w:r>
        <w:rPr>
          <w:spacing w:val="-8"/>
          <w:sz w:val="21"/>
        </w:rPr>
        <w:t>   </w:t>
      </w:r>
      <w:r>
        <w:rPr>
          <w:spacing w:val="-1"/>
          <w:w w:val="80"/>
          <w:sz w:val="21"/>
        </w:rPr>
        <w:t>d</w:t>
      </w:r>
      <w:r>
        <w:rPr>
          <w:w w:val="90"/>
          <w:sz w:val="21"/>
        </w:rPr>
        <w:t>e</w:t>
      </w:r>
      <w:r>
        <w:rPr>
          <w:spacing w:val="-1"/>
          <w:w w:val="80"/>
          <w:sz w:val="21"/>
        </w:rPr>
        <w:t>p</w:t>
      </w:r>
      <w:r>
        <w:rPr>
          <w:w w:val="82"/>
          <w:sz w:val="21"/>
        </w:rPr>
        <w:t>o</w:t>
      </w:r>
      <w:r>
        <w:rPr>
          <w:spacing w:val="-1"/>
          <w:w w:val="106"/>
          <w:sz w:val="21"/>
        </w:rPr>
        <w:t>s</w:t>
      </w:r>
      <w:r>
        <w:rPr>
          <w:w w:val="181"/>
          <w:sz w:val="21"/>
        </w:rPr>
        <w:t>i</w:t>
      </w:r>
      <w:r>
        <w:rPr>
          <w:w w:val="132"/>
          <w:sz w:val="21"/>
        </w:rPr>
        <w:t>t </w:t>
      </w:r>
      <w:r>
        <w:rPr>
          <w:w w:val="111"/>
          <w:sz w:val="21"/>
        </w:rPr>
        <w:t>d</w:t>
      </w:r>
      <w:r>
        <w:rPr>
          <w:spacing w:val="-1"/>
          <w:w w:val="111"/>
          <w:sz w:val="21"/>
        </w:rPr>
        <w:t>i</w:t>
      </w:r>
      <w:r>
        <w:rPr>
          <w:w w:val="97"/>
          <w:sz w:val="21"/>
        </w:rPr>
        <w:t>s</w:t>
      </w:r>
      <w:r>
        <w:rPr>
          <w:spacing w:val="-1"/>
          <w:w w:val="97"/>
          <w:sz w:val="21"/>
        </w:rPr>
        <w:t>e</w:t>
      </w:r>
      <w:r>
        <w:rPr>
          <w:w w:val="96"/>
          <w:sz w:val="21"/>
        </w:rPr>
        <w:t>a</w:t>
      </w:r>
      <w:r>
        <w:rPr>
          <w:spacing w:val="-1"/>
          <w:w w:val="96"/>
          <w:sz w:val="21"/>
        </w:rPr>
        <w:t>s</w:t>
      </w:r>
      <w:r>
        <w:rPr>
          <w:w w:val="120"/>
          <w:sz w:val="21"/>
        </w:rPr>
        <w:t>e,</w:t>
      </w:r>
      <w:r>
        <w:rPr>
          <w:spacing w:val="5"/>
          <w:sz w:val="21"/>
        </w:rPr>
        <w:t>  </w:t>
      </w:r>
      <w:r>
        <w:rPr>
          <w:spacing w:val="-1"/>
          <w:w w:val="72"/>
          <w:sz w:val="21"/>
        </w:rPr>
        <w:t>DD</w:t>
      </w:r>
      <w:r>
        <w:rPr>
          <w:w w:val="72"/>
          <w:sz w:val="21"/>
        </w:rPr>
        <w:t>D</w:t>
      </w:r>
      <w:r>
        <w:rPr>
          <w:spacing w:val="-105"/>
          <w:sz w:val="21"/>
        </w:rPr>
        <w:t>）</w:t>
      </w:r>
      <w:r>
        <w:rPr>
          <w:sz w:val="21"/>
        </w:rPr>
        <w:t>。</w:t>
      </w:r>
    </w:p>
    <w:p>
      <w:pPr>
        <w:pStyle w:val="ListParagraph"/>
        <w:numPr>
          <w:ilvl w:val="0"/>
          <w:numId w:val="40"/>
        </w:numPr>
        <w:tabs>
          <w:tab w:pos="1213" w:val="left" w:leader="none"/>
        </w:tabs>
        <w:spacing w:line="252" w:lineRule="auto" w:before="2" w:after="0"/>
        <w:ind w:left="220" w:right="1214" w:firstLine="420"/>
        <w:jc w:val="both"/>
        <w:rPr>
          <w:sz w:val="21"/>
        </w:rPr>
      </w:pPr>
      <w:r>
        <w:rPr>
          <w:sz w:val="21"/>
        </w:rPr>
        <w:t>MPGN-III</w:t>
      </w:r>
      <w:r>
        <w:rPr>
          <w:spacing w:val="-8"/>
          <w:sz w:val="21"/>
        </w:rPr>
        <w:t> 型的主要光镜和免疫荧光表现类似于 </w:t>
      </w:r>
      <w:r>
        <w:rPr>
          <w:sz w:val="21"/>
        </w:rPr>
        <w:t>MPGN-I</w:t>
      </w:r>
      <w:r>
        <w:rPr>
          <w:spacing w:val="-6"/>
          <w:sz w:val="21"/>
        </w:rPr>
        <w:t> 型。只是电镜下可见肾小球上皮下大量的电子致密物沉积。</w:t>
      </w:r>
    </w:p>
    <w:p>
      <w:pPr>
        <w:pStyle w:val="BodyText"/>
        <w:spacing w:before="2"/>
        <w:ind w:left="535"/>
      </w:pPr>
      <w:r>
        <w:rPr/>
        <w:t>【治疗方案与原则】</w:t>
      </w:r>
    </w:p>
    <w:p>
      <w:pPr>
        <w:pStyle w:val="BodyText"/>
        <w:spacing w:line="252" w:lineRule="auto" w:before="22"/>
        <w:ind w:right="1111" w:firstLine="420"/>
        <w:jc w:val="both"/>
      </w:pPr>
      <w:r>
        <w:rPr>
          <w:w w:val="95"/>
        </w:rPr>
        <w:t>MPGN</w:t>
      </w:r>
      <w:r>
        <w:rPr>
          <w:spacing w:val="-3"/>
          <w:w w:val="95"/>
        </w:rPr>
        <w:t>  的治疗仍然无一致的方案。尽管曾有作者报告大剂量的肾上腺皮质激素隔日疗法、</w:t>
      </w:r>
      <w:r>
        <w:rPr>
          <w:spacing w:val="-10"/>
        </w:rPr>
        <w:t>大剂量甲基泼尼松龙静脉注射冲击治疗继以口服泼尼松、免疫抑制剂与抗凝药物、阿司匹林、潘生丁等治疗，但是长时间的对照研究结果与对照组比较并无明显区别。</w:t>
      </w:r>
    </w:p>
    <w:p>
      <w:pPr>
        <w:pStyle w:val="BodyText"/>
        <w:spacing w:before="2"/>
        <w:ind w:left="640"/>
      </w:pPr>
      <w:r>
        <w:rPr/>
        <w:t>目前可参考的治疗方案为：</w:t>
      </w:r>
    </w:p>
    <w:p>
      <w:pPr>
        <w:pStyle w:val="BodyText"/>
        <w:spacing w:line="252" w:lineRule="auto" w:before="23"/>
        <w:ind w:right="1216" w:firstLine="420"/>
        <w:jc w:val="both"/>
      </w:pPr>
      <w:r>
        <w:rPr/>
        <w:t>① 对肾功能正常的无症状蛋白尿患者不推荐使用特殊治疗，可使用 ACEI 和/或 ARB 治疗；</w:t>
      </w:r>
    </w:p>
    <w:p>
      <w:pPr>
        <w:pStyle w:val="BodyText"/>
        <w:spacing w:line="252" w:lineRule="auto" w:before="1"/>
        <w:ind w:right="1215" w:firstLine="420"/>
        <w:jc w:val="both"/>
      </w:pPr>
      <w:r>
        <w:rPr>
          <w:spacing w:val="-1"/>
        </w:rPr>
        <w:t>② 有严重的肾病综合征患者可试用泼尼松每日 </w:t>
      </w:r>
      <w:r>
        <w:rPr/>
        <w:t>1mg/kg 4-8</w:t>
      </w:r>
      <w:r>
        <w:rPr>
          <w:spacing w:val="-3"/>
        </w:rPr>
        <w:t> 周；然后逐步减量。若尿</w:t>
      </w:r>
      <w:r>
        <w:rPr/>
        <w:t>蛋白在 4-6</w:t>
      </w:r>
      <w:r>
        <w:rPr>
          <w:spacing w:val="-6"/>
        </w:rPr>
        <w:t> 个月无变化则应停止使用。若尿蛋白有显著下降，则应以最小的有效剂量维持治疗。</w:t>
      </w:r>
    </w:p>
    <w:p>
      <w:pPr>
        <w:pStyle w:val="BodyText"/>
        <w:spacing w:line="252" w:lineRule="auto" w:before="2"/>
        <w:ind w:right="1217" w:firstLine="420"/>
        <w:jc w:val="both"/>
      </w:pPr>
      <w:r>
        <w:rPr>
          <w:spacing w:val="-5"/>
        </w:rPr>
        <w:t>③ 对于肾功能急剧下降者应进行重复肾活检。证实为存在明显细胞性新月体性形成或有间质性肾炎者应给予甲基泼尼松龙静脉注射、口服泼尼松以及环磷酰胺治疗。</w:t>
      </w:r>
    </w:p>
    <w:p>
      <w:pPr>
        <w:pStyle w:val="BodyText"/>
        <w:tabs>
          <w:tab w:pos="1070" w:val="left" w:leader="none"/>
        </w:tabs>
        <w:spacing w:before="2"/>
        <w:ind w:left="640"/>
      </w:pPr>
      <w:r>
        <w:rPr/>
        <w:t>④</w:t>
        <w:tab/>
        <w:t>少数患者对环孢霉素 A 治疗有反应。</w:t>
      </w:r>
    </w:p>
    <w:p>
      <w:pPr>
        <w:pStyle w:val="BodyText"/>
        <w:tabs>
          <w:tab w:pos="1070" w:val="left" w:leader="none"/>
        </w:tabs>
        <w:spacing w:before="22"/>
        <w:ind w:left="640"/>
      </w:pPr>
      <w:r>
        <w:rPr/>
        <w:t>⑤</w:t>
        <w:tab/>
        <w:t>可试用阿司匹林、潘生丁、华法令等抗血小板和抗凝药物。</w:t>
      </w:r>
    </w:p>
    <w:p>
      <w:pPr>
        <w:pStyle w:val="BodyText"/>
        <w:spacing w:before="6"/>
        <w:ind w:left="0"/>
        <w:rPr>
          <w:sz w:val="28"/>
        </w:rPr>
      </w:pPr>
    </w:p>
    <w:p>
      <w:pPr>
        <w:pStyle w:val="Heading1"/>
        <w:spacing w:before="1"/>
        <w:ind w:left="3385"/>
      </w:pPr>
      <w:bookmarkStart w:name="致密物沉积病" w:id="16"/>
      <w:bookmarkEnd w:id="16"/>
      <w:r>
        <w:rPr/>
      </w:r>
      <w:r>
        <w:rPr/>
        <w:t>附 致密物沉积病</w:t>
      </w:r>
    </w:p>
    <w:p>
      <w:pPr>
        <w:pStyle w:val="BodyText"/>
        <w:spacing w:before="13"/>
        <w:ind w:left="0"/>
      </w:pPr>
    </w:p>
    <w:p>
      <w:pPr>
        <w:pStyle w:val="BodyText"/>
        <w:spacing w:line="252" w:lineRule="auto"/>
        <w:ind w:right="1215" w:firstLine="420"/>
        <w:jc w:val="both"/>
      </w:pPr>
      <w:r>
        <w:rPr>
          <w:spacing w:val="-15"/>
        </w:rPr>
        <w:t>致密物沉积病</w:t>
      </w:r>
      <w:r>
        <w:rPr>
          <w:spacing w:val="-1"/>
          <w:w w:val="88"/>
        </w:rPr>
        <w:t>（</w:t>
      </w:r>
      <w:r>
        <w:rPr>
          <w:w w:val="88"/>
        </w:rPr>
        <w:t>D</w:t>
      </w:r>
      <w:r>
        <w:rPr>
          <w:spacing w:val="-1"/>
          <w:w w:val="85"/>
        </w:rPr>
        <w:t>e</w:t>
      </w:r>
      <w:r>
        <w:rPr>
          <w:w w:val="85"/>
        </w:rPr>
        <w:t>n</w:t>
      </w:r>
      <w:r>
        <w:rPr>
          <w:spacing w:val="-1"/>
          <w:w w:val="97"/>
        </w:rPr>
        <w:t>s</w:t>
      </w:r>
      <w:r>
        <w:rPr>
          <w:w w:val="97"/>
        </w:rPr>
        <w:t>e</w:t>
      </w:r>
      <w:r>
        <w:rPr/>
        <w:t> </w:t>
      </w:r>
      <w:r>
        <w:rPr>
          <w:w w:val="80"/>
        </w:rPr>
        <w:t>d</w:t>
      </w:r>
      <w:r>
        <w:rPr>
          <w:spacing w:val="-1"/>
          <w:w w:val="84"/>
        </w:rPr>
        <w:t>ep</w:t>
      </w:r>
      <w:r>
        <w:rPr>
          <w:w w:val="84"/>
        </w:rPr>
        <w:t>o</w:t>
      </w:r>
      <w:r>
        <w:rPr>
          <w:spacing w:val="-1"/>
          <w:w w:val="134"/>
        </w:rPr>
        <w:t>s</w:t>
      </w:r>
      <w:r>
        <w:rPr>
          <w:w w:val="134"/>
        </w:rPr>
        <w:t>i</w:t>
      </w:r>
      <w:r>
        <w:rPr>
          <w:w w:val="132"/>
        </w:rPr>
        <w:t>t</w:t>
      </w:r>
      <w:r>
        <w:rPr/>
        <w:t> </w:t>
      </w:r>
      <w:r>
        <w:rPr>
          <w:w w:val="111"/>
        </w:rPr>
        <w:t>d</w:t>
      </w:r>
      <w:r>
        <w:rPr>
          <w:spacing w:val="-1"/>
          <w:w w:val="111"/>
        </w:rPr>
        <w:t>i</w:t>
      </w:r>
      <w:r>
        <w:rPr>
          <w:w w:val="97"/>
        </w:rPr>
        <w:t>s</w:t>
      </w:r>
      <w:r>
        <w:rPr>
          <w:spacing w:val="-1"/>
          <w:w w:val="97"/>
        </w:rPr>
        <w:t>e</w:t>
      </w:r>
      <w:r>
        <w:rPr>
          <w:w w:val="96"/>
        </w:rPr>
        <w:t>a</w:t>
      </w:r>
      <w:r>
        <w:rPr>
          <w:spacing w:val="-1"/>
          <w:w w:val="96"/>
        </w:rPr>
        <w:t>s</w:t>
      </w:r>
      <w:r>
        <w:rPr>
          <w:spacing w:val="-1"/>
          <w:w w:val="90"/>
        </w:rPr>
        <w:t>e</w:t>
      </w:r>
      <w:r>
        <w:rPr>
          <w:spacing w:val="-89"/>
        </w:rPr>
        <w:t>，</w:t>
      </w:r>
      <w:r>
        <w:rPr>
          <w:w w:val="72"/>
        </w:rPr>
        <w:t>D</w:t>
      </w:r>
      <w:r>
        <w:rPr>
          <w:spacing w:val="-1"/>
          <w:w w:val="72"/>
        </w:rPr>
        <w:t>D</w:t>
      </w:r>
      <w:r>
        <w:rPr>
          <w:w w:val="72"/>
        </w:rPr>
        <w:t>D</w:t>
      </w:r>
      <w:r>
        <w:rPr>
          <w:spacing w:val="-106"/>
        </w:rPr>
        <w:t>）</w:t>
      </w:r>
      <w:r>
        <w:rPr>
          <w:spacing w:val="-19"/>
        </w:rPr>
        <w:t>，也称为 </w:t>
      </w:r>
      <w:r>
        <w:rPr>
          <w:w w:val="61"/>
        </w:rPr>
        <w:t>M</w:t>
      </w:r>
      <w:r>
        <w:rPr>
          <w:spacing w:val="-1"/>
          <w:w w:val="75"/>
        </w:rPr>
        <w:t>P</w:t>
      </w:r>
      <w:r>
        <w:rPr>
          <w:w w:val="75"/>
        </w:rPr>
        <w:t>G</w:t>
      </w:r>
      <w:r>
        <w:rPr>
          <w:w w:val="69"/>
        </w:rPr>
        <w:t>N</w:t>
      </w:r>
      <w:r>
        <w:rPr/>
        <w:t> </w:t>
      </w:r>
      <w:r>
        <w:rPr>
          <w:spacing w:val="-1"/>
          <w:w w:val="170"/>
        </w:rPr>
        <w:t>I</w:t>
      </w:r>
      <w:r>
        <w:rPr>
          <w:w w:val="170"/>
        </w:rPr>
        <w:t>I</w:t>
      </w:r>
      <w:r>
        <w:rPr>
          <w:spacing w:val="-29"/>
        </w:rPr>
        <w:t> 型。</w:t>
      </w:r>
      <w:r>
        <w:rPr>
          <w:w w:val="102"/>
        </w:rPr>
        <w:t>主要见于青少年,8-16</w:t>
      </w:r>
      <w:r>
        <w:rPr>
          <w:spacing w:val="2"/>
          <w:w w:val="95"/>
        </w:rPr>
        <w:t>岁者占全部 </w:t>
      </w:r>
      <w:r>
        <w:rPr>
          <w:w w:val="95"/>
        </w:rPr>
        <w:t>II</w:t>
      </w:r>
      <w:r>
        <w:rPr>
          <w:spacing w:val="34"/>
          <w:w w:val="95"/>
        </w:rPr>
        <w:t> 型</w:t>
      </w:r>
      <w:r>
        <w:rPr>
          <w:w w:val="95"/>
        </w:rPr>
        <w:t>MPGN</w:t>
      </w:r>
      <w:r>
        <w:rPr>
          <w:spacing w:val="10"/>
          <w:w w:val="95"/>
        </w:rPr>
        <w:t> 的 </w:t>
      </w:r>
      <w:r>
        <w:rPr>
          <w:w w:val="95"/>
        </w:rPr>
        <w:t>70%</w:t>
      </w:r>
      <w:r>
        <w:rPr>
          <w:spacing w:val="-1"/>
          <w:w w:val="95"/>
        </w:rPr>
        <w:t>，女性稍多于男性，女：男为 </w:t>
      </w:r>
      <w:r>
        <w:rPr>
          <w:spacing w:val="-3"/>
          <w:w w:val="95"/>
        </w:rPr>
        <w:t>3：2</w:t>
      </w:r>
      <w:r>
        <w:rPr>
          <w:spacing w:val="-8"/>
          <w:w w:val="95"/>
        </w:rPr>
        <w:t>。</w:t>
      </w:r>
      <w:r>
        <w:rPr>
          <w:w w:val="95"/>
        </w:rPr>
        <w:t>DDD</w:t>
      </w:r>
      <w:r>
        <w:rPr>
          <w:spacing w:val="-1"/>
          <w:w w:val="95"/>
        </w:rPr>
        <w:t> 发病原因不清，基因</w:t>
      </w:r>
    </w:p>
    <w:p>
      <w:pPr>
        <w:spacing w:after="0" w:line="252" w:lineRule="auto"/>
        <w:jc w:val="both"/>
        <w:sectPr>
          <w:pgSz w:w="11910" w:h="16840"/>
          <w:pgMar w:header="0" w:footer="998" w:top="1480" w:bottom="1180" w:left="1580" w:right="580"/>
        </w:sectPr>
      </w:pPr>
    </w:p>
    <w:p>
      <w:pPr>
        <w:pStyle w:val="BodyText"/>
        <w:spacing w:line="403" w:lineRule="exact"/>
      </w:pPr>
      <w:r>
        <w:rPr/>
        <w:t>检查的报告显示是由于旁路补体激活调节的 H 因子（CHF）的基因异常。部分患者发病与脂</w:t>
      </w:r>
    </w:p>
    <w:p>
      <w:pPr>
        <w:pStyle w:val="BodyText"/>
        <w:spacing w:before="23"/>
      </w:pPr>
      <w:r>
        <w:rPr/>
        <w:t>代谢异常有关。</w:t>
      </w:r>
    </w:p>
    <w:p>
      <w:pPr>
        <w:pStyle w:val="BodyText"/>
        <w:spacing w:line="252" w:lineRule="auto" w:before="22"/>
        <w:ind w:right="1215" w:firstLine="420"/>
        <w:jc w:val="both"/>
      </w:pPr>
      <w:r>
        <w:rPr>
          <w:w w:val="95"/>
        </w:rPr>
        <w:t>DDD 的临床表现与 I</w:t>
      </w:r>
      <w:r>
        <w:rPr>
          <w:spacing w:val="2"/>
          <w:w w:val="95"/>
        </w:rPr>
        <w:t> 型 </w:t>
      </w:r>
      <w:r>
        <w:rPr>
          <w:w w:val="95"/>
        </w:rPr>
        <w:t>MPGN</w:t>
      </w:r>
      <w:r>
        <w:rPr>
          <w:spacing w:val="-6"/>
          <w:w w:val="95"/>
        </w:rPr>
        <w:t> 类似，所不同的是肾炎综合征较 </w:t>
      </w:r>
      <w:r>
        <w:rPr>
          <w:w w:val="95"/>
        </w:rPr>
        <w:t>I</w:t>
      </w:r>
      <w:r>
        <w:rPr>
          <w:spacing w:val="2"/>
          <w:w w:val="95"/>
        </w:rPr>
        <w:t> 型 </w:t>
      </w:r>
      <w:r>
        <w:rPr>
          <w:w w:val="95"/>
        </w:rPr>
        <w:t>MPGN 多见而肾病综合</w:t>
      </w:r>
      <w:r>
        <w:rPr>
          <w:spacing w:val="4"/>
          <w:w w:val="95"/>
        </w:rPr>
        <w:t>征则少于 </w:t>
      </w:r>
      <w:r>
        <w:rPr>
          <w:w w:val="95"/>
        </w:rPr>
        <w:t>I</w:t>
      </w:r>
      <w:r>
        <w:rPr>
          <w:spacing w:val="13"/>
          <w:w w:val="95"/>
        </w:rPr>
        <w:t> 型 </w:t>
      </w:r>
      <w:r>
        <w:rPr>
          <w:spacing w:val="-5"/>
          <w:w w:val="95"/>
        </w:rPr>
        <w:t>MPGN</w:t>
      </w:r>
      <w:r>
        <w:rPr>
          <w:spacing w:val="1"/>
          <w:w w:val="95"/>
        </w:rPr>
        <w:t>，高血压较 </w:t>
      </w:r>
      <w:r>
        <w:rPr>
          <w:w w:val="95"/>
        </w:rPr>
        <w:t>I</w:t>
      </w:r>
      <w:r>
        <w:rPr>
          <w:spacing w:val="14"/>
          <w:w w:val="95"/>
        </w:rPr>
        <w:t> 型 </w:t>
      </w:r>
      <w:r>
        <w:rPr>
          <w:w w:val="95"/>
        </w:rPr>
        <w:t>MPGN</w:t>
      </w:r>
      <w:r>
        <w:rPr>
          <w:spacing w:val="-1"/>
          <w:w w:val="95"/>
        </w:rPr>
        <w:t> 更为显著。合并新月体肾炎及慢性间质小管性肾炎</w:t>
      </w:r>
      <w:r>
        <w:rPr>
          <w:spacing w:val="-7"/>
          <w:w w:val="95"/>
        </w:rPr>
        <w:t>者较多。</w:t>
      </w:r>
      <w:r>
        <w:rPr>
          <w:w w:val="95"/>
        </w:rPr>
        <w:t>DDD 患者很难缓解，缓解率不到 5%</w:t>
      </w:r>
      <w:r>
        <w:rPr>
          <w:spacing w:val="-5"/>
          <w:w w:val="95"/>
        </w:rPr>
        <w:t>。肾移植后大部分患者复发，尤其是 </w:t>
      </w:r>
      <w:r>
        <w:rPr>
          <w:w w:val="95"/>
        </w:rPr>
        <w:t>DDD</w:t>
      </w:r>
      <w:r>
        <w:rPr>
          <w:spacing w:val="6"/>
          <w:w w:val="95"/>
        </w:rPr>
        <w:t> 合并新</w:t>
      </w:r>
      <w:r>
        <w:rPr>
          <w:spacing w:val="5"/>
          <w:w w:val="95"/>
        </w:rPr>
        <w:t>月体肾炎者，不同报告复发率为 </w:t>
      </w:r>
      <w:r>
        <w:rPr>
          <w:w w:val="95"/>
        </w:rPr>
        <w:t>50%-100%。复发多发生于移植后  2  年半，复发占肾移植受</w:t>
      </w:r>
      <w:r>
        <w:rPr>
          <w:spacing w:val="-3"/>
        </w:rPr>
        <w:t>体肾脏失功原因的 </w:t>
      </w:r>
      <w:r>
        <w:rPr/>
        <w:t>15%-50%</w:t>
      </w:r>
      <w:r>
        <w:rPr>
          <w:spacing w:val="-4"/>
        </w:rPr>
        <w:t>。预后差于 </w:t>
      </w:r>
      <w:r>
        <w:rPr>
          <w:w w:val="140"/>
        </w:rPr>
        <w:t>I </w:t>
      </w:r>
      <w:r>
        <w:rPr>
          <w:spacing w:val="51"/>
        </w:rPr>
        <w:t>型</w:t>
      </w:r>
      <w:r>
        <w:rPr/>
        <w:t>MPGN，10</w:t>
      </w:r>
      <w:r>
        <w:rPr>
          <w:spacing w:val="-11"/>
        </w:rPr>
        <w:t> 年时 </w:t>
      </w:r>
      <w:r>
        <w:rPr/>
        <w:t>50%</w:t>
      </w:r>
      <w:r>
        <w:rPr>
          <w:spacing w:val="10"/>
        </w:rPr>
        <w:t>的患者进入</w:t>
      </w:r>
      <w:r>
        <w:rPr/>
        <w:t>ESRD。</w:t>
      </w:r>
    </w:p>
    <w:p>
      <w:pPr>
        <w:pStyle w:val="BodyText"/>
        <w:spacing w:line="252" w:lineRule="auto" w:before="4"/>
        <w:ind w:right="1111" w:firstLine="420"/>
        <w:jc w:val="both"/>
      </w:pPr>
      <w:r>
        <w:rPr/>
        <w:t>DDD</w:t>
      </w:r>
      <w:r>
        <w:rPr>
          <w:spacing w:val="-8"/>
        </w:rPr>
        <w:t> 的诊断参考 </w:t>
      </w:r>
      <w:r>
        <w:rPr>
          <w:w w:val="140"/>
        </w:rPr>
        <w:t>I </w:t>
      </w:r>
      <w:r>
        <w:rPr>
          <w:spacing w:val="-12"/>
        </w:rPr>
        <w:t>型 </w:t>
      </w:r>
      <w:r>
        <w:rPr/>
        <w:t>MPGN</w:t>
      </w:r>
      <w:r>
        <w:rPr>
          <w:spacing w:val="-5"/>
        </w:rPr>
        <w:t> 的诊断与鉴别诊断，确诊须依据肾活检典型的免疫荧光及电</w:t>
      </w:r>
      <w:r>
        <w:rPr>
          <w:spacing w:val="-7"/>
          <w:w w:val="95"/>
        </w:rPr>
        <w:t>镜下病理表现。</w:t>
      </w:r>
      <w:r>
        <w:rPr>
          <w:w w:val="95"/>
        </w:rPr>
        <w:t>DDD</w:t>
      </w:r>
      <w:r>
        <w:rPr>
          <w:spacing w:val="-1"/>
          <w:w w:val="95"/>
        </w:rPr>
        <w:t> 患者补体激活是通过旁路途径，无血清 </w:t>
      </w:r>
      <w:r>
        <w:rPr>
          <w:w w:val="95"/>
        </w:rPr>
        <w:t>C4</w:t>
      </w:r>
      <w:r>
        <w:rPr>
          <w:spacing w:val="-4"/>
          <w:w w:val="95"/>
        </w:rPr>
        <w:t> 下降。</w:t>
      </w:r>
      <w:r>
        <w:rPr>
          <w:w w:val="95"/>
        </w:rPr>
        <w:t>80%-90%的 DDD 患者血</w:t>
      </w:r>
      <w:r>
        <w:rPr>
          <w:spacing w:val="-7"/>
        </w:rPr>
        <w:t>清 </w:t>
      </w:r>
      <w:r>
        <w:rPr/>
        <w:t>C3</w:t>
      </w:r>
      <w:r>
        <w:rPr>
          <w:spacing w:val="-5"/>
        </w:rPr>
        <w:t> 下降，持续时间更长者往往合并 </w:t>
      </w:r>
      <w:r>
        <w:rPr/>
        <w:t>C5b-9</w:t>
      </w:r>
      <w:r>
        <w:rPr>
          <w:spacing w:val="-3"/>
        </w:rPr>
        <w:t> 的减少。</w:t>
      </w:r>
      <w:r>
        <w:rPr/>
        <w:t>DDD</w:t>
      </w:r>
      <w:r>
        <w:rPr>
          <w:spacing w:val="-4"/>
        </w:rPr>
        <w:t> 的免疫荧光检查可见毛细血管壁</w:t>
      </w:r>
      <w:r>
        <w:rPr>
          <w:spacing w:val="-7"/>
        </w:rPr>
        <w:t>线样或带状的强 </w:t>
      </w:r>
      <w:r>
        <w:rPr/>
        <w:t>C3</w:t>
      </w:r>
      <w:r>
        <w:rPr>
          <w:spacing w:val="-6"/>
        </w:rPr>
        <w:t> 沉积，无或只有轻微的免疫球蛋白。电子显微镜下可见 </w:t>
      </w:r>
      <w:r>
        <w:rPr/>
        <w:t>GBM</w:t>
      </w:r>
      <w:r>
        <w:rPr>
          <w:spacing w:val="-5"/>
        </w:rPr>
        <w:t> 内缎带状的</w:t>
      </w:r>
      <w:r>
        <w:rPr>
          <w:spacing w:val="-11"/>
        </w:rPr>
        <w:t>电子密集物沉积；系膜区圆形的或不规则形状的电子密集物，偶尔可见内皮下及上皮下的电</w:t>
      </w:r>
      <w:r>
        <w:rPr>
          <w:spacing w:val="-12"/>
          <w:w w:val="95"/>
        </w:rPr>
        <w:t>子密集物，有时沉积在上皮下类似于链球菌感染后肾炎的驼峰。光镜表现与 </w:t>
      </w:r>
      <w:r>
        <w:rPr>
          <w:w w:val="95"/>
        </w:rPr>
        <w:t>I</w:t>
      </w:r>
      <w:r>
        <w:rPr>
          <w:spacing w:val="6"/>
          <w:w w:val="95"/>
        </w:rPr>
        <w:t> 型  </w:t>
      </w:r>
      <w:r>
        <w:rPr>
          <w:w w:val="95"/>
        </w:rPr>
        <w:t>MPGN</w:t>
      </w:r>
      <w:r>
        <w:rPr>
          <w:spacing w:val="2"/>
          <w:w w:val="95"/>
        </w:rPr>
        <w:t>  类似。</w:t>
      </w:r>
      <w:r>
        <w:rPr>
          <w:spacing w:val="-14"/>
        </w:rPr>
        <w:t>与 </w:t>
      </w:r>
      <w:r>
        <w:rPr>
          <w:w w:val="125"/>
        </w:rPr>
        <w:t>I </w:t>
      </w:r>
      <w:r>
        <w:rPr>
          <w:spacing w:val="-14"/>
        </w:rPr>
        <w:t>型 </w:t>
      </w:r>
      <w:r>
        <w:rPr/>
        <w:t>MPGN</w:t>
      </w:r>
      <w:r>
        <w:rPr>
          <w:spacing w:val="-7"/>
        </w:rPr>
        <w:t> 不同的是，并不总是有膜性增殖的表现，有些患者有显著的 </w:t>
      </w:r>
      <w:r>
        <w:rPr/>
        <w:t>GBM</w:t>
      </w:r>
      <w:r>
        <w:rPr>
          <w:spacing w:val="-6"/>
        </w:rPr>
        <w:t> 增厚，但只有</w:t>
      </w:r>
      <w:r>
        <w:rPr>
          <w:spacing w:val="-12"/>
        </w:rPr>
        <w:t>局灶的细胞增多或无细胞增多。而另一些患者存在局灶或弥漫的细胞增多，但是 </w:t>
      </w:r>
      <w:r>
        <w:rPr/>
        <w:t>GBM</w:t>
      </w:r>
      <w:r>
        <w:rPr>
          <w:spacing w:val="-8"/>
        </w:rPr>
        <w:t> 并无明显的增厚。少数患者有新月体形成。</w:t>
      </w:r>
    </w:p>
    <w:p>
      <w:pPr>
        <w:pStyle w:val="BodyText"/>
        <w:spacing w:line="252" w:lineRule="auto" w:before="5"/>
        <w:ind w:right="1214" w:firstLine="420"/>
        <w:jc w:val="both"/>
      </w:pPr>
      <w:r>
        <w:rPr>
          <w:spacing w:val="-3"/>
          <w:w w:val="95"/>
        </w:rPr>
        <w:t>治疗主要是非特异性治疗，包括降压、使用 </w:t>
      </w:r>
      <w:r>
        <w:rPr>
          <w:w w:val="95"/>
        </w:rPr>
        <w:t>ACEI</w:t>
      </w:r>
      <w:r>
        <w:rPr>
          <w:spacing w:val="-25"/>
          <w:w w:val="95"/>
        </w:rPr>
        <w:t>、</w:t>
      </w:r>
      <w:r>
        <w:rPr>
          <w:w w:val="95"/>
        </w:rPr>
        <w:t>ARB</w:t>
      </w:r>
      <w:r>
        <w:rPr>
          <w:spacing w:val="-2"/>
          <w:w w:val="95"/>
        </w:rPr>
        <w:t>  类药物以及他汀类药物。肾上腺</w:t>
      </w:r>
      <w:r>
        <w:rPr>
          <w:spacing w:val="-3"/>
        </w:rPr>
        <w:t>皮质激素无效，有学者报道使用吗替麦考酚酯可以降低 </w:t>
      </w:r>
      <w:r>
        <w:rPr/>
        <w:t>C3</w:t>
      </w:r>
      <w:r>
        <w:rPr>
          <w:spacing w:val="-7"/>
        </w:rPr>
        <w:t> 肾炎因子，确定 </w:t>
      </w:r>
      <w:r>
        <w:rPr/>
        <w:t>CHF</w:t>
      </w:r>
      <w:r>
        <w:rPr>
          <w:spacing w:val="-5"/>
        </w:rPr>
        <w:t> 异常者可用新鲜冷冻血浆，血浆置换（回输新鲜冷冻血浆</w:t>
      </w:r>
      <w:r>
        <w:rPr>
          <w:spacing w:val="-106"/>
        </w:rPr>
        <w:t>）</w:t>
      </w:r>
      <w:r>
        <w:rPr/>
        <w:t>。</w:t>
      </w:r>
    </w:p>
    <w:p>
      <w:pPr>
        <w:pStyle w:val="BodyText"/>
        <w:ind w:left="0"/>
        <w:rPr>
          <w:sz w:val="20"/>
        </w:rPr>
      </w:pPr>
    </w:p>
    <w:p>
      <w:pPr>
        <w:pStyle w:val="BodyText"/>
        <w:ind w:left="0"/>
        <w:rPr>
          <w:sz w:val="20"/>
        </w:rPr>
      </w:pPr>
    </w:p>
    <w:p>
      <w:pPr>
        <w:pStyle w:val="BodyText"/>
        <w:spacing w:before="18"/>
        <w:ind w:left="0"/>
        <w:rPr>
          <w:sz w:val="18"/>
        </w:rPr>
      </w:pPr>
    </w:p>
    <w:p>
      <w:pPr>
        <w:pStyle w:val="Heading2"/>
        <w:tabs>
          <w:tab w:pos="2657" w:val="left" w:leader="none"/>
        </w:tabs>
        <w:spacing w:before="1"/>
        <w:ind w:left="978"/>
      </w:pPr>
      <w:bookmarkStart w:name="第十四章：新月体肾炎（附Goodpasture综合征）" w:id="17"/>
      <w:bookmarkEnd w:id="17"/>
      <w:r>
        <w:rPr/>
      </w:r>
      <w:r>
        <w:rPr/>
        <w:t>第十四章</w:t>
        <w:tab/>
        <w:t>新月体性肾炎（附</w:t>
      </w:r>
      <w:r>
        <w:rPr>
          <w:spacing w:val="2"/>
        </w:rPr>
        <w:t> </w:t>
      </w:r>
      <w:r>
        <w:rPr/>
        <w:t>Goodpasture</w:t>
      </w:r>
      <w:r>
        <w:rPr>
          <w:spacing w:val="2"/>
        </w:rPr>
        <w:t> </w:t>
      </w:r>
      <w:r>
        <w:rPr/>
        <w:t>综合征）</w:t>
      </w:r>
    </w:p>
    <w:p>
      <w:pPr>
        <w:pStyle w:val="BodyText"/>
        <w:spacing w:before="11"/>
        <w:ind w:left="0"/>
        <w:rPr>
          <w:sz w:val="23"/>
        </w:rPr>
      </w:pPr>
    </w:p>
    <w:p>
      <w:pPr>
        <w:pStyle w:val="BodyText"/>
        <w:ind w:left="640"/>
      </w:pPr>
      <w:r>
        <w:rPr/>
        <w:t>【概述】</w:t>
      </w:r>
    </w:p>
    <w:p>
      <w:pPr>
        <w:pStyle w:val="BodyText"/>
        <w:spacing w:line="252" w:lineRule="auto" w:before="23"/>
        <w:ind w:right="1216" w:firstLine="420"/>
        <w:jc w:val="both"/>
      </w:pPr>
      <w:r>
        <w:rPr>
          <w:spacing w:val="1"/>
        </w:rPr>
        <w:t>新月体性肾炎由一组疾病构成，其共同的病理特点为肾穿刺标本中 </w:t>
      </w:r>
      <w:r>
        <w:rPr/>
        <w:t>50％以上的肾小球</w:t>
      </w:r>
      <w:r>
        <w:rPr>
          <w:spacing w:val="-5"/>
        </w:rPr>
        <w:t>有大新月体形成。临床上多表现为急进性肾炎综合征，即在肾炎综合征</w:t>
      </w:r>
      <w:r>
        <w:rPr/>
        <w:t>（</w:t>
      </w:r>
      <w:r>
        <w:rPr>
          <w:spacing w:val="-7"/>
        </w:rPr>
        <w:t>血尿、蛋白尿、水肿和高血压</w:t>
      </w:r>
      <w:r>
        <w:rPr>
          <w:spacing w:val="-24"/>
        </w:rPr>
        <w:t>）</w:t>
      </w:r>
      <w:r>
        <w:rPr>
          <w:spacing w:val="-6"/>
        </w:rPr>
        <w:t>基础上短期内出现少尿、无尿，肾功能急骤下降的一组临床症候群。本病病情</w:t>
      </w:r>
      <w:r>
        <w:rPr>
          <w:spacing w:val="-11"/>
        </w:rPr>
        <w:t>危重、预后差，但如能早期明确诊断并根据各种不同的病因及时采取适宜的治疗，可改善病人的预后。</w:t>
      </w:r>
    </w:p>
    <w:p>
      <w:pPr>
        <w:spacing w:after="0" w:line="252" w:lineRule="auto"/>
        <w:jc w:val="both"/>
        <w:sectPr>
          <w:pgSz w:w="11910" w:h="16840"/>
          <w:pgMar w:header="0" w:footer="998" w:top="1480" w:bottom="1180" w:left="1580" w:right="580"/>
        </w:sectPr>
      </w:pPr>
    </w:p>
    <w:p>
      <w:pPr>
        <w:pStyle w:val="BodyText"/>
        <w:spacing w:line="403" w:lineRule="exact"/>
        <w:ind w:left="639"/>
      </w:pPr>
      <w:r>
        <w:rPr/>
        <w:t>急进性肾炎病因多样。根据肾脏免疫病理将其分为三型：抗肾小球基底膜（GBM）抗体</w:t>
      </w:r>
    </w:p>
    <w:p>
      <w:pPr>
        <w:pStyle w:val="BodyText"/>
        <w:spacing w:line="252" w:lineRule="auto" w:before="23"/>
        <w:ind w:left="219" w:right="1215"/>
        <w:jc w:val="both"/>
      </w:pPr>
      <w:r>
        <w:rPr>
          <w:spacing w:val="-2"/>
        </w:rPr>
        <w:t>型、免疫复合物型和少免疫沉积型。抗 </w:t>
      </w:r>
      <w:r>
        <w:rPr/>
        <w:t>GBM</w:t>
      </w:r>
      <w:r>
        <w:rPr>
          <w:spacing w:val="-7"/>
        </w:rPr>
        <w:t> 抗体型的免疫病理特点为 </w:t>
      </w:r>
      <w:r>
        <w:rPr/>
        <w:t>IgG</w:t>
      </w:r>
      <w:r>
        <w:rPr>
          <w:spacing w:val="-16"/>
        </w:rPr>
        <w:t> 和 </w:t>
      </w:r>
      <w:r>
        <w:rPr/>
        <w:t>C3</w:t>
      </w:r>
      <w:r>
        <w:rPr>
          <w:spacing w:val="-5"/>
        </w:rPr>
        <w:t> 沿肾小球毛</w:t>
      </w:r>
      <w:r>
        <w:rPr>
          <w:spacing w:val="-12"/>
        </w:rPr>
        <w:t>细血管襻呈线条样沉积；免疫复合物型为免疫球蛋白和补体成分呈颗粒样或团块样沿肾小球</w:t>
      </w:r>
      <w:r>
        <w:rPr>
          <w:spacing w:val="-12"/>
          <w:w w:val="95"/>
        </w:rPr>
        <w:t>毛细血管襻和系膜区沉积；而少免疫沉积型则无明显免疫球蛋白成分沉积，其中多与    </w:t>
      </w:r>
      <w:r>
        <w:rPr>
          <w:w w:val="95"/>
        </w:rPr>
        <w:t>ANCA </w:t>
      </w:r>
      <w:r>
        <w:rPr/>
        <w:t>相关小血管炎密切相关。</w:t>
      </w:r>
    </w:p>
    <w:p>
      <w:pPr>
        <w:pStyle w:val="BodyText"/>
        <w:spacing w:before="2"/>
        <w:ind w:left="639"/>
      </w:pPr>
      <w:r>
        <w:rPr/>
        <w:t>美国的资料显示其新月体肾炎中超过半数为少免疫沉积型；约 1/3 为免疫复合物型，仅</w:t>
      </w:r>
    </w:p>
    <w:p>
      <w:pPr>
        <w:pStyle w:val="BodyText"/>
        <w:spacing w:line="252" w:lineRule="auto" w:before="23"/>
        <w:ind w:left="219" w:right="1217"/>
        <w:jc w:val="both"/>
      </w:pPr>
      <w:r>
        <w:rPr>
          <w:w w:val="95"/>
        </w:rPr>
        <w:t>1/10 为抗 GBM 抗体型。而我国仍以免疫复合物性为主，其次为少免疫沉积性，再次为抗 GBM </w:t>
      </w:r>
      <w:r>
        <w:rPr/>
        <w:t>抗体型。各种类型的治疗方案和预后存在差异。</w:t>
      </w:r>
    </w:p>
    <w:p>
      <w:pPr>
        <w:pStyle w:val="BodyText"/>
        <w:spacing w:before="1"/>
        <w:ind w:left="640"/>
      </w:pPr>
      <w:r>
        <w:rPr/>
        <w:t>【临床表现】</w:t>
      </w:r>
    </w:p>
    <w:p>
      <w:pPr>
        <w:pStyle w:val="BodyText"/>
        <w:spacing w:line="252" w:lineRule="auto" w:before="23"/>
        <w:ind w:left="219" w:right="1214" w:firstLine="419"/>
        <w:jc w:val="both"/>
      </w:pPr>
      <w:r>
        <w:rPr/>
        <w:t>1．抗 GBM 抗体型 该型有两个发病高峰：20~40 岁和 60~80 岁。年轻男性多见于第一个高峰，而女性略多见于第二个高峰。</w:t>
      </w:r>
    </w:p>
    <w:p>
      <w:pPr>
        <w:pStyle w:val="BodyText"/>
        <w:spacing w:line="252" w:lineRule="auto" w:before="1"/>
        <w:ind w:left="219" w:right="1216" w:firstLine="420"/>
        <w:jc w:val="both"/>
      </w:pPr>
      <w:r>
        <w:rPr>
          <w:spacing w:val="-7"/>
        </w:rPr>
        <w:t>该病一般可急骤起病，也可隐匿起病。表现为典型的急进性肾炎综合征。部分患者发病</w:t>
      </w:r>
      <w:r>
        <w:rPr>
          <w:spacing w:val="-7"/>
          <w:w w:val="95"/>
        </w:rPr>
        <w:t>后也可以出现肺出血而诊断为  </w:t>
      </w:r>
      <w:r>
        <w:rPr>
          <w:w w:val="95"/>
        </w:rPr>
        <w:t>Goodpasture</w:t>
      </w:r>
      <w:r>
        <w:rPr>
          <w:spacing w:val="-10"/>
          <w:w w:val="95"/>
        </w:rPr>
        <w:t>   综合征。该型患者较少出现肾病综合征范围的蛋</w:t>
      </w:r>
      <w:r>
        <w:rPr>
          <w:spacing w:val="-10"/>
        </w:rPr>
        <w:t>白尿。</w:t>
      </w:r>
    </w:p>
    <w:p>
      <w:pPr>
        <w:pStyle w:val="BodyText"/>
        <w:spacing w:line="252" w:lineRule="auto" w:before="2"/>
        <w:ind w:right="1112" w:firstLine="419"/>
      </w:pPr>
      <w:r>
        <w:rPr>
          <w:spacing w:val="-10"/>
          <w:w w:val="95"/>
        </w:rPr>
        <w:t>约 </w:t>
      </w:r>
      <w:r>
        <w:rPr>
          <w:w w:val="95"/>
        </w:rPr>
        <w:t>1/3</w:t>
      </w:r>
      <w:r>
        <w:rPr>
          <w:spacing w:val="-6"/>
          <w:w w:val="95"/>
        </w:rPr>
        <w:t> 的患者血清抗 </w:t>
      </w:r>
      <w:r>
        <w:rPr>
          <w:w w:val="95"/>
        </w:rPr>
        <w:t>GBM</w:t>
      </w:r>
      <w:r>
        <w:rPr>
          <w:spacing w:val="-8"/>
          <w:w w:val="95"/>
        </w:rPr>
        <w:t> 抗体和 </w:t>
      </w:r>
      <w:r>
        <w:rPr>
          <w:w w:val="95"/>
        </w:rPr>
        <w:t>ANCA</w:t>
      </w:r>
      <w:r>
        <w:rPr>
          <w:spacing w:val="-14"/>
          <w:w w:val="95"/>
        </w:rPr>
        <w:t> 同时阳性</w:t>
      </w:r>
      <w:r>
        <w:rPr>
          <w:w w:val="95"/>
        </w:rPr>
        <w:t>（双阳性</w:t>
      </w:r>
      <w:r>
        <w:rPr>
          <w:spacing w:val="-105"/>
          <w:w w:val="95"/>
        </w:rPr>
        <w:t>）</w:t>
      </w:r>
      <w:r>
        <w:rPr>
          <w:spacing w:val="-17"/>
          <w:w w:val="95"/>
        </w:rPr>
        <w:t>。多为 </w:t>
      </w:r>
      <w:r>
        <w:rPr>
          <w:w w:val="95"/>
        </w:rPr>
        <w:t>pANCA/MPO-ANCA</w:t>
      </w:r>
      <w:r>
        <w:rPr>
          <w:spacing w:val="-5"/>
          <w:w w:val="95"/>
        </w:rPr>
        <w:t> 阳性。</w:t>
      </w:r>
      <w:r>
        <w:rPr>
          <w:spacing w:val="-5"/>
        </w:rPr>
        <w:t>临床上双抗体阳性者可以出现肾脏以外的脏器受累，类似 </w:t>
      </w:r>
      <w:r>
        <w:rPr/>
        <w:t>ANCA 相关小血管炎。</w:t>
      </w:r>
    </w:p>
    <w:p>
      <w:pPr>
        <w:pStyle w:val="BodyText"/>
        <w:spacing w:line="252" w:lineRule="auto" w:before="2"/>
        <w:ind w:right="1215" w:firstLine="420"/>
        <w:jc w:val="both"/>
      </w:pPr>
      <w:r>
        <w:rPr/>
        <w:t>2．免疫复合物型 临床上表现为急进性肾炎综合征，也可隐袭发病。在免疫复合物性</w:t>
      </w:r>
      <w:r>
        <w:rPr>
          <w:spacing w:val="-3"/>
        </w:rPr>
        <w:t>肾小球肾炎基础上出现的新月体性肾炎还同时具有基础肾脏病各自的特点，如 </w:t>
      </w:r>
      <w:r>
        <w:rPr/>
        <w:t>IgA 肾病多发</w:t>
      </w:r>
      <w:r>
        <w:rPr>
          <w:spacing w:val="-9"/>
        </w:rPr>
        <w:t>生于中年，狼疮肾炎和过敏性紫癜肾炎等多发生于青少年。该型患者可出现肾病综合征范围的蛋白尿。</w:t>
      </w:r>
    </w:p>
    <w:p>
      <w:pPr>
        <w:pStyle w:val="BodyText"/>
        <w:spacing w:line="252" w:lineRule="auto" w:before="2"/>
        <w:ind w:right="1216" w:firstLine="420"/>
        <w:jc w:val="both"/>
      </w:pPr>
      <w:r>
        <w:rPr/>
        <w:t>3．少免疫沉积型 多为中老年。虽然患者多表现为急进性肾炎综合征，但一部分小血</w:t>
      </w:r>
      <w:r>
        <w:rPr>
          <w:spacing w:val="-5"/>
        </w:rPr>
        <w:t>管炎患者肾功能损害进展可以较为缓慢，尿沉渣可仅有少量红细胞或轻度蛋白尿。肾病综合征范围蛋白尿和少尿相对少见。</w:t>
      </w:r>
    </w:p>
    <w:p>
      <w:pPr>
        <w:pStyle w:val="BodyText"/>
        <w:spacing w:line="252" w:lineRule="auto" w:before="2"/>
        <w:ind w:right="1214" w:firstLine="420"/>
        <w:jc w:val="both"/>
      </w:pPr>
      <w:r>
        <w:rPr>
          <w:w w:val="95"/>
        </w:rPr>
        <w:t>该型既可为肾脏局限的小血管炎，也可表现为  ANCA  相关小血管炎患者全身多系统受累</w:t>
      </w:r>
      <w:r>
        <w:rPr/>
        <w:t>的一部分。系统性小血管炎患者肾外表现详见第 17 章。肺出血是决定小血管炎患者短期预后最为重要的临床表现，弥漫性肺泡毛细血管炎引起的肺大出血可造成患者窒息而危及生命。</w:t>
      </w:r>
    </w:p>
    <w:p>
      <w:pPr>
        <w:pStyle w:val="BodyText"/>
        <w:spacing w:before="2"/>
        <w:ind w:left="640"/>
      </w:pPr>
      <w:r>
        <w:rPr/>
        <w:t>【诊断要点】</w:t>
      </w:r>
    </w:p>
    <w:p>
      <w:pPr>
        <w:pStyle w:val="BodyText"/>
        <w:spacing w:line="252" w:lineRule="auto" w:before="23"/>
        <w:ind w:right="1217" w:firstLine="420"/>
        <w:jc w:val="both"/>
      </w:pPr>
      <w:r>
        <w:rPr/>
        <w:t>1．急进性肾炎综合征 多为急性起病，在血尿、蛋白尿、水肿和高血压的基础上短期内出现少尿、无尿，肾功能急骤下降。部分患者就诊时已依赖透析。</w:t>
      </w:r>
    </w:p>
    <w:p>
      <w:pPr>
        <w:spacing w:after="0" w:line="252" w:lineRule="auto"/>
        <w:jc w:val="both"/>
        <w:sectPr>
          <w:pgSz w:w="11910" w:h="16840"/>
          <w:pgMar w:header="0" w:footer="998" w:top="1480" w:bottom="1180" w:left="1580" w:right="580"/>
        </w:sectPr>
      </w:pPr>
    </w:p>
    <w:p>
      <w:pPr>
        <w:pStyle w:val="BodyText"/>
        <w:spacing w:line="403" w:lineRule="exact"/>
        <w:ind w:left="640"/>
      </w:pPr>
      <w:r>
        <w:rPr/>
        <w:t>2．肾脏病理：肾穿刺标本中 50％以上的肾小球有大新月体形成。三种类型的肾脏病理</w:t>
      </w:r>
    </w:p>
    <w:p>
      <w:pPr>
        <w:pStyle w:val="BodyText"/>
        <w:spacing w:before="23"/>
      </w:pPr>
      <w:r>
        <w:rPr/>
        <w:t>特点迥异。</w:t>
      </w:r>
    </w:p>
    <w:p>
      <w:pPr>
        <w:pStyle w:val="BodyText"/>
        <w:spacing w:line="252" w:lineRule="auto" w:before="22"/>
        <w:ind w:right="1215" w:firstLine="420"/>
        <w:jc w:val="both"/>
      </w:pPr>
      <w:r>
        <w:rPr>
          <w:w w:val="95"/>
        </w:rPr>
        <w:t>（1）抗 GBM 抗体型：直接免疫荧光可见 IgG  沿肾小球毛细血管壁呈典型的线样沉积。光镜检查可见多数，乃至     100%的肾小球新月体形成，且多数新月体类型基本一致。肾小球</w:t>
      </w:r>
      <w:r>
        <w:rPr/>
        <w:t>多严重受损。电镜肾小球内基本无电子致密物沉积，GBM 和包曼氏囊可见断裂。</w:t>
      </w:r>
    </w:p>
    <w:p>
      <w:pPr>
        <w:pStyle w:val="BodyText"/>
        <w:spacing w:line="252" w:lineRule="auto" w:before="2"/>
        <w:ind w:right="1215" w:firstLine="420"/>
        <w:jc w:val="both"/>
      </w:pPr>
      <w:r>
        <w:rPr/>
        <w:t>（2）免疫复合物型：直接免疫荧光可见免疫球蛋白和补体成分在肾小球沉积。其沉积</w:t>
      </w:r>
      <w:r>
        <w:rPr>
          <w:spacing w:val="-1"/>
        </w:rPr>
        <w:t>的荧光形态与基础肾小球病相关。原发性表现为 </w:t>
      </w:r>
      <w:r>
        <w:rPr/>
        <w:t>IgG</w:t>
      </w:r>
      <w:r>
        <w:rPr>
          <w:spacing w:val="-4"/>
        </w:rPr>
        <w:t> 和 </w:t>
      </w:r>
      <w:r>
        <w:rPr/>
        <w:t>C3</w:t>
      </w:r>
      <w:r>
        <w:rPr>
          <w:spacing w:val="-2"/>
        </w:rPr>
        <w:t> 沿肾小球毛细血管壁呈颗粒样沉</w:t>
      </w:r>
      <w:r>
        <w:rPr>
          <w:spacing w:val="-7"/>
        </w:rPr>
        <w:t>积；而多种免疫球蛋白和补体沉积形成的“满堂亮”多见于狼疮肾炎；肾小球系膜区以 </w:t>
      </w:r>
      <w:r>
        <w:rPr/>
        <w:t>IgA </w:t>
      </w:r>
      <w:r>
        <w:rPr>
          <w:w w:val="105"/>
        </w:rPr>
        <w:t>为主的沉积提示 IgA 肾病。</w:t>
      </w:r>
    </w:p>
    <w:p>
      <w:pPr>
        <w:pStyle w:val="BodyText"/>
        <w:spacing w:line="252" w:lineRule="auto" w:before="3"/>
        <w:ind w:right="1217" w:firstLine="420"/>
        <w:jc w:val="both"/>
      </w:pPr>
      <w:r>
        <w:rPr>
          <w:spacing w:val="-4"/>
        </w:rPr>
        <w:t>（3）</w:t>
      </w:r>
      <w:r>
        <w:rPr>
          <w:spacing w:val="-3"/>
        </w:rPr>
        <w:t>少免疫沉积型：直接免疫荧光检查呈现无或少量</w:t>
      </w:r>
      <w:r>
        <w:rPr/>
        <w:t>（</w:t>
      </w:r>
      <w:r>
        <w:rPr>
          <w:rFonts w:ascii="Symbol" w:hAnsi="Symbol" w:eastAsia="Symbol"/>
        </w:rPr>
        <w:t></w:t>
      </w:r>
      <w:r>
        <w:rPr>
          <w:rFonts w:ascii="Times New Roman" w:hAnsi="Times New Roman" w:eastAsia="Times New Roman"/>
        </w:rPr>
        <w:t> </w:t>
      </w:r>
      <w:r>
        <w:rPr>
          <w:spacing w:val="-6"/>
        </w:rPr>
        <w:t>+）</w:t>
      </w:r>
      <w:r>
        <w:rPr>
          <w:spacing w:val="-2"/>
        </w:rPr>
        <w:t>免疫球蛋白沉积。光镜检查多为局灶坏死性新月体性肾炎。电镜下无电子致密物，可见广泛 </w:t>
      </w:r>
      <w:r>
        <w:rPr/>
        <w:t>GBM 破坏。</w:t>
      </w:r>
    </w:p>
    <w:p>
      <w:pPr>
        <w:pStyle w:val="BodyText"/>
        <w:spacing w:line="252" w:lineRule="auto" w:before="1"/>
        <w:ind w:left="640" w:right="2382"/>
      </w:pPr>
      <w:r>
        <w:rPr/>
        <w:t>该型突出特点是肾小球常分期、分批受累，表现为肾小球病变新旧不等。3．辅助检查：</w:t>
      </w:r>
    </w:p>
    <w:p>
      <w:pPr>
        <w:pStyle w:val="BodyText"/>
        <w:spacing w:line="252" w:lineRule="auto" w:before="1"/>
        <w:ind w:right="1216" w:firstLine="420"/>
        <w:jc w:val="both"/>
      </w:pPr>
      <w:r>
        <w:rPr/>
        <w:t>（1）一般实验室检查：血尿、蛋白尿和血肌酐进行性上升；多有贫血，且其程度可与</w:t>
      </w:r>
      <w:r>
        <w:rPr>
          <w:spacing w:val="-5"/>
          <w:w w:val="95"/>
        </w:rPr>
        <w:t>肾损害不平行。多数患者外周血 </w:t>
      </w:r>
      <w:r>
        <w:rPr>
          <w:w w:val="95"/>
        </w:rPr>
        <w:t>WBC</w:t>
      </w:r>
      <w:r>
        <w:rPr>
          <w:spacing w:val="-5"/>
          <w:w w:val="95"/>
        </w:rPr>
        <w:t> 可增高，少免疫沉积型可见血沉增快和 </w:t>
      </w:r>
      <w:r>
        <w:rPr>
          <w:w w:val="95"/>
        </w:rPr>
        <w:t>CRP</w:t>
      </w:r>
      <w:r>
        <w:rPr>
          <w:spacing w:val="-5"/>
          <w:w w:val="95"/>
        </w:rPr>
        <w:t> 强阳性。血</w:t>
      </w:r>
      <w:r>
        <w:rPr>
          <w:spacing w:val="-5"/>
        </w:rPr>
        <w:t>尿，蛋白尿常见，肾病综合征范围的蛋白尿主要见于免疫复合物型。</w:t>
      </w:r>
    </w:p>
    <w:p>
      <w:pPr>
        <w:pStyle w:val="BodyText"/>
        <w:spacing w:line="252" w:lineRule="auto" w:before="2"/>
        <w:ind w:right="1112" w:firstLine="420"/>
        <w:jc w:val="both"/>
      </w:pPr>
      <w:r>
        <w:rPr>
          <w:w w:val="95"/>
        </w:rPr>
        <w:t>（2）血清自身抗体：血清抗 GBM 抗体阳性提示为抗 GBM 抗体型，且为诊断抗 GBM</w:t>
      </w:r>
      <w:r>
        <w:rPr>
          <w:spacing w:val="1"/>
          <w:w w:val="95"/>
        </w:rPr>
        <w:t> 病的</w:t>
      </w:r>
      <w:r>
        <w:rPr>
          <w:spacing w:val="-3"/>
          <w:w w:val="95"/>
        </w:rPr>
        <w:t>必要条件之一。</w:t>
      </w:r>
      <w:r>
        <w:rPr>
          <w:w w:val="95"/>
        </w:rPr>
        <w:t>ANCA</w:t>
      </w:r>
      <w:r>
        <w:rPr>
          <w:spacing w:val="-2"/>
          <w:w w:val="95"/>
        </w:rPr>
        <w:t> 阳性则支持少免疫沉积型；免疫复合物型可见 </w:t>
      </w:r>
      <w:r>
        <w:rPr>
          <w:w w:val="95"/>
        </w:rPr>
        <w:t>ANA 和类风湿因子阳性， </w:t>
      </w:r>
      <w:r>
        <w:rPr/>
        <w:t>但也有少数免疫复合物型患者 ANCA 阳性。</w:t>
      </w:r>
    </w:p>
    <w:p>
      <w:pPr>
        <w:pStyle w:val="BodyText"/>
        <w:spacing w:before="2"/>
        <w:ind w:left="640"/>
      </w:pPr>
      <w:r>
        <w:rPr/>
        <w:t>（3）肾脏B 超：双肾增大或大小正常。</w:t>
      </w:r>
    </w:p>
    <w:p>
      <w:pPr>
        <w:pStyle w:val="BodyText"/>
        <w:spacing w:before="23"/>
        <w:ind w:left="640"/>
      </w:pPr>
      <w:r>
        <w:rPr/>
        <w:t>【治疗方案及原则】</w:t>
      </w:r>
    </w:p>
    <w:p>
      <w:pPr>
        <w:pStyle w:val="BodyText"/>
        <w:spacing w:line="252" w:lineRule="auto" w:before="23"/>
        <w:ind w:right="1216" w:firstLine="420"/>
        <w:jc w:val="both"/>
      </w:pPr>
      <w:r>
        <w:rPr/>
        <w:t>1．强化免疫抑制疗法：本病预后凶险，如未及时治疗，病人多进展至终末期肾衰竭， </w:t>
      </w:r>
      <w:r>
        <w:rPr>
          <w:spacing w:val="-8"/>
        </w:rPr>
        <w:t>很少有自发缓解的可能。因此，对于以细胞或细胞纤维性新月体为主者需要强化免疫抑制疗法快速控制急性炎症反应。不同类型的新月体肾炎其治疗原则也不尽相同。</w:t>
      </w:r>
    </w:p>
    <w:p>
      <w:pPr>
        <w:pStyle w:val="BodyText"/>
        <w:spacing w:before="2"/>
        <w:ind w:left="640"/>
      </w:pPr>
      <w:r>
        <w:rPr>
          <w:w w:val="96"/>
        </w:rPr>
        <w:t>（1</w:t>
      </w:r>
      <w:r>
        <w:rPr>
          <w:spacing w:val="-44"/>
        </w:rPr>
        <w:t>）</w:t>
      </w:r>
      <w:r>
        <w:rPr>
          <w:spacing w:val="-5"/>
        </w:rPr>
        <w:t>甲基泼尼松龙冲击疗法：适用于所有 </w:t>
      </w:r>
      <w:r>
        <w:rPr>
          <w:w w:val="90"/>
        </w:rPr>
        <w:t>3</w:t>
      </w:r>
      <w:r>
        <w:rPr>
          <w:spacing w:val="-11"/>
        </w:rPr>
        <w:t> 种类型。甲基泼尼松龙</w:t>
      </w:r>
      <w:r>
        <w:rPr>
          <w:w w:val="93"/>
        </w:rPr>
        <w:t>（7~15</w:t>
      </w:r>
      <w:r>
        <w:rPr>
          <w:spacing w:val="-45"/>
        </w:rPr>
        <w:t>）</w:t>
      </w:r>
      <w:r>
        <w:rPr>
          <w:w w:val="67"/>
        </w:rPr>
        <w:t>mg</w:t>
      </w:r>
      <w:r>
        <w:rPr>
          <w:spacing w:val="-43"/>
          <w:w w:val="127"/>
        </w:rPr>
        <w:t>/</w:t>
      </w:r>
      <w:r>
        <w:rPr>
          <w:w w:val="94"/>
        </w:rPr>
        <w:t>（kg</w:t>
      </w:r>
      <w:r>
        <w:rPr>
          <w:spacing w:val="-44"/>
          <w:w w:val="178"/>
        </w:rPr>
        <w:t>·</w:t>
      </w:r>
      <w:r>
        <w:rPr>
          <w:spacing w:val="-1"/>
          <w:w w:val="80"/>
        </w:rPr>
        <w:t>d</w:t>
      </w:r>
      <w:r>
        <w:rPr/>
        <w:t>）</w:t>
      </w:r>
    </w:p>
    <w:p>
      <w:pPr>
        <w:pStyle w:val="BodyText"/>
        <w:spacing w:before="23"/>
      </w:pPr>
      <w:r>
        <w:rPr/>
        <w:t>（0.5g~1.0g）连续或隔日静脉点滴，3 次为一个疗程。必要时可重复上述治疗。</w:t>
      </w:r>
    </w:p>
    <w:p>
      <w:pPr>
        <w:pStyle w:val="BodyText"/>
        <w:spacing w:line="252" w:lineRule="auto" w:before="23"/>
        <w:ind w:right="1215" w:firstLine="420"/>
        <w:jc w:val="both"/>
      </w:pPr>
      <w:r>
        <w:rPr>
          <w:w w:val="95"/>
        </w:rPr>
        <w:t>（2）</w:t>
      </w:r>
      <w:r>
        <w:rPr>
          <w:spacing w:val="3"/>
          <w:w w:val="95"/>
        </w:rPr>
        <w:t>血浆置换疗法：为抗 </w:t>
      </w:r>
      <w:r>
        <w:rPr>
          <w:w w:val="95"/>
        </w:rPr>
        <w:t>GBM  抗体型的首选疗法，但出现少尿和依赖透析者则疗效欠</w:t>
      </w:r>
      <w:r>
        <w:rPr>
          <w:spacing w:val="-1"/>
        </w:rPr>
        <w:t>佳。强化血浆置换指每天或隔天应用新鲜血浆或 </w:t>
      </w:r>
      <w:r>
        <w:rPr/>
        <w:t>5%</w:t>
      </w:r>
      <w:r>
        <w:rPr>
          <w:spacing w:val="-1"/>
        </w:rPr>
        <w:t>白蛋白将病人血浆置换出 </w:t>
      </w:r>
      <w:r>
        <w:rPr/>
        <w:t>2-4</w:t>
      </w:r>
      <w:r>
        <w:rPr>
          <w:spacing w:val="-2"/>
        </w:rPr>
        <w:t> 升，直到</w:t>
      </w:r>
      <w:r>
        <w:rPr>
          <w:spacing w:val="2"/>
          <w:w w:val="95"/>
        </w:rPr>
        <w:t>病人血清中的抗  </w:t>
      </w:r>
      <w:r>
        <w:rPr>
          <w:w w:val="95"/>
        </w:rPr>
        <w:t>GBM</w:t>
      </w:r>
      <w:r>
        <w:rPr>
          <w:spacing w:val="-6"/>
          <w:w w:val="95"/>
        </w:rPr>
        <w:t>  抗体转为阴性为止。血浆置换也可用于治疗肺出血，疗效肯定。对于发病时表现为急性肾衰竭而依赖透析的 </w:t>
      </w:r>
      <w:r>
        <w:rPr>
          <w:w w:val="95"/>
        </w:rPr>
        <w:t>ANCA 相关小血管炎患者，血浆置换可有助于患者脱离</w:t>
      </w:r>
    </w:p>
    <w:p>
      <w:pPr>
        <w:spacing w:after="0" w:line="252" w:lineRule="auto"/>
        <w:jc w:val="both"/>
        <w:sectPr>
          <w:pgSz w:w="11910" w:h="16840"/>
          <w:pgMar w:header="0" w:footer="998" w:top="1480" w:bottom="1180" w:left="1580" w:right="580"/>
        </w:sectPr>
      </w:pPr>
    </w:p>
    <w:p>
      <w:pPr>
        <w:pStyle w:val="BodyText"/>
        <w:spacing w:line="403" w:lineRule="exact"/>
      </w:pPr>
      <w:r>
        <w:rPr/>
        <w:t>透析。</w:t>
      </w:r>
    </w:p>
    <w:p>
      <w:pPr>
        <w:pStyle w:val="BodyText"/>
        <w:spacing w:line="252" w:lineRule="auto" w:before="23"/>
        <w:ind w:right="1121" w:firstLine="420"/>
        <w:jc w:val="both"/>
      </w:pPr>
      <w:r>
        <w:rPr/>
        <w:t>2．一般免疫抑制疗法：在强化免疫抑制疗法的基础上，可继续口服泼尼松联合环磷酰</w:t>
      </w:r>
      <w:r>
        <w:rPr>
          <w:spacing w:val="-1"/>
        </w:rPr>
        <w:t>胺。三种类型的新月体肾炎均可应用口服泼尼松 </w:t>
      </w:r>
      <w:r>
        <w:rPr/>
        <w:t>1mg/（kg·d）</w:t>
      </w:r>
      <w:r>
        <w:rPr>
          <w:spacing w:val="9"/>
        </w:rPr>
        <w:t>约 </w:t>
      </w:r>
      <w:r>
        <w:rPr/>
        <w:t>4~6</w:t>
      </w:r>
      <w:r>
        <w:rPr>
          <w:spacing w:val="-4"/>
        </w:rPr>
        <w:t> 周，然后逐步减量。环磷酰胺既可采用口服疗法，也可采用静脉疗法。</w:t>
      </w:r>
    </w:p>
    <w:p>
      <w:pPr>
        <w:pStyle w:val="BodyText"/>
        <w:spacing w:line="252" w:lineRule="auto" w:before="1"/>
        <w:ind w:right="1216" w:firstLine="420"/>
        <w:jc w:val="both"/>
      </w:pPr>
      <w:r>
        <w:rPr>
          <w:w w:val="95"/>
        </w:rPr>
        <w:t>3</w:t>
      </w:r>
      <w:r>
        <w:rPr>
          <w:spacing w:val="3"/>
          <w:w w:val="95"/>
        </w:rPr>
        <w:t>．维持缓解治疗：多用于 </w:t>
      </w:r>
      <w:r>
        <w:rPr>
          <w:w w:val="95"/>
        </w:rPr>
        <w:t>ANCA</w:t>
      </w:r>
      <w:r>
        <w:rPr>
          <w:spacing w:val="2"/>
          <w:w w:val="95"/>
        </w:rPr>
        <w:t> 相关小血管炎和狼疮肾炎。原则与 </w:t>
      </w:r>
      <w:r>
        <w:rPr>
          <w:w w:val="95"/>
        </w:rPr>
        <w:t>ANCA</w:t>
      </w:r>
      <w:r>
        <w:rPr>
          <w:spacing w:val="5"/>
          <w:w w:val="95"/>
        </w:rPr>
        <w:t> 相关小血管炎</w:t>
      </w:r>
      <w:r>
        <w:rPr>
          <w:spacing w:val="5"/>
        </w:rPr>
        <w:t>的维持缓解治疗一致（</w:t>
      </w:r>
      <w:r>
        <w:rPr>
          <w:spacing w:val="4"/>
        </w:rPr>
        <w:t>详见第 </w:t>
      </w:r>
      <w:r>
        <w:rPr/>
        <w:t>17</w:t>
      </w:r>
      <w:r>
        <w:rPr>
          <w:spacing w:val="3"/>
        </w:rPr>
        <w:t> 章</w:t>
      </w:r>
      <w:r>
        <w:rPr>
          <w:spacing w:val="-105"/>
        </w:rPr>
        <w:t>）</w:t>
      </w:r>
      <w:r>
        <w:rPr/>
        <w:t>。</w:t>
      </w:r>
    </w:p>
    <w:p>
      <w:pPr>
        <w:pStyle w:val="BodyText"/>
        <w:spacing w:line="252" w:lineRule="auto" w:before="2"/>
        <w:ind w:right="1216" w:firstLine="420"/>
        <w:jc w:val="both"/>
      </w:pPr>
      <w:r>
        <w:rPr/>
        <w:t>4．肾脏替代治疗：肾功能严重受累者需行透析治疗，急性期未能脱离透析者需接受长</w:t>
      </w:r>
      <w:r>
        <w:rPr>
          <w:w w:val="95"/>
        </w:rPr>
        <w:t>期维持透析或肾移植。但抗 GBM 抗体型患者需要在血清抗 GBM 抗体阴转后半年方能考虑肾移</w:t>
      </w:r>
      <w:r>
        <w:rPr/>
        <w:t>植。</w:t>
      </w:r>
    </w:p>
    <w:p>
      <w:pPr>
        <w:pStyle w:val="BodyText"/>
        <w:spacing w:before="2"/>
        <w:ind w:left="640"/>
      </w:pPr>
      <w:r>
        <w:rPr/>
        <w:t>【预后】</w:t>
      </w:r>
    </w:p>
    <w:p>
      <w:pPr>
        <w:pStyle w:val="BodyText"/>
        <w:spacing w:line="252" w:lineRule="auto" w:before="23"/>
        <w:ind w:left="219" w:right="1217" w:firstLine="420"/>
        <w:jc w:val="both"/>
      </w:pPr>
      <w:r>
        <w:rPr>
          <w:spacing w:val="6"/>
          <w:w w:val="95"/>
        </w:rPr>
        <w:t>抗 </w:t>
      </w:r>
      <w:r>
        <w:rPr>
          <w:w w:val="95"/>
        </w:rPr>
        <w:t>GBM</w:t>
      </w:r>
      <w:r>
        <w:rPr>
          <w:spacing w:val="-6"/>
          <w:w w:val="95"/>
        </w:rPr>
        <w:t> 抗体型预后最差，如出现少尿、血肌酐大于 </w:t>
      </w:r>
      <w:r>
        <w:rPr>
          <w:w w:val="95"/>
        </w:rPr>
        <w:t>600</w:t>
      </w:r>
      <w:r>
        <w:rPr>
          <w:rFonts w:ascii="Symbol" w:hAnsi="Symbol" w:eastAsia="Symbol"/>
          <w:w w:val="95"/>
        </w:rPr>
        <w:t></w:t>
      </w:r>
      <w:r>
        <w:rPr>
          <w:w w:val="95"/>
        </w:rPr>
        <w:t>mol/L</w:t>
      </w:r>
      <w:r>
        <w:rPr>
          <w:spacing w:val="3"/>
          <w:w w:val="95"/>
        </w:rPr>
        <w:t> 和肾活检 </w:t>
      </w:r>
      <w:r>
        <w:rPr>
          <w:w w:val="95"/>
        </w:rPr>
        <w:t>85%以上的肾小</w:t>
      </w:r>
      <w:r>
        <w:rPr/>
        <w:t>球出现新月体，即使予以强化免疫抑制疗法</w:t>
      </w:r>
      <w:r>
        <w:rPr>
          <w:spacing w:val="1"/>
        </w:rPr>
        <w:t>（</w:t>
      </w:r>
      <w:r>
        <w:rPr/>
        <w:t>包括血浆置换</w:t>
      </w:r>
      <w:r>
        <w:rPr>
          <w:spacing w:val="-105"/>
        </w:rPr>
        <w:t>）</w:t>
      </w:r>
      <w:r>
        <w:rPr/>
        <w:t>，多数患者也不能脱离透析。如早期诊断、及时治疗，免疫复合物型和少免疫沉积型预后相对较好。</w:t>
      </w:r>
    </w:p>
    <w:p>
      <w:pPr>
        <w:pStyle w:val="BodyText"/>
        <w:spacing w:before="7"/>
        <w:ind w:left="0"/>
        <w:rPr>
          <w:sz w:val="27"/>
        </w:rPr>
      </w:pPr>
    </w:p>
    <w:p>
      <w:pPr>
        <w:pStyle w:val="Heading1"/>
        <w:ind w:right="577"/>
        <w:jc w:val="center"/>
      </w:pPr>
      <w:bookmarkStart w:name="Goodpasture综合征" w:id="18"/>
      <w:bookmarkEnd w:id="18"/>
      <w:r>
        <w:rPr/>
      </w:r>
      <w:r>
        <w:rPr/>
        <w:t>附：Goodpasture 综合征</w:t>
      </w:r>
    </w:p>
    <w:p>
      <w:pPr>
        <w:pStyle w:val="BodyText"/>
        <w:spacing w:before="13"/>
        <w:ind w:left="0"/>
      </w:pPr>
    </w:p>
    <w:p>
      <w:pPr>
        <w:pStyle w:val="BodyText"/>
        <w:ind w:left="640"/>
      </w:pPr>
      <w:r>
        <w:rPr/>
        <w:t>【概述】</w:t>
      </w:r>
    </w:p>
    <w:p>
      <w:pPr>
        <w:pStyle w:val="BodyText"/>
        <w:spacing w:before="23"/>
        <w:ind w:left="640"/>
      </w:pPr>
      <w:r>
        <w:rPr>
          <w:w w:val="95"/>
        </w:rPr>
        <w:t>Goodpasture 综合征属于抗肾小球基底膜（GBM）</w:t>
      </w:r>
      <w:r>
        <w:rPr>
          <w:spacing w:val="2"/>
          <w:w w:val="95"/>
        </w:rPr>
        <w:t>病的一种临床症候群。抗 </w:t>
      </w:r>
      <w:r>
        <w:rPr>
          <w:w w:val="95"/>
        </w:rPr>
        <w:t>GBM</w:t>
      </w:r>
      <w:r>
        <w:rPr>
          <w:spacing w:val="6"/>
          <w:w w:val="95"/>
        </w:rPr>
        <w:t> 病指抗</w:t>
      </w:r>
    </w:p>
    <w:p>
      <w:pPr>
        <w:pStyle w:val="BodyText"/>
        <w:spacing w:before="23"/>
      </w:pPr>
      <w:r>
        <w:rPr>
          <w:w w:val="95"/>
        </w:rPr>
        <w:t>GBM</w:t>
      </w:r>
      <w:r>
        <w:rPr>
          <w:spacing w:val="-1"/>
          <w:w w:val="95"/>
        </w:rPr>
        <w:t>  抗体在脏器中沉积所引起的一组自身免疫性疾病。其特点是血清中存在抗  </w:t>
      </w:r>
      <w:r>
        <w:rPr>
          <w:w w:val="95"/>
        </w:rPr>
        <w:t>GBM</w:t>
      </w:r>
      <w:r>
        <w:rPr>
          <w:spacing w:val="-3"/>
          <w:w w:val="95"/>
        </w:rPr>
        <w:t>  抗体，和</w:t>
      </w:r>
    </w:p>
    <w:p>
      <w:pPr>
        <w:pStyle w:val="BodyText"/>
        <w:spacing w:before="23"/>
      </w:pPr>
      <w:r>
        <w:rPr/>
        <w:t>/或肾活检 GBM 上见到抗体呈线样沉积。</w:t>
      </w:r>
    </w:p>
    <w:p>
      <w:pPr>
        <w:pStyle w:val="BodyText"/>
        <w:spacing w:line="252" w:lineRule="auto" w:before="23"/>
        <w:ind w:right="1216" w:firstLine="420"/>
        <w:jc w:val="both"/>
      </w:pPr>
      <w:r>
        <w:rPr>
          <w:spacing w:val="-2"/>
          <w:w w:val="95"/>
        </w:rPr>
        <w:t>该病主要的受累脏器是肺脏和肾脏。病变局限在肾脏时称为抗 </w:t>
      </w:r>
      <w:r>
        <w:rPr>
          <w:w w:val="95"/>
        </w:rPr>
        <w:t>GBM</w:t>
      </w:r>
      <w:r>
        <w:rPr>
          <w:spacing w:val="-3"/>
          <w:w w:val="95"/>
        </w:rPr>
        <w:t>  肾炎，肺肾同时受累</w:t>
      </w:r>
      <w:r>
        <w:rPr>
          <w:spacing w:val="-2"/>
          <w:w w:val="95"/>
        </w:rPr>
        <w:t>时即称为  </w:t>
      </w:r>
      <w:r>
        <w:rPr>
          <w:w w:val="95"/>
        </w:rPr>
        <w:t>Goodpasture</w:t>
      </w:r>
      <w:r>
        <w:rPr>
          <w:spacing w:val="-9"/>
          <w:w w:val="95"/>
        </w:rPr>
        <w:t>   综合征。该综合征临床表现也不尽相同，肺脏和肾脏可以同时或先后</w:t>
      </w:r>
      <w:r>
        <w:rPr>
          <w:spacing w:val="-11"/>
        </w:rPr>
        <w:t>受累。虽然多数肾脏受累的患者表现为急进性肾炎综合征，但也有少数患者肾功能正常而仅表现为血尿、蛋白尿。此外，该病也可在原有其它肾脏病基础上发生或肾移植术后发生。</w:t>
      </w:r>
    </w:p>
    <w:p>
      <w:pPr>
        <w:pStyle w:val="BodyText"/>
        <w:spacing w:line="252" w:lineRule="auto" w:before="2"/>
        <w:ind w:right="1215" w:firstLine="420"/>
        <w:jc w:val="both"/>
      </w:pPr>
      <w:r>
        <w:rPr>
          <w:spacing w:val="-10"/>
        </w:rPr>
        <w:t>抗 </w:t>
      </w:r>
      <w:r>
        <w:rPr/>
        <w:t>GBM</w:t>
      </w:r>
      <w:r>
        <w:rPr>
          <w:spacing w:val="-7"/>
        </w:rPr>
        <w:t> 抗体的靶抗原也称为 </w:t>
      </w:r>
      <w:r>
        <w:rPr/>
        <w:t>Goodpasture（GP）</w:t>
      </w:r>
      <w:r>
        <w:rPr>
          <w:spacing w:val="-3"/>
        </w:rPr>
        <w:t>抗原，主要为 </w:t>
      </w:r>
      <w:r>
        <w:rPr/>
        <w:t>IV</w:t>
      </w:r>
      <w:r>
        <w:rPr>
          <w:spacing w:val="-9"/>
        </w:rPr>
        <w:t> 型胶原 </w:t>
      </w:r>
      <w:r>
        <w:rPr/>
        <w:t>α3</w:t>
      </w:r>
      <w:r>
        <w:rPr>
          <w:spacing w:val="-5"/>
        </w:rPr>
        <w:t> 链非胶原</w:t>
      </w:r>
      <w:r>
        <w:rPr>
          <w:spacing w:val="3"/>
        </w:rPr>
        <w:t>区 </w:t>
      </w:r>
      <w:r>
        <w:rPr/>
        <w:t>1[α3(IV)NC1]</w:t>
      </w:r>
      <w:r>
        <w:rPr>
          <w:spacing w:val="-6"/>
        </w:rPr>
        <w:t>。正是由于肺泡和肾小球的基底膜具有共同的抗原，因此该病主要的受累脏器是肾脏和肺。</w:t>
      </w:r>
    </w:p>
    <w:p>
      <w:pPr>
        <w:pStyle w:val="BodyText"/>
        <w:spacing w:before="2"/>
        <w:ind w:left="640"/>
      </w:pPr>
      <w:r>
        <w:rPr/>
        <w:t>【临床表现】</w:t>
      </w:r>
    </w:p>
    <w:p>
      <w:pPr>
        <w:pStyle w:val="BodyText"/>
        <w:spacing w:before="23"/>
        <w:ind w:left="640"/>
      </w:pPr>
      <w:r>
        <w:rPr/>
        <w:t>1．一般表现：Goodpasture 综合征患者肺脏和肾脏既可同时受累，也可先后受累，全</w:t>
      </w:r>
    </w:p>
    <w:p>
      <w:pPr>
        <w:spacing w:after="0"/>
        <w:sectPr>
          <w:pgSz w:w="11910" w:h="16840"/>
          <w:pgMar w:header="0" w:footer="998" w:top="1480" w:bottom="1180" w:left="1580" w:right="580"/>
        </w:sectPr>
      </w:pPr>
    </w:p>
    <w:p>
      <w:pPr>
        <w:pStyle w:val="BodyText"/>
        <w:spacing w:line="403" w:lineRule="exact"/>
      </w:pPr>
      <w:r>
        <w:rPr/>
        <w:t>身多系统受累不多见。20%~60%发病前有上感或流感样症状，可有乏力和消瘦。合并 ANCA</w:t>
      </w:r>
    </w:p>
    <w:p>
      <w:pPr>
        <w:pStyle w:val="BodyText"/>
        <w:spacing w:before="23"/>
      </w:pPr>
      <w:r>
        <w:rPr/>
        <w:t>阳性者可有多系统受累。</w:t>
      </w:r>
    </w:p>
    <w:p>
      <w:pPr>
        <w:pStyle w:val="BodyText"/>
        <w:spacing w:line="252" w:lineRule="auto" w:before="22"/>
        <w:ind w:right="1122" w:firstLine="420"/>
        <w:jc w:val="both"/>
      </w:pPr>
      <w:r>
        <w:rPr/>
        <w:t>2．肾脏受累：肾脏是最主要的受累器官且程度轻重不等。多数为急进性肾炎综合征， 少数可有肾病范围的蛋白尿，但典型的肾病综合征不常见。多数患者较早出现少尿和无尿， 肾功能进行性减退，数周或数月内可达到尿毒症水平，水肿和高血压出现较晚。</w:t>
      </w:r>
    </w:p>
    <w:p>
      <w:pPr>
        <w:pStyle w:val="BodyText"/>
        <w:spacing w:line="252" w:lineRule="auto" w:before="2"/>
        <w:ind w:right="1216" w:firstLine="420"/>
        <w:jc w:val="both"/>
      </w:pPr>
      <w:r>
        <w:rPr>
          <w:spacing w:val="-7"/>
        </w:rPr>
        <w:t>如早期未予及时治疗，多进展为终末期肾脏病。多数病例为新月体性肾炎，且绝大多数</w:t>
      </w:r>
      <w:r>
        <w:rPr>
          <w:spacing w:val="-5"/>
          <w:w w:val="95"/>
        </w:rPr>
        <w:t>乃至    </w:t>
      </w:r>
      <w:r>
        <w:rPr>
          <w:w w:val="95"/>
        </w:rPr>
        <w:t>100%的肾小球均可有新旧程度相近的新月体形成。近年发现部分患者肾脏受累较轻， </w:t>
      </w:r>
      <w:r>
        <w:rPr>
          <w:spacing w:val="-7"/>
        </w:rPr>
        <w:t>甚至肾功能正常，其主要临床表现为肺出血，肾受累仅表现为轻度蛋白尿和镜下血尿。肾活检仅为轻度系膜增生性肾小球肾炎，或伴有少量（&lt;50%）细胞性新月体形成。</w:t>
      </w:r>
    </w:p>
    <w:p>
      <w:pPr>
        <w:pStyle w:val="BodyText"/>
        <w:spacing w:line="252" w:lineRule="auto" w:before="3"/>
        <w:ind w:right="1111" w:firstLine="420"/>
        <w:jc w:val="both"/>
      </w:pPr>
      <w:r>
        <w:rPr>
          <w:spacing w:val="-13"/>
          <w:w w:val="95"/>
        </w:rPr>
        <w:t>3</w:t>
      </w:r>
      <w:r>
        <w:rPr>
          <w:spacing w:val="-9"/>
          <w:w w:val="95"/>
        </w:rPr>
        <w:t>．肺脏受累：肺受累主要表现为轻重不等的肺出血。表现为咳嗽、痰中带血或大咯血，     </w:t>
      </w:r>
      <w:r>
        <w:rPr>
          <w:spacing w:val="-14"/>
        </w:rPr>
        <w:t>严重者可以发生窒息而危及生命。胸片表现为双侧或单侧肺部阴影或浸润影，严重者可表现为双肺满布棉絮样渗出。值得注意的是，少量肺泡出血多不能到达支气管而在肺泡内吸收， 常表现为亚临床的肺出血。</w:t>
      </w:r>
    </w:p>
    <w:p>
      <w:pPr>
        <w:pStyle w:val="BodyText"/>
        <w:spacing w:before="2"/>
        <w:ind w:left="640"/>
      </w:pPr>
      <w:r>
        <w:rPr/>
        <w:t>【诊断要点】</w:t>
      </w:r>
    </w:p>
    <w:p>
      <w:pPr>
        <w:pStyle w:val="ListParagraph"/>
        <w:numPr>
          <w:ilvl w:val="0"/>
          <w:numId w:val="41"/>
        </w:numPr>
        <w:tabs>
          <w:tab w:pos="930" w:val="left" w:leader="none"/>
          <w:tab w:pos="1979" w:val="left" w:leader="none"/>
        </w:tabs>
        <w:spacing w:line="240" w:lineRule="auto" w:before="23" w:after="0"/>
        <w:ind w:left="220" w:right="0" w:firstLine="426"/>
        <w:jc w:val="left"/>
        <w:rPr>
          <w:sz w:val="21"/>
        </w:rPr>
      </w:pPr>
      <w:r>
        <w:rPr>
          <w:sz w:val="21"/>
        </w:rPr>
        <w:t>临床表现</w:t>
        <w:tab/>
        <w:t>肺肾受累多表现为肺出血、血尿、蛋白尿和血肌酐进行性升高。</w:t>
      </w:r>
    </w:p>
    <w:p>
      <w:pPr>
        <w:pStyle w:val="ListParagraph"/>
        <w:numPr>
          <w:ilvl w:val="0"/>
          <w:numId w:val="41"/>
        </w:numPr>
        <w:tabs>
          <w:tab w:pos="930" w:val="left" w:leader="none"/>
        </w:tabs>
        <w:spacing w:line="252" w:lineRule="auto" w:before="23" w:after="0"/>
        <w:ind w:left="220" w:right="1110" w:firstLine="426"/>
        <w:jc w:val="both"/>
        <w:rPr>
          <w:sz w:val="21"/>
        </w:rPr>
      </w:pPr>
      <w:r>
        <w:rPr>
          <w:spacing w:val="3"/>
          <w:w w:val="95"/>
          <w:sz w:val="21"/>
        </w:rPr>
        <w:t>病理表现  直接免疫荧光</w:t>
      </w:r>
      <w:r>
        <w:rPr>
          <w:w w:val="95"/>
          <w:sz w:val="21"/>
        </w:rPr>
        <w:t>IgG</w:t>
      </w:r>
      <w:r>
        <w:rPr>
          <w:spacing w:val="24"/>
          <w:w w:val="95"/>
          <w:sz w:val="21"/>
        </w:rPr>
        <w:t> 沿</w:t>
      </w:r>
      <w:r>
        <w:rPr>
          <w:w w:val="95"/>
          <w:sz w:val="21"/>
        </w:rPr>
        <w:t>GBM</w:t>
      </w:r>
      <w:r>
        <w:rPr>
          <w:spacing w:val="5"/>
          <w:w w:val="95"/>
          <w:sz w:val="21"/>
        </w:rPr>
        <w:t> 呈线样沉积是</w:t>
      </w:r>
      <w:r>
        <w:rPr>
          <w:w w:val="95"/>
          <w:sz w:val="21"/>
        </w:rPr>
        <w:t>Goodpasture 综合征的典型表现。</w:t>
      </w:r>
      <w:r>
        <w:rPr>
          <w:spacing w:val="-1"/>
          <w:sz w:val="21"/>
        </w:rPr>
        <w:t>病变严重者，可仅见 </w:t>
      </w:r>
      <w:r>
        <w:rPr>
          <w:sz w:val="21"/>
        </w:rPr>
        <w:t>IgG</w:t>
      </w:r>
      <w:r>
        <w:rPr>
          <w:spacing w:val="-1"/>
          <w:sz w:val="21"/>
        </w:rPr>
        <w:t> 和 </w:t>
      </w:r>
      <w:r>
        <w:rPr>
          <w:sz w:val="21"/>
        </w:rPr>
        <w:t>C3 呈间断线样沉积似细颗粒样。光镜多表现为新月体性肾炎， 严重者近 100%的肾小球有新月体形成且新旧程度一致。</w:t>
      </w:r>
    </w:p>
    <w:p>
      <w:pPr>
        <w:pStyle w:val="ListParagraph"/>
        <w:numPr>
          <w:ilvl w:val="0"/>
          <w:numId w:val="41"/>
        </w:numPr>
        <w:tabs>
          <w:tab w:pos="930" w:val="left" w:leader="none"/>
        </w:tabs>
        <w:spacing w:line="240" w:lineRule="auto" w:before="2" w:after="0"/>
        <w:ind w:left="929" w:right="0" w:hanging="283"/>
        <w:jc w:val="left"/>
        <w:rPr>
          <w:sz w:val="21"/>
        </w:rPr>
      </w:pPr>
      <w:r>
        <w:rPr>
          <w:sz w:val="21"/>
        </w:rPr>
        <w:t>辅助检查</w:t>
      </w:r>
    </w:p>
    <w:p>
      <w:pPr>
        <w:pStyle w:val="ListParagraph"/>
        <w:numPr>
          <w:ilvl w:val="0"/>
          <w:numId w:val="42"/>
        </w:numPr>
        <w:tabs>
          <w:tab w:pos="1213" w:val="left" w:leader="none"/>
        </w:tabs>
        <w:spacing w:line="252" w:lineRule="auto" w:before="23" w:after="0"/>
        <w:ind w:left="220" w:right="1216" w:firstLine="420"/>
        <w:jc w:val="left"/>
        <w:rPr>
          <w:sz w:val="21"/>
        </w:rPr>
      </w:pPr>
      <w:r>
        <w:rPr>
          <w:spacing w:val="-2"/>
          <w:w w:val="95"/>
          <w:sz w:val="21"/>
        </w:rPr>
        <w:t>抗 </w:t>
      </w:r>
      <w:r>
        <w:rPr>
          <w:w w:val="95"/>
          <w:sz w:val="21"/>
        </w:rPr>
        <w:t>GBM</w:t>
      </w:r>
      <w:r>
        <w:rPr>
          <w:spacing w:val="-5"/>
          <w:w w:val="95"/>
          <w:sz w:val="21"/>
        </w:rPr>
        <w:t> 抗体：外周血检测抗 </w:t>
      </w:r>
      <w:r>
        <w:rPr>
          <w:w w:val="95"/>
          <w:sz w:val="21"/>
        </w:rPr>
        <w:t>GBM</w:t>
      </w:r>
      <w:r>
        <w:rPr>
          <w:spacing w:val="-2"/>
          <w:w w:val="95"/>
          <w:sz w:val="21"/>
        </w:rPr>
        <w:t> 抗体是诊断 </w:t>
      </w:r>
      <w:r>
        <w:rPr>
          <w:w w:val="95"/>
          <w:sz w:val="21"/>
        </w:rPr>
        <w:t>Goodpasture</w:t>
      </w:r>
      <w:r>
        <w:rPr>
          <w:spacing w:val="-3"/>
          <w:w w:val="95"/>
          <w:sz w:val="21"/>
        </w:rPr>
        <w:t> 综合征的重要手段。超</w:t>
      </w:r>
      <w:r>
        <w:rPr>
          <w:spacing w:val="-4"/>
          <w:sz w:val="21"/>
        </w:rPr>
        <w:t>过 </w:t>
      </w:r>
      <w:r>
        <w:rPr>
          <w:sz w:val="21"/>
        </w:rPr>
        <w:t>90%的病人通过酶联免疫吸附法（ELISA）</w:t>
      </w:r>
      <w:r>
        <w:rPr>
          <w:spacing w:val="-1"/>
          <w:sz w:val="21"/>
        </w:rPr>
        <w:t>法可以检出循环中抗 </w:t>
      </w:r>
      <w:r>
        <w:rPr>
          <w:sz w:val="21"/>
        </w:rPr>
        <w:t>GBM</w:t>
      </w:r>
      <w:r>
        <w:rPr>
          <w:spacing w:val="-2"/>
          <w:sz w:val="21"/>
        </w:rPr>
        <w:t> 抗体。</w:t>
      </w:r>
    </w:p>
    <w:p>
      <w:pPr>
        <w:pStyle w:val="ListParagraph"/>
        <w:numPr>
          <w:ilvl w:val="0"/>
          <w:numId w:val="42"/>
        </w:numPr>
        <w:tabs>
          <w:tab w:pos="1213" w:val="left" w:leader="none"/>
        </w:tabs>
        <w:spacing w:line="240" w:lineRule="auto" w:before="1" w:after="0"/>
        <w:ind w:left="220" w:right="0" w:firstLine="420"/>
        <w:jc w:val="left"/>
        <w:rPr>
          <w:sz w:val="21"/>
        </w:rPr>
      </w:pPr>
      <w:r>
        <w:rPr>
          <w:sz w:val="21"/>
        </w:rPr>
        <w:t>ANCA：</w:t>
      </w:r>
      <w:r>
        <w:rPr>
          <w:spacing w:val="-1"/>
          <w:sz w:val="21"/>
        </w:rPr>
        <w:t>近 </w:t>
      </w:r>
      <w:r>
        <w:rPr>
          <w:sz w:val="21"/>
        </w:rPr>
        <w:t>1/3</w:t>
      </w:r>
      <w:r>
        <w:rPr>
          <w:spacing w:val="-1"/>
          <w:sz w:val="21"/>
        </w:rPr>
        <w:t> 的抗 </w:t>
      </w:r>
      <w:r>
        <w:rPr>
          <w:sz w:val="21"/>
        </w:rPr>
        <w:t>GBM</w:t>
      </w:r>
      <w:r>
        <w:rPr>
          <w:spacing w:val="-1"/>
          <w:sz w:val="21"/>
        </w:rPr>
        <w:t> 病患者同时合并血清 </w:t>
      </w:r>
      <w:r>
        <w:rPr>
          <w:sz w:val="21"/>
        </w:rPr>
        <w:t>ANCA 阳性。</w:t>
      </w:r>
    </w:p>
    <w:p>
      <w:pPr>
        <w:pStyle w:val="ListParagraph"/>
        <w:numPr>
          <w:ilvl w:val="0"/>
          <w:numId w:val="42"/>
        </w:numPr>
        <w:tabs>
          <w:tab w:pos="1213" w:val="left" w:leader="none"/>
        </w:tabs>
        <w:spacing w:line="252" w:lineRule="auto" w:before="23" w:after="0"/>
        <w:ind w:left="220" w:right="1216" w:firstLine="420"/>
        <w:jc w:val="left"/>
        <w:rPr>
          <w:sz w:val="21"/>
        </w:rPr>
      </w:pPr>
      <w:r>
        <w:rPr>
          <w:spacing w:val="1"/>
          <w:sz w:val="21"/>
        </w:rPr>
        <w:t>针对肺出血的检查：胸部 </w:t>
      </w:r>
      <w:r>
        <w:rPr>
          <w:sz w:val="21"/>
        </w:rPr>
        <w:t>CT 可见肺出血或肺间质病变、痰中可发现含铁血黄素细胞。</w:t>
      </w:r>
    </w:p>
    <w:p>
      <w:pPr>
        <w:pStyle w:val="BodyText"/>
        <w:spacing w:before="1"/>
        <w:ind w:left="640"/>
      </w:pPr>
      <w:r>
        <w:rPr/>
        <w:t>【治疗方案及原则】</w:t>
      </w:r>
    </w:p>
    <w:p>
      <w:pPr>
        <w:pStyle w:val="ListParagraph"/>
        <w:numPr>
          <w:ilvl w:val="0"/>
          <w:numId w:val="43"/>
        </w:numPr>
        <w:tabs>
          <w:tab w:pos="930" w:val="left" w:leader="none"/>
        </w:tabs>
        <w:spacing w:line="252" w:lineRule="auto" w:before="23" w:after="0"/>
        <w:ind w:left="220" w:right="1214" w:firstLine="420"/>
        <w:jc w:val="both"/>
        <w:rPr>
          <w:sz w:val="21"/>
        </w:rPr>
      </w:pPr>
      <w:r>
        <w:rPr>
          <w:spacing w:val="-2"/>
          <w:sz w:val="21"/>
        </w:rPr>
        <w:t>血浆置换 血浆置换是治疗 </w:t>
      </w:r>
      <w:r>
        <w:rPr>
          <w:sz w:val="21"/>
        </w:rPr>
        <w:t>Goodpasture</w:t>
      </w:r>
      <w:r>
        <w:rPr>
          <w:spacing w:val="-8"/>
          <w:sz w:val="21"/>
        </w:rPr>
        <w:t> 综合征的首选治疗方法。可采用 </w:t>
      </w:r>
      <w:r>
        <w:rPr>
          <w:sz w:val="21"/>
        </w:rPr>
        <w:t>5%的人白</w:t>
      </w:r>
      <w:r>
        <w:rPr>
          <w:spacing w:val="-3"/>
          <w:sz w:val="21"/>
        </w:rPr>
        <w:t>蛋白或新鲜血浆。具体方案为每次置换 </w:t>
      </w:r>
      <w:r>
        <w:rPr>
          <w:sz w:val="21"/>
        </w:rPr>
        <w:t>2-4</w:t>
      </w:r>
      <w:r>
        <w:rPr>
          <w:spacing w:val="-7"/>
          <w:sz w:val="21"/>
        </w:rPr>
        <w:t> 升，每天或隔日一次，直至抗体转阴。对于有肺出血的病人，可应用新鲜冰冻血浆。</w:t>
      </w:r>
    </w:p>
    <w:p>
      <w:pPr>
        <w:pStyle w:val="ListParagraph"/>
        <w:numPr>
          <w:ilvl w:val="0"/>
          <w:numId w:val="43"/>
        </w:numPr>
        <w:tabs>
          <w:tab w:pos="930" w:val="left" w:leader="none"/>
          <w:tab w:pos="2399" w:val="left" w:leader="none"/>
        </w:tabs>
        <w:spacing w:line="240" w:lineRule="auto" w:before="2" w:after="0"/>
        <w:ind w:left="220" w:right="0" w:firstLine="420"/>
        <w:jc w:val="left"/>
        <w:rPr>
          <w:sz w:val="21"/>
        </w:rPr>
      </w:pPr>
      <w:r>
        <w:rPr>
          <w:sz w:val="21"/>
        </w:rPr>
        <w:t>免疫抑制疗法</w:t>
        <w:tab/>
        <w:t>对于新月体性肾炎和肺出血者，仍应采用强化免疫抑制疗法。</w:t>
      </w:r>
    </w:p>
    <w:p>
      <w:pPr>
        <w:pStyle w:val="BodyText"/>
        <w:spacing w:before="23"/>
        <w:ind w:left="640"/>
      </w:pPr>
      <w:r>
        <w:rPr>
          <w:w w:val="97"/>
        </w:rPr>
        <w:t>（1）</w:t>
      </w:r>
      <w:r>
        <w:rPr>
          <w:spacing w:val="-3"/>
        </w:rPr>
        <w:t> 糖皮质激素：甲基强的松龙</w:t>
      </w:r>
      <w:r>
        <w:rPr>
          <w:spacing w:val="-1"/>
          <w:w w:val="94"/>
        </w:rPr>
        <w:t>（7~15</w:t>
      </w:r>
      <w:r>
        <w:rPr>
          <w:spacing w:val="-5"/>
          <w:w w:val="94"/>
        </w:rPr>
        <w:t>）</w:t>
      </w:r>
      <w:r>
        <w:rPr>
          <w:spacing w:val="-1"/>
          <w:w w:val="79"/>
        </w:rPr>
        <w:t>mg</w:t>
      </w:r>
      <w:r>
        <w:rPr>
          <w:spacing w:val="-5"/>
          <w:w w:val="79"/>
        </w:rPr>
        <w:t>/</w:t>
      </w:r>
      <w:r>
        <w:rPr>
          <w:spacing w:val="-2"/>
        </w:rPr>
        <w:t>（</w:t>
      </w:r>
      <w:r>
        <w:rPr>
          <w:spacing w:val="-1"/>
          <w:w w:val="119"/>
        </w:rPr>
        <w:t>kg</w:t>
      </w:r>
      <w:r>
        <w:rPr>
          <w:spacing w:val="-7"/>
          <w:w w:val="119"/>
        </w:rPr>
        <w:t>·</w:t>
      </w:r>
      <w:r>
        <w:rPr>
          <w:w w:val="80"/>
        </w:rPr>
        <w:t>d</w:t>
      </w:r>
      <w:r>
        <w:rPr>
          <w:spacing w:val="-109"/>
        </w:rPr>
        <w:t>）</w:t>
      </w:r>
      <w:r>
        <w:rPr>
          <w:spacing w:val="-2"/>
        </w:rPr>
        <w:t>（</w:t>
      </w:r>
      <w:r>
        <w:rPr>
          <w:w w:val="90"/>
        </w:rPr>
        <w:t>0</w:t>
      </w:r>
      <w:r>
        <w:rPr>
          <w:w w:val="101"/>
        </w:rPr>
        <w:t>.5g~1.0g</w:t>
      </w:r>
      <w:r>
        <w:rPr>
          <w:spacing w:val="-5"/>
          <w:w w:val="101"/>
        </w:rPr>
        <w:t>）</w:t>
      </w:r>
      <w:r>
        <w:rPr>
          <w:spacing w:val="-1"/>
        </w:rPr>
        <w:t>连续或隔日静脉</w:t>
      </w:r>
    </w:p>
    <w:p>
      <w:pPr>
        <w:spacing w:after="0"/>
        <w:sectPr>
          <w:pgSz w:w="11910" w:h="16840"/>
          <w:pgMar w:header="0" w:footer="998" w:top="1480" w:bottom="1180" w:left="1580" w:right="580"/>
        </w:sectPr>
      </w:pPr>
    </w:p>
    <w:p>
      <w:pPr>
        <w:pStyle w:val="BodyText"/>
        <w:spacing w:line="403" w:lineRule="exact"/>
      </w:pPr>
      <w:r>
        <w:rPr>
          <w:spacing w:val="-6"/>
        </w:rPr>
        <w:t>点滴，</w:t>
      </w:r>
      <w:r>
        <w:rPr>
          <w:w w:val="90"/>
        </w:rPr>
        <w:t>3</w:t>
      </w:r>
      <w:r>
        <w:rPr>
          <w:spacing w:val="2"/>
        </w:rPr>
        <w:t> 次为 </w:t>
      </w:r>
      <w:r>
        <w:rPr>
          <w:w w:val="90"/>
        </w:rPr>
        <w:t>1</w:t>
      </w:r>
      <w:r>
        <w:rPr>
          <w:spacing w:val="-4"/>
        </w:rPr>
        <w:t> 个疗程。根据病情可酌情重复应用。接着应用口服强的松 </w:t>
      </w:r>
      <w:r>
        <w:rPr>
          <w:w w:val="82"/>
        </w:rPr>
        <w:t>1mg</w:t>
      </w:r>
      <w:r>
        <w:rPr>
          <w:spacing w:val="-16"/>
          <w:w w:val="82"/>
        </w:rPr>
        <w:t>/</w:t>
      </w:r>
      <w:r>
        <w:rPr>
          <w:spacing w:val="-2"/>
        </w:rPr>
        <w:t>（</w:t>
      </w:r>
      <w:r>
        <w:rPr>
          <w:spacing w:val="-1"/>
          <w:w w:val="90"/>
        </w:rPr>
        <w:t>k</w:t>
      </w:r>
      <w:r>
        <w:rPr>
          <w:w w:val="133"/>
        </w:rPr>
        <w:t>g</w:t>
      </w:r>
      <w:r>
        <w:rPr>
          <w:spacing w:val="-16"/>
          <w:w w:val="133"/>
        </w:rPr>
        <w:t>·</w:t>
      </w:r>
      <w:r>
        <w:rPr>
          <w:w w:val="80"/>
        </w:rPr>
        <w:t>d</w:t>
      </w:r>
      <w:r>
        <w:rPr>
          <w:spacing w:val="-105"/>
        </w:rPr>
        <w:t>）</w:t>
      </w:r>
      <w:r>
        <w:rPr>
          <w:spacing w:val="-16"/>
        </w:rPr>
        <w:t>，至</w:t>
      </w:r>
    </w:p>
    <w:p>
      <w:pPr>
        <w:pStyle w:val="BodyText"/>
        <w:spacing w:before="23"/>
      </w:pPr>
      <w:r>
        <w:rPr/>
        <w:t>少 4 周，之后逐渐减量，至 6 个月停药。</w:t>
      </w:r>
    </w:p>
    <w:p>
      <w:pPr>
        <w:pStyle w:val="BodyText"/>
        <w:spacing w:line="252" w:lineRule="auto" w:before="22"/>
        <w:ind w:right="1216" w:firstLine="420"/>
      </w:pPr>
      <w:r>
        <w:rPr>
          <w:w w:val="99"/>
        </w:rPr>
        <w:t>（2）环磷酰胺：可口服</w:t>
      </w:r>
      <w:r>
        <w:rPr>
          <w:w w:val="96"/>
        </w:rPr>
        <w:t>，2mg/（kg·d</w:t>
      </w:r>
      <w:r>
        <w:rPr>
          <w:spacing w:val="-105"/>
        </w:rPr>
        <w:t>）</w:t>
      </w:r>
      <w:r>
        <w:rPr/>
        <w:t>，也可静脉注射，起始量  </w:t>
      </w:r>
      <w:r>
        <w:rPr>
          <w:w w:val="91"/>
        </w:rPr>
        <w:t>0.5g/m</w:t>
      </w:r>
      <w:r>
        <w:rPr>
          <w:w w:val="90"/>
          <w:position w:val="11"/>
          <w:sz w:val="11"/>
        </w:rPr>
        <w:t>2</w:t>
      </w:r>
      <w:r>
        <w:rPr>
          <w:position w:val="11"/>
          <w:sz w:val="11"/>
        </w:rPr>
        <w:t> </w:t>
      </w:r>
      <w:r>
        <w:rPr>
          <w:spacing w:val="-1"/>
        </w:rPr>
        <w:t>体表面积。根据肝肾功能和白细胞计数调整用量。</w:t>
      </w:r>
    </w:p>
    <w:p>
      <w:pPr>
        <w:pStyle w:val="ListParagraph"/>
        <w:numPr>
          <w:ilvl w:val="0"/>
          <w:numId w:val="43"/>
        </w:numPr>
        <w:tabs>
          <w:tab w:pos="930" w:val="left" w:leader="none"/>
          <w:tab w:pos="3032" w:val="left" w:leader="none"/>
        </w:tabs>
        <w:spacing w:line="240" w:lineRule="auto" w:before="2" w:after="0"/>
        <w:ind w:left="929" w:right="0" w:hanging="287"/>
        <w:jc w:val="left"/>
        <w:rPr>
          <w:sz w:val="21"/>
        </w:rPr>
      </w:pPr>
      <w:r>
        <w:rPr>
          <w:sz w:val="21"/>
        </w:rPr>
        <w:t>终末期肾脏病的治疗</w:t>
        <w:tab/>
        <w:t>临床上出现少尿或无尿、血肌酐</w:t>
      </w:r>
      <w:r>
        <w:rPr>
          <w:rFonts w:ascii="Symbol" w:hAnsi="Symbol" w:eastAsia="Symbol"/>
          <w:sz w:val="21"/>
        </w:rPr>
        <w:t></w:t>
      </w:r>
      <w:r>
        <w:rPr>
          <w:sz w:val="21"/>
        </w:rPr>
        <w:t>600</w:t>
      </w:r>
      <w:r>
        <w:rPr>
          <w:rFonts w:ascii="Symbol" w:hAnsi="Symbol" w:eastAsia="Symbol"/>
          <w:sz w:val="21"/>
        </w:rPr>
        <w:t></w:t>
      </w:r>
      <w:r>
        <w:rPr>
          <w:sz w:val="21"/>
        </w:rPr>
        <w:t>mol/L</w:t>
      </w:r>
      <w:r>
        <w:rPr>
          <w:spacing w:val="2"/>
          <w:sz w:val="21"/>
        </w:rPr>
        <w:t> </w:t>
      </w:r>
      <w:r>
        <w:rPr>
          <w:sz w:val="21"/>
        </w:rPr>
        <w:t>及肾活检中&gt;85</w:t>
      </w:r>
    </w:p>
    <w:p>
      <w:pPr>
        <w:pStyle w:val="BodyText"/>
        <w:spacing w:line="252" w:lineRule="auto" w:before="22"/>
        <w:ind w:left="219" w:right="1110"/>
      </w:pPr>
      <w:r>
        <w:rPr>
          <w:spacing w:val="-5"/>
        </w:rPr>
        <w:t>％的肾小球有大新月体形成是该病预后不好的指标。进入终末期肾脏病的患者可采用肾脏替</w:t>
      </w:r>
      <w:r>
        <w:rPr>
          <w:spacing w:val="-17"/>
        </w:rPr>
        <w:t>代治疗，包括透析和肾移植。对于准备肾移植的患者，一般建议在抗体转阴半年后进行移植。</w:t>
      </w:r>
    </w:p>
    <w:p>
      <w:pPr>
        <w:pStyle w:val="BodyText"/>
        <w:ind w:left="0"/>
        <w:rPr>
          <w:sz w:val="20"/>
        </w:rPr>
      </w:pPr>
    </w:p>
    <w:p>
      <w:pPr>
        <w:pStyle w:val="BodyText"/>
        <w:ind w:left="0"/>
        <w:rPr>
          <w:sz w:val="20"/>
        </w:rPr>
      </w:pPr>
    </w:p>
    <w:p>
      <w:pPr>
        <w:pStyle w:val="BodyText"/>
        <w:spacing w:before="12"/>
        <w:ind w:left="0"/>
        <w:rPr>
          <w:sz w:val="11"/>
        </w:rPr>
      </w:pPr>
    </w:p>
    <w:p>
      <w:pPr>
        <w:pStyle w:val="Heading2"/>
        <w:tabs>
          <w:tab w:pos="1679" w:val="left" w:leader="none"/>
        </w:tabs>
        <w:ind w:right="995"/>
        <w:jc w:val="center"/>
      </w:pPr>
      <w:bookmarkStart w:name="第十五章：狼疮性肾炎" w:id="19"/>
      <w:bookmarkEnd w:id="19"/>
      <w:r>
        <w:rPr/>
      </w:r>
      <w:r>
        <w:rPr/>
        <w:t>第十五章</w:t>
        <w:tab/>
        <w:t>狼疮性肾炎</w:t>
      </w:r>
    </w:p>
    <w:p>
      <w:pPr>
        <w:pStyle w:val="BodyText"/>
        <w:spacing w:before="11"/>
        <w:ind w:left="0"/>
        <w:rPr>
          <w:sz w:val="23"/>
        </w:rPr>
      </w:pPr>
    </w:p>
    <w:p>
      <w:pPr>
        <w:pStyle w:val="BodyText"/>
        <w:ind w:left="640"/>
      </w:pPr>
      <w:r>
        <w:rPr/>
        <w:t>【概述】</w:t>
      </w:r>
    </w:p>
    <w:p>
      <w:pPr>
        <w:pStyle w:val="BodyText"/>
        <w:spacing w:before="23"/>
        <w:ind w:left="640"/>
      </w:pPr>
      <w:r>
        <w:rPr>
          <w:spacing w:val="-18"/>
        </w:rPr>
        <w:t>狼疮性肾炎</w:t>
      </w:r>
      <w:r>
        <w:rPr>
          <w:spacing w:val="-1"/>
          <w:w w:val="116"/>
        </w:rPr>
        <w:t>（</w:t>
      </w:r>
      <w:r>
        <w:rPr>
          <w:w w:val="116"/>
        </w:rPr>
        <w:t>l</w:t>
      </w:r>
      <w:r>
        <w:rPr>
          <w:spacing w:val="-1"/>
          <w:w w:val="81"/>
        </w:rPr>
        <w:t>u</w:t>
      </w:r>
      <w:r>
        <w:rPr>
          <w:w w:val="81"/>
        </w:rPr>
        <w:t>p</w:t>
      </w:r>
      <w:r>
        <w:rPr>
          <w:spacing w:val="-1"/>
          <w:w w:val="93"/>
        </w:rPr>
        <w:t>u</w:t>
      </w:r>
      <w:r>
        <w:rPr>
          <w:w w:val="93"/>
        </w:rPr>
        <w:t>s</w:t>
      </w:r>
      <w:r>
        <w:rPr>
          <w:spacing w:val="6"/>
        </w:rPr>
        <w:t> </w:t>
      </w:r>
      <w:r>
        <w:rPr>
          <w:spacing w:val="-1"/>
          <w:w w:val="81"/>
        </w:rPr>
        <w:t>n</w:t>
      </w:r>
      <w:r>
        <w:rPr>
          <w:w w:val="90"/>
        </w:rPr>
        <w:t>e</w:t>
      </w:r>
      <w:r>
        <w:rPr>
          <w:spacing w:val="-1"/>
          <w:w w:val="80"/>
        </w:rPr>
        <w:t>p</w:t>
      </w:r>
      <w:r>
        <w:rPr>
          <w:w w:val="82"/>
        </w:rPr>
        <w:t>h</w:t>
      </w:r>
      <w:r>
        <w:rPr>
          <w:spacing w:val="-1"/>
          <w:w w:val="144"/>
        </w:rPr>
        <w:t>ri</w:t>
      </w:r>
      <w:r>
        <w:rPr>
          <w:w w:val="144"/>
        </w:rPr>
        <w:t>t</w:t>
      </w:r>
      <w:r>
        <w:rPr>
          <w:spacing w:val="-1"/>
          <w:w w:val="134"/>
        </w:rPr>
        <w:t>i</w:t>
      </w:r>
      <w:r>
        <w:rPr>
          <w:w w:val="134"/>
        </w:rPr>
        <w:t>s</w:t>
      </w:r>
      <w:r>
        <w:rPr>
          <w:spacing w:val="-89"/>
        </w:rPr>
        <w:t>，</w:t>
      </w:r>
      <w:r>
        <w:rPr>
          <w:spacing w:val="-1"/>
          <w:w w:val="79"/>
        </w:rPr>
        <w:t>L</w:t>
      </w:r>
      <w:r>
        <w:rPr>
          <w:w w:val="79"/>
        </w:rPr>
        <w:t>N</w:t>
      </w:r>
      <w:r>
        <w:rPr>
          <w:spacing w:val="-89"/>
        </w:rPr>
        <w:t>）</w:t>
      </w:r>
      <w:r>
        <w:rPr>
          <w:spacing w:val="-12"/>
        </w:rPr>
        <w:t>是系统性红斑狼疮</w:t>
      </w:r>
      <w:r>
        <w:rPr>
          <w:spacing w:val="-1"/>
          <w:w w:val="102"/>
        </w:rPr>
        <w:t>（</w:t>
      </w:r>
      <w:r>
        <w:rPr>
          <w:w w:val="102"/>
        </w:rPr>
        <w:t>s</w:t>
      </w:r>
      <w:r>
        <w:rPr>
          <w:spacing w:val="-1"/>
          <w:w w:val="101"/>
        </w:rPr>
        <w:t>y</w:t>
      </w:r>
      <w:r>
        <w:rPr>
          <w:w w:val="101"/>
        </w:rPr>
        <w:t>s</w:t>
      </w:r>
      <w:r>
        <w:rPr>
          <w:spacing w:val="-1"/>
          <w:w w:val="107"/>
        </w:rPr>
        <w:t>t</w:t>
      </w:r>
      <w:r>
        <w:rPr>
          <w:w w:val="107"/>
        </w:rPr>
        <w:t>e</w:t>
      </w:r>
      <w:r>
        <w:rPr>
          <w:spacing w:val="-1"/>
          <w:w w:val="83"/>
        </w:rPr>
        <w:t>m</w:t>
      </w:r>
      <w:r>
        <w:rPr>
          <w:w w:val="83"/>
        </w:rPr>
        <w:t>i</w:t>
      </w:r>
      <w:r>
        <w:rPr>
          <w:w w:val="98"/>
        </w:rPr>
        <w:t>c</w:t>
      </w:r>
      <w:r>
        <w:rPr>
          <w:spacing w:val="4"/>
        </w:rPr>
        <w:t> </w:t>
      </w:r>
      <w:r>
        <w:rPr>
          <w:w w:val="175"/>
        </w:rPr>
        <w:t>l</w:t>
      </w:r>
      <w:r>
        <w:rPr>
          <w:spacing w:val="-1"/>
          <w:w w:val="81"/>
        </w:rPr>
        <w:t>u</w:t>
      </w:r>
      <w:r>
        <w:rPr>
          <w:w w:val="81"/>
        </w:rPr>
        <w:t>p</w:t>
      </w:r>
      <w:r>
        <w:rPr>
          <w:spacing w:val="-1"/>
          <w:w w:val="93"/>
        </w:rPr>
        <w:t>u</w:t>
      </w:r>
      <w:r>
        <w:rPr>
          <w:w w:val="93"/>
        </w:rPr>
        <w:t>s</w:t>
      </w:r>
      <w:r>
        <w:rPr>
          <w:spacing w:val="6"/>
        </w:rPr>
        <w:t> </w:t>
      </w:r>
      <w:r>
        <w:rPr>
          <w:spacing w:val="-1"/>
          <w:w w:val="106"/>
        </w:rPr>
        <w:t>e</w:t>
      </w:r>
      <w:r>
        <w:rPr>
          <w:w w:val="106"/>
        </w:rPr>
        <w:t>r</w:t>
      </w:r>
      <w:r>
        <w:rPr>
          <w:spacing w:val="-1"/>
          <w:w w:val="111"/>
        </w:rPr>
        <w:t>y</w:t>
      </w:r>
      <w:r>
        <w:rPr>
          <w:w w:val="111"/>
        </w:rPr>
        <w:t>t</w:t>
      </w:r>
      <w:r>
        <w:rPr>
          <w:spacing w:val="-1"/>
          <w:w w:val="71"/>
        </w:rPr>
        <w:t>he</w:t>
      </w:r>
      <w:r>
        <w:rPr>
          <w:w w:val="71"/>
        </w:rPr>
        <w:t>m</w:t>
      </w:r>
      <w:r>
        <w:rPr>
          <w:spacing w:val="-1"/>
          <w:w w:val="106"/>
        </w:rPr>
        <w:t>a</w:t>
      </w:r>
      <w:r>
        <w:rPr>
          <w:w w:val="106"/>
        </w:rPr>
        <w:t>t</w:t>
      </w:r>
      <w:r>
        <w:rPr>
          <w:spacing w:val="-1"/>
          <w:w w:val="93"/>
        </w:rPr>
        <w:t>o</w:t>
      </w:r>
      <w:r>
        <w:rPr>
          <w:w w:val="93"/>
        </w:rPr>
        <w:t>s</w:t>
      </w:r>
      <w:r>
        <w:rPr>
          <w:spacing w:val="-1"/>
          <w:w w:val="93"/>
        </w:rPr>
        <w:t>u</w:t>
      </w:r>
      <w:r>
        <w:rPr>
          <w:w w:val="93"/>
        </w:rPr>
        <w:t>s</w:t>
      </w:r>
      <w:r>
        <w:rPr/>
        <w:t>，</w:t>
      </w:r>
    </w:p>
    <w:p>
      <w:pPr>
        <w:pStyle w:val="BodyText"/>
        <w:spacing w:line="252" w:lineRule="auto" w:before="23"/>
        <w:ind w:right="1124"/>
        <w:jc w:val="both"/>
      </w:pPr>
      <w:r>
        <w:rPr>
          <w:w w:val="95"/>
        </w:rPr>
        <w:t>SLE）最常见和最重要的内脏并发症。我国  LN  发病率高，随着社会工业化，环境污染加重， </w:t>
      </w:r>
      <w:r>
        <w:rPr/>
        <w:t>有不断升高的趋势。LN 是我国最常见的继发性肾小球疾病之一，也是导致 SLE 患者死亡的</w:t>
      </w:r>
      <w:r>
        <w:rPr>
          <w:spacing w:val="-1"/>
        </w:rPr>
        <w:t>主要原因。近年来免疫抑制药物的进展使 </w:t>
      </w:r>
      <w:r>
        <w:rPr/>
        <w:t>LN</w:t>
      </w:r>
      <w:r>
        <w:rPr>
          <w:spacing w:val="-2"/>
        </w:rPr>
        <w:t> 的疗效不断提高、预后改善，多数情况下病情能够得到控制。</w:t>
      </w:r>
    </w:p>
    <w:p>
      <w:pPr>
        <w:pStyle w:val="BodyText"/>
        <w:spacing w:line="252" w:lineRule="auto" w:before="2"/>
        <w:ind w:right="1216" w:firstLine="420"/>
        <w:jc w:val="both"/>
      </w:pPr>
      <w:r>
        <w:rPr>
          <w:w w:val="95"/>
        </w:rPr>
        <w:t>LN</w:t>
      </w:r>
      <w:r>
        <w:rPr>
          <w:spacing w:val="-7"/>
          <w:w w:val="95"/>
        </w:rPr>
        <w:t>  临床表现多样化，程度轻重不一，对治疗的反应和预后相差悬殊。</w:t>
      </w:r>
      <w:r>
        <w:rPr>
          <w:w w:val="95"/>
        </w:rPr>
        <w:t>SLE   好发于育龄期</w:t>
      </w:r>
      <w:r>
        <w:rPr>
          <w:spacing w:val="-9"/>
        </w:rPr>
        <w:t>女性患者，发病不仅受个体遗传背景、自身免疫状态等先天性因素影响，环境因素、性腺功能等也在其中起重要作用。不同种族中发病率存在显著差异。</w:t>
      </w:r>
    </w:p>
    <w:p>
      <w:pPr>
        <w:pStyle w:val="BodyText"/>
        <w:spacing w:before="2"/>
        <w:ind w:left="640"/>
      </w:pPr>
      <w:r>
        <w:rPr/>
        <w:t>【临床表现】</w:t>
      </w:r>
    </w:p>
    <w:p>
      <w:pPr>
        <w:pStyle w:val="BodyText"/>
        <w:spacing w:line="252" w:lineRule="auto" w:before="23"/>
        <w:ind w:right="1172" w:firstLine="420"/>
      </w:pPr>
      <w:r>
        <w:rPr/>
        <w:t>SLE 多见于生育期女性，男女比例为 1∶7～9.5。SLE 是全身性疾病，在肾脏受累的同时，常常伴有肾外其他脏器的损害，病程常常迁延。</w:t>
      </w:r>
    </w:p>
    <w:p>
      <w:pPr>
        <w:pStyle w:val="BodyText"/>
        <w:spacing w:before="1"/>
        <w:ind w:left="640"/>
      </w:pPr>
      <w:r>
        <w:rPr/>
        <w:t>1． 肾脏表现</w:t>
      </w:r>
    </w:p>
    <w:p>
      <w:pPr>
        <w:pStyle w:val="BodyText"/>
        <w:spacing w:line="252" w:lineRule="auto" w:before="23"/>
        <w:ind w:left="219" w:right="1216" w:firstLine="420"/>
      </w:pPr>
      <w:r>
        <w:rPr/>
        <w:t>LN</w:t>
      </w:r>
      <w:r>
        <w:rPr>
          <w:spacing w:val="-6"/>
        </w:rPr>
        <w:t> 的临床表现差异很大，可为无症状蛋白尿和</w:t>
      </w:r>
      <w:r>
        <w:rPr/>
        <w:t>/</w:t>
      </w:r>
      <w:r>
        <w:rPr>
          <w:spacing w:val="-6"/>
        </w:rPr>
        <w:t>或血尿、高血压，也可表现为肾病综合征、急性肾炎综合征或急进性肾炎综合征等。</w:t>
      </w:r>
    </w:p>
    <w:p>
      <w:pPr>
        <w:pStyle w:val="BodyText"/>
        <w:spacing w:line="252" w:lineRule="auto" w:before="1"/>
        <w:ind w:left="219" w:right="1216" w:firstLine="420"/>
        <w:jc w:val="both"/>
      </w:pPr>
      <w:r>
        <w:rPr>
          <w:spacing w:val="-5"/>
        </w:rPr>
        <w:t>蛋白尿是 </w:t>
      </w:r>
      <w:r>
        <w:rPr/>
        <w:t>LN</w:t>
      </w:r>
      <w:r>
        <w:rPr>
          <w:spacing w:val="-8"/>
        </w:rPr>
        <w:t> 最常见的临床表现，约 </w:t>
      </w:r>
      <w:r>
        <w:rPr/>
        <w:t>25</w:t>
      </w:r>
      <w:r>
        <w:rPr>
          <w:spacing w:val="-6"/>
        </w:rPr>
        <w:t>% 的患者出现肾病综合征。镜下血尿多见，肉眼</w:t>
      </w:r>
      <w:r>
        <w:rPr>
          <w:spacing w:val="-6"/>
          <w:w w:val="96"/>
        </w:rPr>
        <w:t>血尿发生率低（6.4%</w:t>
      </w:r>
      <w:r>
        <w:rPr>
          <w:spacing w:val="-105"/>
        </w:rPr>
        <w:t>）</w:t>
      </w:r>
      <w:r>
        <w:rPr/>
        <w:t>，部分患者还会出现白细胞尿和管型尿。血尿、白细胞尿和管型尿的</w:t>
      </w:r>
      <w:r>
        <w:rPr>
          <w:spacing w:val="-5"/>
        </w:rPr>
        <w:t>多少一定程度上反映肾脏病变的活动性。少数患者还出现肾小管功能障碍，表现为肾小管性</w:t>
      </w:r>
    </w:p>
    <w:p>
      <w:pPr>
        <w:spacing w:after="0" w:line="252" w:lineRule="auto"/>
        <w:jc w:val="both"/>
        <w:sectPr>
          <w:pgSz w:w="11910" w:h="16840"/>
          <w:pgMar w:header="0" w:footer="998" w:top="1480" w:bottom="1180" w:left="1580" w:right="580"/>
        </w:sectPr>
      </w:pPr>
    </w:p>
    <w:p>
      <w:pPr>
        <w:pStyle w:val="BodyText"/>
        <w:spacing w:line="403" w:lineRule="exact"/>
      </w:pPr>
      <w:r>
        <w:rPr/>
        <w:t>酸中毒及钾代谢紊乱。</w:t>
      </w:r>
    </w:p>
    <w:p>
      <w:pPr>
        <w:pStyle w:val="BodyText"/>
        <w:spacing w:line="252" w:lineRule="auto" w:before="23"/>
        <w:ind w:right="1153" w:firstLine="420"/>
      </w:pPr>
      <w:r>
        <w:rPr>
          <w:w w:val="95"/>
        </w:rPr>
        <w:t>15%～50% 的LN 患者存在高血压，伴有肾功能损伤，严重者表现为少尿、高血压、肾功</w:t>
      </w:r>
      <w:r>
        <w:rPr/>
        <w:t>能进行性减退。</w:t>
      </w:r>
    </w:p>
    <w:p>
      <w:pPr>
        <w:pStyle w:val="BodyText"/>
        <w:spacing w:before="1"/>
        <w:ind w:left="640"/>
      </w:pPr>
      <w:r>
        <w:rPr/>
        <w:t>2．肾外表现</w:t>
      </w:r>
    </w:p>
    <w:p>
      <w:pPr>
        <w:pStyle w:val="BodyText"/>
        <w:spacing w:before="23"/>
        <w:ind w:left="640"/>
      </w:pPr>
      <w:r>
        <w:rPr/>
        <w:t>（1）全身症状：活动期患者多有全身症状，包括发热、全身不适、乏力、纳差和消瘦；</w:t>
      </w:r>
    </w:p>
    <w:p>
      <w:pPr>
        <w:pStyle w:val="BodyText"/>
        <w:spacing w:line="252" w:lineRule="auto" w:before="23"/>
        <w:ind w:right="1216" w:firstLine="420"/>
      </w:pPr>
      <w:r>
        <w:rPr/>
        <w:t>（2）皮肤与黏膜：面部蝶形红斑、盘状红斑、口腔溃疡、光敏感、脱发、雷诺现象、网状青斑、肢端血管炎等；</w:t>
      </w:r>
    </w:p>
    <w:p>
      <w:pPr>
        <w:pStyle w:val="BodyText"/>
        <w:spacing w:before="1"/>
        <w:ind w:left="640"/>
      </w:pPr>
      <w:r>
        <w:rPr/>
        <w:t>（3）肌肉关节：肌痛、肌无力、肌炎、关节炎、关节痛等；</w:t>
      </w:r>
    </w:p>
    <w:p>
      <w:pPr>
        <w:pStyle w:val="BodyText"/>
        <w:spacing w:before="23"/>
        <w:ind w:left="640"/>
      </w:pPr>
      <w:r>
        <w:rPr/>
        <w:t>（4）浆膜炎：胸膜炎、心包炎；</w:t>
      </w:r>
    </w:p>
    <w:p>
      <w:pPr>
        <w:pStyle w:val="BodyText"/>
        <w:spacing w:before="23"/>
        <w:ind w:left="640"/>
      </w:pPr>
      <w:r>
        <w:rPr/>
        <w:t>（5）血液系统：溶血性贫血、白细胞和/或血小板减少，淋巴结炎；</w:t>
      </w:r>
    </w:p>
    <w:p>
      <w:pPr>
        <w:pStyle w:val="BodyText"/>
        <w:spacing w:line="252" w:lineRule="auto" w:before="23"/>
        <w:ind w:right="1216" w:firstLine="420"/>
      </w:pPr>
      <w:r>
        <w:rPr/>
        <w:t>（6）神经系统：持续性偏头痛、性格改变、认知障碍、舞蹈病、神经麻痹、脑血管意外、昏迷、癫痫发作等；</w:t>
      </w:r>
    </w:p>
    <w:p>
      <w:pPr>
        <w:pStyle w:val="BodyText"/>
        <w:spacing w:line="252" w:lineRule="auto" w:before="1"/>
        <w:ind w:right="1123" w:firstLine="420"/>
        <w:jc w:val="both"/>
      </w:pPr>
      <w:r>
        <w:rPr>
          <w:spacing w:val="-6"/>
          <w:w w:val="95"/>
        </w:rPr>
        <w:t>（7）其它：累及心血管</w:t>
      </w:r>
      <w:r>
        <w:rPr>
          <w:w w:val="95"/>
        </w:rPr>
        <w:t>（</w:t>
      </w:r>
      <w:r>
        <w:rPr>
          <w:spacing w:val="-7"/>
          <w:w w:val="95"/>
        </w:rPr>
        <w:t>心肌损害、心律失常、心绞痛、疣状心内膜炎</w:t>
      </w:r>
      <w:r>
        <w:rPr>
          <w:w w:val="95"/>
        </w:rPr>
        <w:t>--Libman-Sack      </w:t>
      </w:r>
      <w:r>
        <w:rPr/>
        <w:t>心内膜炎等</w:t>
      </w:r>
      <w:r>
        <w:rPr>
          <w:spacing w:val="-106"/>
        </w:rPr>
        <w:t>）</w:t>
      </w:r>
      <w:r>
        <w:rPr/>
        <w:t>、肺（间质性肺炎、肺血管炎、肺动脉高压等</w:t>
      </w:r>
      <w:r>
        <w:rPr>
          <w:spacing w:val="-106"/>
        </w:rPr>
        <w:t>）</w:t>
      </w:r>
      <w:r>
        <w:rPr/>
        <w:t>、消化系统（食欲减退、腹痛、腹水、肝酶升高、脾脏肿大等</w:t>
      </w:r>
      <w:r>
        <w:rPr>
          <w:spacing w:val="-105"/>
        </w:rPr>
        <w:t>）</w:t>
      </w:r>
      <w:r>
        <w:rPr>
          <w:spacing w:val="-1"/>
        </w:rPr>
        <w:t>；出现口干、眼干、视网膜血管炎；反复流产、血栓形成。</w:t>
      </w:r>
    </w:p>
    <w:p>
      <w:pPr>
        <w:pStyle w:val="BodyText"/>
        <w:spacing w:before="2"/>
        <w:ind w:left="579"/>
      </w:pPr>
      <w:r>
        <w:rPr/>
        <w:t>（8）辅助检查：</w:t>
      </w:r>
    </w:p>
    <w:p>
      <w:pPr>
        <w:pStyle w:val="BodyText"/>
        <w:spacing w:before="23"/>
        <w:ind w:left="640"/>
      </w:pPr>
      <w:r>
        <w:rPr/>
        <w:t>① 抗核抗体（ANA）是 SLE 的特征性抗体，阳性率高达 98%；抗 dsDNA 抗体阳性率为</w:t>
      </w:r>
    </w:p>
    <w:p>
      <w:pPr>
        <w:pStyle w:val="BodyText"/>
        <w:spacing w:line="252" w:lineRule="auto" w:before="22"/>
        <w:ind w:right="1216"/>
      </w:pPr>
      <w:r>
        <w:rPr>
          <w:spacing w:val="-5"/>
          <w:w w:val="95"/>
        </w:rPr>
        <w:t>40%～90%</w:t>
      </w:r>
      <w:r>
        <w:rPr>
          <w:spacing w:val="-6"/>
          <w:w w:val="95"/>
        </w:rPr>
        <w:t>，高滴度抗 </w:t>
      </w:r>
      <w:r>
        <w:rPr>
          <w:w w:val="95"/>
        </w:rPr>
        <w:t>dsDNA</w:t>
      </w:r>
      <w:r>
        <w:rPr>
          <w:spacing w:val="-7"/>
          <w:w w:val="95"/>
        </w:rPr>
        <w:t> 抗体是 </w:t>
      </w:r>
      <w:r>
        <w:rPr>
          <w:w w:val="95"/>
        </w:rPr>
        <w:t>SLE</w:t>
      </w:r>
      <w:r>
        <w:rPr>
          <w:spacing w:val="-10"/>
          <w:w w:val="95"/>
        </w:rPr>
        <w:t> 活动的标志；抗 </w:t>
      </w:r>
      <w:r>
        <w:rPr>
          <w:w w:val="95"/>
        </w:rPr>
        <w:t>Sm</w:t>
      </w:r>
      <w:r>
        <w:rPr>
          <w:spacing w:val="-5"/>
          <w:w w:val="95"/>
        </w:rPr>
        <w:t> 抗体阳性率为 </w:t>
      </w:r>
      <w:r>
        <w:rPr>
          <w:spacing w:val="-4"/>
          <w:w w:val="95"/>
        </w:rPr>
        <w:t>20%～76%</w:t>
      </w:r>
      <w:r>
        <w:rPr>
          <w:spacing w:val="-10"/>
          <w:w w:val="95"/>
        </w:rPr>
        <w:t>，对 </w:t>
      </w:r>
      <w:r>
        <w:rPr>
          <w:w w:val="95"/>
        </w:rPr>
        <w:t>SLE </w:t>
      </w:r>
      <w:r>
        <w:rPr/>
        <w:t>诊断也具有较高特异性。</w:t>
      </w:r>
    </w:p>
    <w:p>
      <w:pPr>
        <w:pStyle w:val="BodyText"/>
        <w:spacing w:line="252" w:lineRule="auto" w:before="2"/>
        <w:ind w:right="1215" w:firstLine="420"/>
        <w:jc w:val="both"/>
      </w:pPr>
      <w:r>
        <w:rPr>
          <w:spacing w:val="1"/>
        </w:rPr>
        <w:t>② 低补体血症，</w:t>
      </w:r>
      <w:r>
        <w:rPr>
          <w:spacing w:val="-3"/>
        </w:rPr>
        <w:t>C3</w:t>
      </w:r>
      <w:r>
        <w:rPr>
          <w:spacing w:val="9"/>
        </w:rPr>
        <w:t> 和 </w:t>
      </w:r>
      <w:r>
        <w:rPr/>
        <w:t>C4 同等程度下降，或 C4</w:t>
      </w:r>
      <w:r>
        <w:rPr>
          <w:spacing w:val="-1"/>
        </w:rPr>
        <w:t> 下降更显著；其它自身抗体阳性</w:t>
      </w:r>
      <w:r>
        <w:rPr/>
        <w:t>（如</w:t>
      </w:r>
      <w:r>
        <w:rPr>
          <w:spacing w:val="-3"/>
        </w:rPr>
        <w:t>抗 </w:t>
      </w:r>
      <w:r>
        <w:rPr/>
        <w:t>SSA 抗体、抗 SSB</w:t>
      </w:r>
      <w:r>
        <w:rPr>
          <w:spacing w:val="-2"/>
        </w:rPr>
        <w:t> 抗体、抗组蛋白抗体、抗磷脂抗体、抗红细胞抗体、抗淋巴细胞抗体等</w:t>
      </w:r>
      <w:r>
        <w:rPr>
          <w:spacing w:val="-105"/>
        </w:rPr>
        <w:t>）</w:t>
      </w:r>
      <w:r>
        <w:rPr>
          <w:spacing w:val="-1"/>
        </w:rPr>
        <w:t>，同时伴</w:t>
      </w:r>
      <w:r>
        <w:rPr>
          <w:w w:val="98"/>
        </w:rPr>
        <w:t>有球蛋白升高、C</w:t>
      </w:r>
      <w:r>
        <w:rPr/>
        <w:t> 反应蛋白升高、血沉增快等。</w:t>
      </w:r>
    </w:p>
    <w:p>
      <w:pPr>
        <w:pStyle w:val="BodyText"/>
        <w:spacing w:before="2"/>
        <w:ind w:left="640"/>
      </w:pPr>
      <w:r>
        <w:rPr/>
        <w:t>【诊断要点】</w:t>
      </w:r>
    </w:p>
    <w:p>
      <w:pPr>
        <w:pStyle w:val="BodyText"/>
        <w:spacing w:line="252" w:lineRule="auto" w:before="23"/>
        <w:ind w:right="1112" w:firstLine="464"/>
        <w:jc w:val="both"/>
      </w:pPr>
      <w:r>
        <w:rPr>
          <w:spacing w:val="-5"/>
        </w:rPr>
        <w:t>育龄期女性患者，临床上出现多系统损害，包括皮肤黏膜、肌肉关节、浆膜炎、肾脏、</w:t>
      </w:r>
      <w:r>
        <w:rPr>
          <w:spacing w:val="-9"/>
        </w:rPr>
        <w:t>血液系统、神经系统等，并出现自身抗体异常，应高度考虑 </w:t>
      </w:r>
      <w:r>
        <w:rPr/>
        <w:t>SLE</w:t>
      </w:r>
      <w:r>
        <w:rPr>
          <w:spacing w:val="-5"/>
        </w:rPr>
        <w:t>。几乎所有的 </w:t>
      </w:r>
      <w:r>
        <w:rPr/>
        <w:t>SLE</w:t>
      </w:r>
      <w:r>
        <w:rPr>
          <w:spacing w:val="-4"/>
        </w:rPr>
        <w:t> 患者都存在肾组织受损的组织学、免疫病理或超微结构改变。</w:t>
      </w:r>
    </w:p>
    <w:p>
      <w:pPr>
        <w:pStyle w:val="BodyText"/>
        <w:tabs>
          <w:tab w:pos="2150" w:val="left" w:leader="none"/>
        </w:tabs>
        <w:spacing w:before="1"/>
        <w:ind w:left="682"/>
      </w:pPr>
      <w:r>
        <w:rPr/>
        <w:t>1．诊断标准</w:t>
        <w:tab/>
        <w:t>LN</w:t>
      </w:r>
      <w:r>
        <w:rPr>
          <w:spacing w:val="15"/>
        </w:rPr>
        <w:t> </w:t>
      </w:r>
      <w:r>
        <w:rPr/>
        <w:t>是</w:t>
      </w:r>
      <w:r>
        <w:rPr>
          <w:spacing w:val="14"/>
        </w:rPr>
        <w:t> </w:t>
      </w:r>
      <w:r>
        <w:rPr/>
        <w:t>SLE</w:t>
      </w:r>
      <w:r>
        <w:rPr>
          <w:spacing w:val="16"/>
        </w:rPr>
        <w:t> </w:t>
      </w:r>
      <w:r>
        <w:rPr/>
        <w:t>的肾脏损害，因此</w:t>
      </w:r>
      <w:r>
        <w:rPr>
          <w:spacing w:val="14"/>
        </w:rPr>
        <w:t> </w:t>
      </w:r>
      <w:r>
        <w:rPr/>
        <w:t>LN</w:t>
      </w:r>
      <w:r>
        <w:rPr>
          <w:spacing w:val="15"/>
        </w:rPr>
        <w:t> </w:t>
      </w:r>
      <w:r>
        <w:rPr/>
        <w:t>首先必须符合</w:t>
      </w:r>
      <w:r>
        <w:rPr>
          <w:spacing w:val="15"/>
        </w:rPr>
        <w:t> </w:t>
      </w:r>
      <w:r>
        <w:rPr/>
        <w:t>SLE</w:t>
      </w:r>
      <w:r>
        <w:rPr>
          <w:spacing w:val="15"/>
        </w:rPr>
        <w:t> </w:t>
      </w:r>
      <w:r>
        <w:rPr/>
        <w:t>的诊断。目前采用</w:t>
      </w:r>
    </w:p>
    <w:p>
      <w:pPr>
        <w:pStyle w:val="BodyText"/>
        <w:spacing w:line="252" w:lineRule="auto" w:before="23"/>
        <w:ind w:right="1217"/>
      </w:pPr>
      <w:r>
        <w:rPr/>
        <w:t>SLE 的诊断标准是由美国风湿病学会拟定的，11 条诊断条件中如有 4 条以上符合就能诊断</w:t>
      </w:r>
      <w:r>
        <w:rPr>
          <w:w w:val="83"/>
        </w:rPr>
        <w:t>S</w:t>
      </w:r>
      <w:r>
        <w:rPr>
          <w:spacing w:val="-1"/>
          <w:w w:val="92"/>
        </w:rPr>
        <w:t>L</w:t>
      </w:r>
      <w:r>
        <w:rPr>
          <w:w w:val="85"/>
        </w:rPr>
        <w:t>E</w:t>
      </w:r>
      <w:r>
        <w:rPr>
          <w:spacing w:val="-1"/>
        </w:rPr>
        <w:t>（</w:t>
      </w:r>
      <w:r>
        <w:rPr>
          <w:spacing w:val="1"/>
        </w:rPr>
        <w:t>见表 </w:t>
      </w:r>
      <w:r>
        <w:rPr>
          <w:spacing w:val="-1"/>
          <w:w w:val="102"/>
        </w:rPr>
        <w:t>15</w:t>
      </w:r>
      <w:r>
        <w:rPr>
          <w:w w:val="102"/>
        </w:rPr>
        <w:t>-</w:t>
      </w:r>
      <w:r>
        <w:rPr>
          <w:spacing w:val="-1"/>
          <w:w w:val="90"/>
        </w:rPr>
        <w:t>1</w:t>
      </w:r>
      <w:r>
        <w:rPr>
          <w:spacing w:val="-105"/>
        </w:rPr>
        <w:t>）</w:t>
      </w:r>
      <w:r>
        <w:rPr/>
        <w:t>。</w:t>
      </w:r>
    </w:p>
    <w:p>
      <w:pPr>
        <w:pStyle w:val="BodyText"/>
        <w:tabs>
          <w:tab w:pos="2902" w:val="left" w:leader="none"/>
        </w:tabs>
        <w:spacing w:before="2"/>
        <w:ind w:left="2010"/>
      </w:pPr>
      <w:r>
        <w:rPr/>
        <w:t>表</w:t>
      </w:r>
      <w:r>
        <w:rPr>
          <w:spacing w:val="3"/>
        </w:rPr>
        <w:t> </w:t>
      </w:r>
      <w:r>
        <w:rPr/>
        <w:t>15-1</w:t>
        <w:tab/>
        <w:t>1997</w:t>
      </w:r>
      <w:r>
        <w:rPr>
          <w:spacing w:val="4"/>
        </w:rPr>
        <w:t> </w:t>
      </w:r>
      <w:r>
        <w:rPr/>
        <w:t>年美国风湿病学会修订的</w:t>
      </w:r>
      <w:r>
        <w:rPr>
          <w:spacing w:val="4"/>
        </w:rPr>
        <w:t> </w:t>
      </w:r>
      <w:r>
        <w:rPr/>
        <w:t>SLE</w:t>
      </w:r>
      <w:r>
        <w:rPr>
          <w:spacing w:val="4"/>
        </w:rPr>
        <w:t> </w:t>
      </w:r>
      <w:r>
        <w:rPr/>
        <w:t>诊断标准</w:t>
      </w:r>
    </w:p>
    <w:p>
      <w:pPr>
        <w:spacing w:after="0"/>
        <w:sectPr>
          <w:pgSz w:w="11910" w:h="16840"/>
          <w:pgMar w:header="0" w:footer="998" w:top="1480" w:bottom="1180" w:left="1580" w:right="580"/>
        </w:sectPr>
      </w:pPr>
    </w:p>
    <w:p>
      <w:pPr>
        <w:pStyle w:val="BodyText"/>
        <w:ind w:left="107"/>
        <w:rPr>
          <w:sz w:val="20"/>
        </w:rPr>
      </w:pPr>
      <w:r>
        <w:rPr>
          <w:sz w:val="20"/>
        </w:rPr>
        <w:pict>
          <v:group style="width:428.05pt;height:24.4pt;mso-position-horizontal-relative:char;mso-position-vertical-relative:line" coordorigin="0,0" coordsize="8561,488">
            <v:line style="position:absolute" from="0,5" to="8561,5" stroked="true" strokeweight=".48pt" strokecolor="#000000">
              <v:stroke dashstyle="solid"/>
            </v:line>
            <v:line style="position:absolute" from="1616,10" to="1616,478" stroked="true" strokeweight=".48pt" strokecolor="#000000">
              <v:stroke dashstyle="solid"/>
            </v:line>
            <v:line style="position:absolute" from="0,482" to="1619,482" stroked="true" strokeweight=".48pt" strokecolor="#000000">
              <v:stroke dashstyle="solid"/>
            </v:line>
            <v:line style="position:absolute" from="1612,482" to="8561,482" stroked="true" strokeweight=".48pt" strokecolor="#000000">
              <v:stroke dashstyle="solid"/>
            </v:line>
            <v:shape style="position:absolute;left:597;top:137;width:440;height:210" type="#_x0000_t202" filled="false" stroked="false">
              <v:textbox inset="0,0,0,0">
                <w:txbxContent>
                  <w:p>
                    <w:pPr>
                      <w:spacing w:line="210" w:lineRule="exact" w:before="0"/>
                      <w:ind w:left="0" w:right="0" w:firstLine="0"/>
                      <w:jc w:val="left"/>
                      <w:rPr>
                        <w:sz w:val="21"/>
                      </w:rPr>
                    </w:pPr>
                    <w:r>
                      <w:rPr>
                        <w:sz w:val="21"/>
                      </w:rPr>
                      <w:t>标准</w:t>
                    </w:r>
                  </w:p>
                </w:txbxContent>
              </v:textbox>
              <w10:wrap type="none"/>
            </v:shape>
            <v:shape style="position:absolute;left:4881;top:137;width:440;height:210" type="#_x0000_t202" filled="false" stroked="false">
              <v:textbox inset="0,0,0,0">
                <w:txbxContent>
                  <w:p>
                    <w:pPr>
                      <w:spacing w:line="210" w:lineRule="exact" w:before="0"/>
                      <w:ind w:left="0" w:right="0" w:firstLine="0"/>
                      <w:jc w:val="left"/>
                      <w:rPr>
                        <w:sz w:val="21"/>
                      </w:rPr>
                    </w:pPr>
                    <w:r>
                      <w:rPr>
                        <w:sz w:val="21"/>
                      </w:rPr>
                      <w:t>定义</w:t>
                    </w:r>
                  </w:p>
                </w:txbxContent>
              </v:textbox>
              <w10:wrap type="none"/>
            </v:shape>
          </v:group>
        </w:pict>
      </w:r>
      <w:r>
        <w:rPr>
          <w:sz w:val="20"/>
        </w:rPr>
      </w:r>
    </w:p>
    <w:p>
      <w:pPr>
        <w:pStyle w:val="BodyText"/>
        <w:tabs>
          <w:tab w:pos="1835" w:val="left" w:leader="none"/>
        </w:tabs>
        <w:spacing w:line="410" w:lineRule="exact"/>
      </w:pPr>
      <w:r>
        <w:rPr/>
        <w:t>1、颧部红斑</w:t>
        <w:tab/>
        <w:t>遍及颧部的扁平或高出皮肤固定性红斑，常不累及鼻唇沟部位</w:t>
      </w:r>
    </w:p>
    <w:p>
      <w:pPr>
        <w:pStyle w:val="BodyText"/>
        <w:tabs>
          <w:tab w:pos="1835" w:val="left" w:leader="none"/>
        </w:tabs>
        <w:spacing w:before="24"/>
      </w:pPr>
      <w:r>
        <w:rPr/>
        <w:t>2、盘状红斑</w:t>
        <w:tab/>
        <w:t>隆起红斑上覆有角质性磷屑和毛囊栓塞，旧病灶可有皮肤萎缩性疤痕</w:t>
      </w:r>
    </w:p>
    <w:p>
      <w:pPr>
        <w:pStyle w:val="BodyText"/>
        <w:tabs>
          <w:tab w:pos="1835" w:val="left" w:leader="none"/>
        </w:tabs>
        <w:spacing w:before="23"/>
      </w:pPr>
      <w:r>
        <w:rPr/>
        <w:t>3、光敏感</w:t>
        <w:tab/>
        <w:t>对日光有明显的反应，引起皮疹，从病史中得知或医师观察到</w:t>
      </w:r>
    </w:p>
    <w:p>
      <w:pPr>
        <w:pStyle w:val="BodyText"/>
        <w:tabs>
          <w:tab w:pos="1835" w:val="left" w:leader="none"/>
        </w:tabs>
        <w:spacing w:before="22"/>
      </w:pPr>
      <w:r>
        <w:rPr/>
        <w:t>4、口腔溃疡</w:t>
        <w:tab/>
        <w:t>口腔或鼻部无痛性溃疡</w:t>
      </w:r>
    </w:p>
    <w:p>
      <w:pPr>
        <w:spacing w:after="0"/>
        <w:sectPr>
          <w:pgSz w:w="11910" w:h="16840"/>
          <w:pgMar w:header="0" w:footer="998" w:top="1440" w:bottom="1180" w:left="1580" w:right="580"/>
        </w:sectPr>
      </w:pPr>
    </w:p>
    <w:p>
      <w:pPr>
        <w:pStyle w:val="BodyText"/>
        <w:spacing w:before="3"/>
        <w:ind w:left="0"/>
        <w:rPr>
          <w:sz w:val="12"/>
        </w:rPr>
      </w:pPr>
    </w:p>
    <w:p>
      <w:pPr>
        <w:pStyle w:val="BodyText"/>
      </w:pPr>
      <w:r>
        <w:rPr/>
        <w:t>5、关节炎</w:t>
      </w:r>
    </w:p>
    <w:p>
      <w:pPr>
        <w:pStyle w:val="BodyText"/>
        <w:spacing w:line="252" w:lineRule="auto" w:before="23"/>
        <w:ind w:right="1170"/>
      </w:pPr>
      <w:r>
        <w:rPr/>
        <w:br w:type="column"/>
      </w:r>
      <w:r>
        <w:rPr/>
        <w:t>非侵蚀性关节炎，累及 2 个或 2 个以上的周围关节，特征为关节的肿、痛或渗液</w:t>
      </w:r>
    </w:p>
    <w:p>
      <w:pPr>
        <w:spacing w:after="0" w:line="252" w:lineRule="auto"/>
        <w:sectPr>
          <w:type w:val="continuous"/>
          <w:pgSz w:w="11910" w:h="16840"/>
          <w:pgMar w:top="1540" w:bottom="280" w:left="1580" w:right="580"/>
          <w:cols w:num="2" w:equalWidth="0">
            <w:col w:w="1206" w:space="410"/>
            <w:col w:w="8134"/>
          </w:cols>
        </w:sectPr>
      </w:pPr>
    </w:p>
    <w:p>
      <w:pPr>
        <w:pStyle w:val="BodyText"/>
        <w:tabs>
          <w:tab w:pos="1835" w:val="left" w:leader="none"/>
        </w:tabs>
        <w:spacing w:before="2"/>
      </w:pPr>
      <w:r>
        <w:rPr/>
        <w:t>6、浆膜炎</w:t>
        <w:tab/>
        <w:t>1）胸膜炎－胸痛、胸膜摩擦音或胸膜渗液或</w:t>
      </w:r>
    </w:p>
    <w:p>
      <w:pPr>
        <w:pStyle w:val="BodyText"/>
        <w:spacing w:before="23"/>
        <w:ind w:left="1836"/>
      </w:pPr>
      <w:r>
        <w:rPr/>
        <w:t>2）心包炎－心电图异常，心包摩擦音或心包渗液</w:t>
      </w:r>
    </w:p>
    <w:p>
      <w:pPr>
        <w:pStyle w:val="BodyText"/>
        <w:tabs>
          <w:tab w:pos="1836" w:val="left" w:leader="none"/>
        </w:tabs>
        <w:spacing w:before="22"/>
      </w:pPr>
      <w:r>
        <w:rPr/>
        <w:t>7、肾脏病变</w:t>
        <w:tab/>
        <w:t>1）蛋白尿－&gt;0.5g/天或&gt;+++</w:t>
      </w:r>
    </w:p>
    <w:p>
      <w:pPr>
        <w:pStyle w:val="BodyText"/>
        <w:spacing w:before="23"/>
        <w:ind w:left="1836"/>
      </w:pPr>
      <w:r>
        <w:rPr/>
        <w:t>2）细胞管型－可为红细胞、血红蛋白、颗粒管型或混合型管型</w:t>
      </w:r>
    </w:p>
    <w:p>
      <w:pPr>
        <w:spacing w:after="0"/>
        <w:sectPr>
          <w:type w:val="continuous"/>
          <w:pgSz w:w="11910" w:h="16840"/>
          <w:pgMar w:top="1540" w:bottom="280" w:left="1580" w:right="580"/>
        </w:sectPr>
      </w:pPr>
    </w:p>
    <w:p>
      <w:pPr>
        <w:pStyle w:val="BodyText"/>
        <w:spacing w:before="3"/>
        <w:ind w:left="0"/>
        <w:rPr>
          <w:sz w:val="12"/>
        </w:rPr>
      </w:pPr>
    </w:p>
    <w:p>
      <w:pPr>
        <w:pStyle w:val="BodyText"/>
      </w:pPr>
      <w:r>
        <w:rPr>
          <w:w w:val="95"/>
        </w:rPr>
        <w:t>8、神经系异常</w:t>
      </w:r>
    </w:p>
    <w:p>
      <w:pPr>
        <w:pStyle w:val="BodyText"/>
        <w:spacing w:line="252" w:lineRule="auto" w:before="23"/>
        <w:ind w:left="212" w:right="1169"/>
      </w:pPr>
      <w:r>
        <w:rPr/>
        <w:br w:type="column"/>
      </w:r>
      <w:r>
        <w:rPr>
          <w:spacing w:val="-15"/>
          <w:w w:val="95"/>
        </w:rPr>
        <w:t>1）</w:t>
      </w:r>
      <w:r>
        <w:rPr>
          <w:spacing w:val="-5"/>
          <w:w w:val="95"/>
        </w:rPr>
        <w:t>抽搐－非药物或代谢紊乱，如尿毒症、酮症酸中毒或电解质代谢紊乱所   </w:t>
      </w:r>
      <w:r>
        <w:rPr>
          <w:spacing w:val="-5"/>
        </w:rPr>
        <w:t>致</w:t>
      </w:r>
    </w:p>
    <w:p>
      <w:pPr>
        <w:pStyle w:val="BodyText"/>
        <w:spacing w:line="252" w:lineRule="auto" w:before="1"/>
        <w:ind w:left="212" w:right="1169"/>
      </w:pPr>
      <w:r>
        <w:rPr>
          <w:spacing w:val="-15"/>
          <w:w w:val="95"/>
        </w:rPr>
        <w:t>2）</w:t>
      </w:r>
      <w:r>
        <w:rPr>
          <w:spacing w:val="-5"/>
          <w:w w:val="95"/>
        </w:rPr>
        <w:t>精神病－非药物或代谢紊乱，如尿毒症、酮症酸中毒或电解质代谢紊乱   </w:t>
      </w:r>
      <w:r>
        <w:rPr>
          <w:spacing w:val="-5"/>
        </w:rPr>
        <w:t>所致</w:t>
      </w:r>
    </w:p>
    <w:p>
      <w:pPr>
        <w:spacing w:after="0" w:line="252" w:lineRule="auto"/>
        <w:sectPr>
          <w:type w:val="continuous"/>
          <w:pgSz w:w="11910" w:h="16840"/>
          <w:pgMar w:top="1540" w:bottom="280" w:left="1580" w:right="580"/>
          <w:cols w:num="2" w:equalWidth="0">
            <w:col w:w="1585" w:space="40"/>
            <w:col w:w="8125"/>
          </w:cols>
        </w:sectPr>
      </w:pPr>
    </w:p>
    <w:p>
      <w:pPr>
        <w:pStyle w:val="BodyText"/>
        <w:tabs>
          <w:tab w:pos="1835" w:val="left" w:leader="none"/>
        </w:tabs>
        <w:spacing w:before="2"/>
      </w:pPr>
      <w:r>
        <w:rPr/>
        <w:t>9、血液学异常</w:t>
        <w:tab/>
        <w:t>1）溶血性贫血伴网织红细胞增多或</w:t>
      </w:r>
    </w:p>
    <w:p>
      <w:pPr>
        <w:pStyle w:val="BodyText"/>
        <w:spacing w:before="23"/>
        <w:ind w:left="1836"/>
      </w:pPr>
      <w:r>
        <w:rPr/>
        <w:t>2）白细胞减少&lt;4,000/ul，至少 2 次或</w:t>
      </w:r>
    </w:p>
    <w:p>
      <w:pPr>
        <w:pStyle w:val="BodyText"/>
        <w:spacing w:before="22"/>
        <w:ind w:left="1836"/>
      </w:pPr>
      <w:r>
        <w:rPr/>
        <w:t>3）淋巴细胞减少&lt;1,500/ul，至少 2 次或</w:t>
      </w:r>
    </w:p>
    <w:p>
      <w:pPr>
        <w:pStyle w:val="BodyText"/>
        <w:spacing w:before="23"/>
        <w:ind w:left="1836"/>
      </w:pPr>
      <w:r>
        <w:rPr/>
        <w:t>4）血小板减少&lt;100,000/ul（除外药物影响）</w:t>
      </w:r>
    </w:p>
    <w:p>
      <w:pPr>
        <w:pStyle w:val="BodyText"/>
        <w:tabs>
          <w:tab w:pos="1836" w:val="left" w:leader="none"/>
        </w:tabs>
        <w:spacing w:before="23"/>
      </w:pPr>
      <w:r>
        <w:rPr/>
        <w:t>10</w:t>
      </w:r>
      <w:r>
        <w:rPr>
          <w:spacing w:val="-70"/>
        </w:rPr>
        <w:t>、</w:t>
      </w:r>
      <w:r>
        <w:rPr/>
        <w:t>免疫学异常</w:t>
        <w:tab/>
        <w:t>1）抗</w:t>
      </w:r>
      <w:r>
        <w:rPr>
          <w:spacing w:val="3"/>
        </w:rPr>
        <w:t> </w:t>
      </w:r>
      <w:r>
        <w:rPr/>
        <w:t>dsDNA</w:t>
      </w:r>
      <w:r>
        <w:rPr>
          <w:spacing w:val="4"/>
        </w:rPr>
        <w:t> </w:t>
      </w:r>
      <w:r>
        <w:rPr/>
        <w:t>抗体阳性或</w:t>
      </w:r>
    </w:p>
    <w:p>
      <w:pPr>
        <w:pStyle w:val="BodyText"/>
        <w:spacing w:before="23"/>
        <w:ind w:left="1836"/>
      </w:pPr>
      <w:r>
        <w:rPr/>
        <w:t>2）抗 </w:t>
      </w:r>
      <w:r>
        <w:rPr>
          <w:w w:val="95"/>
        </w:rPr>
        <w:t>Sm </w:t>
      </w:r>
      <w:r>
        <w:rPr/>
        <w:t>抗体阳性或</w:t>
      </w:r>
    </w:p>
    <w:p>
      <w:pPr>
        <w:pStyle w:val="BodyText"/>
        <w:spacing w:line="252" w:lineRule="auto" w:before="23"/>
        <w:ind w:left="1836" w:right="1171"/>
      </w:pPr>
      <w:r>
        <w:rPr/>
        <w:t>3）抗磷脂抗体阳性（包括抗心磷脂抗体、或狼疮抗凝物、或至少持续 6 个月梅毒血清试验假阳性）</w:t>
      </w:r>
    </w:p>
    <w:p>
      <w:pPr>
        <w:pStyle w:val="BodyText"/>
        <w:tabs>
          <w:tab w:pos="1835" w:val="left" w:leader="none"/>
        </w:tabs>
        <w:spacing w:before="1"/>
      </w:pPr>
      <w:r>
        <w:rPr/>
        <w:pict>
          <v:group style="position:absolute;margin-left:83.879997pt;margin-top:23.475502pt;width:429.15pt;height:.5pt;mso-position-horizontal-relative:page;mso-position-vertical-relative:paragraph;z-index:416;mso-wrap-distance-left:0;mso-wrap-distance-right:0" coordorigin="1678,470" coordsize="8583,10">
            <v:line style="position:absolute" from="1678,474" to="3308,474" stroked="true" strokeweight=".48pt" strokecolor="#000000">
              <v:stroke dashstyle="solid"/>
            </v:line>
            <v:line style="position:absolute" from="3294,474" to="10260,474" stroked="true" strokeweight=".48pt" strokecolor="#000000">
              <v:stroke dashstyle="solid"/>
            </v:line>
            <w10:wrap type="topAndBottom"/>
          </v:group>
        </w:pict>
      </w:r>
      <w:r>
        <w:rPr/>
        <w:t>11、抗核抗体</w:t>
        <w:tab/>
        <w:t>在任何时候或未用药物诱发“药物性狼疮”情况下，抗核抗体滴度异常。</w:t>
      </w:r>
    </w:p>
    <w:p>
      <w:pPr>
        <w:pStyle w:val="BodyText"/>
        <w:spacing w:line="252" w:lineRule="auto"/>
        <w:ind w:left="640" w:right="1438"/>
      </w:pPr>
      <w:r>
        <w:rPr/>
        <w:t>2．SLE                                                                                                                   活 动 性 评 价</w:t>
      </w:r>
      <w:r>
        <w:rPr>
          <w:w w:val="95"/>
        </w:rPr>
        <w:t>SLE 疾病活动性评价指标较多，国内多采用 SLE-DAI（疾病活动性指数）来判断，具</w:t>
      </w:r>
    </w:p>
    <w:p>
      <w:pPr>
        <w:pStyle w:val="BodyText"/>
        <w:spacing w:before="1"/>
      </w:pPr>
      <w:r>
        <w:rPr/>
        <w:t>体评分如下：</w:t>
      </w:r>
    </w:p>
    <w:p>
      <w:pPr>
        <w:pStyle w:val="ListParagraph"/>
        <w:numPr>
          <w:ilvl w:val="0"/>
          <w:numId w:val="44"/>
        </w:numPr>
        <w:tabs>
          <w:tab w:pos="1213" w:val="left" w:leader="none"/>
        </w:tabs>
        <w:spacing w:line="252" w:lineRule="auto" w:before="23" w:after="0"/>
        <w:ind w:left="220" w:right="1110" w:firstLine="426"/>
        <w:jc w:val="left"/>
        <w:rPr>
          <w:sz w:val="21"/>
        </w:rPr>
      </w:pPr>
      <w:r>
        <w:rPr>
          <w:spacing w:val="-3"/>
          <w:sz w:val="21"/>
        </w:rPr>
        <w:t>神经系统症状包括：癫痫样发作</w:t>
      </w:r>
      <w:r>
        <w:rPr>
          <w:sz w:val="21"/>
        </w:rPr>
        <w:t>（8</w:t>
      </w:r>
      <w:r>
        <w:rPr>
          <w:spacing w:val="-4"/>
          <w:sz w:val="21"/>
        </w:rPr>
        <w:t> 分</w:t>
      </w:r>
      <w:r>
        <w:rPr>
          <w:spacing w:val="-105"/>
          <w:sz w:val="21"/>
        </w:rPr>
        <w:t>）</w:t>
      </w:r>
      <w:r>
        <w:rPr>
          <w:spacing w:val="-7"/>
          <w:sz w:val="21"/>
        </w:rPr>
        <w:t>、精神症状</w:t>
      </w:r>
      <w:r>
        <w:rPr>
          <w:sz w:val="21"/>
        </w:rPr>
        <w:t>（8</w:t>
      </w:r>
      <w:r>
        <w:rPr>
          <w:spacing w:val="-3"/>
          <w:sz w:val="21"/>
        </w:rPr>
        <w:t> 分</w:t>
      </w:r>
      <w:r>
        <w:rPr>
          <w:spacing w:val="-105"/>
          <w:sz w:val="21"/>
        </w:rPr>
        <w:t>）</w:t>
      </w:r>
      <w:r>
        <w:rPr>
          <w:spacing w:val="-6"/>
          <w:sz w:val="21"/>
        </w:rPr>
        <w:t>、器质性脑病</w:t>
      </w:r>
      <w:r>
        <w:rPr>
          <w:sz w:val="21"/>
        </w:rPr>
        <w:t>（8</w:t>
      </w:r>
      <w:r>
        <w:rPr>
          <w:spacing w:val="-3"/>
          <w:sz w:val="21"/>
        </w:rPr>
        <w:t> 分</w:t>
      </w:r>
      <w:r>
        <w:rPr>
          <w:spacing w:val="-105"/>
          <w:sz w:val="21"/>
        </w:rPr>
        <w:t>）</w:t>
      </w:r>
      <w:r>
        <w:rPr>
          <w:sz w:val="21"/>
        </w:rPr>
        <w:t>、视网膜受累视力改变（8</w:t>
      </w:r>
      <w:r>
        <w:rPr>
          <w:spacing w:val="8"/>
          <w:sz w:val="21"/>
        </w:rPr>
        <w:t> 分</w:t>
      </w:r>
      <w:r>
        <w:rPr>
          <w:spacing w:val="-105"/>
          <w:sz w:val="21"/>
        </w:rPr>
        <w:t>）</w:t>
      </w:r>
      <w:r>
        <w:rPr>
          <w:sz w:val="21"/>
        </w:rPr>
        <w:t>、脑神经受累（8</w:t>
      </w:r>
      <w:r>
        <w:rPr>
          <w:spacing w:val="9"/>
          <w:sz w:val="21"/>
        </w:rPr>
        <w:t> 分</w:t>
      </w:r>
      <w:r>
        <w:rPr>
          <w:spacing w:val="-105"/>
          <w:sz w:val="21"/>
        </w:rPr>
        <w:t>）</w:t>
      </w:r>
      <w:r>
        <w:rPr>
          <w:sz w:val="21"/>
        </w:rPr>
        <w:t>、狼疮性头痛（8</w:t>
      </w:r>
      <w:r>
        <w:rPr>
          <w:spacing w:val="9"/>
          <w:sz w:val="21"/>
        </w:rPr>
        <w:t> 分</w:t>
      </w:r>
      <w:r>
        <w:rPr>
          <w:sz w:val="21"/>
        </w:rPr>
        <w:t>）及新发生的脑血管</w:t>
      </w:r>
    </w:p>
    <w:p>
      <w:pPr>
        <w:spacing w:after="0" w:line="252" w:lineRule="auto"/>
        <w:jc w:val="left"/>
        <w:rPr>
          <w:sz w:val="21"/>
        </w:rPr>
        <w:sectPr>
          <w:type w:val="continuous"/>
          <w:pgSz w:w="11910" w:h="16840"/>
          <w:pgMar w:top="1540" w:bottom="280" w:left="1580" w:right="580"/>
        </w:sectPr>
      </w:pPr>
    </w:p>
    <w:p>
      <w:pPr>
        <w:pStyle w:val="BodyText"/>
        <w:spacing w:line="403" w:lineRule="exact"/>
      </w:pPr>
      <w:r>
        <w:rPr>
          <w:w w:val="98"/>
        </w:rPr>
        <w:t>意外（8</w:t>
      </w:r>
      <w:r>
        <w:rPr>
          <w:spacing w:val="3"/>
        </w:rPr>
        <w:t> 分</w:t>
      </w:r>
      <w:r>
        <w:rPr>
          <w:spacing w:val="-106"/>
        </w:rPr>
        <w:t>）</w:t>
      </w:r>
      <w:r>
        <w:rPr/>
        <w:t>；</w:t>
      </w:r>
    </w:p>
    <w:p>
      <w:pPr>
        <w:pStyle w:val="ListParagraph"/>
        <w:numPr>
          <w:ilvl w:val="0"/>
          <w:numId w:val="44"/>
        </w:numPr>
        <w:tabs>
          <w:tab w:pos="1213" w:val="left" w:leader="none"/>
        </w:tabs>
        <w:spacing w:line="240" w:lineRule="auto" w:before="23" w:after="0"/>
        <w:ind w:left="220" w:right="0" w:firstLine="426"/>
        <w:jc w:val="left"/>
        <w:rPr>
          <w:sz w:val="21"/>
        </w:rPr>
      </w:pPr>
      <w:r>
        <w:rPr>
          <w:w w:val="98"/>
          <w:sz w:val="21"/>
        </w:rPr>
        <w:t>血管炎（8</w:t>
      </w:r>
      <w:r>
        <w:rPr>
          <w:spacing w:val="1"/>
          <w:sz w:val="21"/>
        </w:rPr>
        <w:t> 分</w:t>
      </w:r>
      <w:r>
        <w:rPr>
          <w:spacing w:val="-105"/>
          <w:sz w:val="21"/>
        </w:rPr>
        <w:t>）</w:t>
      </w:r>
      <w:r>
        <w:rPr>
          <w:spacing w:val="-1"/>
          <w:sz w:val="21"/>
        </w:rPr>
        <w:t>：如甲周微血管栓塞和片状出血；</w:t>
      </w:r>
    </w:p>
    <w:p>
      <w:pPr>
        <w:pStyle w:val="ListParagraph"/>
        <w:numPr>
          <w:ilvl w:val="0"/>
          <w:numId w:val="44"/>
        </w:numPr>
        <w:tabs>
          <w:tab w:pos="1213" w:val="left" w:leader="none"/>
        </w:tabs>
        <w:spacing w:line="252" w:lineRule="auto" w:before="22" w:after="0"/>
        <w:ind w:left="220" w:right="1216" w:firstLine="426"/>
        <w:jc w:val="left"/>
        <w:rPr>
          <w:sz w:val="21"/>
        </w:rPr>
      </w:pPr>
      <w:r>
        <w:rPr>
          <w:spacing w:val="-6"/>
          <w:sz w:val="21"/>
        </w:rPr>
        <w:t>肾脏损害包括：新发作的蛋白尿</w:t>
      </w:r>
      <w:r>
        <w:rPr>
          <w:sz w:val="21"/>
        </w:rPr>
        <w:t>（4</w:t>
      </w:r>
      <w:r>
        <w:rPr>
          <w:spacing w:val="-6"/>
          <w:sz w:val="21"/>
        </w:rPr>
        <w:t> 分</w:t>
      </w:r>
      <w:r>
        <w:rPr>
          <w:spacing w:val="-105"/>
          <w:sz w:val="21"/>
        </w:rPr>
        <w:t>）</w:t>
      </w:r>
      <w:r>
        <w:rPr>
          <w:spacing w:val="-13"/>
          <w:sz w:val="21"/>
        </w:rPr>
        <w:t>、管型尿</w:t>
      </w:r>
      <w:r>
        <w:rPr>
          <w:sz w:val="21"/>
        </w:rPr>
        <w:t>（4</w:t>
      </w:r>
      <w:r>
        <w:rPr>
          <w:spacing w:val="-6"/>
          <w:sz w:val="21"/>
        </w:rPr>
        <w:t> 分</w:t>
      </w:r>
      <w:r>
        <w:rPr>
          <w:spacing w:val="-105"/>
          <w:sz w:val="21"/>
        </w:rPr>
        <w:t>）</w:t>
      </w:r>
      <w:r>
        <w:rPr>
          <w:spacing w:val="-16"/>
          <w:sz w:val="21"/>
        </w:rPr>
        <w:t>、血尿</w:t>
      </w:r>
      <w:r>
        <w:rPr>
          <w:sz w:val="21"/>
        </w:rPr>
        <w:t>（4</w:t>
      </w:r>
      <w:r>
        <w:rPr>
          <w:spacing w:val="-6"/>
          <w:sz w:val="21"/>
        </w:rPr>
        <w:t> 分</w:t>
      </w:r>
      <w:r>
        <w:rPr>
          <w:spacing w:val="-24"/>
          <w:sz w:val="21"/>
        </w:rPr>
        <w:t>）</w:t>
      </w:r>
      <w:r>
        <w:rPr>
          <w:spacing w:val="-8"/>
          <w:sz w:val="21"/>
        </w:rPr>
        <w:t>和脓尿</w:t>
      </w:r>
      <w:r>
        <w:rPr>
          <w:sz w:val="21"/>
        </w:rPr>
        <w:t>（4 分</w:t>
      </w:r>
      <w:r>
        <w:rPr>
          <w:spacing w:val="-105"/>
          <w:sz w:val="21"/>
        </w:rPr>
        <w:t>）</w:t>
      </w:r>
      <w:r>
        <w:rPr>
          <w:sz w:val="21"/>
        </w:rPr>
        <w:t>；</w:t>
      </w:r>
    </w:p>
    <w:p>
      <w:pPr>
        <w:pStyle w:val="ListParagraph"/>
        <w:numPr>
          <w:ilvl w:val="0"/>
          <w:numId w:val="44"/>
        </w:numPr>
        <w:tabs>
          <w:tab w:pos="1213" w:val="left" w:leader="none"/>
        </w:tabs>
        <w:spacing w:line="240" w:lineRule="auto" w:before="2" w:after="0"/>
        <w:ind w:left="220" w:right="0" w:firstLine="426"/>
        <w:jc w:val="left"/>
        <w:rPr>
          <w:sz w:val="21"/>
        </w:rPr>
      </w:pPr>
      <w:r>
        <w:rPr>
          <w:w w:val="99"/>
          <w:sz w:val="21"/>
        </w:rPr>
        <w:t>肌肉关节包括：关节炎（4</w:t>
      </w:r>
      <w:r>
        <w:rPr>
          <w:spacing w:val="3"/>
          <w:sz w:val="21"/>
        </w:rPr>
        <w:t> 分</w:t>
      </w:r>
      <w:r>
        <w:rPr>
          <w:spacing w:val="-105"/>
          <w:sz w:val="21"/>
        </w:rPr>
        <w:t>）</w:t>
      </w:r>
      <w:r>
        <w:rPr>
          <w:spacing w:val="-1"/>
          <w:sz w:val="21"/>
        </w:rPr>
        <w:t>、肌</w:t>
      </w:r>
      <w:r>
        <w:rPr>
          <w:w w:val="97"/>
          <w:sz w:val="21"/>
        </w:rPr>
        <w:t>炎（4</w:t>
      </w:r>
      <w:r>
        <w:rPr>
          <w:spacing w:val="3"/>
          <w:sz w:val="21"/>
        </w:rPr>
        <w:t> 分</w:t>
      </w:r>
      <w:r>
        <w:rPr>
          <w:spacing w:val="-105"/>
          <w:sz w:val="21"/>
        </w:rPr>
        <w:t>）</w:t>
      </w:r>
      <w:r>
        <w:rPr>
          <w:sz w:val="21"/>
        </w:rPr>
        <w:t>；</w:t>
      </w:r>
    </w:p>
    <w:p>
      <w:pPr>
        <w:pStyle w:val="ListParagraph"/>
        <w:numPr>
          <w:ilvl w:val="0"/>
          <w:numId w:val="44"/>
        </w:numPr>
        <w:tabs>
          <w:tab w:pos="1213" w:val="left" w:leader="none"/>
        </w:tabs>
        <w:spacing w:line="240" w:lineRule="auto" w:before="23" w:after="0"/>
        <w:ind w:left="220" w:right="0" w:firstLine="426"/>
        <w:jc w:val="left"/>
        <w:rPr>
          <w:sz w:val="21"/>
        </w:rPr>
      </w:pPr>
      <w:r>
        <w:rPr>
          <w:w w:val="99"/>
          <w:sz w:val="21"/>
        </w:rPr>
        <w:t>皮肤黏膜：新发皮疹（2</w:t>
      </w:r>
      <w:r>
        <w:rPr>
          <w:spacing w:val="2"/>
          <w:sz w:val="21"/>
        </w:rPr>
        <w:t> 分</w:t>
      </w:r>
      <w:r>
        <w:rPr>
          <w:spacing w:val="-105"/>
          <w:sz w:val="21"/>
        </w:rPr>
        <w:t>）</w:t>
      </w:r>
      <w:r>
        <w:rPr>
          <w:sz w:val="21"/>
        </w:rPr>
        <w:t>、脱发</w:t>
      </w:r>
      <w:r>
        <w:rPr>
          <w:spacing w:val="-2"/>
          <w:sz w:val="21"/>
        </w:rPr>
        <w:t>（</w:t>
      </w:r>
      <w:r>
        <w:rPr>
          <w:w w:val="90"/>
          <w:sz w:val="21"/>
        </w:rPr>
        <w:t>2</w:t>
      </w:r>
      <w:r>
        <w:rPr>
          <w:spacing w:val="3"/>
          <w:sz w:val="21"/>
        </w:rPr>
        <w:t> 分</w:t>
      </w:r>
      <w:r>
        <w:rPr>
          <w:spacing w:val="-105"/>
          <w:sz w:val="21"/>
        </w:rPr>
        <w:t>）</w:t>
      </w:r>
      <w:r>
        <w:rPr>
          <w:spacing w:val="-1"/>
          <w:sz w:val="21"/>
        </w:rPr>
        <w:t>、黏膜</w:t>
      </w:r>
      <w:r>
        <w:rPr>
          <w:w w:val="98"/>
          <w:sz w:val="21"/>
        </w:rPr>
        <w:t>溃疡（2</w:t>
      </w:r>
      <w:r>
        <w:rPr>
          <w:spacing w:val="3"/>
          <w:sz w:val="21"/>
        </w:rPr>
        <w:t> 分</w:t>
      </w:r>
      <w:r>
        <w:rPr>
          <w:spacing w:val="-106"/>
          <w:sz w:val="21"/>
        </w:rPr>
        <w:t>）</w:t>
      </w:r>
      <w:r>
        <w:rPr>
          <w:sz w:val="21"/>
        </w:rPr>
        <w:t>；</w:t>
      </w:r>
    </w:p>
    <w:p>
      <w:pPr>
        <w:pStyle w:val="ListParagraph"/>
        <w:numPr>
          <w:ilvl w:val="0"/>
          <w:numId w:val="44"/>
        </w:numPr>
        <w:tabs>
          <w:tab w:pos="1213" w:val="left" w:leader="none"/>
        </w:tabs>
        <w:spacing w:line="240" w:lineRule="auto" w:before="23" w:after="0"/>
        <w:ind w:left="220" w:right="0" w:firstLine="426"/>
        <w:jc w:val="left"/>
        <w:rPr>
          <w:sz w:val="21"/>
        </w:rPr>
      </w:pPr>
      <w:r>
        <w:rPr>
          <w:w w:val="99"/>
          <w:sz w:val="21"/>
        </w:rPr>
        <w:t>浆膜炎：胸膜炎（2</w:t>
      </w:r>
      <w:r>
        <w:rPr>
          <w:spacing w:val="3"/>
          <w:sz w:val="21"/>
        </w:rPr>
        <w:t> 分</w:t>
      </w:r>
      <w:r>
        <w:rPr>
          <w:spacing w:val="-106"/>
          <w:sz w:val="21"/>
        </w:rPr>
        <w:t>）</w:t>
      </w:r>
      <w:r>
        <w:rPr>
          <w:w w:val="99"/>
          <w:sz w:val="21"/>
        </w:rPr>
        <w:t>、心包炎（2</w:t>
      </w:r>
      <w:r>
        <w:rPr>
          <w:spacing w:val="2"/>
          <w:sz w:val="21"/>
        </w:rPr>
        <w:t> 分</w:t>
      </w:r>
      <w:r>
        <w:rPr>
          <w:spacing w:val="-105"/>
          <w:sz w:val="21"/>
        </w:rPr>
        <w:t>）</w:t>
      </w:r>
      <w:r>
        <w:rPr>
          <w:sz w:val="21"/>
        </w:rPr>
        <w:t>；</w:t>
      </w:r>
    </w:p>
    <w:p>
      <w:pPr>
        <w:pStyle w:val="ListParagraph"/>
        <w:numPr>
          <w:ilvl w:val="0"/>
          <w:numId w:val="44"/>
        </w:numPr>
        <w:tabs>
          <w:tab w:pos="1213" w:val="left" w:leader="none"/>
        </w:tabs>
        <w:spacing w:line="240" w:lineRule="auto" w:before="22" w:after="0"/>
        <w:ind w:left="220" w:right="0" w:firstLine="426"/>
        <w:jc w:val="left"/>
        <w:rPr>
          <w:sz w:val="21"/>
        </w:rPr>
      </w:pPr>
      <w:r>
        <w:rPr>
          <w:w w:val="99"/>
          <w:sz w:val="21"/>
        </w:rPr>
        <w:t>免疫学指标：补体低（2</w:t>
      </w:r>
      <w:r>
        <w:rPr>
          <w:spacing w:val="2"/>
          <w:sz w:val="21"/>
        </w:rPr>
        <w:t> 分</w:t>
      </w:r>
      <w:r>
        <w:rPr>
          <w:spacing w:val="-105"/>
          <w:sz w:val="21"/>
        </w:rPr>
        <w:t>）</w:t>
      </w:r>
      <w:r>
        <w:rPr>
          <w:w w:val="85"/>
          <w:sz w:val="21"/>
        </w:rPr>
        <w:t>、dsDNA</w:t>
      </w:r>
      <w:r>
        <w:rPr>
          <w:spacing w:val="5"/>
          <w:sz w:val="21"/>
        </w:rPr>
        <w:t> </w:t>
      </w:r>
      <w:r>
        <w:rPr>
          <w:w w:val="98"/>
          <w:sz w:val="21"/>
        </w:rPr>
        <w:t>阳性（2</w:t>
      </w:r>
      <w:r>
        <w:rPr>
          <w:spacing w:val="3"/>
          <w:sz w:val="21"/>
        </w:rPr>
        <w:t> 分</w:t>
      </w:r>
      <w:r>
        <w:rPr>
          <w:spacing w:val="-106"/>
          <w:sz w:val="21"/>
        </w:rPr>
        <w:t>）</w:t>
      </w:r>
      <w:r>
        <w:rPr>
          <w:sz w:val="21"/>
        </w:rPr>
        <w:t>；</w:t>
      </w:r>
    </w:p>
    <w:p>
      <w:pPr>
        <w:pStyle w:val="ListParagraph"/>
        <w:numPr>
          <w:ilvl w:val="0"/>
          <w:numId w:val="44"/>
        </w:numPr>
        <w:tabs>
          <w:tab w:pos="1213" w:val="left" w:leader="none"/>
        </w:tabs>
        <w:spacing w:line="252" w:lineRule="auto" w:before="23" w:after="0"/>
        <w:ind w:left="639" w:right="2911" w:firstLine="6"/>
        <w:jc w:val="left"/>
        <w:rPr>
          <w:sz w:val="21"/>
        </w:rPr>
      </w:pPr>
      <w:r>
        <w:rPr>
          <w:sz w:val="21"/>
        </w:rPr>
        <w:t>其它：发热（1</w:t>
      </w:r>
      <w:r>
        <w:rPr>
          <w:spacing w:val="-4"/>
          <w:sz w:val="21"/>
        </w:rPr>
        <w:t> 分</w:t>
      </w:r>
      <w:r>
        <w:rPr>
          <w:spacing w:val="-105"/>
          <w:sz w:val="21"/>
        </w:rPr>
        <w:t>）</w:t>
      </w:r>
      <w:r>
        <w:rPr>
          <w:sz w:val="21"/>
        </w:rPr>
        <w:t>、血小板低（1</w:t>
      </w:r>
      <w:r>
        <w:rPr>
          <w:spacing w:val="-3"/>
          <w:sz w:val="21"/>
        </w:rPr>
        <w:t> 分</w:t>
      </w:r>
      <w:r>
        <w:rPr>
          <w:spacing w:val="-105"/>
          <w:sz w:val="21"/>
        </w:rPr>
        <w:t>）</w:t>
      </w:r>
      <w:r>
        <w:rPr>
          <w:sz w:val="21"/>
        </w:rPr>
        <w:t>、血白细胞低（1</w:t>
      </w:r>
      <w:r>
        <w:rPr>
          <w:spacing w:val="-4"/>
          <w:sz w:val="21"/>
        </w:rPr>
        <w:t> 分</w:t>
      </w:r>
      <w:r>
        <w:rPr>
          <w:spacing w:val="-105"/>
          <w:sz w:val="21"/>
        </w:rPr>
        <w:t>）</w:t>
      </w:r>
      <w:r>
        <w:rPr>
          <w:sz w:val="21"/>
        </w:rPr>
        <w:t>。SLE-DAI&gt;10 分提示 SLE 活动。</w:t>
      </w:r>
    </w:p>
    <w:p>
      <w:pPr>
        <w:pStyle w:val="BodyText"/>
        <w:tabs>
          <w:tab w:pos="1691" w:val="left" w:leader="none"/>
        </w:tabs>
        <w:spacing w:line="252" w:lineRule="auto" w:before="2"/>
        <w:ind w:left="219" w:right="1216" w:firstLine="420"/>
      </w:pPr>
      <w:r>
        <w:rPr/>
        <w:t>3．病理</w:t>
        <w:tab/>
        <w:t>LN</w:t>
      </w:r>
      <w:r>
        <w:rPr>
          <w:spacing w:val="11"/>
        </w:rPr>
        <w:t> </w:t>
      </w:r>
      <w:r>
        <w:rPr/>
        <w:t>治疗方案的选择需以肾活检病理类型为基础。因此，在治疗前应积极行肾活检明确肾脏病理类型。</w:t>
      </w:r>
    </w:p>
    <w:p>
      <w:pPr>
        <w:pStyle w:val="BodyText"/>
        <w:tabs>
          <w:tab w:pos="2321" w:val="left" w:leader="none"/>
        </w:tabs>
        <w:spacing w:line="252" w:lineRule="auto" w:before="1"/>
        <w:ind w:left="219" w:right="1211" w:firstLine="420"/>
      </w:pPr>
      <w:r>
        <w:rPr/>
        <w:t>（1）病理分型</w:t>
        <w:tab/>
        <w:t>LN</w:t>
      </w:r>
      <w:r>
        <w:rPr>
          <w:spacing w:val="12"/>
        </w:rPr>
        <w:t> </w:t>
      </w:r>
      <w:r>
        <w:rPr/>
        <w:t>的病理分型主要根据肾小球光镜组织学、免疫荧光或电镜改变的</w:t>
      </w:r>
      <w:r>
        <w:rPr>
          <w:spacing w:val="3"/>
        </w:rPr>
        <w:t>特征，过去多沿</w:t>
      </w:r>
      <w:r>
        <w:rPr/>
        <w:t>用</w:t>
      </w:r>
      <w:r>
        <w:rPr>
          <w:spacing w:val="26"/>
        </w:rPr>
        <w:t> </w:t>
      </w:r>
      <w:r>
        <w:rPr/>
        <w:t>1982</w:t>
      </w:r>
      <w:r>
        <w:rPr>
          <w:spacing w:val="26"/>
        </w:rPr>
        <w:t> </w:t>
      </w:r>
      <w:r>
        <w:rPr/>
        <w:t>年</w:t>
      </w:r>
      <w:r>
        <w:rPr>
          <w:spacing w:val="26"/>
        </w:rPr>
        <w:t> </w:t>
      </w:r>
      <w:r>
        <w:rPr>
          <w:w w:val="95"/>
        </w:rPr>
        <w:t>WHO</w:t>
      </w:r>
      <w:r>
        <w:rPr>
          <w:spacing w:val="29"/>
          <w:w w:val="95"/>
        </w:rPr>
        <w:t> </w:t>
      </w:r>
      <w:r>
        <w:rPr/>
        <w:t>修</w:t>
      </w:r>
      <w:r>
        <w:rPr>
          <w:spacing w:val="3"/>
        </w:rPr>
        <w:t>订的分类法</w:t>
      </w:r>
      <w:r>
        <w:rPr/>
        <w:t>，2003</w:t>
      </w:r>
      <w:r>
        <w:rPr>
          <w:spacing w:val="27"/>
        </w:rPr>
        <w:t> </w:t>
      </w:r>
      <w:r>
        <w:rPr>
          <w:spacing w:val="3"/>
        </w:rPr>
        <w:t>年</w:t>
      </w:r>
      <w:r>
        <w:rPr/>
        <w:t>国</w:t>
      </w:r>
      <w:r>
        <w:rPr>
          <w:spacing w:val="3"/>
        </w:rPr>
        <w:t>际肾脏病学会</w:t>
      </w:r>
      <w:r>
        <w:rPr/>
        <w:t>/</w:t>
      </w:r>
      <w:r>
        <w:rPr>
          <w:spacing w:val="28"/>
        </w:rPr>
        <w:t> </w:t>
      </w:r>
      <w:r>
        <w:rPr>
          <w:spacing w:val="3"/>
        </w:rPr>
        <w:t>肾脏</w:t>
      </w:r>
      <w:r>
        <w:rPr/>
        <w:t>病</w:t>
      </w:r>
      <w:r>
        <w:rPr>
          <w:spacing w:val="3"/>
        </w:rPr>
        <w:t>理学会</w:t>
      </w:r>
    </w:p>
    <w:p>
      <w:pPr>
        <w:pStyle w:val="BodyText"/>
        <w:spacing w:before="1"/>
        <w:ind w:left="219"/>
      </w:pPr>
      <w:r>
        <w:rPr/>
        <w:t>（ISN/RPS）再次对 LN 分型提出了修改。具体分型如下：</w:t>
      </w:r>
    </w:p>
    <w:p>
      <w:pPr>
        <w:pStyle w:val="BodyText"/>
        <w:tabs>
          <w:tab w:pos="1269" w:val="left" w:leader="none"/>
          <w:tab w:pos="3999" w:val="left" w:leader="none"/>
        </w:tabs>
        <w:spacing w:line="252" w:lineRule="auto" w:before="23"/>
        <w:ind w:left="219" w:right="1217" w:firstLine="420"/>
      </w:pPr>
      <w:r>
        <w:rPr/>
        <w:t>Ⅰ型</w:t>
        <w:tab/>
        <w:t>系膜轻微病变型狼疮性肾炎</w:t>
        <w:tab/>
        <w:t>光镜下肾小球形态正常</w:t>
      </w:r>
      <w:r>
        <w:rPr>
          <w:spacing w:val="-94"/>
        </w:rPr>
        <w:t>，</w:t>
      </w:r>
      <w:r>
        <w:rPr/>
        <w:t>但免疫荧光可见系膜区免疫复合物沉积；</w:t>
      </w:r>
    </w:p>
    <w:p>
      <w:pPr>
        <w:pStyle w:val="BodyText"/>
        <w:spacing w:line="252" w:lineRule="auto" w:before="1"/>
        <w:ind w:left="219" w:right="1216" w:firstLine="420"/>
        <w:jc w:val="both"/>
      </w:pPr>
      <w:r>
        <w:rPr/>
        <w:t>Ⅱ型   系膜增生性狼疮性肾炎   光镜下见不同程度系膜细胞增生或系膜基质增多，伴</w:t>
      </w:r>
      <w:r>
        <w:rPr>
          <w:spacing w:val="-5"/>
        </w:rPr>
        <w:t>系膜区免疫复合物沉积。电镜或免疫荧光检查除系膜区沉积物外，可存在很少量、孤立的上皮侧或内皮下沉积物。</w:t>
      </w:r>
    </w:p>
    <w:p>
      <w:pPr>
        <w:pStyle w:val="BodyText"/>
        <w:spacing w:line="252" w:lineRule="auto" w:before="2"/>
        <w:ind w:left="219" w:right="1217" w:firstLine="420"/>
        <w:jc w:val="both"/>
      </w:pPr>
      <w:r>
        <w:rPr/>
        <w:t>Ⅲ型   局灶性狼疮性肾炎   累及&lt;50%</w:t>
      </w:r>
      <w:r>
        <w:rPr>
          <w:spacing w:val="-3"/>
        </w:rPr>
        <w:t> 的肾小球</w:t>
      </w:r>
      <w:r>
        <w:rPr/>
        <w:t>（局灶</w:t>
      </w:r>
      <w:r>
        <w:rPr>
          <w:spacing w:val="-104"/>
        </w:rPr>
        <w:t>）</w:t>
      </w:r>
      <w:r>
        <w:rPr>
          <w:spacing w:val="-8"/>
        </w:rPr>
        <w:t>。病变可表现为活动或非活动</w:t>
      </w:r>
      <w:r>
        <w:rPr>
          <w:spacing w:val="-10"/>
        </w:rPr>
        <w:t>性、节段性或球性、毛细血管内或毛细血管外增殖。通常伴有节段内皮下沉积物，伴或不伴系膜增殖性病变。</w:t>
      </w:r>
    </w:p>
    <w:p>
      <w:pPr>
        <w:pStyle w:val="BodyText"/>
        <w:spacing w:before="2"/>
        <w:ind w:left="639"/>
      </w:pPr>
      <w:r>
        <w:rPr>
          <w:spacing w:val="3"/>
        </w:rPr>
        <w:t>Ⅲ  </w:t>
      </w:r>
      <w:r>
        <w:rPr>
          <w:w w:val="105"/>
        </w:rPr>
        <w:t>(A</w:t>
      </w:r>
      <w:r>
        <w:rPr>
          <w:spacing w:val="-105"/>
        </w:rPr>
        <w:t>）</w:t>
      </w:r>
      <w:r>
        <w:rPr>
          <w:spacing w:val="-1"/>
        </w:rPr>
        <w:t>：活</w:t>
      </w:r>
      <w:r>
        <w:rPr>
          <w:w w:val="101"/>
        </w:rPr>
        <w:t>动性病变——局灶增殖性狼疮性肾炎；</w:t>
      </w:r>
    </w:p>
    <w:p>
      <w:pPr>
        <w:pStyle w:val="BodyText"/>
        <w:spacing w:before="23"/>
        <w:ind w:left="639"/>
      </w:pPr>
      <w:r>
        <w:rPr>
          <w:w w:val="96"/>
        </w:rPr>
        <w:t>Ⅲ（A/C</w:t>
      </w:r>
      <w:r>
        <w:rPr>
          <w:spacing w:val="-105"/>
        </w:rPr>
        <w:t>）</w:t>
      </w:r>
      <w:r>
        <w:rPr>
          <w:spacing w:val="-2"/>
        </w:rPr>
        <w:t>：</w:t>
      </w:r>
      <w:r>
        <w:rPr>
          <w:w w:val="100"/>
        </w:rPr>
        <w:t>活动和慢性化病变并存——局灶增殖伴硬化性狼疮性肾炎；</w:t>
      </w:r>
    </w:p>
    <w:p>
      <w:pPr>
        <w:pStyle w:val="BodyText"/>
        <w:spacing w:before="23"/>
        <w:ind w:left="639"/>
      </w:pPr>
      <w:r>
        <w:rPr>
          <w:w w:val="94"/>
        </w:rPr>
        <w:t>Ⅲ（C</w:t>
      </w:r>
      <w:r>
        <w:rPr>
          <w:spacing w:val="-105"/>
        </w:rPr>
        <w:t>）</w:t>
      </w:r>
      <w:r>
        <w:rPr>
          <w:spacing w:val="-1"/>
        </w:rPr>
        <w:t>：慢</w:t>
      </w:r>
      <w:r>
        <w:rPr>
          <w:w w:val="100"/>
        </w:rPr>
        <w:t>性非活动性病变伴肾小球瘢痕形成——局灶硬化性狼疮性肾炎。</w:t>
      </w:r>
    </w:p>
    <w:p>
      <w:pPr>
        <w:pStyle w:val="BodyText"/>
        <w:spacing w:line="252" w:lineRule="auto" w:before="23"/>
        <w:ind w:left="219" w:right="1215" w:firstLine="420"/>
        <w:jc w:val="both"/>
      </w:pPr>
      <w:r>
        <w:rPr/>
        <w:t>Ⅳ型  弥漫性狼疮性肾炎  受累肾小球≥50%</w:t>
      </w:r>
      <w:r>
        <w:rPr>
          <w:spacing w:val="-11"/>
        </w:rPr>
        <w:t>。病变可表现为活动或非活动性、节段性</w:t>
      </w:r>
      <w:r>
        <w:rPr>
          <w:spacing w:val="-12"/>
        </w:rPr>
        <w:t>或球性、毛细血管内或毛细血管外增殖。通常伴弥漫内皮下沉积物，伴或不伴系膜增殖性病</w:t>
      </w:r>
      <w:r>
        <w:rPr>
          <w:spacing w:val="-11"/>
        </w:rPr>
        <w:t>变。肾小球的病变又分为节段性</w:t>
      </w:r>
      <w:r>
        <w:rPr/>
        <w:t>（S)</w:t>
      </w:r>
      <w:r>
        <w:rPr>
          <w:spacing w:val="-1"/>
        </w:rPr>
        <w:t> ——指病变范围不超过单个肾小球的 </w:t>
      </w:r>
      <w:r>
        <w:rPr>
          <w:spacing w:val="-10"/>
        </w:rPr>
        <w:t>50%</w:t>
      </w:r>
      <w:r>
        <w:rPr>
          <w:spacing w:val="-13"/>
        </w:rPr>
        <w:t>，或球性</w:t>
      </w:r>
      <w:r>
        <w:rPr/>
        <w:t>（G)</w:t>
      </w:r>
    </w:p>
    <w:p>
      <w:pPr>
        <w:pStyle w:val="BodyText"/>
        <w:spacing w:before="2"/>
        <w:ind w:left="219"/>
      </w:pPr>
      <w:r>
        <w:rPr>
          <w:spacing w:val="1"/>
          <w:w w:val="95"/>
        </w:rPr>
        <w:t>——指病变范围超过单个肾小球的  </w:t>
      </w:r>
      <w:r>
        <w:rPr>
          <w:w w:val="95"/>
        </w:rPr>
        <w:t>50%</w:t>
      </w:r>
      <w:r>
        <w:rPr>
          <w:spacing w:val="-7"/>
          <w:w w:val="95"/>
        </w:rPr>
        <w:t>。当  </w:t>
      </w:r>
      <w:r>
        <w:rPr>
          <w:w w:val="95"/>
        </w:rPr>
        <w:t>50%</w:t>
      </w:r>
      <w:r>
        <w:rPr>
          <w:spacing w:val="-3"/>
          <w:w w:val="95"/>
        </w:rPr>
        <w:t>     以上受累的肾小球为节段性病变时，称弥漫</w:t>
      </w:r>
    </w:p>
    <w:p>
      <w:pPr>
        <w:spacing w:after="0"/>
        <w:sectPr>
          <w:pgSz w:w="11910" w:h="16840"/>
          <w:pgMar w:header="0" w:footer="998" w:top="1480" w:bottom="1180" w:left="1580" w:right="580"/>
        </w:sectPr>
      </w:pPr>
    </w:p>
    <w:p>
      <w:pPr>
        <w:pStyle w:val="BodyText"/>
        <w:spacing w:line="403" w:lineRule="exact"/>
      </w:pPr>
      <w:r>
        <w:rPr>
          <w:spacing w:val="-3"/>
        </w:rPr>
        <w:t>节段狼疮性肾炎</w:t>
      </w:r>
      <w:r>
        <w:rPr>
          <w:w w:val="101"/>
        </w:rPr>
        <w:t>（Ⅳ-S</w:t>
      </w:r>
      <w:r>
        <w:rPr>
          <w:spacing w:val="-106"/>
        </w:rPr>
        <w:t>）</w:t>
      </w:r>
      <w:r>
        <w:rPr>
          <w:spacing w:val="-4"/>
        </w:rPr>
        <w:t>，当 </w:t>
      </w:r>
      <w:r>
        <w:rPr>
          <w:w w:val="73"/>
        </w:rPr>
        <w:t>50%</w:t>
      </w:r>
      <w:r>
        <w:rPr>
          <w:spacing w:val="-1"/>
        </w:rPr>
        <w:t>  以上受累肾小球表现为球性病变时，称弥漫性球性肾小球</w:t>
      </w:r>
    </w:p>
    <w:p>
      <w:pPr>
        <w:pStyle w:val="BodyText"/>
        <w:spacing w:line="252" w:lineRule="auto" w:before="23"/>
        <w:ind w:left="640" w:right="2278" w:hanging="420"/>
      </w:pPr>
      <w:r>
        <w:rPr>
          <w:spacing w:val="-1"/>
          <w:w w:val="99"/>
        </w:rPr>
        <w:t>肾炎（Ⅳ-G</w:t>
      </w:r>
      <w:r>
        <w:rPr>
          <w:spacing w:val="-106"/>
        </w:rPr>
        <w:t>）</w:t>
      </w:r>
      <w:r>
        <w:rPr>
          <w:w w:val="103"/>
        </w:rPr>
        <w:t>。此型还包括弥漫性“白金耳”但不伴明显肾小球增生性病变者。 </w:t>
      </w:r>
      <w:r>
        <w:rPr>
          <w:spacing w:val="3"/>
        </w:rPr>
        <w:t>Ⅳ  </w:t>
      </w:r>
      <w:r>
        <w:rPr>
          <w:w w:val="144"/>
        </w:rPr>
        <w:t>-</w:t>
      </w:r>
      <w:r>
        <w:rPr>
          <w:spacing w:val="5"/>
        </w:rPr>
        <w:t>  </w:t>
      </w:r>
      <w:r>
        <w:rPr>
          <w:w w:val="93"/>
        </w:rPr>
        <w:t>S</w:t>
      </w:r>
      <w:r>
        <w:rPr>
          <w:spacing w:val="-2"/>
          <w:w w:val="93"/>
        </w:rPr>
        <w:t>（</w:t>
      </w:r>
      <w:r>
        <w:rPr>
          <w:w w:val="82"/>
        </w:rPr>
        <w:t>A</w:t>
      </w:r>
      <w:r>
        <w:rPr>
          <w:spacing w:val="-106"/>
        </w:rPr>
        <w:t>）</w:t>
      </w:r>
      <w:r>
        <w:rPr>
          <w:w w:val="101"/>
        </w:rPr>
        <w:t>：活动性病变——弥漫节段增殖性狼疮性肾炎；</w:t>
      </w:r>
    </w:p>
    <w:p>
      <w:pPr>
        <w:pStyle w:val="BodyText"/>
        <w:spacing w:before="1"/>
        <w:ind w:left="640"/>
      </w:pPr>
      <w:r>
        <w:rPr>
          <w:spacing w:val="3"/>
        </w:rPr>
        <w:t>Ⅳ  </w:t>
      </w:r>
      <w:r>
        <w:rPr>
          <w:w w:val="144"/>
        </w:rPr>
        <w:t>-</w:t>
      </w:r>
      <w:r>
        <w:rPr>
          <w:spacing w:val="5"/>
        </w:rPr>
        <w:t>  </w:t>
      </w:r>
      <w:r>
        <w:rPr>
          <w:w w:val="88"/>
        </w:rPr>
        <w:t>G</w:t>
      </w:r>
      <w:r>
        <w:rPr>
          <w:spacing w:val="-2"/>
          <w:w w:val="88"/>
        </w:rPr>
        <w:t>（</w:t>
      </w:r>
      <w:r>
        <w:rPr>
          <w:w w:val="82"/>
        </w:rPr>
        <w:t>A</w:t>
      </w:r>
      <w:r>
        <w:rPr>
          <w:spacing w:val="-106"/>
        </w:rPr>
        <w:t>）</w:t>
      </w:r>
      <w:r>
        <w:rPr>
          <w:w w:val="101"/>
        </w:rPr>
        <w:t>：活动性病变——弥漫球性增殖性狼疮性肾炎；</w:t>
      </w:r>
    </w:p>
    <w:p>
      <w:pPr>
        <w:pStyle w:val="BodyText"/>
        <w:spacing w:line="252" w:lineRule="auto" w:before="23"/>
        <w:ind w:left="640" w:right="1962"/>
        <w:jc w:val="both"/>
      </w:pPr>
      <w:r>
        <w:rPr>
          <w:spacing w:val="3"/>
        </w:rPr>
        <w:t>Ⅳ  </w:t>
      </w:r>
      <w:r>
        <w:rPr>
          <w:w w:val="144"/>
        </w:rPr>
        <w:t>-</w:t>
      </w:r>
      <w:r>
        <w:rPr>
          <w:spacing w:val="5"/>
        </w:rPr>
        <w:t>  </w:t>
      </w:r>
      <w:r>
        <w:rPr>
          <w:w w:val="93"/>
        </w:rPr>
        <w:t>S</w:t>
      </w:r>
      <w:r>
        <w:rPr>
          <w:spacing w:val="-2"/>
          <w:w w:val="93"/>
        </w:rPr>
        <w:t>（</w:t>
      </w:r>
      <w:r>
        <w:rPr>
          <w:w w:val="100"/>
        </w:rPr>
        <w:t>A</w:t>
      </w:r>
      <w:r>
        <w:rPr>
          <w:spacing w:val="-1"/>
          <w:w w:val="100"/>
        </w:rPr>
        <w:t>/</w:t>
      </w:r>
      <w:r>
        <w:rPr>
          <w:spacing w:val="-1"/>
          <w:w w:val="78"/>
        </w:rPr>
        <w:t>C</w:t>
      </w:r>
      <w:r>
        <w:rPr>
          <w:spacing w:val="-105"/>
        </w:rPr>
        <w:t>）</w:t>
      </w:r>
      <w:r>
        <w:rPr>
          <w:spacing w:val="-1"/>
        </w:rPr>
        <w:t>：活动和慢</w:t>
      </w:r>
      <w:r>
        <w:rPr>
          <w:w w:val="100"/>
        </w:rPr>
        <w:t>性病变并存——弥漫节段增殖伴硬化性狼疮性肾炎； </w:t>
      </w:r>
      <w:r>
        <w:rPr>
          <w:spacing w:val="3"/>
        </w:rPr>
        <w:t>Ⅳ  </w:t>
      </w:r>
      <w:r>
        <w:rPr>
          <w:w w:val="144"/>
        </w:rPr>
        <w:t>-</w:t>
      </w:r>
      <w:r>
        <w:rPr>
          <w:spacing w:val="5"/>
        </w:rPr>
        <w:t>  </w:t>
      </w:r>
      <w:r>
        <w:rPr>
          <w:w w:val="88"/>
        </w:rPr>
        <w:t>G</w:t>
      </w:r>
      <w:r>
        <w:rPr>
          <w:spacing w:val="-2"/>
          <w:w w:val="88"/>
        </w:rPr>
        <w:t>（</w:t>
      </w:r>
      <w:r>
        <w:rPr>
          <w:w w:val="100"/>
        </w:rPr>
        <w:t>A</w:t>
      </w:r>
      <w:r>
        <w:rPr>
          <w:spacing w:val="-1"/>
          <w:w w:val="100"/>
        </w:rPr>
        <w:t>/</w:t>
      </w:r>
      <w:r>
        <w:rPr>
          <w:spacing w:val="-1"/>
          <w:w w:val="78"/>
        </w:rPr>
        <w:t>C</w:t>
      </w:r>
      <w:r>
        <w:rPr>
          <w:spacing w:val="-105"/>
        </w:rPr>
        <w:t>）</w:t>
      </w:r>
      <w:r>
        <w:rPr>
          <w:spacing w:val="-1"/>
        </w:rPr>
        <w:t>：活动和慢</w:t>
      </w:r>
      <w:r>
        <w:rPr>
          <w:w w:val="100"/>
        </w:rPr>
        <w:t>性病变并存——弥漫球性增殖伴硬化性狼疮性肾炎； </w:t>
      </w:r>
      <w:r>
        <w:rPr>
          <w:spacing w:val="3"/>
        </w:rPr>
        <w:t>Ⅳ  </w:t>
      </w:r>
      <w:r>
        <w:rPr>
          <w:w w:val="144"/>
        </w:rPr>
        <w:t>-</w:t>
      </w:r>
      <w:r>
        <w:rPr>
          <w:spacing w:val="5"/>
        </w:rPr>
        <w:t>  </w:t>
      </w:r>
      <w:r>
        <w:rPr>
          <w:w w:val="93"/>
        </w:rPr>
        <w:t>S</w:t>
      </w:r>
      <w:r>
        <w:rPr>
          <w:spacing w:val="-2"/>
          <w:w w:val="93"/>
        </w:rPr>
        <w:t>（</w:t>
      </w:r>
      <w:r>
        <w:rPr>
          <w:w w:val="78"/>
        </w:rPr>
        <w:t>C</w:t>
      </w:r>
      <w:r>
        <w:rPr>
          <w:spacing w:val="-106"/>
        </w:rPr>
        <w:t>）</w:t>
      </w:r>
      <w:r>
        <w:rPr>
          <w:w w:val="100"/>
        </w:rPr>
        <w:t>：慢性非活动性病变伴瘢痕形成——弥漫节段硬化性狼疮性肾炎； </w:t>
      </w:r>
      <w:r>
        <w:rPr>
          <w:spacing w:val="3"/>
        </w:rPr>
        <w:t>Ⅳ  </w:t>
      </w:r>
      <w:r>
        <w:rPr>
          <w:w w:val="144"/>
        </w:rPr>
        <w:t>-</w:t>
      </w:r>
      <w:r>
        <w:rPr>
          <w:spacing w:val="5"/>
        </w:rPr>
        <w:t>  </w:t>
      </w:r>
      <w:r>
        <w:rPr>
          <w:w w:val="88"/>
        </w:rPr>
        <w:t>G</w:t>
      </w:r>
      <w:r>
        <w:rPr>
          <w:spacing w:val="-2"/>
          <w:w w:val="88"/>
        </w:rPr>
        <w:t>（</w:t>
      </w:r>
      <w:r>
        <w:rPr>
          <w:w w:val="78"/>
        </w:rPr>
        <w:t>C</w:t>
      </w:r>
      <w:r>
        <w:rPr>
          <w:spacing w:val="-106"/>
        </w:rPr>
        <w:t>）</w:t>
      </w:r>
      <w:r>
        <w:rPr>
          <w:w w:val="100"/>
        </w:rPr>
        <w:t>：慢性非活动性病变伴瘢痕形成——弥漫球性硬化性狼疮性肾炎。</w:t>
      </w:r>
    </w:p>
    <w:p>
      <w:pPr>
        <w:pStyle w:val="BodyText"/>
        <w:spacing w:line="252" w:lineRule="auto" w:before="2"/>
        <w:ind w:right="1216" w:firstLine="420"/>
        <w:jc w:val="both"/>
      </w:pPr>
      <w:r>
        <w:rPr/>
        <w:t>Ⅴ型   膜性狼疮性肾炎   光镜、免疫荧光或电镜检查见大部分肾小球存在弥漫或节段</w:t>
      </w:r>
      <w:r>
        <w:rPr>
          <w:spacing w:val="-6"/>
        </w:rPr>
        <w:t>上皮侧免疫复合物沉积，伴或不伴系膜病变。Ⅴ型狼疮性肾炎合并Ⅲ型或Ⅳ型病变，需同时</w:t>
      </w:r>
      <w:r>
        <w:rPr>
          <w:spacing w:val="-10"/>
        </w:rPr>
        <w:t>诊断 </w:t>
      </w:r>
      <w:r>
        <w:rPr/>
        <w:t>V+Ⅲ</w:t>
      </w:r>
      <w:r>
        <w:rPr>
          <w:spacing w:val="-6"/>
        </w:rPr>
        <w:t>型或 </w:t>
      </w:r>
      <w:r>
        <w:rPr/>
        <w:t>V+Ⅳ型。Ⅴ型可存在节段或球性肾小球硬化（但非肾小球毛细血管袢坏死或新月体导致的肾小球瘢痕</w:t>
      </w:r>
      <w:r>
        <w:rPr>
          <w:spacing w:val="-105"/>
        </w:rPr>
        <w:t>）</w:t>
      </w:r>
      <w:r>
        <w:rPr/>
        <w:t>。</w:t>
      </w:r>
    </w:p>
    <w:p>
      <w:pPr>
        <w:pStyle w:val="BodyText"/>
        <w:tabs>
          <w:tab w:pos="1270" w:val="left" w:leader="none"/>
        </w:tabs>
        <w:spacing w:before="3"/>
        <w:ind w:left="640"/>
      </w:pPr>
      <w:r>
        <w:rPr/>
        <w:t>Ⅵ型</w:t>
        <w:tab/>
        <w:t>终末期硬化性狼疮性肾炎</w:t>
      </w:r>
      <w:r>
        <w:rPr>
          <w:spacing w:val="3"/>
        </w:rPr>
        <w:t> </w:t>
      </w:r>
      <w:r>
        <w:rPr/>
        <w:t>Ⅵ</w:t>
      </w:r>
      <w:r>
        <w:rPr>
          <w:spacing w:val="3"/>
        </w:rPr>
        <w:t> </w:t>
      </w:r>
      <w:r>
        <w:rPr/>
        <w:t>型指</w:t>
      </w:r>
      <w:r>
        <w:rPr>
          <w:spacing w:val="1"/>
        </w:rPr>
        <w:t> </w:t>
      </w:r>
      <w:r>
        <w:rPr/>
        <w:t>90%</w:t>
      </w:r>
      <w:r>
        <w:rPr>
          <w:spacing w:val="4"/>
        </w:rPr>
        <w:t> </w:t>
      </w:r>
      <w:r>
        <w:rPr/>
        <w:t>以上肾小球球性硬化，无活动性病变。</w:t>
      </w:r>
    </w:p>
    <w:p>
      <w:pPr>
        <w:pStyle w:val="BodyText"/>
        <w:spacing w:before="23"/>
        <w:ind w:left="640"/>
      </w:pPr>
      <w:r>
        <w:rPr/>
        <w:t>（2）免疫荧光</w:t>
      </w:r>
    </w:p>
    <w:p>
      <w:pPr>
        <w:pStyle w:val="BodyText"/>
        <w:spacing w:before="23"/>
        <w:ind w:left="640"/>
      </w:pPr>
      <w:r>
        <w:rPr/>
        <w:t>LN 患者肾小球免疫荧光通常为 IgG 为主的沉积，并出现 C4、C1q 与C3 共沉积。IgG、</w:t>
      </w:r>
    </w:p>
    <w:p>
      <w:pPr>
        <w:pStyle w:val="BodyText"/>
        <w:spacing w:line="252" w:lineRule="auto" w:before="22"/>
        <w:ind w:right="1216"/>
        <w:jc w:val="both"/>
      </w:pPr>
      <w:r>
        <w:rPr/>
        <w:t>IgA</w:t>
      </w:r>
      <w:r>
        <w:rPr>
          <w:spacing w:val="-8"/>
        </w:rPr>
        <w:t>、</w:t>
      </w:r>
      <w:r>
        <w:rPr/>
        <w:t>IgM</w:t>
      </w:r>
      <w:r>
        <w:rPr>
          <w:spacing w:val="4"/>
        </w:rPr>
        <w:t> 以及 </w:t>
      </w:r>
      <w:r>
        <w:rPr/>
        <w:t>C3</w:t>
      </w:r>
      <w:r>
        <w:rPr>
          <w:spacing w:val="-9"/>
        </w:rPr>
        <w:t>、</w:t>
      </w:r>
      <w:r>
        <w:rPr/>
        <w:t>C4</w:t>
      </w:r>
      <w:r>
        <w:rPr>
          <w:spacing w:val="-8"/>
        </w:rPr>
        <w:t>、</w:t>
      </w:r>
      <w:r>
        <w:rPr/>
        <w:t>C1q</w:t>
      </w:r>
      <w:r>
        <w:rPr>
          <w:spacing w:val="-1"/>
        </w:rPr>
        <w:t> 染色均阳性，称之为“满堂亮</w:t>
      </w:r>
      <w:r>
        <w:rPr>
          <w:spacing w:val="-106"/>
          <w:w w:val="185"/>
        </w:rPr>
        <w:t>”</w:t>
      </w:r>
      <w:r>
        <w:rPr>
          <w:spacing w:val="-6"/>
        </w:rPr>
        <w:t>。对 </w:t>
      </w:r>
      <w:r>
        <w:rPr/>
        <w:t>LN</w:t>
      </w:r>
      <w:r>
        <w:rPr>
          <w:spacing w:val="-3"/>
        </w:rPr>
        <w:t> 的诊断有重要的提示意义。免疫复合物在小管-间质沉积也是 </w:t>
      </w:r>
      <w:r>
        <w:rPr/>
        <w:t>LN 的特点之一。各型均可见小管-间质免疫荧光染色阳性（以Ⅳ型最突出</w:t>
      </w:r>
      <w:r>
        <w:rPr>
          <w:spacing w:val="-105"/>
        </w:rPr>
        <w:t>）</w:t>
      </w:r>
      <w:r>
        <w:rPr/>
        <w:t>。</w:t>
      </w:r>
    </w:p>
    <w:p>
      <w:pPr>
        <w:pStyle w:val="BodyText"/>
        <w:spacing w:line="252" w:lineRule="auto" w:before="2"/>
        <w:ind w:right="1214" w:firstLine="420"/>
        <w:jc w:val="both"/>
      </w:pPr>
      <w:r>
        <w:rPr/>
        <w:t>（3）</w:t>
      </w:r>
      <w:r>
        <w:rPr>
          <w:spacing w:val="-1"/>
        </w:rPr>
        <w:t>电镜 多数肾小球电子致密沉积物呈颗粒状。少数患者可出现直径为 </w:t>
      </w:r>
      <w:r>
        <w:rPr/>
        <w:t>10～15 nm </w:t>
      </w:r>
      <w:r>
        <w:rPr>
          <w:spacing w:val="-2"/>
        </w:rPr>
        <w:t>的指纹状、结晶及发夹样结构等。在 </w:t>
      </w:r>
      <w:r>
        <w:rPr/>
        <w:t>LN</w:t>
      </w:r>
      <w:r>
        <w:rPr>
          <w:spacing w:val="-7"/>
        </w:rPr>
        <w:t> 患者肾脏中，还经常可见直径 </w:t>
      </w:r>
      <w:r>
        <w:rPr/>
        <w:t>24 nm</w:t>
      </w:r>
      <w:r>
        <w:rPr>
          <w:spacing w:val="-5"/>
        </w:rPr>
        <w:t> 管状包涵体， 主要分布于肾脏内皮细胞内质网中。</w:t>
      </w:r>
    </w:p>
    <w:p>
      <w:pPr>
        <w:pStyle w:val="BodyText"/>
        <w:spacing w:line="252" w:lineRule="auto" w:before="2"/>
        <w:ind w:right="1217" w:firstLine="420"/>
      </w:pPr>
      <w:r>
        <w:rPr/>
        <w:t>LN 除累及肾小球外，肾小管间质和血管也常受累，伴间质和血管病变者肾功能损害往往较重，对治疗的反应差，预后不好。</w:t>
      </w:r>
    </w:p>
    <w:p>
      <w:pPr>
        <w:pStyle w:val="BodyText"/>
        <w:spacing w:line="252" w:lineRule="auto" w:before="1"/>
        <w:ind w:right="1110" w:firstLine="420"/>
        <w:jc w:val="both"/>
      </w:pPr>
      <w:r>
        <w:rPr>
          <w:spacing w:val="-16"/>
        </w:rPr>
        <w:t>（4）</w:t>
      </w:r>
      <w:r>
        <w:rPr>
          <w:spacing w:val="-1"/>
        </w:rPr>
        <w:t>肾脏病理指数 增殖性 </w:t>
      </w:r>
      <w:r>
        <w:rPr/>
        <w:t>LN</w:t>
      </w:r>
      <w:r>
        <w:rPr>
          <w:spacing w:val="-5"/>
        </w:rPr>
        <w:t> 的病理改变有活动性和慢性之分，在区分 </w:t>
      </w:r>
      <w:r>
        <w:rPr/>
        <w:t>LN</w:t>
      </w:r>
      <w:r>
        <w:rPr>
          <w:spacing w:val="-2"/>
        </w:rPr>
        <w:t> 病理类型的</w:t>
      </w:r>
      <w:r>
        <w:rPr>
          <w:spacing w:val="-6"/>
        </w:rPr>
        <w:t>同时，还要评价肾组织活动指数</w:t>
      </w:r>
      <w:r>
        <w:rPr>
          <w:w w:val="103"/>
        </w:rPr>
        <w:t>（AI</w:t>
      </w:r>
      <w:r>
        <w:rPr>
          <w:spacing w:val="-16"/>
          <w:w w:val="103"/>
        </w:rPr>
        <w:t>）</w:t>
      </w:r>
      <w:r>
        <w:rPr>
          <w:spacing w:val="-4"/>
        </w:rPr>
        <w:t>和慢性指数</w:t>
      </w:r>
      <w:r>
        <w:rPr>
          <w:w w:val="103"/>
        </w:rPr>
        <w:t>（CI</w:t>
      </w:r>
      <w:r>
        <w:rPr>
          <w:spacing w:val="-105"/>
        </w:rPr>
        <w:t>）</w:t>
      </w:r>
      <w:r>
        <w:rPr>
          <w:spacing w:val="-5"/>
        </w:rPr>
        <w:t>，以指导治疗和判断预后。</w:t>
      </w:r>
      <w:r>
        <w:rPr>
          <w:w w:val="111"/>
        </w:rPr>
        <w:t>AI</w:t>
      </w:r>
      <w:r>
        <w:rPr>
          <w:spacing w:val="2"/>
        </w:rPr>
        <w:t>  越高，表明肾脏活动性越明显，是给予积极免疫抑制治疗的指征。CI</w:t>
      </w:r>
      <w:r>
        <w:rPr/>
        <w:t> 高低则决定病变的可逆程</w:t>
      </w:r>
      <w:r>
        <w:rPr>
          <w:spacing w:val="-11"/>
        </w:rPr>
        <w:t>度与远期肾功能。目前多参照美国国立卫生研究院</w:t>
      </w:r>
      <w:r>
        <w:rPr>
          <w:w w:val="91"/>
        </w:rPr>
        <w:t>（NIH</w:t>
      </w:r>
      <w:r>
        <w:rPr>
          <w:spacing w:val="-64"/>
        </w:rPr>
        <w:t>）</w:t>
      </w:r>
      <w:r>
        <w:rPr>
          <w:spacing w:val="-8"/>
        </w:rPr>
        <w:t>的半定量评分方法</w:t>
      </w:r>
      <w:r>
        <w:rPr/>
        <w:t>（</w:t>
      </w:r>
      <w:r>
        <w:rPr>
          <w:spacing w:val="1"/>
        </w:rPr>
        <w:t>见表 </w:t>
      </w:r>
      <w:r>
        <w:rPr>
          <w:w w:val="90"/>
        </w:rPr>
        <w:t>1</w:t>
      </w:r>
      <w:r>
        <w:rPr>
          <w:spacing w:val="-1"/>
          <w:w w:val="90"/>
        </w:rPr>
        <w:t>5</w:t>
      </w:r>
      <w:r>
        <w:rPr>
          <w:w w:val="110"/>
        </w:rPr>
        <w:t>-</w:t>
      </w:r>
      <w:r>
        <w:rPr>
          <w:spacing w:val="-1"/>
          <w:w w:val="110"/>
        </w:rPr>
        <w:t>2</w:t>
      </w:r>
      <w:r>
        <w:rPr>
          <w:spacing w:val="-106"/>
        </w:rPr>
        <w:t>）</w:t>
      </w:r>
      <w:r>
        <w:rPr/>
        <w:t>。</w:t>
      </w:r>
    </w:p>
    <w:p>
      <w:pPr>
        <w:pStyle w:val="BodyText"/>
        <w:tabs>
          <w:tab w:pos="893" w:val="left" w:leader="none"/>
        </w:tabs>
        <w:spacing w:before="3" w:after="23"/>
        <w:ind w:left="0" w:right="997"/>
        <w:jc w:val="center"/>
      </w:pPr>
      <w:r>
        <w:rPr/>
        <w:t>表</w:t>
      </w:r>
      <w:r>
        <w:rPr>
          <w:spacing w:val="4"/>
        </w:rPr>
        <w:t> </w:t>
      </w:r>
      <w:r>
        <w:rPr/>
        <w:t>15-2</w:t>
        <w:tab/>
      </w:r>
      <w:r>
        <w:rPr>
          <w:w w:val="95"/>
        </w:rPr>
        <w:t>LN   </w:t>
      </w:r>
      <w:r>
        <w:rPr>
          <w:spacing w:val="30"/>
          <w:w w:val="95"/>
        </w:rPr>
        <w:t> </w:t>
      </w:r>
      <w:r>
        <w:rPr>
          <w:w w:val="95"/>
        </w:rPr>
        <w:t>活动指数（AI）和慢性指数（CI）量化表</w:t>
      </w:r>
    </w:p>
    <w:p>
      <w:pPr>
        <w:pStyle w:val="BodyText"/>
        <w:spacing w:line="20" w:lineRule="exact"/>
        <w:ind w:left="199"/>
        <w:rPr>
          <w:sz w:val="2"/>
        </w:rPr>
      </w:pPr>
      <w:r>
        <w:rPr>
          <w:sz w:val="2"/>
        </w:rPr>
        <w:pict>
          <v:group style="width:410.7pt;height:.5pt;mso-position-horizontal-relative:char;mso-position-vertical-relative:line" coordorigin="0,0" coordsize="8214,10">
            <v:line style="position:absolute" from="0,5" to="8214,5" stroked="true" strokeweight=".48pt" strokecolor="#000000">
              <v:stroke dashstyle="solid"/>
            </v:line>
          </v:group>
        </w:pict>
      </w:r>
      <w:r>
        <w:rPr>
          <w:sz w:val="2"/>
        </w:rPr>
      </w:r>
    </w:p>
    <w:p>
      <w:pPr>
        <w:pStyle w:val="BodyText"/>
        <w:ind w:left="6452"/>
      </w:pPr>
      <w:r>
        <w:rPr/>
        <w:pict>
          <v:group style="position:absolute;margin-left:305.279999pt;margin-top:23.461502pt;width:195pt;height:.5pt;mso-position-horizontal-relative:page;mso-position-vertical-relative:paragraph;z-index:464;mso-wrap-distance-left:0;mso-wrap-distance-right:0" coordorigin="6106,469" coordsize="3900,10">
            <v:line style="position:absolute" from="6106,474" to="7560,474" stroked="true" strokeweight=".48pt" strokecolor="#000000">
              <v:stroke dashstyle="solid"/>
            </v:line>
            <v:line style="position:absolute" from="7546,474" to="8926,474" stroked="true" strokeweight=".48pt" strokecolor="#000000">
              <v:stroke dashstyle="solid"/>
            </v:line>
            <v:line style="position:absolute" from="8911,474" to="10006,474" stroked="true" strokeweight=".48pt" strokecolor="#000000">
              <v:stroke dashstyle="solid"/>
            </v:line>
            <w10:wrap type="topAndBottom"/>
          </v:group>
        </w:pict>
      </w:r>
      <w:r>
        <w:rPr/>
        <w:t>积分</w:t>
      </w:r>
    </w:p>
    <w:p>
      <w:pPr>
        <w:spacing w:after="0"/>
        <w:sectPr>
          <w:pgSz w:w="11910" w:h="16840"/>
          <w:pgMar w:header="0" w:footer="998" w:top="1480" w:bottom="1180" w:left="1580" w:right="580"/>
        </w:sectPr>
      </w:pPr>
    </w:p>
    <w:tbl>
      <w:tblPr>
        <w:tblW w:w="0" w:type="auto"/>
        <w:jc w:val="left"/>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1067"/>
        <w:gridCol w:w="1429"/>
        <w:gridCol w:w="544"/>
        <w:gridCol w:w="315"/>
        <w:gridCol w:w="584"/>
        <w:gridCol w:w="1014"/>
      </w:tblGrid>
      <w:tr>
        <w:trPr>
          <w:trHeight w:val="467" w:hRule="atLeast"/>
        </w:trPr>
        <w:tc>
          <w:tcPr>
            <w:tcW w:w="4329" w:type="dxa"/>
            <w:gridSpan w:val="2"/>
            <w:tcBorders>
              <w:bottom w:val="single" w:sz="4" w:space="0" w:color="000000"/>
            </w:tcBorders>
          </w:tcPr>
          <w:p>
            <w:pPr>
              <w:pStyle w:val="TableParagraph"/>
              <w:rPr>
                <w:rFonts w:ascii="Times New Roman"/>
                <w:sz w:val="20"/>
              </w:rPr>
            </w:pPr>
          </w:p>
        </w:tc>
        <w:tc>
          <w:tcPr>
            <w:tcW w:w="1429" w:type="dxa"/>
            <w:tcBorders>
              <w:top w:val="single" w:sz="4" w:space="0" w:color="000000"/>
              <w:bottom w:val="single" w:sz="4" w:space="0" w:color="000000"/>
            </w:tcBorders>
          </w:tcPr>
          <w:p>
            <w:pPr>
              <w:pStyle w:val="TableParagraph"/>
              <w:spacing w:line="443" w:lineRule="exact"/>
              <w:ind w:left="23"/>
              <w:jc w:val="center"/>
              <w:rPr>
                <w:sz w:val="21"/>
              </w:rPr>
            </w:pPr>
            <w:r>
              <w:rPr>
                <w:w w:val="90"/>
                <w:sz w:val="21"/>
              </w:rPr>
              <w:t>1</w:t>
            </w:r>
          </w:p>
        </w:tc>
        <w:tc>
          <w:tcPr>
            <w:tcW w:w="544" w:type="dxa"/>
            <w:tcBorders>
              <w:top w:val="single" w:sz="4" w:space="0" w:color="000000"/>
              <w:bottom w:val="single" w:sz="4" w:space="0" w:color="000000"/>
            </w:tcBorders>
          </w:tcPr>
          <w:p>
            <w:pPr>
              <w:pStyle w:val="TableParagraph"/>
              <w:rPr>
                <w:rFonts w:ascii="Times New Roman"/>
                <w:sz w:val="20"/>
              </w:rPr>
            </w:pPr>
          </w:p>
        </w:tc>
        <w:tc>
          <w:tcPr>
            <w:tcW w:w="315" w:type="dxa"/>
            <w:tcBorders>
              <w:top w:val="single" w:sz="4" w:space="0" w:color="000000"/>
              <w:bottom w:val="single" w:sz="4" w:space="0" w:color="000000"/>
            </w:tcBorders>
          </w:tcPr>
          <w:p>
            <w:pPr>
              <w:pStyle w:val="TableParagraph"/>
              <w:spacing w:line="443" w:lineRule="exact"/>
              <w:jc w:val="center"/>
              <w:rPr>
                <w:sz w:val="21"/>
              </w:rPr>
            </w:pPr>
            <w:r>
              <w:rPr>
                <w:w w:val="90"/>
                <w:sz w:val="21"/>
              </w:rPr>
              <w:t>2</w:t>
            </w:r>
          </w:p>
        </w:tc>
        <w:tc>
          <w:tcPr>
            <w:tcW w:w="584" w:type="dxa"/>
            <w:tcBorders>
              <w:top w:val="single" w:sz="4" w:space="0" w:color="000000"/>
              <w:bottom w:val="single" w:sz="4" w:space="0" w:color="000000"/>
            </w:tcBorders>
          </w:tcPr>
          <w:p>
            <w:pPr>
              <w:pStyle w:val="TableParagraph"/>
              <w:rPr>
                <w:rFonts w:ascii="Times New Roman"/>
                <w:sz w:val="20"/>
              </w:rPr>
            </w:pPr>
          </w:p>
        </w:tc>
        <w:tc>
          <w:tcPr>
            <w:tcW w:w="1014" w:type="dxa"/>
            <w:tcBorders>
              <w:top w:val="single" w:sz="4" w:space="0" w:color="000000"/>
              <w:bottom w:val="single" w:sz="4" w:space="0" w:color="000000"/>
            </w:tcBorders>
          </w:tcPr>
          <w:p>
            <w:pPr>
              <w:pStyle w:val="TableParagraph"/>
              <w:spacing w:line="443" w:lineRule="exact"/>
              <w:ind w:right="52"/>
              <w:jc w:val="center"/>
              <w:rPr>
                <w:sz w:val="21"/>
              </w:rPr>
            </w:pPr>
            <w:r>
              <w:rPr>
                <w:w w:val="90"/>
                <w:sz w:val="21"/>
              </w:rPr>
              <w:t>3</w:t>
            </w:r>
          </w:p>
        </w:tc>
      </w:tr>
      <w:tr>
        <w:trPr>
          <w:trHeight w:val="467" w:hRule="atLeast"/>
        </w:trPr>
        <w:tc>
          <w:tcPr>
            <w:tcW w:w="3262" w:type="dxa"/>
            <w:tcBorders>
              <w:top w:val="single" w:sz="4" w:space="0" w:color="000000"/>
            </w:tcBorders>
          </w:tcPr>
          <w:p>
            <w:pPr>
              <w:pStyle w:val="TableParagraph"/>
              <w:spacing w:line="443" w:lineRule="exact"/>
              <w:ind w:left="109"/>
              <w:rPr>
                <w:sz w:val="21"/>
              </w:rPr>
            </w:pPr>
            <w:r>
              <w:rPr>
                <w:sz w:val="21"/>
              </w:rPr>
              <w:t>活动性病变</w:t>
            </w:r>
          </w:p>
        </w:tc>
        <w:tc>
          <w:tcPr>
            <w:tcW w:w="1067" w:type="dxa"/>
            <w:tcBorders>
              <w:top w:val="single" w:sz="4" w:space="0" w:color="000000"/>
            </w:tcBorders>
          </w:tcPr>
          <w:p>
            <w:pPr>
              <w:pStyle w:val="TableParagraph"/>
              <w:rPr>
                <w:rFonts w:ascii="Times New Roman"/>
                <w:sz w:val="20"/>
              </w:rPr>
            </w:pPr>
          </w:p>
        </w:tc>
        <w:tc>
          <w:tcPr>
            <w:tcW w:w="1429" w:type="dxa"/>
            <w:tcBorders>
              <w:top w:val="single" w:sz="4" w:space="0" w:color="000000"/>
            </w:tcBorders>
          </w:tcPr>
          <w:p>
            <w:pPr>
              <w:pStyle w:val="TableParagraph"/>
              <w:rPr>
                <w:rFonts w:ascii="Times New Roman"/>
                <w:sz w:val="20"/>
              </w:rPr>
            </w:pPr>
          </w:p>
        </w:tc>
        <w:tc>
          <w:tcPr>
            <w:tcW w:w="544" w:type="dxa"/>
            <w:tcBorders>
              <w:top w:val="single" w:sz="4" w:space="0" w:color="000000"/>
            </w:tcBorders>
          </w:tcPr>
          <w:p>
            <w:pPr>
              <w:pStyle w:val="TableParagraph"/>
              <w:rPr>
                <w:rFonts w:ascii="Times New Roman"/>
                <w:sz w:val="20"/>
              </w:rPr>
            </w:pPr>
          </w:p>
        </w:tc>
        <w:tc>
          <w:tcPr>
            <w:tcW w:w="315" w:type="dxa"/>
            <w:tcBorders>
              <w:top w:val="single" w:sz="4" w:space="0" w:color="000000"/>
            </w:tcBorders>
          </w:tcPr>
          <w:p>
            <w:pPr>
              <w:pStyle w:val="TableParagraph"/>
              <w:rPr>
                <w:rFonts w:ascii="Times New Roman"/>
                <w:sz w:val="20"/>
              </w:rPr>
            </w:pPr>
          </w:p>
        </w:tc>
        <w:tc>
          <w:tcPr>
            <w:tcW w:w="584" w:type="dxa"/>
            <w:tcBorders>
              <w:top w:val="single" w:sz="4" w:space="0" w:color="000000"/>
            </w:tcBorders>
          </w:tcPr>
          <w:p>
            <w:pPr>
              <w:pStyle w:val="TableParagraph"/>
              <w:rPr>
                <w:rFonts w:ascii="Times New Roman"/>
                <w:sz w:val="20"/>
              </w:rPr>
            </w:pPr>
          </w:p>
        </w:tc>
        <w:tc>
          <w:tcPr>
            <w:tcW w:w="1014" w:type="dxa"/>
            <w:tcBorders>
              <w:top w:val="single" w:sz="4" w:space="0" w:color="000000"/>
            </w:tcBorders>
          </w:tcPr>
          <w:p>
            <w:pPr>
              <w:pStyle w:val="TableParagraph"/>
              <w:rPr>
                <w:rFonts w:ascii="Times New Roman"/>
                <w:sz w:val="20"/>
              </w:rPr>
            </w:pPr>
          </w:p>
        </w:tc>
      </w:tr>
      <w:tr>
        <w:trPr>
          <w:trHeight w:val="468" w:hRule="atLeast"/>
        </w:trPr>
        <w:tc>
          <w:tcPr>
            <w:tcW w:w="3262" w:type="dxa"/>
          </w:tcPr>
          <w:p>
            <w:pPr>
              <w:pStyle w:val="TableParagraph"/>
              <w:spacing w:line="444" w:lineRule="exact"/>
              <w:ind w:left="109"/>
              <w:rPr>
                <w:sz w:val="21"/>
              </w:rPr>
            </w:pPr>
            <w:r>
              <w:rPr>
                <w:sz w:val="21"/>
              </w:rPr>
              <w:t>肾小球</w:t>
            </w:r>
          </w:p>
        </w:tc>
        <w:tc>
          <w:tcPr>
            <w:tcW w:w="1067" w:type="dxa"/>
          </w:tcPr>
          <w:p>
            <w:pPr>
              <w:pStyle w:val="TableParagraph"/>
              <w:rPr>
                <w:rFonts w:ascii="Times New Roman"/>
                <w:sz w:val="20"/>
              </w:rPr>
            </w:pPr>
          </w:p>
        </w:tc>
        <w:tc>
          <w:tcPr>
            <w:tcW w:w="1429" w:type="dxa"/>
          </w:tcPr>
          <w:p>
            <w:pPr>
              <w:pStyle w:val="TableParagraph"/>
              <w:rPr>
                <w:rFonts w:ascii="Times New Roman"/>
                <w:sz w:val="20"/>
              </w:rPr>
            </w:pPr>
          </w:p>
        </w:tc>
        <w:tc>
          <w:tcPr>
            <w:tcW w:w="544" w:type="dxa"/>
          </w:tcPr>
          <w:p>
            <w:pPr>
              <w:pStyle w:val="TableParagraph"/>
              <w:rPr>
                <w:rFonts w:ascii="Times New Roman"/>
                <w:sz w:val="20"/>
              </w:rPr>
            </w:pPr>
          </w:p>
        </w:tc>
        <w:tc>
          <w:tcPr>
            <w:tcW w:w="315" w:type="dxa"/>
          </w:tcPr>
          <w:p>
            <w:pPr>
              <w:pStyle w:val="TableParagraph"/>
              <w:rPr>
                <w:rFonts w:ascii="Times New Roman"/>
                <w:sz w:val="20"/>
              </w:rPr>
            </w:pPr>
          </w:p>
        </w:tc>
        <w:tc>
          <w:tcPr>
            <w:tcW w:w="584" w:type="dxa"/>
          </w:tcPr>
          <w:p>
            <w:pPr>
              <w:pStyle w:val="TableParagraph"/>
              <w:rPr>
                <w:rFonts w:ascii="Times New Roman"/>
                <w:sz w:val="20"/>
              </w:rPr>
            </w:pPr>
          </w:p>
        </w:tc>
        <w:tc>
          <w:tcPr>
            <w:tcW w:w="1014" w:type="dxa"/>
          </w:tcPr>
          <w:p>
            <w:pPr>
              <w:pStyle w:val="TableParagraph"/>
              <w:rPr>
                <w:rFonts w:ascii="Times New Roman"/>
                <w:sz w:val="20"/>
              </w:rPr>
            </w:pPr>
          </w:p>
        </w:tc>
      </w:tr>
      <w:tr>
        <w:trPr>
          <w:trHeight w:val="468" w:hRule="atLeast"/>
        </w:trPr>
        <w:tc>
          <w:tcPr>
            <w:tcW w:w="3262" w:type="dxa"/>
          </w:tcPr>
          <w:p>
            <w:pPr>
              <w:pStyle w:val="TableParagraph"/>
              <w:spacing w:line="444" w:lineRule="exact"/>
              <w:ind w:left="319"/>
              <w:rPr>
                <w:sz w:val="21"/>
              </w:rPr>
            </w:pPr>
            <w:r>
              <w:rPr>
                <w:sz w:val="21"/>
              </w:rPr>
              <w:t>毛细血管内细胞增生( 细胞数/</w:t>
            </w:r>
          </w:p>
        </w:tc>
        <w:tc>
          <w:tcPr>
            <w:tcW w:w="1067" w:type="dxa"/>
          </w:tcPr>
          <w:p>
            <w:pPr>
              <w:pStyle w:val="TableParagraph"/>
              <w:spacing w:line="444" w:lineRule="exact"/>
              <w:ind w:left="-1"/>
              <w:rPr>
                <w:sz w:val="21"/>
              </w:rPr>
            </w:pPr>
            <w:r>
              <w:rPr>
                <w:w w:val="105"/>
                <w:sz w:val="21"/>
              </w:rPr>
              <w:t>肾小球)</w:t>
            </w:r>
          </w:p>
        </w:tc>
        <w:tc>
          <w:tcPr>
            <w:tcW w:w="1429" w:type="dxa"/>
          </w:tcPr>
          <w:p>
            <w:pPr>
              <w:pStyle w:val="TableParagraph"/>
              <w:spacing w:line="444" w:lineRule="exact"/>
              <w:ind w:left="205" w:right="179"/>
              <w:jc w:val="center"/>
              <w:rPr>
                <w:sz w:val="21"/>
              </w:rPr>
            </w:pPr>
            <w:r>
              <w:rPr>
                <w:sz w:val="21"/>
              </w:rPr>
              <w:t>120 ～ 150</w:t>
            </w:r>
          </w:p>
        </w:tc>
        <w:tc>
          <w:tcPr>
            <w:tcW w:w="544" w:type="dxa"/>
          </w:tcPr>
          <w:p>
            <w:pPr>
              <w:pStyle w:val="TableParagraph"/>
              <w:spacing w:line="444" w:lineRule="exact"/>
              <w:ind w:right="51"/>
              <w:jc w:val="right"/>
              <w:rPr>
                <w:sz w:val="21"/>
              </w:rPr>
            </w:pPr>
            <w:r>
              <w:rPr>
                <w:w w:val="90"/>
                <w:sz w:val="21"/>
              </w:rPr>
              <w:t>151</w:t>
            </w:r>
          </w:p>
        </w:tc>
        <w:tc>
          <w:tcPr>
            <w:tcW w:w="315" w:type="dxa"/>
          </w:tcPr>
          <w:p>
            <w:pPr>
              <w:pStyle w:val="TableParagraph"/>
              <w:spacing w:line="444" w:lineRule="exact"/>
              <w:jc w:val="center"/>
              <w:rPr>
                <w:sz w:val="21"/>
              </w:rPr>
            </w:pPr>
            <w:r>
              <w:rPr>
                <w:sz w:val="21"/>
              </w:rPr>
              <w:t>～</w:t>
            </w:r>
          </w:p>
        </w:tc>
        <w:tc>
          <w:tcPr>
            <w:tcW w:w="584" w:type="dxa"/>
          </w:tcPr>
          <w:p>
            <w:pPr>
              <w:pStyle w:val="TableParagraph"/>
              <w:spacing w:line="444" w:lineRule="exact"/>
              <w:ind w:left="50"/>
              <w:rPr>
                <w:sz w:val="21"/>
              </w:rPr>
            </w:pPr>
            <w:r>
              <w:rPr>
                <w:sz w:val="21"/>
              </w:rPr>
              <w:t>230</w:t>
            </w:r>
          </w:p>
        </w:tc>
        <w:tc>
          <w:tcPr>
            <w:tcW w:w="1014" w:type="dxa"/>
          </w:tcPr>
          <w:p>
            <w:pPr>
              <w:pStyle w:val="TableParagraph"/>
              <w:spacing w:line="444" w:lineRule="exact"/>
              <w:ind w:left="204" w:right="255"/>
              <w:jc w:val="center"/>
              <w:rPr>
                <w:sz w:val="21"/>
              </w:rPr>
            </w:pPr>
            <w:r>
              <w:rPr>
                <w:sz w:val="21"/>
              </w:rPr>
              <w:t>&gt; 230</w:t>
            </w:r>
          </w:p>
        </w:tc>
      </w:tr>
      <w:tr>
        <w:trPr>
          <w:trHeight w:val="468" w:hRule="atLeast"/>
        </w:trPr>
        <w:tc>
          <w:tcPr>
            <w:tcW w:w="3262" w:type="dxa"/>
          </w:tcPr>
          <w:p>
            <w:pPr>
              <w:pStyle w:val="TableParagraph"/>
              <w:spacing w:line="444" w:lineRule="exact"/>
              <w:ind w:left="319"/>
              <w:rPr>
                <w:sz w:val="21"/>
              </w:rPr>
            </w:pPr>
            <w:r>
              <w:rPr>
                <w:w w:val="110"/>
                <w:sz w:val="21"/>
              </w:rPr>
              <w:t>白细胞浸润( 个/ 肾小球</w:t>
            </w:r>
            <w:r>
              <w:rPr>
                <w:w w:val="130"/>
                <w:sz w:val="21"/>
              </w:rPr>
              <w:t>)</w:t>
            </w:r>
          </w:p>
        </w:tc>
        <w:tc>
          <w:tcPr>
            <w:tcW w:w="1067" w:type="dxa"/>
          </w:tcPr>
          <w:p>
            <w:pPr>
              <w:pStyle w:val="TableParagraph"/>
              <w:rPr>
                <w:rFonts w:ascii="Times New Roman"/>
                <w:sz w:val="20"/>
              </w:rPr>
            </w:pPr>
          </w:p>
        </w:tc>
        <w:tc>
          <w:tcPr>
            <w:tcW w:w="1429" w:type="dxa"/>
          </w:tcPr>
          <w:p>
            <w:pPr>
              <w:pStyle w:val="TableParagraph"/>
              <w:spacing w:line="444" w:lineRule="exact"/>
              <w:ind w:left="29"/>
              <w:jc w:val="center"/>
              <w:rPr>
                <w:sz w:val="21"/>
              </w:rPr>
            </w:pPr>
            <w:r>
              <w:rPr>
                <w:w w:val="90"/>
                <w:sz w:val="21"/>
              </w:rPr>
              <w:t>2</w:t>
            </w:r>
          </w:p>
        </w:tc>
        <w:tc>
          <w:tcPr>
            <w:tcW w:w="544" w:type="dxa"/>
          </w:tcPr>
          <w:p>
            <w:pPr>
              <w:pStyle w:val="TableParagraph"/>
              <w:spacing w:line="444" w:lineRule="exact"/>
              <w:ind w:right="49"/>
              <w:jc w:val="right"/>
              <w:rPr>
                <w:sz w:val="21"/>
              </w:rPr>
            </w:pPr>
            <w:r>
              <w:rPr>
                <w:w w:val="90"/>
                <w:sz w:val="21"/>
              </w:rPr>
              <w:t>2</w:t>
            </w:r>
          </w:p>
        </w:tc>
        <w:tc>
          <w:tcPr>
            <w:tcW w:w="315" w:type="dxa"/>
          </w:tcPr>
          <w:p>
            <w:pPr>
              <w:pStyle w:val="TableParagraph"/>
              <w:spacing w:line="444" w:lineRule="exact"/>
              <w:ind w:left="2"/>
              <w:jc w:val="center"/>
              <w:rPr>
                <w:sz w:val="21"/>
              </w:rPr>
            </w:pPr>
            <w:r>
              <w:rPr>
                <w:sz w:val="21"/>
              </w:rPr>
              <w:t>～</w:t>
            </w:r>
          </w:p>
        </w:tc>
        <w:tc>
          <w:tcPr>
            <w:tcW w:w="584" w:type="dxa"/>
          </w:tcPr>
          <w:p>
            <w:pPr>
              <w:pStyle w:val="TableParagraph"/>
              <w:spacing w:line="444" w:lineRule="exact"/>
              <w:ind w:left="52"/>
              <w:rPr>
                <w:sz w:val="21"/>
              </w:rPr>
            </w:pPr>
            <w:r>
              <w:rPr>
                <w:w w:val="90"/>
                <w:sz w:val="21"/>
              </w:rPr>
              <w:t>5</w:t>
            </w:r>
          </w:p>
        </w:tc>
        <w:tc>
          <w:tcPr>
            <w:tcW w:w="1014" w:type="dxa"/>
          </w:tcPr>
          <w:p>
            <w:pPr>
              <w:pStyle w:val="TableParagraph"/>
              <w:spacing w:line="444" w:lineRule="exact"/>
              <w:ind w:left="204" w:right="254"/>
              <w:jc w:val="center"/>
              <w:rPr>
                <w:sz w:val="21"/>
              </w:rPr>
            </w:pPr>
            <w:r>
              <w:rPr>
                <w:sz w:val="21"/>
              </w:rPr>
              <w:t>&gt;  5</w:t>
            </w:r>
          </w:p>
        </w:tc>
      </w:tr>
      <w:tr>
        <w:trPr>
          <w:trHeight w:val="468" w:hRule="atLeast"/>
        </w:trPr>
        <w:tc>
          <w:tcPr>
            <w:tcW w:w="3262" w:type="dxa"/>
          </w:tcPr>
          <w:p>
            <w:pPr>
              <w:pStyle w:val="TableParagraph"/>
              <w:spacing w:line="444" w:lineRule="exact"/>
              <w:ind w:left="319"/>
              <w:rPr>
                <w:sz w:val="21"/>
              </w:rPr>
            </w:pPr>
            <w:r>
              <w:rPr>
                <w:sz w:val="21"/>
              </w:rPr>
              <w:t>核碎裂(%)*</w:t>
            </w:r>
          </w:p>
        </w:tc>
        <w:tc>
          <w:tcPr>
            <w:tcW w:w="1067" w:type="dxa"/>
          </w:tcPr>
          <w:p>
            <w:pPr>
              <w:pStyle w:val="TableParagraph"/>
              <w:rPr>
                <w:rFonts w:ascii="Times New Roman"/>
                <w:sz w:val="20"/>
              </w:rPr>
            </w:pPr>
          </w:p>
        </w:tc>
        <w:tc>
          <w:tcPr>
            <w:tcW w:w="1429" w:type="dxa"/>
          </w:tcPr>
          <w:p>
            <w:pPr>
              <w:pStyle w:val="TableParagraph"/>
              <w:spacing w:line="444" w:lineRule="exact"/>
              <w:ind w:left="204" w:right="179"/>
              <w:jc w:val="center"/>
              <w:rPr>
                <w:sz w:val="21"/>
              </w:rPr>
            </w:pPr>
            <w:r>
              <w:rPr>
                <w:sz w:val="21"/>
              </w:rPr>
              <w:t>&lt;  25</w:t>
            </w:r>
          </w:p>
        </w:tc>
        <w:tc>
          <w:tcPr>
            <w:tcW w:w="544" w:type="dxa"/>
          </w:tcPr>
          <w:p>
            <w:pPr>
              <w:pStyle w:val="TableParagraph"/>
              <w:spacing w:line="444" w:lineRule="exact"/>
              <w:ind w:right="51"/>
              <w:jc w:val="right"/>
              <w:rPr>
                <w:sz w:val="21"/>
              </w:rPr>
            </w:pPr>
            <w:r>
              <w:rPr>
                <w:w w:val="90"/>
                <w:sz w:val="21"/>
              </w:rPr>
              <w:t>25</w:t>
            </w:r>
          </w:p>
        </w:tc>
        <w:tc>
          <w:tcPr>
            <w:tcW w:w="315" w:type="dxa"/>
          </w:tcPr>
          <w:p>
            <w:pPr>
              <w:pStyle w:val="TableParagraph"/>
              <w:spacing w:line="444" w:lineRule="exact"/>
              <w:ind w:right="1"/>
              <w:jc w:val="center"/>
              <w:rPr>
                <w:sz w:val="21"/>
              </w:rPr>
            </w:pPr>
            <w:r>
              <w:rPr>
                <w:sz w:val="21"/>
              </w:rPr>
              <w:t>～</w:t>
            </w:r>
          </w:p>
        </w:tc>
        <w:tc>
          <w:tcPr>
            <w:tcW w:w="584" w:type="dxa"/>
          </w:tcPr>
          <w:p>
            <w:pPr>
              <w:pStyle w:val="TableParagraph"/>
              <w:spacing w:line="444" w:lineRule="exact"/>
              <w:ind w:left="51"/>
              <w:rPr>
                <w:sz w:val="21"/>
              </w:rPr>
            </w:pPr>
            <w:r>
              <w:rPr>
                <w:sz w:val="21"/>
              </w:rPr>
              <w:t>50</w:t>
            </w:r>
          </w:p>
        </w:tc>
        <w:tc>
          <w:tcPr>
            <w:tcW w:w="1014" w:type="dxa"/>
          </w:tcPr>
          <w:p>
            <w:pPr>
              <w:pStyle w:val="TableParagraph"/>
              <w:spacing w:line="444" w:lineRule="exact"/>
              <w:ind w:left="204" w:right="255"/>
              <w:jc w:val="center"/>
              <w:rPr>
                <w:sz w:val="21"/>
              </w:rPr>
            </w:pPr>
            <w:r>
              <w:rPr>
                <w:sz w:val="21"/>
              </w:rPr>
              <w:t>&gt; 50</w:t>
            </w:r>
          </w:p>
        </w:tc>
      </w:tr>
      <w:tr>
        <w:trPr>
          <w:trHeight w:val="468" w:hRule="atLeast"/>
        </w:trPr>
        <w:tc>
          <w:tcPr>
            <w:tcW w:w="3262" w:type="dxa"/>
          </w:tcPr>
          <w:p>
            <w:pPr>
              <w:pStyle w:val="TableParagraph"/>
              <w:spacing w:line="444" w:lineRule="exact"/>
              <w:ind w:left="319"/>
              <w:rPr>
                <w:sz w:val="21"/>
              </w:rPr>
            </w:pPr>
            <w:r>
              <w:rPr>
                <w:sz w:val="21"/>
              </w:rPr>
              <w:t>纤维素样坏死(%)*</w:t>
            </w:r>
          </w:p>
        </w:tc>
        <w:tc>
          <w:tcPr>
            <w:tcW w:w="1067" w:type="dxa"/>
          </w:tcPr>
          <w:p>
            <w:pPr>
              <w:pStyle w:val="TableParagraph"/>
              <w:rPr>
                <w:rFonts w:ascii="Times New Roman"/>
                <w:sz w:val="20"/>
              </w:rPr>
            </w:pPr>
          </w:p>
        </w:tc>
        <w:tc>
          <w:tcPr>
            <w:tcW w:w="1429" w:type="dxa"/>
          </w:tcPr>
          <w:p>
            <w:pPr>
              <w:pStyle w:val="TableParagraph"/>
              <w:spacing w:line="444" w:lineRule="exact"/>
              <w:ind w:left="205" w:right="179"/>
              <w:jc w:val="center"/>
              <w:rPr>
                <w:sz w:val="21"/>
              </w:rPr>
            </w:pPr>
            <w:r>
              <w:rPr>
                <w:sz w:val="21"/>
              </w:rPr>
              <w:t>&lt;  25</w:t>
            </w:r>
          </w:p>
        </w:tc>
        <w:tc>
          <w:tcPr>
            <w:tcW w:w="544" w:type="dxa"/>
          </w:tcPr>
          <w:p>
            <w:pPr>
              <w:pStyle w:val="TableParagraph"/>
              <w:spacing w:line="444" w:lineRule="exact"/>
              <w:ind w:right="50"/>
              <w:jc w:val="right"/>
              <w:rPr>
                <w:sz w:val="21"/>
              </w:rPr>
            </w:pPr>
            <w:r>
              <w:rPr>
                <w:w w:val="90"/>
                <w:sz w:val="21"/>
              </w:rPr>
              <w:t>25</w:t>
            </w:r>
          </w:p>
        </w:tc>
        <w:tc>
          <w:tcPr>
            <w:tcW w:w="315" w:type="dxa"/>
          </w:tcPr>
          <w:p>
            <w:pPr>
              <w:pStyle w:val="TableParagraph"/>
              <w:spacing w:line="444" w:lineRule="exact"/>
              <w:ind w:right="1"/>
              <w:jc w:val="center"/>
              <w:rPr>
                <w:sz w:val="21"/>
              </w:rPr>
            </w:pPr>
            <w:r>
              <w:rPr>
                <w:sz w:val="21"/>
              </w:rPr>
              <w:t>～</w:t>
            </w:r>
          </w:p>
        </w:tc>
        <w:tc>
          <w:tcPr>
            <w:tcW w:w="584" w:type="dxa"/>
          </w:tcPr>
          <w:p>
            <w:pPr>
              <w:pStyle w:val="TableParagraph"/>
              <w:spacing w:line="444" w:lineRule="exact"/>
              <w:ind w:left="51"/>
              <w:rPr>
                <w:sz w:val="21"/>
              </w:rPr>
            </w:pPr>
            <w:r>
              <w:rPr>
                <w:sz w:val="21"/>
              </w:rPr>
              <w:t>50</w:t>
            </w:r>
          </w:p>
        </w:tc>
        <w:tc>
          <w:tcPr>
            <w:tcW w:w="1014" w:type="dxa"/>
          </w:tcPr>
          <w:p>
            <w:pPr>
              <w:pStyle w:val="TableParagraph"/>
              <w:spacing w:line="444" w:lineRule="exact"/>
              <w:ind w:left="204" w:right="255"/>
              <w:jc w:val="center"/>
              <w:rPr>
                <w:sz w:val="21"/>
              </w:rPr>
            </w:pPr>
            <w:r>
              <w:rPr>
                <w:sz w:val="21"/>
              </w:rPr>
              <w:t>&gt; 50</w:t>
            </w:r>
          </w:p>
        </w:tc>
      </w:tr>
      <w:tr>
        <w:trPr>
          <w:trHeight w:val="468" w:hRule="atLeast"/>
        </w:trPr>
        <w:tc>
          <w:tcPr>
            <w:tcW w:w="3262" w:type="dxa"/>
          </w:tcPr>
          <w:p>
            <w:pPr>
              <w:pStyle w:val="TableParagraph"/>
              <w:spacing w:line="444" w:lineRule="exact"/>
              <w:ind w:left="319"/>
              <w:rPr>
                <w:sz w:val="21"/>
              </w:rPr>
            </w:pPr>
            <w:r>
              <w:rPr>
                <w:sz w:val="21"/>
              </w:rPr>
              <w:t>内皮下透明沉积物( 白金耳，%)</w:t>
            </w:r>
          </w:p>
        </w:tc>
        <w:tc>
          <w:tcPr>
            <w:tcW w:w="1067" w:type="dxa"/>
          </w:tcPr>
          <w:p>
            <w:pPr>
              <w:pStyle w:val="TableParagraph"/>
              <w:rPr>
                <w:rFonts w:ascii="Times New Roman"/>
                <w:sz w:val="20"/>
              </w:rPr>
            </w:pPr>
          </w:p>
        </w:tc>
        <w:tc>
          <w:tcPr>
            <w:tcW w:w="1429" w:type="dxa"/>
          </w:tcPr>
          <w:p>
            <w:pPr>
              <w:pStyle w:val="TableParagraph"/>
              <w:spacing w:line="444" w:lineRule="exact"/>
              <w:ind w:left="204" w:right="179"/>
              <w:jc w:val="center"/>
              <w:rPr>
                <w:sz w:val="21"/>
              </w:rPr>
            </w:pPr>
            <w:r>
              <w:rPr>
                <w:sz w:val="21"/>
              </w:rPr>
              <w:t>&lt;  25</w:t>
            </w:r>
          </w:p>
        </w:tc>
        <w:tc>
          <w:tcPr>
            <w:tcW w:w="544" w:type="dxa"/>
          </w:tcPr>
          <w:p>
            <w:pPr>
              <w:pStyle w:val="TableParagraph"/>
              <w:spacing w:line="444" w:lineRule="exact"/>
              <w:ind w:right="51"/>
              <w:jc w:val="right"/>
              <w:rPr>
                <w:sz w:val="21"/>
              </w:rPr>
            </w:pPr>
            <w:r>
              <w:rPr>
                <w:w w:val="90"/>
                <w:sz w:val="21"/>
              </w:rPr>
              <w:t>25</w:t>
            </w:r>
          </w:p>
        </w:tc>
        <w:tc>
          <w:tcPr>
            <w:tcW w:w="315" w:type="dxa"/>
          </w:tcPr>
          <w:p>
            <w:pPr>
              <w:pStyle w:val="TableParagraph"/>
              <w:spacing w:line="444" w:lineRule="exact"/>
              <w:jc w:val="center"/>
              <w:rPr>
                <w:sz w:val="21"/>
              </w:rPr>
            </w:pPr>
            <w:r>
              <w:rPr>
                <w:sz w:val="21"/>
              </w:rPr>
              <w:t>～</w:t>
            </w:r>
          </w:p>
        </w:tc>
        <w:tc>
          <w:tcPr>
            <w:tcW w:w="584" w:type="dxa"/>
          </w:tcPr>
          <w:p>
            <w:pPr>
              <w:pStyle w:val="TableParagraph"/>
              <w:spacing w:line="444" w:lineRule="exact"/>
              <w:ind w:left="52"/>
              <w:rPr>
                <w:sz w:val="21"/>
              </w:rPr>
            </w:pPr>
            <w:r>
              <w:rPr>
                <w:sz w:val="21"/>
              </w:rPr>
              <w:t>50</w:t>
            </w:r>
          </w:p>
        </w:tc>
        <w:tc>
          <w:tcPr>
            <w:tcW w:w="1014" w:type="dxa"/>
          </w:tcPr>
          <w:p>
            <w:pPr>
              <w:pStyle w:val="TableParagraph"/>
              <w:spacing w:line="444" w:lineRule="exact"/>
              <w:ind w:left="204" w:right="253"/>
              <w:jc w:val="center"/>
              <w:rPr>
                <w:sz w:val="21"/>
              </w:rPr>
            </w:pPr>
            <w:r>
              <w:rPr>
                <w:sz w:val="21"/>
              </w:rPr>
              <w:t>&gt; 50</w:t>
            </w:r>
          </w:p>
        </w:tc>
      </w:tr>
      <w:tr>
        <w:trPr>
          <w:trHeight w:val="468" w:hRule="atLeast"/>
        </w:trPr>
        <w:tc>
          <w:tcPr>
            <w:tcW w:w="3262" w:type="dxa"/>
          </w:tcPr>
          <w:p>
            <w:pPr>
              <w:pStyle w:val="TableParagraph"/>
              <w:spacing w:line="444" w:lineRule="exact"/>
              <w:ind w:left="319"/>
              <w:rPr>
                <w:sz w:val="21"/>
              </w:rPr>
            </w:pPr>
            <w:r>
              <w:rPr>
                <w:sz w:val="21"/>
              </w:rPr>
              <w:t>微血栓(%)</w:t>
            </w:r>
          </w:p>
        </w:tc>
        <w:tc>
          <w:tcPr>
            <w:tcW w:w="1067" w:type="dxa"/>
          </w:tcPr>
          <w:p>
            <w:pPr>
              <w:pStyle w:val="TableParagraph"/>
              <w:rPr>
                <w:rFonts w:ascii="Times New Roman"/>
                <w:sz w:val="20"/>
              </w:rPr>
            </w:pPr>
          </w:p>
        </w:tc>
        <w:tc>
          <w:tcPr>
            <w:tcW w:w="1429" w:type="dxa"/>
          </w:tcPr>
          <w:p>
            <w:pPr>
              <w:pStyle w:val="TableParagraph"/>
              <w:spacing w:line="444" w:lineRule="exact"/>
              <w:ind w:left="203" w:right="179"/>
              <w:jc w:val="center"/>
              <w:rPr>
                <w:sz w:val="21"/>
              </w:rPr>
            </w:pPr>
            <w:r>
              <w:rPr>
                <w:sz w:val="21"/>
              </w:rPr>
              <w:t>&lt;  25</w:t>
            </w:r>
          </w:p>
        </w:tc>
        <w:tc>
          <w:tcPr>
            <w:tcW w:w="544" w:type="dxa"/>
          </w:tcPr>
          <w:p>
            <w:pPr>
              <w:pStyle w:val="TableParagraph"/>
              <w:spacing w:line="444" w:lineRule="exact"/>
              <w:ind w:right="51"/>
              <w:jc w:val="right"/>
              <w:rPr>
                <w:sz w:val="21"/>
              </w:rPr>
            </w:pPr>
            <w:r>
              <w:rPr>
                <w:w w:val="90"/>
                <w:sz w:val="21"/>
              </w:rPr>
              <w:t>25</w:t>
            </w:r>
          </w:p>
        </w:tc>
        <w:tc>
          <w:tcPr>
            <w:tcW w:w="315" w:type="dxa"/>
          </w:tcPr>
          <w:p>
            <w:pPr>
              <w:pStyle w:val="TableParagraph"/>
              <w:spacing w:line="444" w:lineRule="exact"/>
              <w:ind w:right="1"/>
              <w:jc w:val="center"/>
              <w:rPr>
                <w:sz w:val="21"/>
              </w:rPr>
            </w:pPr>
            <w:r>
              <w:rPr>
                <w:sz w:val="21"/>
              </w:rPr>
              <w:t>～</w:t>
            </w:r>
          </w:p>
        </w:tc>
        <w:tc>
          <w:tcPr>
            <w:tcW w:w="584" w:type="dxa"/>
          </w:tcPr>
          <w:p>
            <w:pPr>
              <w:pStyle w:val="TableParagraph"/>
              <w:spacing w:line="444" w:lineRule="exact"/>
              <w:ind w:left="52"/>
              <w:rPr>
                <w:sz w:val="21"/>
              </w:rPr>
            </w:pPr>
            <w:r>
              <w:rPr>
                <w:sz w:val="21"/>
              </w:rPr>
              <w:t>50</w:t>
            </w:r>
          </w:p>
        </w:tc>
        <w:tc>
          <w:tcPr>
            <w:tcW w:w="1014" w:type="dxa"/>
          </w:tcPr>
          <w:p>
            <w:pPr>
              <w:pStyle w:val="TableParagraph"/>
              <w:spacing w:line="444" w:lineRule="exact"/>
              <w:ind w:left="204" w:right="254"/>
              <w:jc w:val="center"/>
              <w:rPr>
                <w:sz w:val="21"/>
              </w:rPr>
            </w:pPr>
            <w:r>
              <w:rPr>
                <w:sz w:val="21"/>
              </w:rPr>
              <w:t>&gt; 50</w:t>
            </w:r>
          </w:p>
        </w:tc>
      </w:tr>
      <w:tr>
        <w:trPr>
          <w:trHeight w:val="339" w:hRule="atLeast"/>
        </w:trPr>
        <w:tc>
          <w:tcPr>
            <w:tcW w:w="3262" w:type="dxa"/>
          </w:tcPr>
          <w:p>
            <w:pPr>
              <w:pStyle w:val="TableParagraph"/>
              <w:spacing w:line="319" w:lineRule="exact"/>
              <w:ind w:left="319"/>
              <w:rPr>
                <w:sz w:val="21"/>
              </w:rPr>
            </w:pPr>
            <w:r>
              <w:rPr>
                <w:sz w:val="21"/>
              </w:rPr>
              <w:t>细胞性新月体(%)*</w:t>
            </w:r>
          </w:p>
        </w:tc>
        <w:tc>
          <w:tcPr>
            <w:tcW w:w="1067" w:type="dxa"/>
          </w:tcPr>
          <w:p>
            <w:pPr>
              <w:pStyle w:val="TableParagraph"/>
              <w:rPr>
                <w:rFonts w:ascii="Times New Roman"/>
                <w:sz w:val="20"/>
              </w:rPr>
            </w:pPr>
          </w:p>
        </w:tc>
        <w:tc>
          <w:tcPr>
            <w:tcW w:w="1429" w:type="dxa"/>
          </w:tcPr>
          <w:p>
            <w:pPr>
              <w:pStyle w:val="TableParagraph"/>
              <w:spacing w:line="319" w:lineRule="exact"/>
              <w:ind w:left="205" w:right="179"/>
              <w:jc w:val="center"/>
              <w:rPr>
                <w:sz w:val="21"/>
              </w:rPr>
            </w:pPr>
            <w:r>
              <w:rPr>
                <w:sz w:val="21"/>
              </w:rPr>
              <w:t>&lt;  25</w:t>
            </w:r>
          </w:p>
        </w:tc>
        <w:tc>
          <w:tcPr>
            <w:tcW w:w="544" w:type="dxa"/>
          </w:tcPr>
          <w:p>
            <w:pPr>
              <w:pStyle w:val="TableParagraph"/>
              <w:spacing w:line="319" w:lineRule="exact"/>
              <w:ind w:right="50"/>
              <w:jc w:val="right"/>
              <w:rPr>
                <w:sz w:val="21"/>
              </w:rPr>
            </w:pPr>
            <w:r>
              <w:rPr>
                <w:w w:val="90"/>
                <w:sz w:val="21"/>
              </w:rPr>
              <w:t>25</w:t>
            </w:r>
          </w:p>
        </w:tc>
        <w:tc>
          <w:tcPr>
            <w:tcW w:w="315" w:type="dxa"/>
          </w:tcPr>
          <w:p>
            <w:pPr>
              <w:pStyle w:val="TableParagraph"/>
              <w:spacing w:line="319" w:lineRule="exact"/>
              <w:ind w:right="1"/>
              <w:jc w:val="center"/>
              <w:rPr>
                <w:sz w:val="21"/>
              </w:rPr>
            </w:pPr>
            <w:r>
              <w:rPr>
                <w:sz w:val="21"/>
              </w:rPr>
              <w:t>～</w:t>
            </w:r>
          </w:p>
        </w:tc>
        <w:tc>
          <w:tcPr>
            <w:tcW w:w="584" w:type="dxa"/>
          </w:tcPr>
          <w:p>
            <w:pPr>
              <w:pStyle w:val="TableParagraph"/>
              <w:spacing w:line="319" w:lineRule="exact"/>
              <w:ind w:left="51"/>
              <w:rPr>
                <w:sz w:val="21"/>
              </w:rPr>
            </w:pPr>
            <w:r>
              <w:rPr>
                <w:sz w:val="21"/>
              </w:rPr>
              <w:t>50</w:t>
            </w:r>
          </w:p>
        </w:tc>
        <w:tc>
          <w:tcPr>
            <w:tcW w:w="1014" w:type="dxa"/>
          </w:tcPr>
          <w:p>
            <w:pPr>
              <w:pStyle w:val="TableParagraph"/>
              <w:spacing w:line="319" w:lineRule="exact"/>
              <w:ind w:left="204" w:right="255"/>
              <w:jc w:val="center"/>
              <w:rPr>
                <w:sz w:val="21"/>
              </w:rPr>
            </w:pPr>
            <w:r>
              <w:rPr>
                <w:sz w:val="21"/>
              </w:rPr>
              <w:t>&gt; 50</w:t>
            </w:r>
          </w:p>
        </w:tc>
      </w:tr>
    </w:tbl>
    <w:p>
      <w:pPr>
        <w:pStyle w:val="BodyText"/>
        <w:spacing w:before="14"/>
        <w:ind w:left="0"/>
        <w:rPr>
          <w:sz w:val="7"/>
        </w:rPr>
      </w:pPr>
    </w:p>
    <w:p>
      <w:pPr>
        <w:pStyle w:val="BodyText"/>
        <w:tabs>
          <w:tab w:pos="5050" w:val="left" w:leader="none"/>
          <w:tab w:pos="6242" w:val="left" w:leader="none"/>
          <w:tab w:pos="7675" w:val="left" w:leader="none"/>
        </w:tabs>
        <w:spacing w:line="415" w:lineRule="exact"/>
        <w:ind w:left="313"/>
      </w:pPr>
      <w:r>
        <w:rPr/>
        <w:t>间质炎性细胞浸润(%)</w:t>
        <w:tab/>
        <w:t>&lt;</w:t>
      </w:r>
      <w:r>
        <w:rPr>
          <w:spacing w:val="46"/>
        </w:rPr>
        <w:t> </w:t>
      </w:r>
      <w:r>
        <w:rPr/>
        <w:t>25</w:t>
        <w:tab/>
        <w:t>25  ～  50</w:t>
        <w:tab/>
        <w:t>&gt;</w:t>
      </w:r>
      <w:r>
        <w:rPr>
          <w:spacing w:val="9"/>
        </w:rPr>
        <w:t> </w:t>
      </w:r>
      <w:r>
        <w:rPr/>
        <w:t>50</w:t>
      </w:r>
    </w:p>
    <w:p>
      <w:pPr>
        <w:pStyle w:val="BodyText"/>
        <w:tabs>
          <w:tab w:pos="5286" w:val="left" w:leader="none"/>
        </w:tabs>
        <w:spacing w:line="252" w:lineRule="auto" w:before="23"/>
        <w:ind w:left="313" w:right="3143"/>
      </w:pPr>
      <w:r>
        <w:rPr/>
        <w:t>动脉壁坏死或细胞浸润</w:t>
        <w:tab/>
        <w:t>如有，计</w:t>
      </w:r>
      <w:r>
        <w:rPr>
          <w:spacing w:val="1"/>
        </w:rPr>
        <w:t> </w:t>
      </w:r>
      <w:r>
        <w:rPr/>
        <w:t>2</w:t>
      </w:r>
      <w:r>
        <w:rPr>
          <w:spacing w:val="3"/>
        </w:rPr>
        <w:t> </w:t>
      </w:r>
      <w:r>
        <w:rPr/>
        <w:t>分慢性化病变</w:t>
      </w:r>
    </w:p>
    <w:p>
      <w:pPr>
        <w:pStyle w:val="BodyText"/>
        <w:spacing w:before="4"/>
        <w:ind w:left="0"/>
        <w:rPr>
          <w:sz w:val="6"/>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1573"/>
        <w:gridCol w:w="649"/>
        <w:gridCol w:w="648"/>
        <w:gridCol w:w="315"/>
        <w:gridCol w:w="514"/>
        <w:gridCol w:w="409"/>
        <w:gridCol w:w="314"/>
      </w:tblGrid>
      <w:tr>
        <w:trPr>
          <w:trHeight w:val="339" w:hRule="atLeast"/>
        </w:trPr>
        <w:tc>
          <w:tcPr>
            <w:tcW w:w="3252" w:type="dxa"/>
          </w:tcPr>
          <w:p>
            <w:pPr>
              <w:pStyle w:val="TableParagraph"/>
              <w:spacing w:line="315" w:lineRule="exact"/>
              <w:ind w:left="50"/>
              <w:rPr>
                <w:sz w:val="21"/>
              </w:rPr>
            </w:pPr>
            <w:r>
              <w:rPr>
                <w:sz w:val="21"/>
              </w:rPr>
              <w:t>肾小球球性硬化(%)</w:t>
            </w:r>
          </w:p>
        </w:tc>
        <w:tc>
          <w:tcPr>
            <w:tcW w:w="1573" w:type="dxa"/>
          </w:tcPr>
          <w:p>
            <w:pPr>
              <w:pStyle w:val="TableParagraph"/>
              <w:spacing w:line="315" w:lineRule="exact"/>
              <w:ind w:right="51"/>
              <w:jc w:val="right"/>
              <w:rPr>
                <w:sz w:val="21"/>
              </w:rPr>
            </w:pPr>
            <w:r>
              <w:rPr>
                <w:w w:val="90"/>
                <w:sz w:val="21"/>
              </w:rPr>
              <w:t>&lt;</w:t>
            </w:r>
          </w:p>
        </w:tc>
        <w:tc>
          <w:tcPr>
            <w:tcW w:w="649" w:type="dxa"/>
          </w:tcPr>
          <w:p>
            <w:pPr>
              <w:pStyle w:val="TableParagraph"/>
              <w:spacing w:line="315" w:lineRule="exact"/>
              <w:ind w:left="52"/>
              <w:rPr>
                <w:sz w:val="21"/>
              </w:rPr>
            </w:pPr>
            <w:r>
              <w:rPr>
                <w:sz w:val="21"/>
              </w:rPr>
              <w:t>25</w:t>
            </w:r>
          </w:p>
        </w:tc>
        <w:tc>
          <w:tcPr>
            <w:tcW w:w="648" w:type="dxa"/>
          </w:tcPr>
          <w:p>
            <w:pPr>
              <w:pStyle w:val="TableParagraph"/>
              <w:spacing w:line="315" w:lineRule="exact"/>
              <w:ind w:right="50"/>
              <w:jc w:val="right"/>
              <w:rPr>
                <w:sz w:val="21"/>
              </w:rPr>
            </w:pPr>
            <w:r>
              <w:rPr>
                <w:w w:val="90"/>
                <w:sz w:val="21"/>
              </w:rPr>
              <w:t>25</w:t>
            </w:r>
          </w:p>
        </w:tc>
        <w:tc>
          <w:tcPr>
            <w:tcW w:w="315" w:type="dxa"/>
          </w:tcPr>
          <w:p>
            <w:pPr>
              <w:pStyle w:val="TableParagraph"/>
              <w:spacing w:line="315" w:lineRule="exact"/>
              <w:ind w:left="1"/>
              <w:jc w:val="center"/>
              <w:rPr>
                <w:sz w:val="21"/>
              </w:rPr>
            </w:pPr>
            <w:r>
              <w:rPr>
                <w:sz w:val="21"/>
              </w:rPr>
              <w:t>～</w:t>
            </w:r>
          </w:p>
        </w:tc>
        <w:tc>
          <w:tcPr>
            <w:tcW w:w="514" w:type="dxa"/>
          </w:tcPr>
          <w:p>
            <w:pPr>
              <w:pStyle w:val="TableParagraph"/>
              <w:spacing w:line="315" w:lineRule="exact"/>
              <w:ind w:left="53"/>
              <w:rPr>
                <w:sz w:val="21"/>
              </w:rPr>
            </w:pPr>
            <w:r>
              <w:rPr>
                <w:sz w:val="21"/>
              </w:rPr>
              <w:t>50</w:t>
            </w:r>
          </w:p>
        </w:tc>
        <w:tc>
          <w:tcPr>
            <w:tcW w:w="409" w:type="dxa"/>
          </w:tcPr>
          <w:p>
            <w:pPr>
              <w:pStyle w:val="TableParagraph"/>
              <w:spacing w:line="315" w:lineRule="exact"/>
              <w:ind w:right="50"/>
              <w:jc w:val="right"/>
              <w:rPr>
                <w:sz w:val="21"/>
              </w:rPr>
            </w:pPr>
            <w:r>
              <w:rPr>
                <w:w w:val="90"/>
                <w:sz w:val="21"/>
              </w:rPr>
              <w:t>&gt;</w:t>
            </w:r>
          </w:p>
        </w:tc>
        <w:tc>
          <w:tcPr>
            <w:tcW w:w="314" w:type="dxa"/>
          </w:tcPr>
          <w:p>
            <w:pPr>
              <w:pStyle w:val="TableParagraph"/>
              <w:spacing w:line="315" w:lineRule="exact"/>
              <w:ind w:left="53"/>
              <w:rPr>
                <w:sz w:val="21"/>
              </w:rPr>
            </w:pPr>
            <w:r>
              <w:rPr>
                <w:sz w:val="21"/>
              </w:rPr>
              <w:t>50</w:t>
            </w:r>
          </w:p>
        </w:tc>
      </w:tr>
      <w:tr>
        <w:trPr>
          <w:trHeight w:val="468" w:hRule="atLeast"/>
        </w:trPr>
        <w:tc>
          <w:tcPr>
            <w:tcW w:w="3252" w:type="dxa"/>
          </w:tcPr>
          <w:p>
            <w:pPr>
              <w:pStyle w:val="TableParagraph"/>
              <w:spacing w:line="444" w:lineRule="exact"/>
              <w:ind w:left="50"/>
              <w:rPr>
                <w:sz w:val="21"/>
              </w:rPr>
            </w:pPr>
            <w:r>
              <w:rPr>
                <w:sz w:val="21"/>
              </w:rPr>
              <w:t>纤维性新月体(%)</w:t>
            </w:r>
          </w:p>
        </w:tc>
        <w:tc>
          <w:tcPr>
            <w:tcW w:w="1573" w:type="dxa"/>
          </w:tcPr>
          <w:p>
            <w:pPr>
              <w:pStyle w:val="TableParagraph"/>
              <w:spacing w:line="444" w:lineRule="exact"/>
              <w:ind w:right="51"/>
              <w:jc w:val="right"/>
              <w:rPr>
                <w:sz w:val="21"/>
              </w:rPr>
            </w:pPr>
            <w:r>
              <w:rPr>
                <w:w w:val="90"/>
                <w:sz w:val="21"/>
              </w:rPr>
              <w:t>&lt;</w:t>
            </w:r>
          </w:p>
        </w:tc>
        <w:tc>
          <w:tcPr>
            <w:tcW w:w="649" w:type="dxa"/>
          </w:tcPr>
          <w:p>
            <w:pPr>
              <w:pStyle w:val="TableParagraph"/>
              <w:spacing w:line="444" w:lineRule="exact"/>
              <w:ind w:left="52"/>
              <w:rPr>
                <w:sz w:val="21"/>
              </w:rPr>
            </w:pPr>
            <w:r>
              <w:rPr>
                <w:sz w:val="21"/>
              </w:rPr>
              <w:t>25</w:t>
            </w:r>
          </w:p>
        </w:tc>
        <w:tc>
          <w:tcPr>
            <w:tcW w:w="648" w:type="dxa"/>
          </w:tcPr>
          <w:p>
            <w:pPr>
              <w:pStyle w:val="TableParagraph"/>
              <w:spacing w:line="444" w:lineRule="exact"/>
              <w:ind w:right="50"/>
              <w:jc w:val="right"/>
              <w:rPr>
                <w:sz w:val="21"/>
              </w:rPr>
            </w:pPr>
            <w:r>
              <w:rPr>
                <w:w w:val="90"/>
                <w:sz w:val="21"/>
              </w:rPr>
              <w:t>25</w:t>
            </w:r>
          </w:p>
        </w:tc>
        <w:tc>
          <w:tcPr>
            <w:tcW w:w="315" w:type="dxa"/>
          </w:tcPr>
          <w:p>
            <w:pPr>
              <w:pStyle w:val="TableParagraph"/>
              <w:spacing w:line="444" w:lineRule="exact"/>
              <w:jc w:val="center"/>
              <w:rPr>
                <w:sz w:val="21"/>
              </w:rPr>
            </w:pPr>
            <w:r>
              <w:rPr>
                <w:sz w:val="21"/>
              </w:rPr>
              <w:t>～</w:t>
            </w:r>
          </w:p>
        </w:tc>
        <w:tc>
          <w:tcPr>
            <w:tcW w:w="514" w:type="dxa"/>
          </w:tcPr>
          <w:p>
            <w:pPr>
              <w:pStyle w:val="TableParagraph"/>
              <w:spacing w:line="444" w:lineRule="exact"/>
              <w:ind w:left="53"/>
              <w:rPr>
                <w:sz w:val="21"/>
              </w:rPr>
            </w:pPr>
            <w:r>
              <w:rPr>
                <w:sz w:val="21"/>
              </w:rPr>
              <w:t>50</w:t>
            </w:r>
          </w:p>
        </w:tc>
        <w:tc>
          <w:tcPr>
            <w:tcW w:w="409" w:type="dxa"/>
          </w:tcPr>
          <w:p>
            <w:pPr>
              <w:pStyle w:val="TableParagraph"/>
              <w:spacing w:line="444" w:lineRule="exact"/>
              <w:ind w:right="50"/>
              <w:jc w:val="right"/>
              <w:rPr>
                <w:sz w:val="21"/>
              </w:rPr>
            </w:pPr>
            <w:r>
              <w:rPr>
                <w:w w:val="90"/>
                <w:sz w:val="21"/>
              </w:rPr>
              <w:t>&gt;</w:t>
            </w:r>
          </w:p>
        </w:tc>
        <w:tc>
          <w:tcPr>
            <w:tcW w:w="314" w:type="dxa"/>
          </w:tcPr>
          <w:p>
            <w:pPr>
              <w:pStyle w:val="TableParagraph"/>
              <w:spacing w:line="444" w:lineRule="exact"/>
              <w:ind w:left="52"/>
              <w:rPr>
                <w:sz w:val="21"/>
              </w:rPr>
            </w:pPr>
            <w:r>
              <w:rPr>
                <w:sz w:val="21"/>
              </w:rPr>
              <w:t>50</w:t>
            </w:r>
          </w:p>
        </w:tc>
      </w:tr>
      <w:tr>
        <w:trPr>
          <w:trHeight w:val="468" w:hRule="atLeast"/>
        </w:trPr>
        <w:tc>
          <w:tcPr>
            <w:tcW w:w="3252" w:type="dxa"/>
          </w:tcPr>
          <w:p>
            <w:pPr>
              <w:pStyle w:val="TableParagraph"/>
              <w:spacing w:line="444" w:lineRule="exact"/>
              <w:ind w:left="50"/>
              <w:rPr>
                <w:sz w:val="21"/>
              </w:rPr>
            </w:pPr>
            <w:r>
              <w:rPr>
                <w:sz w:val="21"/>
              </w:rPr>
              <w:t>肾小管萎缩(%)</w:t>
            </w:r>
          </w:p>
        </w:tc>
        <w:tc>
          <w:tcPr>
            <w:tcW w:w="1573" w:type="dxa"/>
          </w:tcPr>
          <w:p>
            <w:pPr>
              <w:pStyle w:val="TableParagraph"/>
              <w:spacing w:line="444" w:lineRule="exact"/>
              <w:ind w:right="51"/>
              <w:jc w:val="right"/>
              <w:rPr>
                <w:sz w:val="21"/>
              </w:rPr>
            </w:pPr>
            <w:r>
              <w:rPr>
                <w:w w:val="90"/>
                <w:sz w:val="21"/>
              </w:rPr>
              <w:t>&lt;</w:t>
            </w:r>
          </w:p>
        </w:tc>
        <w:tc>
          <w:tcPr>
            <w:tcW w:w="649" w:type="dxa"/>
          </w:tcPr>
          <w:p>
            <w:pPr>
              <w:pStyle w:val="TableParagraph"/>
              <w:spacing w:line="444" w:lineRule="exact"/>
              <w:ind w:left="52"/>
              <w:rPr>
                <w:sz w:val="21"/>
              </w:rPr>
            </w:pPr>
            <w:r>
              <w:rPr>
                <w:sz w:val="21"/>
              </w:rPr>
              <w:t>25</w:t>
            </w:r>
          </w:p>
        </w:tc>
        <w:tc>
          <w:tcPr>
            <w:tcW w:w="648" w:type="dxa"/>
          </w:tcPr>
          <w:p>
            <w:pPr>
              <w:pStyle w:val="TableParagraph"/>
              <w:spacing w:line="444" w:lineRule="exact"/>
              <w:ind w:right="49"/>
              <w:jc w:val="right"/>
              <w:rPr>
                <w:sz w:val="21"/>
              </w:rPr>
            </w:pPr>
            <w:r>
              <w:rPr>
                <w:w w:val="90"/>
                <w:sz w:val="21"/>
              </w:rPr>
              <w:t>25</w:t>
            </w:r>
          </w:p>
        </w:tc>
        <w:tc>
          <w:tcPr>
            <w:tcW w:w="315" w:type="dxa"/>
          </w:tcPr>
          <w:p>
            <w:pPr>
              <w:pStyle w:val="TableParagraph"/>
              <w:spacing w:line="444" w:lineRule="exact"/>
              <w:jc w:val="center"/>
              <w:rPr>
                <w:sz w:val="21"/>
              </w:rPr>
            </w:pPr>
            <w:r>
              <w:rPr>
                <w:sz w:val="21"/>
              </w:rPr>
              <w:t>～</w:t>
            </w:r>
          </w:p>
        </w:tc>
        <w:tc>
          <w:tcPr>
            <w:tcW w:w="514" w:type="dxa"/>
          </w:tcPr>
          <w:p>
            <w:pPr>
              <w:pStyle w:val="TableParagraph"/>
              <w:spacing w:line="444" w:lineRule="exact"/>
              <w:ind w:left="51"/>
              <w:rPr>
                <w:sz w:val="21"/>
              </w:rPr>
            </w:pPr>
            <w:r>
              <w:rPr>
                <w:sz w:val="21"/>
              </w:rPr>
              <w:t>50</w:t>
            </w:r>
          </w:p>
        </w:tc>
        <w:tc>
          <w:tcPr>
            <w:tcW w:w="409" w:type="dxa"/>
          </w:tcPr>
          <w:p>
            <w:pPr>
              <w:pStyle w:val="TableParagraph"/>
              <w:spacing w:line="444" w:lineRule="exact"/>
              <w:ind w:right="51"/>
              <w:jc w:val="right"/>
              <w:rPr>
                <w:sz w:val="21"/>
              </w:rPr>
            </w:pPr>
            <w:r>
              <w:rPr>
                <w:w w:val="90"/>
                <w:sz w:val="21"/>
              </w:rPr>
              <w:t>&gt;</w:t>
            </w:r>
          </w:p>
        </w:tc>
        <w:tc>
          <w:tcPr>
            <w:tcW w:w="314" w:type="dxa"/>
          </w:tcPr>
          <w:p>
            <w:pPr>
              <w:pStyle w:val="TableParagraph"/>
              <w:spacing w:line="444" w:lineRule="exact"/>
              <w:ind w:left="51"/>
              <w:rPr>
                <w:sz w:val="21"/>
              </w:rPr>
            </w:pPr>
            <w:r>
              <w:rPr>
                <w:sz w:val="21"/>
              </w:rPr>
              <w:t>50</w:t>
            </w:r>
          </w:p>
        </w:tc>
      </w:tr>
      <w:tr>
        <w:trPr>
          <w:trHeight w:val="339" w:hRule="atLeast"/>
        </w:trPr>
        <w:tc>
          <w:tcPr>
            <w:tcW w:w="3252" w:type="dxa"/>
          </w:tcPr>
          <w:p>
            <w:pPr>
              <w:pStyle w:val="TableParagraph"/>
              <w:spacing w:line="319" w:lineRule="exact"/>
              <w:ind w:left="50"/>
              <w:rPr>
                <w:sz w:val="21"/>
              </w:rPr>
            </w:pPr>
            <w:r>
              <w:rPr>
                <w:sz w:val="21"/>
              </w:rPr>
              <w:t>间质纤维化(%)</w:t>
            </w:r>
          </w:p>
        </w:tc>
        <w:tc>
          <w:tcPr>
            <w:tcW w:w="1573" w:type="dxa"/>
          </w:tcPr>
          <w:p>
            <w:pPr>
              <w:pStyle w:val="TableParagraph"/>
              <w:spacing w:line="319" w:lineRule="exact"/>
              <w:ind w:right="51"/>
              <w:jc w:val="right"/>
              <w:rPr>
                <w:sz w:val="21"/>
              </w:rPr>
            </w:pPr>
            <w:r>
              <w:rPr>
                <w:w w:val="90"/>
                <w:sz w:val="21"/>
              </w:rPr>
              <w:t>&lt;</w:t>
            </w:r>
          </w:p>
        </w:tc>
        <w:tc>
          <w:tcPr>
            <w:tcW w:w="649" w:type="dxa"/>
          </w:tcPr>
          <w:p>
            <w:pPr>
              <w:pStyle w:val="TableParagraph"/>
              <w:spacing w:line="319" w:lineRule="exact"/>
              <w:ind w:left="52"/>
              <w:rPr>
                <w:sz w:val="21"/>
              </w:rPr>
            </w:pPr>
            <w:r>
              <w:rPr>
                <w:sz w:val="21"/>
              </w:rPr>
              <w:t>25</w:t>
            </w:r>
          </w:p>
        </w:tc>
        <w:tc>
          <w:tcPr>
            <w:tcW w:w="648" w:type="dxa"/>
          </w:tcPr>
          <w:p>
            <w:pPr>
              <w:pStyle w:val="TableParagraph"/>
              <w:spacing w:line="319" w:lineRule="exact"/>
              <w:ind w:right="49"/>
              <w:jc w:val="right"/>
              <w:rPr>
                <w:sz w:val="21"/>
              </w:rPr>
            </w:pPr>
            <w:r>
              <w:rPr>
                <w:w w:val="90"/>
                <w:sz w:val="21"/>
              </w:rPr>
              <w:t>25</w:t>
            </w:r>
          </w:p>
        </w:tc>
        <w:tc>
          <w:tcPr>
            <w:tcW w:w="315" w:type="dxa"/>
          </w:tcPr>
          <w:p>
            <w:pPr>
              <w:pStyle w:val="TableParagraph"/>
              <w:spacing w:line="319" w:lineRule="exact"/>
              <w:jc w:val="center"/>
              <w:rPr>
                <w:sz w:val="21"/>
              </w:rPr>
            </w:pPr>
            <w:r>
              <w:rPr>
                <w:sz w:val="21"/>
              </w:rPr>
              <w:t>～</w:t>
            </w:r>
          </w:p>
        </w:tc>
        <w:tc>
          <w:tcPr>
            <w:tcW w:w="514" w:type="dxa"/>
          </w:tcPr>
          <w:p>
            <w:pPr>
              <w:pStyle w:val="TableParagraph"/>
              <w:spacing w:line="319" w:lineRule="exact"/>
              <w:ind w:left="51"/>
              <w:rPr>
                <w:sz w:val="21"/>
              </w:rPr>
            </w:pPr>
            <w:r>
              <w:rPr>
                <w:sz w:val="21"/>
              </w:rPr>
              <w:t>50</w:t>
            </w:r>
          </w:p>
        </w:tc>
        <w:tc>
          <w:tcPr>
            <w:tcW w:w="409" w:type="dxa"/>
          </w:tcPr>
          <w:p>
            <w:pPr>
              <w:pStyle w:val="TableParagraph"/>
              <w:spacing w:line="319" w:lineRule="exact"/>
              <w:ind w:right="51"/>
              <w:jc w:val="right"/>
              <w:rPr>
                <w:sz w:val="21"/>
              </w:rPr>
            </w:pPr>
            <w:r>
              <w:rPr>
                <w:w w:val="90"/>
                <w:sz w:val="21"/>
              </w:rPr>
              <w:t>&gt;</w:t>
            </w:r>
          </w:p>
        </w:tc>
        <w:tc>
          <w:tcPr>
            <w:tcW w:w="314" w:type="dxa"/>
          </w:tcPr>
          <w:p>
            <w:pPr>
              <w:pStyle w:val="TableParagraph"/>
              <w:spacing w:line="319" w:lineRule="exact"/>
              <w:ind w:left="51"/>
              <w:rPr>
                <w:sz w:val="21"/>
              </w:rPr>
            </w:pPr>
            <w:r>
              <w:rPr>
                <w:sz w:val="21"/>
              </w:rPr>
              <w:t>50</w:t>
            </w:r>
          </w:p>
        </w:tc>
      </w:tr>
    </w:tbl>
    <w:p>
      <w:pPr>
        <w:pStyle w:val="BodyText"/>
        <w:tabs>
          <w:tab w:pos="5286" w:val="left" w:leader="none"/>
        </w:tabs>
        <w:spacing w:before="127"/>
        <w:ind w:left="523"/>
      </w:pPr>
      <w:r>
        <w:rPr/>
        <w:pict>
          <v:group style="position:absolute;margin-left:88.5pt;margin-top:29.802505pt;width:411.8pt;height:.5pt;mso-position-horizontal-relative:page;mso-position-vertical-relative:paragraph;z-index:488;mso-wrap-distance-left:0;mso-wrap-distance-right:0" coordorigin="1770,596" coordsize="8236,10">
            <v:line style="position:absolute" from="1770,601" to="6120,601" stroked="true" strokeweight=".48pt" strokecolor="#000000">
              <v:stroke dashstyle="solid"/>
            </v:line>
            <v:line style="position:absolute" from="6106,601" to="8926,601" stroked="true" strokeweight=".48pt" strokecolor="#000000">
              <v:stroke dashstyle="solid"/>
            </v:line>
            <v:line style="position:absolute" from="8911,601" to="10006,601" stroked="true" strokeweight=".48pt" strokecolor="#000000">
              <v:stroke dashstyle="solid"/>
            </v:line>
            <w10:wrap type="topAndBottom"/>
          </v:group>
        </w:pict>
      </w:r>
      <w:r>
        <w:rPr/>
        <w:t>小动脉内膜纤维化</w:t>
        <w:tab/>
        <w:t>如有，计</w:t>
      </w:r>
      <w:r>
        <w:rPr>
          <w:spacing w:val="4"/>
        </w:rPr>
        <w:t> </w:t>
      </w:r>
      <w:r>
        <w:rPr/>
        <w:t>2</w:t>
      </w:r>
      <w:r>
        <w:rPr>
          <w:spacing w:val="10"/>
        </w:rPr>
        <w:t> </w:t>
      </w:r>
      <w:r>
        <w:rPr/>
        <w:t>分</w:t>
      </w:r>
    </w:p>
    <w:p>
      <w:pPr>
        <w:pStyle w:val="BodyText"/>
      </w:pPr>
      <w:r>
        <w:rPr/>
        <w:t>* 积分×2</w:t>
      </w:r>
    </w:p>
    <w:p>
      <w:pPr>
        <w:pStyle w:val="BodyText"/>
        <w:spacing w:before="23"/>
        <w:ind w:left="640"/>
      </w:pPr>
      <w:r>
        <w:rPr/>
        <w:t>【治疗方案及原则】</w:t>
      </w:r>
    </w:p>
    <w:p>
      <w:pPr>
        <w:pStyle w:val="BodyText"/>
        <w:spacing w:line="252" w:lineRule="auto" w:before="22"/>
        <w:ind w:right="1122" w:firstLine="420"/>
        <w:jc w:val="right"/>
      </w:pPr>
      <w:r>
        <w:rPr>
          <w:spacing w:val="1"/>
        </w:rPr>
        <w:t>不同病理类型 </w:t>
      </w:r>
      <w:r>
        <w:rPr/>
        <w:t>LN，免疫损伤性质不同，治疗方法不一，应根据肾活检病变性质选择治</w:t>
      </w:r>
      <w:r>
        <w:rPr>
          <w:spacing w:val="-5"/>
          <w:w w:val="95"/>
        </w:rPr>
        <w:t>疗方案。一般讲，Ⅰ型及轻症Ⅱ型 </w:t>
      </w:r>
      <w:r>
        <w:rPr>
          <w:w w:val="95"/>
        </w:rPr>
        <w:t>LN</w:t>
      </w:r>
      <w:r>
        <w:rPr>
          <w:spacing w:val="6"/>
          <w:w w:val="95"/>
        </w:rPr>
        <w:t> 患者无须针对 </w:t>
      </w:r>
      <w:r>
        <w:rPr>
          <w:w w:val="95"/>
        </w:rPr>
        <w:t>LN</w:t>
      </w:r>
      <w:r>
        <w:rPr>
          <w:spacing w:val="-3"/>
          <w:w w:val="95"/>
        </w:rPr>
        <w:t> 的特殊治疗措施，一般给与中、小剂</w:t>
      </w:r>
      <w:r>
        <w:rPr/>
        <w:t>量糖皮质激素治疗；当有严重肾外表现时，则按肾外情况给予相应治疗。对于较重的 </w:t>
      </w:r>
      <w:r>
        <w:rPr>
          <w:w w:val="140"/>
        </w:rPr>
        <w:t>II </w:t>
      </w:r>
      <w:r>
        <w:rPr/>
        <w:t>型和</w:t>
      </w:r>
      <w:r>
        <w:rPr>
          <w:spacing w:val="-1"/>
        </w:rPr>
        <w:t>轻症 </w:t>
      </w:r>
      <w:r>
        <w:rPr>
          <w:w w:val="140"/>
        </w:rPr>
        <w:t>III </w:t>
      </w:r>
      <w:r>
        <w:rPr>
          <w:spacing w:val="-1"/>
        </w:rPr>
        <w:t>型 </w:t>
      </w:r>
      <w:r>
        <w:rPr>
          <w:spacing w:val="-11"/>
        </w:rPr>
        <w:t>LN</w:t>
      </w:r>
      <w:r>
        <w:rPr>
          <w:spacing w:val="-5"/>
        </w:rPr>
        <w:t>，可给予单纯的糖皮质激素治疗，如泼尼松每日 </w:t>
      </w:r>
      <w:r>
        <w:rPr/>
        <w:t>0.5-1.0mg/d</w:t>
      </w:r>
      <w:r>
        <w:rPr>
          <w:spacing w:val="-6"/>
        </w:rPr>
        <w:t>。待病情控制后逐渐减量并维持。如单纯激素治疗反应不佳或激素治疗禁忌时，可给予免疫抑制剂治疗。重</w:t>
      </w:r>
      <w:r>
        <w:rPr>
          <w:spacing w:val="-4"/>
        </w:rPr>
        <w:t>症Ⅲ型及Ⅳ、Ⅴ型</w:t>
      </w:r>
      <w:r>
        <w:rPr>
          <w:spacing w:val="1"/>
        </w:rPr>
        <w:t>（</w:t>
      </w:r>
      <w:r>
        <w:rPr>
          <w:w w:val="99"/>
        </w:rPr>
        <w:t>包括Ⅴ+Ⅳ、</w:t>
      </w:r>
      <w:r>
        <w:rPr>
          <w:w w:val="97"/>
        </w:rPr>
        <w:t>Ⅴ+Ⅲ</w:t>
      </w:r>
      <w:r>
        <w:rPr>
          <w:spacing w:val="-104"/>
        </w:rPr>
        <w:t>）</w:t>
      </w:r>
      <w:r>
        <w:rPr/>
        <w:t>，治疗一般包括诱导阶段及维持阶段。诱导</w:t>
      </w:r>
    </w:p>
    <w:p>
      <w:pPr>
        <w:pStyle w:val="BodyText"/>
        <w:spacing w:line="252" w:lineRule="auto" w:before="4"/>
        <w:ind w:right="1215"/>
        <w:jc w:val="both"/>
      </w:pPr>
      <w:r>
        <w:rPr>
          <w:spacing w:val="-5"/>
        </w:rPr>
        <w:t>阶段主要是针对急性严重的活动性病变，迅速控制免疫性炎症及临床症状。免疫抑制药物作用较强，剂量较大，诱导时间一般 </w:t>
      </w:r>
      <w:r>
        <w:rPr/>
        <w:t>6～9 个月；维持阶段重在稳定病情，防止复发，减轻组织损伤及随后的慢性纤维化病变。免疫抑制药物剂量小，副作用少。</w:t>
      </w:r>
    </w:p>
    <w:p>
      <w:pPr>
        <w:spacing w:after="0" w:line="252" w:lineRule="auto"/>
        <w:jc w:val="both"/>
        <w:sectPr>
          <w:pgSz w:w="11910" w:h="16840"/>
          <w:pgMar w:header="0" w:footer="998" w:top="1440" w:bottom="1180" w:left="1580" w:right="580"/>
        </w:sectPr>
      </w:pPr>
    </w:p>
    <w:p>
      <w:pPr>
        <w:pStyle w:val="BodyText"/>
        <w:spacing w:line="403" w:lineRule="exact"/>
        <w:ind w:left="640"/>
      </w:pPr>
      <w:r>
        <w:rPr/>
        <w:t>1．治疗 LN 的主要免疫抑制剂</w:t>
      </w:r>
    </w:p>
    <w:p>
      <w:pPr>
        <w:pStyle w:val="BodyText"/>
        <w:spacing w:before="23"/>
        <w:ind w:left="535"/>
      </w:pPr>
      <w:r>
        <w:rPr/>
        <w:t>（1）诱导期常用药物用法</w:t>
      </w:r>
    </w:p>
    <w:p>
      <w:pPr>
        <w:pStyle w:val="BodyText"/>
        <w:spacing w:line="252" w:lineRule="auto" w:before="22"/>
        <w:ind w:right="1111" w:firstLine="420"/>
        <w:jc w:val="both"/>
      </w:pPr>
      <w:r>
        <w:rPr>
          <w:spacing w:val="-5"/>
          <w:w w:val="105"/>
        </w:rPr>
        <w:t>① 糖皮质激素：甲基泼尼松龙剂量 </w:t>
      </w:r>
      <w:r>
        <w:rPr>
          <w:w w:val="105"/>
        </w:rPr>
        <w:t>0.5</w:t>
      </w:r>
      <w:r>
        <w:rPr>
          <w:spacing w:val="-28"/>
          <w:w w:val="105"/>
        </w:rPr>
        <w:t> </w:t>
      </w:r>
      <w:r>
        <w:rPr>
          <w:w w:val="105"/>
        </w:rPr>
        <w:t>g/d</w:t>
      </w:r>
      <w:r>
        <w:rPr>
          <w:spacing w:val="-6"/>
          <w:w w:val="105"/>
        </w:rPr>
        <w:t> 静脉滴注，连续 </w:t>
      </w:r>
      <w:r>
        <w:rPr>
          <w:w w:val="105"/>
        </w:rPr>
        <w:t>3</w:t>
      </w:r>
      <w:r>
        <w:rPr>
          <w:spacing w:val="-28"/>
          <w:w w:val="105"/>
        </w:rPr>
        <w:t> </w:t>
      </w:r>
      <w:r>
        <w:rPr/>
        <w:t>d</w:t>
      </w:r>
      <w:r>
        <w:rPr>
          <w:spacing w:val="-8"/>
        </w:rPr>
        <w:t> </w:t>
      </w:r>
      <w:r>
        <w:rPr>
          <w:w w:val="105"/>
        </w:rPr>
        <w:t>为一个疗程，必要时</w:t>
      </w:r>
      <w:r>
        <w:rPr>
          <w:spacing w:val="-2"/>
          <w:w w:val="105"/>
        </w:rPr>
        <w:t>可重复一个疗程。冲击治疗后，续以泼尼松[ </w:t>
      </w:r>
      <w:r>
        <w:rPr>
          <w:w w:val="105"/>
        </w:rPr>
        <w:t>1.0</w:t>
      </w:r>
      <w:r>
        <w:rPr>
          <w:spacing w:val="-27"/>
          <w:w w:val="105"/>
        </w:rPr>
        <w:t> </w:t>
      </w:r>
      <w:r>
        <w:rPr/>
        <w:t>mg/</w:t>
      </w:r>
      <w:r>
        <w:rPr>
          <w:spacing w:val="-25"/>
        </w:rPr>
        <w:t> </w:t>
      </w:r>
      <w:r>
        <w:rPr>
          <w:w w:val="105"/>
        </w:rPr>
        <w:t>(kg·d)</w:t>
      </w:r>
      <w:r>
        <w:rPr>
          <w:spacing w:val="-27"/>
          <w:w w:val="105"/>
        </w:rPr>
        <w:t> </w:t>
      </w:r>
      <w:r>
        <w:rPr>
          <w:spacing w:val="-10"/>
          <w:w w:val="115"/>
        </w:rPr>
        <w:t>] </w:t>
      </w:r>
      <w:r>
        <w:rPr>
          <w:w w:val="105"/>
        </w:rPr>
        <w:t>口服，4</w:t>
      </w:r>
      <w:r>
        <w:rPr>
          <w:rFonts w:ascii="Symbol" w:hAnsi="Symbol" w:eastAsia="Symbol"/>
          <w:w w:val="105"/>
        </w:rPr>
        <w:t></w:t>
      </w:r>
      <w:r>
        <w:rPr>
          <w:w w:val="105"/>
        </w:rPr>
        <w:t>8</w:t>
      </w:r>
      <w:r>
        <w:rPr>
          <w:spacing w:val="-6"/>
          <w:w w:val="105"/>
        </w:rPr>
        <w:t> 周后逐渐减量， </w:t>
      </w:r>
      <w:r>
        <w:rPr>
          <w:spacing w:val="-14"/>
          <w:w w:val="105"/>
        </w:rPr>
        <w:t>每 </w:t>
      </w:r>
      <w:r>
        <w:rPr>
          <w:w w:val="105"/>
        </w:rPr>
        <w:t>2</w:t>
      </w:r>
      <w:r>
        <w:rPr>
          <w:spacing w:val="-4"/>
          <w:w w:val="105"/>
        </w:rPr>
        <w:t> 周减 </w:t>
      </w:r>
      <w:r>
        <w:rPr>
          <w:w w:val="105"/>
        </w:rPr>
        <w:t>5</w:t>
      </w:r>
      <w:r>
        <w:rPr>
          <w:spacing w:val="8"/>
          <w:w w:val="105"/>
        </w:rPr>
        <w:t> </w:t>
      </w:r>
      <w:r>
        <w:rPr/>
        <w:t>mg/d</w:t>
      </w:r>
      <w:r>
        <w:rPr>
          <w:spacing w:val="11"/>
        </w:rPr>
        <w:t> </w:t>
      </w:r>
      <w:r>
        <w:rPr>
          <w:spacing w:val="-10"/>
          <w:w w:val="105"/>
        </w:rPr>
        <w:t>至 </w:t>
      </w:r>
      <w:r>
        <w:rPr>
          <w:w w:val="105"/>
        </w:rPr>
        <w:t>20</w:t>
      </w:r>
      <w:r>
        <w:rPr>
          <w:spacing w:val="9"/>
          <w:w w:val="105"/>
        </w:rPr>
        <w:t> </w:t>
      </w:r>
      <w:r>
        <w:rPr/>
        <w:t>mg/d，</w:t>
      </w:r>
      <w:r>
        <w:rPr>
          <w:spacing w:val="-7"/>
          <w:w w:val="105"/>
        </w:rPr>
        <w:t>再每 </w:t>
      </w:r>
      <w:r>
        <w:rPr>
          <w:w w:val="105"/>
        </w:rPr>
        <w:t>2</w:t>
      </w:r>
      <w:r>
        <w:rPr>
          <w:spacing w:val="-11"/>
          <w:w w:val="105"/>
        </w:rPr>
        <w:t> 周减 </w:t>
      </w:r>
      <w:r>
        <w:rPr>
          <w:w w:val="105"/>
        </w:rPr>
        <w:t>2.5</w:t>
      </w:r>
      <w:r>
        <w:rPr>
          <w:spacing w:val="9"/>
          <w:w w:val="105"/>
        </w:rPr>
        <w:t> </w:t>
      </w:r>
      <w:r>
        <w:rPr/>
        <w:t>mg/d</w:t>
      </w:r>
      <w:r>
        <w:rPr>
          <w:spacing w:val="11"/>
        </w:rPr>
        <w:t> </w:t>
      </w:r>
      <w:r>
        <w:rPr>
          <w:spacing w:val="-3"/>
          <w:w w:val="105"/>
        </w:rPr>
        <w:t>直到每日或隔日 </w:t>
      </w:r>
      <w:r>
        <w:rPr>
          <w:w w:val="105"/>
        </w:rPr>
        <w:t>5</w:t>
      </w:r>
      <w:r>
        <w:rPr>
          <w:rFonts w:ascii="Symbol" w:hAnsi="Symbol" w:eastAsia="Symbol"/>
          <w:w w:val="105"/>
        </w:rPr>
        <w:t></w:t>
      </w:r>
      <w:r>
        <w:rPr>
          <w:w w:val="105"/>
        </w:rPr>
        <w:t>15</w:t>
      </w:r>
      <w:r>
        <w:rPr>
          <w:spacing w:val="9"/>
          <w:w w:val="105"/>
        </w:rPr>
        <w:t> </w:t>
      </w:r>
      <w:r>
        <w:rPr/>
        <w:t>mg</w:t>
      </w:r>
      <w:r>
        <w:rPr>
          <w:spacing w:val="11"/>
        </w:rPr>
        <w:t> </w:t>
      </w:r>
      <w:r>
        <w:rPr>
          <w:w w:val="105"/>
        </w:rPr>
        <w:t>维持。</w:t>
      </w:r>
    </w:p>
    <w:p>
      <w:pPr>
        <w:pStyle w:val="BodyText"/>
        <w:spacing w:line="252" w:lineRule="auto" w:before="2"/>
        <w:ind w:right="1111" w:firstLine="420"/>
        <w:jc w:val="both"/>
      </w:pPr>
      <w:r>
        <w:rPr>
          <w:spacing w:val="-7"/>
        </w:rPr>
        <w:t>诱导期为了控制症状，激素是不可缺少的药物，大剂量激素发挥效应快，但是副作用也</w:t>
      </w:r>
      <w:r>
        <w:rPr>
          <w:spacing w:val="-10"/>
        </w:rPr>
        <w:t>大，只能在诱导初期使用，后期要逐渐减量，直到维持量。单纯大剂量激素作为诱导治疗不</w:t>
      </w:r>
      <w:r>
        <w:rPr>
          <w:spacing w:val="-8"/>
        </w:rPr>
        <w:t>合适，必须与其它抗增殖药物如环磷酰胺</w:t>
      </w:r>
      <w:r>
        <w:rPr>
          <w:w w:val="88"/>
        </w:rPr>
        <w:t>（CTX</w:t>
      </w:r>
      <w:r>
        <w:rPr>
          <w:spacing w:val="-104"/>
        </w:rPr>
        <w:t>）</w:t>
      </w:r>
      <w:r>
        <w:rPr>
          <w:spacing w:val="-9"/>
        </w:rPr>
        <w:t>、霉酚酸酯</w:t>
      </w:r>
      <w:r>
        <w:rPr>
          <w:w w:val="83"/>
        </w:rPr>
        <w:t>（MMF</w:t>
      </w:r>
      <w:r>
        <w:rPr>
          <w:spacing w:val="-20"/>
          <w:w w:val="83"/>
        </w:rPr>
        <w:t>）</w:t>
      </w:r>
      <w:r>
        <w:rPr>
          <w:spacing w:val="-1"/>
        </w:rPr>
        <w:t>等免疫抑制剂联合应用。</w:t>
      </w:r>
    </w:p>
    <w:p>
      <w:pPr>
        <w:pStyle w:val="BodyText"/>
        <w:spacing w:line="252" w:lineRule="auto" w:before="2"/>
        <w:ind w:right="1110" w:firstLine="420"/>
        <w:jc w:val="both"/>
      </w:pPr>
      <w:r>
        <w:rPr>
          <w:spacing w:val="-6"/>
        </w:rPr>
        <w:t>②  吗替麦考酚酯</w:t>
      </w:r>
      <w:r>
        <w:rPr>
          <w:w w:val="78"/>
        </w:rPr>
        <w:t>（MMF</w:t>
      </w:r>
      <w:r>
        <w:rPr>
          <w:spacing w:val="-105"/>
        </w:rPr>
        <w:t>）</w:t>
      </w:r>
      <w:r>
        <w:rPr>
          <w:spacing w:val="-5"/>
        </w:rPr>
        <w:t>：诱导治疗起始剂量 </w:t>
      </w:r>
      <w:r>
        <w:rPr>
          <w:w w:val="104"/>
        </w:rPr>
        <w:t>1.0</w:t>
      </w:r>
      <w:r>
        <w:rPr>
          <w:spacing w:val="-2"/>
          <w:w w:val="104"/>
        </w:rPr>
        <w:t>～</w:t>
      </w:r>
      <w:r>
        <w:rPr>
          <w:w w:val="108"/>
        </w:rPr>
        <w:t>2.0</w:t>
      </w:r>
      <w:r>
        <w:rPr/>
        <w:t> </w:t>
      </w:r>
      <w:r>
        <w:rPr>
          <w:w w:val="95"/>
        </w:rPr>
        <w:t>g/d</w:t>
      </w:r>
      <w:r>
        <w:rPr>
          <w:spacing w:val="-12"/>
        </w:rPr>
        <w:t>，分 </w:t>
      </w:r>
      <w:r>
        <w:rPr>
          <w:w w:val="90"/>
        </w:rPr>
        <w:t>2</w:t>
      </w:r>
      <w:r>
        <w:rPr>
          <w:spacing w:val="-6"/>
        </w:rPr>
        <w:t>  次口服。视患者体重、</w:t>
      </w:r>
      <w:r>
        <w:rPr>
          <w:spacing w:val="14"/>
        </w:rPr>
        <w:t>血浆白蛋白和肾功能水平，酌情调整剂量。有条件应监测血药浓度，目标血药浓度为</w:t>
      </w:r>
      <w:r>
        <w:rPr>
          <w:position w:val="1"/>
        </w:rPr>
        <w:t>MPA-AUC</w:t>
      </w:r>
      <w:r>
        <w:rPr>
          <w:sz w:val="11"/>
        </w:rPr>
        <w:t>0～12h </w:t>
      </w:r>
      <w:r>
        <w:rPr>
          <w:position w:val="1"/>
        </w:rPr>
        <w:t>30 ～45 mg·h/L</w:t>
      </w:r>
      <w:r>
        <w:rPr>
          <w:spacing w:val="-3"/>
          <w:position w:val="1"/>
        </w:rPr>
        <w:t>。诱导疗程一般为 </w:t>
      </w:r>
      <w:r>
        <w:rPr>
          <w:position w:val="1"/>
        </w:rPr>
        <w:t>6～9</w:t>
      </w:r>
      <w:r>
        <w:rPr>
          <w:spacing w:val="-6"/>
          <w:position w:val="1"/>
        </w:rPr>
        <w:t> 个月。</w:t>
      </w:r>
      <w:r>
        <w:rPr>
          <w:position w:val="1"/>
        </w:rPr>
        <w:t>9 个月部分缓解者，诱导治疗</w:t>
      </w:r>
      <w:r>
        <w:rPr/>
        <w:t>可延长至 12 个月。</w:t>
      </w:r>
    </w:p>
    <w:p>
      <w:pPr>
        <w:pStyle w:val="BodyText"/>
        <w:spacing w:line="252" w:lineRule="auto" w:before="2"/>
        <w:ind w:right="1217" w:firstLine="420"/>
        <w:jc w:val="both"/>
      </w:pPr>
      <w:r>
        <w:rPr>
          <w:w w:val="95"/>
        </w:rPr>
        <w:t>MMF</w:t>
      </w:r>
      <w:r>
        <w:rPr>
          <w:spacing w:val="-3"/>
          <w:w w:val="95"/>
        </w:rPr>
        <w:t>   常见的副作用包括白细胞减少、感染和胃肠道不良反应，它对卵巢功能的影响及白</w:t>
      </w:r>
      <w:r>
        <w:rPr>
          <w:spacing w:val="-2"/>
        </w:rPr>
        <w:t>细胞降低较 </w:t>
      </w:r>
      <w:r>
        <w:rPr>
          <w:w w:val="95"/>
        </w:rPr>
        <w:t>CTX </w:t>
      </w:r>
      <w:r>
        <w:rPr/>
        <w:t>明显减少，患者依从性好。</w:t>
      </w:r>
    </w:p>
    <w:p>
      <w:pPr>
        <w:pStyle w:val="BodyText"/>
        <w:spacing w:line="252" w:lineRule="auto" w:before="1"/>
        <w:ind w:right="1212" w:firstLine="420"/>
        <w:jc w:val="both"/>
      </w:pPr>
      <w:r>
        <w:rPr>
          <w:spacing w:val="3"/>
        </w:rPr>
        <w:t>③  环孢素  </w:t>
      </w:r>
      <w:r>
        <w:rPr>
          <w:spacing w:val="3"/>
          <w:w w:val="89"/>
        </w:rPr>
        <w:t>A（</w:t>
      </w:r>
      <w:r>
        <w:rPr>
          <w:w w:val="89"/>
        </w:rPr>
        <w:t>C</w:t>
      </w:r>
      <w:r>
        <w:rPr>
          <w:spacing w:val="-1"/>
          <w:w w:val="106"/>
        </w:rPr>
        <w:t>s</w:t>
      </w:r>
      <w:r>
        <w:rPr>
          <w:spacing w:val="3"/>
          <w:w w:val="93"/>
        </w:rPr>
        <w:t>A</w:t>
      </w:r>
      <w:r>
        <w:rPr>
          <w:w w:val="93"/>
        </w:rPr>
        <w:t>）</w:t>
      </w:r>
      <w:r>
        <w:rPr>
          <w:spacing w:val="-4"/>
        </w:rPr>
        <w:t>     </w:t>
      </w:r>
      <w:r>
        <w:rPr>
          <w:spacing w:val="-1"/>
          <w:w w:val="78"/>
        </w:rPr>
        <w:t>C</w:t>
      </w:r>
      <w:r>
        <w:rPr>
          <w:spacing w:val="-1"/>
          <w:w w:val="106"/>
        </w:rPr>
        <w:t>s</w:t>
      </w:r>
      <w:r>
        <w:rPr>
          <w:w w:val="82"/>
        </w:rPr>
        <w:t>A</w:t>
      </w:r>
      <w:r>
        <w:rPr>
          <w:spacing w:val="3"/>
        </w:rPr>
        <w:t>  剂量为  </w:t>
      </w:r>
      <w:r>
        <w:rPr>
          <w:spacing w:val="3"/>
          <w:w w:val="94"/>
        </w:rPr>
        <w:t>4～</w:t>
      </w:r>
      <w:r>
        <w:rPr>
          <w:w w:val="94"/>
        </w:rPr>
        <w:t>5</w:t>
      </w:r>
      <w:r>
        <w:rPr>
          <w:spacing w:val="7"/>
        </w:rPr>
        <w:t>  </w:t>
      </w:r>
      <w:r>
        <w:rPr>
          <w:w w:val="53"/>
        </w:rPr>
        <w:t>m</w:t>
      </w:r>
      <w:r>
        <w:rPr>
          <w:spacing w:val="-1"/>
          <w:w w:val="88"/>
        </w:rPr>
        <w:t>g</w:t>
      </w:r>
      <w:r>
        <w:rPr>
          <w:spacing w:val="3"/>
          <w:w w:val="107"/>
        </w:rPr>
        <w:t>/</w:t>
      </w:r>
      <w:r>
        <w:rPr>
          <w:spacing w:val="2"/>
          <w:w w:val="107"/>
        </w:rPr>
        <w:t>（</w:t>
      </w:r>
      <w:r>
        <w:rPr>
          <w:spacing w:val="-1"/>
          <w:w w:val="90"/>
        </w:rPr>
        <w:t>k</w:t>
      </w:r>
      <w:r>
        <w:rPr>
          <w:spacing w:val="3"/>
          <w:w w:val="88"/>
        </w:rPr>
        <w:t>g</w:t>
      </w:r>
      <w:r>
        <w:rPr>
          <w:spacing w:val="3"/>
          <w:w w:val="127"/>
        </w:rPr>
        <w:t>·d</w:t>
      </w:r>
      <w:r>
        <w:rPr>
          <w:spacing w:val="-103"/>
        </w:rPr>
        <w:t>）</w:t>
      </w:r>
      <w:r>
        <w:rPr>
          <w:spacing w:val="3"/>
        </w:rPr>
        <w:t>，分  </w:t>
      </w:r>
      <w:r>
        <w:rPr>
          <w:w w:val="90"/>
        </w:rPr>
        <w:t>2</w:t>
      </w:r>
      <w:r>
        <w:rPr>
          <w:spacing w:val="6"/>
        </w:rPr>
        <w:t>  </w:t>
      </w:r>
      <w:r>
        <w:rPr>
          <w:spacing w:val="3"/>
          <w:w w:val="97"/>
        </w:rPr>
        <w:t>次服用。</w:t>
      </w:r>
      <w:r>
        <w:rPr>
          <w:spacing w:val="-1"/>
          <w:w w:val="97"/>
        </w:rPr>
        <w:t>C</w:t>
      </w:r>
      <w:r>
        <w:rPr>
          <w:spacing w:val="-1"/>
          <w:w w:val="106"/>
        </w:rPr>
        <w:t>s</w:t>
      </w:r>
      <w:r>
        <w:rPr>
          <w:w w:val="82"/>
        </w:rPr>
        <w:t>A</w:t>
      </w:r>
      <w:r>
        <w:rPr>
          <w:spacing w:val="3"/>
        </w:rPr>
        <w:t>  谷浓度在 </w:t>
      </w:r>
      <w:r>
        <w:rPr>
          <w:w w:val="95"/>
        </w:rPr>
        <w:t>100-200ng/ml， 3</w:t>
      </w:r>
      <w:r>
        <w:rPr>
          <w:spacing w:val="1"/>
          <w:w w:val="95"/>
        </w:rPr>
        <w:t> 个月后，根据病情逐渐减量，每月减 </w:t>
      </w:r>
      <w:r>
        <w:rPr>
          <w:w w:val="95"/>
        </w:rPr>
        <w:t>1mg/（kg·d）</w:t>
      </w:r>
      <w:r>
        <w:rPr>
          <w:spacing w:val="19"/>
          <w:w w:val="95"/>
        </w:rPr>
        <w:t>至 </w:t>
      </w:r>
      <w:r>
        <w:rPr>
          <w:w w:val="95"/>
        </w:rPr>
        <w:t>2mg/（kg·d）维</w:t>
      </w:r>
      <w:r>
        <w:rPr/>
        <w:t>持，疗程不短于 1</w:t>
      </w:r>
      <w:r>
        <w:rPr>
          <w:spacing w:val="2"/>
        </w:rPr>
        <w:t> 年。</w:t>
      </w:r>
      <w:r>
        <w:rPr/>
        <w:t>6 个月内无效或肌酐倍增者，则停药。</w:t>
      </w:r>
    </w:p>
    <w:p>
      <w:pPr>
        <w:pStyle w:val="BodyText"/>
        <w:spacing w:line="252" w:lineRule="auto" w:before="2"/>
        <w:ind w:right="1217" w:firstLine="420"/>
        <w:jc w:val="both"/>
      </w:pPr>
      <w:r>
        <w:rPr/>
        <w:t>CsA</w:t>
      </w:r>
      <w:r>
        <w:rPr>
          <w:spacing w:val="-8"/>
        </w:rPr>
        <w:t> 常见的毒性是小管间质慢性化改变、血清肌酐升高和高血压等。停用 </w:t>
      </w:r>
      <w:r>
        <w:rPr/>
        <w:t>CsA</w:t>
      </w:r>
      <w:r>
        <w:rPr>
          <w:spacing w:val="-9"/>
        </w:rPr>
        <w:t> 后，大多数病人会复发。</w:t>
      </w:r>
    </w:p>
    <w:p>
      <w:pPr>
        <w:pStyle w:val="BodyText"/>
        <w:spacing w:line="252" w:lineRule="auto" w:before="1"/>
        <w:ind w:left="219" w:right="1214" w:firstLine="464"/>
        <w:jc w:val="both"/>
      </w:pPr>
      <w:r>
        <w:rPr>
          <w:spacing w:val="-1"/>
        </w:rPr>
        <w:t>④  他克莫司</w:t>
      </w:r>
      <w:r>
        <w:rPr>
          <w:w w:val="90"/>
        </w:rPr>
        <w:t>（FK506</w:t>
      </w:r>
      <w:r>
        <w:rPr>
          <w:spacing w:val="-105"/>
        </w:rPr>
        <w:t>）</w:t>
      </w:r>
      <w:r>
        <w:rPr>
          <w:spacing w:val="-4"/>
        </w:rPr>
        <w:t>：诱导治疗起始剂量  </w:t>
      </w:r>
      <w:r>
        <w:rPr>
          <w:w w:val="104"/>
        </w:rPr>
        <w:t>0.1</w:t>
      </w:r>
      <w:r>
        <w:rPr>
          <w:spacing w:val="-2"/>
          <w:w w:val="104"/>
        </w:rPr>
        <w:t>～</w:t>
      </w:r>
      <w:r>
        <w:rPr>
          <w:w w:val="98"/>
        </w:rPr>
        <w:t>0.15mg/（kg·d</w:t>
      </w:r>
      <w:r>
        <w:rPr>
          <w:spacing w:val="-106"/>
        </w:rPr>
        <w:t>）</w:t>
      </w:r>
      <w:r>
        <w:rPr/>
        <w:t>（</w:t>
      </w:r>
      <w:r>
        <w:rPr>
          <w:spacing w:val="11"/>
        </w:rPr>
        <w:t>分 </w:t>
      </w:r>
      <w:r>
        <w:rPr>
          <w:w w:val="90"/>
        </w:rPr>
        <w:t>2</w:t>
      </w:r>
      <w:r>
        <w:rPr>
          <w:spacing w:val="-1"/>
        </w:rPr>
        <w:t> 次、间隔  </w:t>
      </w:r>
      <w:r>
        <w:rPr>
          <w:w w:val="90"/>
        </w:rPr>
        <w:t>12</w:t>
      </w:r>
      <w:r>
        <w:rPr/>
        <w:t>小时</w:t>
      </w:r>
      <w:r>
        <w:rPr>
          <w:spacing w:val="-105"/>
        </w:rPr>
        <w:t>）</w:t>
      </w:r>
      <w:r>
        <w:rPr>
          <w:spacing w:val="-2"/>
        </w:rPr>
        <w:t>，空腹或餐后 </w:t>
      </w:r>
      <w:r>
        <w:rPr>
          <w:w w:val="90"/>
        </w:rPr>
        <w:t>2</w:t>
      </w:r>
      <w:r>
        <w:rPr>
          <w:spacing w:val="-2"/>
        </w:rPr>
        <w:t> 小时服用。</w:t>
      </w:r>
      <w:r>
        <w:rPr>
          <w:w w:val="87"/>
        </w:rPr>
        <w:t>FK506</w:t>
      </w:r>
      <w:r>
        <w:rPr>
          <w:spacing w:val="1"/>
        </w:rPr>
        <w:t> 谷浓度 </w:t>
      </w:r>
      <w:r>
        <w:rPr>
          <w:spacing w:val="-1"/>
          <w:w w:val="90"/>
        </w:rPr>
        <w:t>5</w:t>
      </w:r>
      <w:r>
        <w:rPr>
          <w:w w:val="93"/>
        </w:rPr>
        <w:t>～15ng/ml</w:t>
      </w:r>
      <w:r>
        <w:rPr>
          <w:spacing w:val="-11"/>
          <w:w w:val="93"/>
        </w:rPr>
        <w:t>。</w:t>
      </w:r>
      <w:r>
        <w:rPr>
          <w:spacing w:val="-2"/>
        </w:rPr>
        <w:t>根据血药浓度、</w:t>
      </w:r>
      <w:r>
        <w:rPr>
          <w:w w:val="100"/>
        </w:rPr>
        <w:t>Scr</w:t>
      </w:r>
      <w:r>
        <w:rPr>
          <w:spacing w:val="1"/>
        </w:rPr>
        <w:t> 升高</w:t>
      </w:r>
      <w:r>
        <w:rPr>
          <w:w w:val="97"/>
        </w:rPr>
        <w:t>&gt;基础</w:t>
      </w:r>
      <w:r>
        <w:rPr>
          <w:spacing w:val="1"/>
          <w:w w:val="95"/>
        </w:rPr>
        <w:t>值的 </w:t>
      </w:r>
      <w:r>
        <w:rPr>
          <w:w w:val="95"/>
        </w:rPr>
        <w:t>25%</w:t>
      </w:r>
      <w:r>
        <w:rPr>
          <w:spacing w:val="1"/>
          <w:w w:val="95"/>
        </w:rPr>
        <w:t>或 </w:t>
      </w:r>
      <w:r>
        <w:rPr>
          <w:w w:val="95"/>
        </w:rPr>
        <w:t>Scr&gt;132umol/L，调整剂量。连续应用 6 个月，如病情缓解（完全或部分缓解） </w:t>
      </w:r>
      <w:r>
        <w:rPr/>
        <w:t>可以减量至 </w:t>
      </w:r>
      <w:r>
        <w:rPr>
          <w:w w:val="93"/>
        </w:rPr>
        <w:t>0.07mg/</w:t>
      </w:r>
      <w:r>
        <w:rPr>
          <w:spacing w:val="-2"/>
          <w:w w:val="93"/>
        </w:rPr>
        <w:t>（</w:t>
      </w:r>
      <w:r>
        <w:rPr>
          <w:w w:val="108"/>
        </w:rPr>
        <w:t>kg·d</w:t>
      </w:r>
      <w:r>
        <w:rPr>
          <w:spacing w:val="-105"/>
        </w:rPr>
        <w:t>）</w:t>
      </w:r>
      <w:r>
        <w:rPr>
          <w:spacing w:val="-1"/>
        </w:rPr>
        <w:t>，连续</w:t>
      </w:r>
      <w:r>
        <w:rPr>
          <w:w w:val="99"/>
        </w:rPr>
        <w:t>应用半年。1</w:t>
      </w:r>
      <w:r>
        <w:rPr/>
        <w:t> 年后改为维持治疗。</w:t>
      </w:r>
    </w:p>
    <w:p>
      <w:pPr>
        <w:pStyle w:val="BodyText"/>
        <w:spacing w:before="3"/>
        <w:ind w:left="639"/>
      </w:pPr>
      <w:r>
        <w:rPr/>
        <w:t>临床上应用 FK506 的主要副作用是血糖、血压升高及对肾功能的影响。</w:t>
      </w:r>
    </w:p>
    <w:p>
      <w:pPr>
        <w:pStyle w:val="BodyText"/>
        <w:spacing w:line="252" w:lineRule="auto" w:before="23"/>
        <w:ind w:left="219" w:right="1214" w:firstLine="525"/>
        <w:jc w:val="both"/>
      </w:pPr>
      <w:r>
        <w:rPr>
          <w:spacing w:val="1"/>
        </w:rPr>
        <w:t>⑤  环磷酰胺    </w:t>
      </w:r>
      <w:r>
        <w:rPr>
          <w:w w:val="82"/>
        </w:rPr>
        <w:t>CTX</w:t>
      </w:r>
      <w:r>
        <w:rPr/>
        <w:t> 每月静脉滴注 </w:t>
      </w:r>
      <w:r>
        <w:rPr>
          <w:w w:val="90"/>
        </w:rPr>
        <w:t>1</w:t>
      </w:r>
      <w:r>
        <w:rPr>
          <w:spacing w:val="2"/>
        </w:rPr>
        <w:t> 次。第 </w:t>
      </w:r>
      <w:r>
        <w:rPr>
          <w:w w:val="90"/>
        </w:rPr>
        <w:t>1</w:t>
      </w:r>
      <w:r>
        <w:rPr/>
        <w:t>  个月的剂量为 </w:t>
      </w:r>
      <w:r>
        <w:rPr>
          <w:w w:val="102"/>
        </w:rPr>
        <w:t>0.75</w:t>
      </w:r>
      <w:r>
        <w:rPr>
          <w:spacing w:val="5"/>
        </w:rPr>
        <w:t>  </w:t>
      </w:r>
      <w:r>
        <w:rPr>
          <w:w w:val="104"/>
        </w:rPr>
        <w:t>g/</w:t>
      </w:r>
      <w:r>
        <w:rPr>
          <w:spacing w:val="5"/>
        </w:rPr>
        <w:t>  </w:t>
      </w:r>
      <w:r>
        <w:rPr>
          <w:w w:val="79"/>
        </w:rPr>
        <w:t>(m</w:t>
      </w:r>
      <w:r>
        <w:rPr>
          <w:w w:val="90"/>
          <w:position w:val="11"/>
          <w:sz w:val="11"/>
        </w:rPr>
        <w:t>2</w:t>
      </w:r>
      <w:r>
        <w:rPr>
          <w:spacing w:val="3"/>
          <w:position w:val="11"/>
          <w:sz w:val="11"/>
        </w:rPr>
        <w:t>  </w:t>
      </w:r>
      <w:r>
        <w:rPr>
          <w:spacing w:val="-1"/>
        </w:rPr>
        <w:t>体表面积</w:t>
      </w:r>
      <w:r>
        <w:rPr>
          <w:spacing w:val="-105"/>
        </w:rPr>
        <w:t>）</w:t>
      </w:r>
      <w:r>
        <w:rPr/>
        <w:t>，以后每个月剂量为 </w:t>
      </w:r>
      <w:r>
        <w:rPr>
          <w:w w:val="104"/>
        </w:rPr>
        <w:t>0.5</w:t>
      </w:r>
      <w:r>
        <w:rPr>
          <w:spacing w:val="-2"/>
          <w:w w:val="104"/>
        </w:rPr>
        <w:t>～</w:t>
      </w:r>
      <w:r>
        <w:rPr>
          <w:w w:val="108"/>
        </w:rPr>
        <w:t>1.0</w:t>
      </w:r>
      <w:r>
        <w:rPr>
          <w:spacing w:val="5"/>
        </w:rPr>
        <w:t>  </w:t>
      </w:r>
      <w:r>
        <w:rPr>
          <w:w w:val="104"/>
        </w:rPr>
        <w:t>g/</w:t>
      </w:r>
      <w:r>
        <w:rPr>
          <w:spacing w:val="5"/>
        </w:rPr>
        <w:t>  </w:t>
      </w:r>
      <w:r>
        <w:rPr>
          <w:w w:val="79"/>
        </w:rPr>
        <w:t>(m</w:t>
      </w:r>
      <w:r>
        <w:rPr>
          <w:w w:val="90"/>
          <w:position w:val="11"/>
          <w:sz w:val="11"/>
        </w:rPr>
        <w:t>2</w:t>
      </w:r>
      <w:r>
        <w:rPr>
          <w:spacing w:val="2"/>
          <w:position w:val="11"/>
          <w:sz w:val="11"/>
        </w:rPr>
        <w:t>  </w:t>
      </w:r>
      <w:r>
        <w:rPr>
          <w:spacing w:val="-1"/>
        </w:rPr>
        <w:t>体表面积</w:t>
      </w:r>
      <w:r>
        <w:rPr>
          <w:spacing w:val="-105"/>
        </w:rPr>
        <w:t>）</w:t>
      </w:r>
      <w:r>
        <w:rPr>
          <w:spacing w:val="-1"/>
        </w:rPr>
        <w:t>，维持外周白细胞计数不低于 </w:t>
      </w:r>
      <w:r>
        <w:rPr>
          <w:w w:val="93"/>
        </w:rPr>
        <w:t>4×10</w:t>
      </w:r>
      <w:r>
        <w:rPr>
          <w:spacing w:val="-1"/>
          <w:w w:val="90"/>
          <w:position w:val="11"/>
          <w:sz w:val="11"/>
        </w:rPr>
        <w:t>9</w:t>
      </w:r>
      <w:r>
        <w:rPr>
          <w:spacing w:val="-1"/>
          <w:w w:val="107"/>
        </w:rPr>
        <w:t>/</w:t>
      </w:r>
      <w:r>
        <w:rPr>
          <w:w w:val="107"/>
        </w:rPr>
        <w:t>L</w:t>
      </w:r>
      <w:r>
        <w:rPr>
          <w:spacing w:val="-1"/>
        </w:rPr>
        <w:t>。如</w:t>
      </w:r>
      <w:r>
        <w:rPr>
          <w:spacing w:val="4"/>
        </w:rPr>
        <w:t>外周白细胞计数 </w:t>
      </w:r>
      <w:r>
        <w:rPr>
          <w:spacing w:val="-3"/>
        </w:rPr>
        <w:t>3.0-4.0×10</w:t>
      </w:r>
      <w:r>
        <w:rPr>
          <w:spacing w:val="-3"/>
          <w:position w:val="11"/>
          <w:sz w:val="11"/>
        </w:rPr>
        <w:t>9</w:t>
      </w:r>
      <w:r>
        <w:rPr>
          <w:spacing w:val="-3"/>
        </w:rPr>
        <w:t>/L</w:t>
      </w:r>
      <w:r>
        <w:rPr>
          <w:spacing w:val="-5"/>
        </w:rPr>
        <w:t>，则剂量减半；如外周白细胞计数低于 </w:t>
      </w:r>
      <w:r>
        <w:rPr>
          <w:spacing w:val="-4"/>
        </w:rPr>
        <w:t>3.0×10</w:t>
      </w:r>
      <w:r>
        <w:rPr>
          <w:spacing w:val="-4"/>
          <w:position w:val="11"/>
          <w:sz w:val="11"/>
        </w:rPr>
        <w:t>9</w:t>
      </w:r>
      <w:r>
        <w:rPr>
          <w:spacing w:val="-4"/>
        </w:rPr>
        <w:t>/L</w:t>
      </w:r>
      <w:r>
        <w:rPr>
          <w:spacing w:val="-2"/>
        </w:rPr>
        <w:t>，则需暂</w:t>
      </w:r>
      <w:r>
        <w:rPr>
          <w:spacing w:val="2"/>
        </w:rPr>
        <w:t>时停药。年龄&gt; </w:t>
      </w:r>
      <w:r>
        <w:rPr/>
        <w:t>60</w:t>
      </w:r>
      <w:r>
        <w:rPr>
          <w:spacing w:val="7"/>
        </w:rPr>
        <w:t> 岁或血清肌酐&gt; </w:t>
      </w:r>
      <w:r>
        <w:rPr/>
        <w:t>300.6 μmol/L (3.4 mg/dl）</w:t>
      </w:r>
      <w:r>
        <w:rPr>
          <w:spacing w:val="4"/>
        </w:rPr>
        <w:t>的患者，剂量降低 </w:t>
      </w:r>
      <w:r>
        <w:rPr/>
        <w:t>25%。具体用法为：CTX</w:t>
      </w:r>
      <w:r>
        <w:rPr>
          <w:spacing w:val="3"/>
        </w:rPr>
        <w:t> 置于 </w:t>
      </w:r>
      <w:r>
        <w:rPr/>
        <w:t>250 ml</w:t>
      </w:r>
      <w:r>
        <w:rPr>
          <w:spacing w:val="-3"/>
        </w:rPr>
        <w:t> 生理盐水内</w:t>
      </w:r>
      <w:r>
        <w:rPr/>
        <w:t>，1 h 以上静滴完；同时进行水化增加尿量，以</w:t>
      </w:r>
      <w:r>
        <w:rPr>
          <w:spacing w:val="-2"/>
          <w:w w:val="105"/>
        </w:rPr>
        <w:t>减轻 </w:t>
      </w:r>
      <w:r>
        <w:rPr>
          <w:w w:val="105"/>
        </w:rPr>
        <w:t>CTX</w:t>
      </w:r>
      <w:r>
        <w:rPr>
          <w:spacing w:val="-1"/>
          <w:w w:val="105"/>
        </w:rPr>
        <w:t> 的膀胱毒性作用。总疗程 </w:t>
      </w:r>
      <w:r>
        <w:rPr>
          <w:w w:val="105"/>
        </w:rPr>
        <w:t>6～9</w:t>
      </w:r>
      <w:r>
        <w:rPr>
          <w:spacing w:val="8"/>
          <w:w w:val="105"/>
        </w:rPr>
        <w:t> 个月，总剂量&lt; </w:t>
      </w:r>
      <w:r>
        <w:rPr>
          <w:w w:val="105"/>
        </w:rPr>
        <w:t>9.0 g。</w:t>
      </w:r>
    </w:p>
    <w:p>
      <w:pPr>
        <w:spacing w:after="0" w:line="252" w:lineRule="auto"/>
        <w:jc w:val="both"/>
        <w:sectPr>
          <w:pgSz w:w="11910" w:h="16840"/>
          <w:pgMar w:header="0" w:footer="998" w:top="1480" w:bottom="1180" w:left="1580" w:right="580"/>
        </w:sectPr>
      </w:pPr>
    </w:p>
    <w:p>
      <w:pPr>
        <w:pStyle w:val="BodyText"/>
        <w:spacing w:line="403" w:lineRule="exact"/>
        <w:ind w:left="640"/>
      </w:pPr>
      <w:r>
        <w:rPr/>
        <w:t>静脉注射 CTX 虽然优于口服 CTX 治疗，但不良反应仍较大：白细胞减少、严重感染、性</w:t>
      </w:r>
    </w:p>
    <w:p>
      <w:pPr>
        <w:pStyle w:val="BodyText"/>
        <w:spacing w:before="23"/>
      </w:pPr>
      <w:r>
        <w:rPr/>
        <w:t>腺功能抑制、脱发等常见。反复应用这一疗法的重型 LN 患者往往死于治疗并发症。</w:t>
      </w:r>
    </w:p>
    <w:p>
      <w:pPr>
        <w:pStyle w:val="BodyText"/>
        <w:spacing w:line="252" w:lineRule="auto" w:before="22"/>
        <w:ind w:right="1112" w:firstLine="315"/>
        <w:jc w:val="both"/>
      </w:pPr>
      <w:r>
        <w:rPr>
          <w:spacing w:val="-5"/>
        </w:rPr>
        <w:t>（2）</w:t>
      </w:r>
      <w:r>
        <w:rPr>
          <w:spacing w:val="3"/>
        </w:rPr>
        <w:t>维持期常用药物用法 </w:t>
      </w:r>
      <w:r>
        <w:rPr/>
        <w:t>LN</w:t>
      </w:r>
      <w:r>
        <w:rPr>
          <w:spacing w:val="-4"/>
        </w:rPr>
        <w:t> 经过诱导治疗缓解后，可进入维持治疗。缓解分为完全</w:t>
      </w:r>
      <w:r>
        <w:rPr>
          <w:w w:val="94"/>
        </w:rPr>
        <w:t>缓解（complete</w:t>
      </w:r>
      <w:r>
        <w:rPr/>
        <w:t>  </w:t>
      </w:r>
      <w:r>
        <w:rPr>
          <w:spacing w:val="-1"/>
          <w:w w:val="128"/>
        </w:rPr>
        <w:t>r</w:t>
      </w:r>
      <w:r>
        <w:rPr>
          <w:w w:val="100"/>
        </w:rPr>
        <w:t>emission,</w:t>
      </w:r>
      <w:r>
        <w:rPr/>
        <w:t>  </w:t>
      </w:r>
      <w:r>
        <w:rPr>
          <w:w w:val="78"/>
        </w:rPr>
        <w:t>CR</w:t>
      </w:r>
      <w:r>
        <w:rPr>
          <w:spacing w:val="5"/>
        </w:rPr>
        <w:t>  </w:t>
      </w:r>
      <w:r>
        <w:rPr>
          <w:spacing w:val="-2"/>
        </w:rPr>
        <w:t>）和</w:t>
      </w:r>
      <w:r>
        <w:rPr>
          <w:w w:val="105"/>
        </w:rPr>
        <w:t>部分缓解（partial</w:t>
      </w:r>
      <w:r>
        <w:rPr>
          <w:spacing w:val="-1"/>
        </w:rPr>
        <w:t>  </w:t>
      </w:r>
      <w:r>
        <w:rPr>
          <w:w w:val="106"/>
        </w:rPr>
        <w:t>r</w:t>
      </w:r>
      <w:r>
        <w:rPr>
          <w:spacing w:val="-2"/>
          <w:w w:val="106"/>
        </w:rPr>
        <w:t>e</w:t>
      </w:r>
      <w:r>
        <w:rPr>
          <w:w w:val="102"/>
        </w:rPr>
        <w:t>mission,</w:t>
      </w:r>
      <w:r>
        <w:rPr>
          <w:spacing w:val="-1"/>
        </w:rPr>
        <w:t>  </w:t>
      </w:r>
      <w:r>
        <w:rPr>
          <w:w w:val="78"/>
        </w:rPr>
        <w:t>PR</w:t>
      </w:r>
      <w:r>
        <w:rPr>
          <w:spacing w:val="-107"/>
        </w:rPr>
        <w:t>）</w:t>
      </w:r>
      <w:r>
        <w:rPr>
          <w:w w:val="87"/>
        </w:rPr>
        <w:t>。CR</w:t>
      </w:r>
      <w:r>
        <w:rPr/>
        <w:t> 是指尿蛋白定量&lt;0.3g/24h ，尿沉渣检查正常，血清白蛋白≥3.5g/dl，SCr  正常或上升不超过正常范</w:t>
      </w:r>
      <w:r>
        <w:rPr>
          <w:w w:val="95"/>
        </w:rPr>
        <w:t>围</w:t>
      </w:r>
      <w:r>
        <w:rPr>
          <w:spacing w:val="26"/>
          <w:w w:val="95"/>
        </w:rPr>
        <w:t> </w:t>
      </w:r>
      <w:r>
        <w:rPr>
          <w:spacing w:val="-13"/>
          <w:w w:val="95"/>
        </w:rPr>
        <w:t>15%</w:t>
      </w:r>
      <w:r>
        <w:rPr>
          <w:spacing w:val="-6"/>
          <w:w w:val="95"/>
        </w:rPr>
        <w:t>，无肾外狼疮活动；</w:t>
      </w:r>
      <w:r>
        <w:rPr>
          <w:spacing w:val="-17"/>
          <w:w w:val="95"/>
        </w:rPr>
        <w:t>PR</w:t>
      </w:r>
      <w:r>
        <w:rPr>
          <w:spacing w:val="6"/>
          <w:w w:val="95"/>
        </w:rPr>
        <w:t> 是指 </w:t>
      </w:r>
      <w:r>
        <w:rPr>
          <w:w w:val="95"/>
        </w:rPr>
        <w:t>24</w:t>
      </w:r>
      <w:r>
        <w:rPr>
          <w:spacing w:val="1"/>
          <w:w w:val="95"/>
        </w:rPr>
        <w:t> 小时尿蛋白定量</w:t>
      </w:r>
      <w:r>
        <w:rPr>
          <w:spacing w:val="-7"/>
          <w:w w:val="95"/>
          <w:u w:val="single"/>
        </w:rPr>
        <w:t>&gt;</w:t>
      </w:r>
      <w:r>
        <w:rPr>
          <w:spacing w:val="-7"/>
          <w:w w:val="95"/>
        </w:rPr>
        <w:t>0.3g/d</w:t>
      </w:r>
      <w:r>
        <w:rPr>
          <w:spacing w:val="-1"/>
          <w:w w:val="95"/>
        </w:rPr>
        <w:t>，尿蛋白下降超过基础值 </w:t>
      </w:r>
      <w:r>
        <w:rPr>
          <w:w w:val="95"/>
        </w:rPr>
        <w:t>50%， </w:t>
      </w:r>
      <w:r>
        <w:rPr/>
        <w:t>同时血清白蛋白≥3.0g/dl，肾功能稳定，无肾外活动。</w:t>
      </w:r>
    </w:p>
    <w:p>
      <w:pPr>
        <w:pStyle w:val="BodyText"/>
        <w:spacing w:before="3"/>
        <w:ind w:left="640"/>
      </w:pPr>
      <w:r>
        <w:rPr/>
        <w:t>① 泼尼松：维持期剂量 10 mg/d，口服。如果持续缓解，可调整为隔日服用。</w:t>
      </w:r>
    </w:p>
    <w:p>
      <w:pPr>
        <w:pStyle w:val="BodyText"/>
        <w:spacing w:before="23"/>
        <w:ind w:left="640"/>
      </w:pPr>
      <w:r>
        <w:rPr>
          <w:spacing w:val="-1"/>
        </w:rPr>
        <w:t>②  硫唑嘌呤</w:t>
      </w:r>
      <w:r>
        <w:rPr>
          <w:w w:val="94"/>
        </w:rPr>
        <w:t>（Aza</w:t>
      </w:r>
      <w:r>
        <w:rPr>
          <w:spacing w:val="-105"/>
        </w:rPr>
        <w:t>）</w:t>
      </w:r>
      <w:r>
        <w:rPr>
          <w:spacing w:val="-1"/>
        </w:rPr>
        <w:t>：维持期剂量 </w:t>
      </w:r>
      <w:r>
        <w:rPr>
          <w:w w:val="96"/>
        </w:rPr>
        <w:t>1</w:t>
      </w:r>
      <w:r>
        <w:rPr>
          <w:spacing w:val="-2"/>
          <w:w w:val="96"/>
        </w:rPr>
        <w:t>～</w:t>
      </w:r>
      <w:r>
        <w:rPr>
          <w:w w:val="90"/>
        </w:rPr>
        <w:t>2</w:t>
      </w:r>
      <w:r>
        <w:rPr>
          <w:spacing w:val="5"/>
        </w:rPr>
        <w:t>  </w:t>
      </w:r>
      <w:r>
        <w:rPr>
          <w:w w:val="98"/>
        </w:rPr>
        <w:t>mg/（kg</w:t>
      </w:r>
      <w:r>
        <w:rPr>
          <w:spacing w:val="-2"/>
          <w:w w:val="98"/>
        </w:rPr>
        <w:t>·</w:t>
      </w:r>
      <w:r>
        <w:rPr>
          <w:w w:val="80"/>
        </w:rPr>
        <w:t>d</w:t>
      </w:r>
      <w:r>
        <w:rPr>
          <w:spacing w:val="-105"/>
        </w:rPr>
        <w:t>）</w:t>
      </w:r>
      <w:r>
        <w:rPr/>
        <w:t>，口服。</w:t>
      </w:r>
    </w:p>
    <w:p>
      <w:pPr>
        <w:pStyle w:val="BodyText"/>
        <w:spacing w:before="23"/>
        <w:ind w:left="640"/>
      </w:pPr>
      <w:r>
        <w:rPr/>
        <w:t>③ 吗替麦考酚酯：维持期剂量 0.5～0.75 g/d，口服。</w:t>
      </w:r>
    </w:p>
    <w:p>
      <w:pPr>
        <w:pStyle w:val="BodyText"/>
        <w:spacing w:before="23"/>
        <w:ind w:left="640"/>
      </w:pPr>
      <w:r>
        <w:rPr/>
        <w:t>④ 环孢素 A：每日 2-3mg/kg，口服。</w:t>
      </w:r>
    </w:p>
    <w:p>
      <w:pPr>
        <w:pStyle w:val="BodyText"/>
        <w:spacing w:before="23"/>
        <w:ind w:left="640"/>
      </w:pPr>
      <w:r>
        <w:rPr/>
        <w:t>⑤ 他克莫司：每日 0.05-0.075mg/kg。</w:t>
      </w:r>
    </w:p>
    <w:p>
      <w:pPr>
        <w:pStyle w:val="BodyText"/>
        <w:spacing w:before="23"/>
        <w:ind w:left="640"/>
      </w:pPr>
      <w:r>
        <w:rPr>
          <w:spacing w:val="-1"/>
        </w:rPr>
        <w:t>⑥  雷公藤多</w:t>
      </w:r>
      <w:r>
        <w:rPr>
          <w:w w:val="86"/>
        </w:rPr>
        <w:t>苷（TW</w:t>
      </w:r>
      <w:r>
        <w:rPr>
          <w:spacing w:val="-104"/>
        </w:rPr>
        <w:t>）</w:t>
      </w:r>
      <w:r>
        <w:rPr>
          <w:spacing w:val="-1"/>
        </w:rPr>
        <w:t>：维持期剂量 </w:t>
      </w:r>
      <w:r>
        <w:rPr>
          <w:w w:val="90"/>
        </w:rPr>
        <w:t>60</w:t>
      </w:r>
      <w:r>
        <w:rPr>
          <w:spacing w:val="5"/>
        </w:rPr>
        <w:t>  </w:t>
      </w:r>
      <w:r>
        <w:rPr>
          <w:w w:val="90"/>
        </w:rPr>
        <w:t>mg/d，</w:t>
      </w:r>
      <w:r>
        <w:rPr>
          <w:spacing w:val="-1"/>
          <w:w w:val="90"/>
        </w:rPr>
        <w:t>口服</w:t>
      </w:r>
      <w:r>
        <w:rPr/>
        <w:t>。</w:t>
      </w:r>
    </w:p>
    <w:p>
      <w:pPr>
        <w:pStyle w:val="BodyText"/>
        <w:spacing w:line="252" w:lineRule="auto" w:before="23"/>
        <w:ind w:left="640" w:right="4639"/>
      </w:pPr>
      <w:r>
        <w:rPr>
          <w:spacing w:val="-1"/>
        </w:rPr>
        <w:t>⑦  来氟米特</w:t>
      </w:r>
      <w:r>
        <w:rPr>
          <w:w w:val="86"/>
        </w:rPr>
        <w:t>（LFM</w:t>
      </w:r>
      <w:r>
        <w:rPr>
          <w:spacing w:val="-105"/>
        </w:rPr>
        <w:t>）</w:t>
      </w:r>
      <w:r>
        <w:rPr/>
        <w:t>：维持剂量 </w:t>
      </w:r>
      <w:r>
        <w:rPr>
          <w:w w:val="90"/>
        </w:rPr>
        <w:t>20</w:t>
      </w:r>
      <w:r>
        <w:rPr>
          <w:spacing w:val="5"/>
        </w:rPr>
        <w:t>  </w:t>
      </w:r>
      <w:r>
        <w:rPr>
          <w:w w:val="92"/>
        </w:rPr>
        <w:t>mg/d，口服。 </w:t>
      </w:r>
      <w:r>
        <w:rPr/>
        <w:t>2．重症 LN 的治疗</w:t>
      </w:r>
    </w:p>
    <w:p>
      <w:pPr>
        <w:pStyle w:val="BodyText"/>
        <w:tabs>
          <w:tab w:pos="2582" w:val="left" w:leader="none"/>
        </w:tabs>
        <w:spacing w:before="1"/>
        <w:ind w:left="640"/>
      </w:pPr>
      <w:r>
        <w:rPr/>
        <w:t>（1）重型Ⅲ型</w:t>
      </w:r>
      <w:r>
        <w:rPr>
          <w:spacing w:val="-9"/>
        </w:rPr>
        <w:t> </w:t>
      </w:r>
      <w:r>
        <w:rPr/>
        <w:t>LN</w:t>
        <w:tab/>
        <w:t>诱导治疗可以选用激素联合</w:t>
      </w:r>
      <w:r>
        <w:rPr>
          <w:spacing w:val="-8"/>
        </w:rPr>
        <w:t> </w:t>
      </w:r>
      <w:r>
        <w:rPr/>
        <w:t>MMF</w:t>
      </w:r>
      <w:r>
        <w:rPr>
          <w:spacing w:val="31"/>
        </w:rPr>
        <w:t> </w:t>
      </w:r>
      <w:r>
        <w:rPr/>
        <w:t>、激素联合</w:t>
      </w:r>
      <w:r>
        <w:rPr>
          <w:spacing w:val="-8"/>
        </w:rPr>
        <w:t> </w:t>
      </w:r>
      <w:r>
        <w:rPr/>
        <w:t>CTX、激素联合</w:t>
      </w:r>
      <w:r>
        <w:rPr>
          <w:spacing w:val="-8"/>
        </w:rPr>
        <w:t> </w:t>
      </w:r>
      <w:r>
        <w:rPr/>
        <w:t>MMF、</w:t>
      </w:r>
    </w:p>
    <w:p>
      <w:pPr>
        <w:pStyle w:val="BodyText"/>
        <w:spacing w:before="23"/>
      </w:pPr>
      <w:r>
        <w:rPr/>
        <w:t>FK506 疗法；维持期可选用激素联合 MMF、激素联合雷公藤多苷、激素联合 Aza 或激素联合</w:t>
      </w:r>
    </w:p>
    <w:p>
      <w:pPr>
        <w:pStyle w:val="BodyText"/>
        <w:spacing w:before="23"/>
      </w:pPr>
      <w:r>
        <w:rPr/>
        <w:t>LFM 等治疗。</w:t>
      </w:r>
    </w:p>
    <w:p>
      <w:pPr>
        <w:pStyle w:val="BodyText"/>
        <w:spacing w:line="252" w:lineRule="auto" w:before="22"/>
        <w:ind w:right="1215" w:firstLine="420"/>
        <w:jc w:val="both"/>
      </w:pPr>
      <w:r>
        <w:rPr>
          <w:spacing w:val="-13"/>
          <w:w w:val="95"/>
        </w:rPr>
        <w:t>（2）</w:t>
      </w:r>
      <w:r>
        <w:rPr>
          <w:spacing w:val="-6"/>
          <w:w w:val="95"/>
        </w:rPr>
        <w:t>Ⅳ型 </w:t>
      </w:r>
      <w:r>
        <w:rPr>
          <w:w w:val="95"/>
        </w:rPr>
        <w:t>LN</w:t>
      </w:r>
      <w:r>
        <w:rPr>
          <w:spacing w:val="-1"/>
          <w:w w:val="95"/>
        </w:rPr>
        <w:t> 诱导治疗可以选用激素联合 </w:t>
      </w:r>
      <w:r>
        <w:rPr>
          <w:w w:val="95"/>
        </w:rPr>
        <w:t>MMF</w:t>
      </w:r>
      <w:r>
        <w:rPr>
          <w:spacing w:val="-10"/>
          <w:w w:val="95"/>
        </w:rPr>
        <w:t>、激素联合 </w:t>
      </w:r>
      <w:r>
        <w:rPr>
          <w:w w:val="95"/>
        </w:rPr>
        <w:t>CTX</w:t>
      </w:r>
      <w:r>
        <w:rPr>
          <w:spacing w:val="-1"/>
          <w:w w:val="95"/>
        </w:rPr>
        <w:t> 或激素联合 </w:t>
      </w:r>
      <w:r>
        <w:rPr>
          <w:w w:val="95"/>
        </w:rPr>
        <w:t>MMF</w:t>
      </w:r>
      <w:r>
        <w:rPr>
          <w:spacing w:val="-50"/>
          <w:w w:val="95"/>
        </w:rPr>
        <w:t>、</w:t>
      </w:r>
      <w:r>
        <w:rPr>
          <w:w w:val="95"/>
        </w:rPr>
        <w:t>FK506 </w:t>
      </w:r>
      <w:r>
        <w:rPr>
          <w:spacing w:val="-2"/>
          <w:w w:val="95"/>
        </w:rPr>
        <w:t>疗法；维持期可选用激素联合 </w:t>
      </w:r>
      <w:r>
        <w:rPr>
          <w:w w:val="95"/>
        </w:rPr>
        <w:t>MMF</w:t>
      </w:r>
      <w:r>
        <w:rPr>
          <w:spacing w:val="-3"/>
          <w:w w:val="95"/>
        </w:rPr>
        <w:t>、激素联合雷公藤多苷、激素联合 </w:t>
      </w:r>
      <w:r>
        <w:rPr>
          <w:w w:val="95"/>
        </w:rPr>
        <w:t>Aza</w:t>
      </w:r>
      <w:r>
        <w:rPr>
          <w:spacing w:val="9"/>
          <w:w w:val="95"/>
        </w:rPr>
        <w:t> 或激素联合 </w:t>
      </w:r>
      <w:r>
        <w:rPr>
          <w:w w:val="95"/>
        </w:rPr>
        <w:t>LFM</w:t>
      </w:r>
      <w:r>
        <w:rPr>
          <w:spacing w:val="19"/>
          <w:w w:val="95"/>
        </w:rPr>
        <w:t> 等</w:t>
      </w:r>
      <w:r>
        <w:rPr>
          <w:spacing w:val="19"/>
        </w:rPr>
        <w:t>治疗。</w:t>
      </w:r>
    </w:p>
    <w:p>
      <w:pPr>
        <w:pStyle w:val="BodyText"/>
        <w:tabs>
          <w:tab w:pos="3337" w:val="left" w:leader="none"/>
        </w:tabs>
        <w:spacing w:line="252" w:lineRule="auto" w:before="2"/>
        <w:ind w:right="1216" w:firstLine="420"/>
      </w:pPr>
      <w:r>
        <w:rPr/>
        <w:t>（3）Ⅴ+Ⅳ型和Ⅴ+Ⅲ型</w:t>
      </w:r>
      <w:r>
        <w:rPr>
          <w:spacing w:val="1"/>
        </w:rPr>
        <w:t> </w:t>
      </w:r>
      <w:r>
        <w:rPr/>
        <w:t>LN</w:t>
        <w:tab/>
      </w:r>
      <w:r>
        <w:rPr>
          <w:w w:val="95"/>
        </w:rPr>
        <w:t>诱导治疗采用激素联合</w:t>
      </w:r>
      <w:r>
        <w:rPr>
          <w:spacing w:val="3"/>
          <w:w w:val="95"/>
        </w:rPr>
        <w:t> </w:t>
      </w:r>
      <w:r>
        <w:rPr>
          <w:w w:val="95"/>
        </w:rPr>
        <w:t>MMF、FK506</w:t>
      </w:r>
      <w:r>
        <w:rPr>
          <w:spacing w:val="2"/>
          <w:w w:val="95"/>
        </w:rPr>
        <w:t> </w:t>
      </w:r>
      <w:r>
        <w:rPr>
          <w:w w:val="95"/>
        </w:rPr>
        <w:t>疗法；维持期可选用</w:t>
      </w:r>
      <w:r>
        <w:rPr/>
        <w:t>激素联合</w:t>
      </w:r>
      <w:r>
        <w:rPr>
          <w:spacing w:val="-5"/>
        </w:rPr>
        <w:t> </w:t>
      </w:r>
      <w:r>
        <w:rPr/>
        <w:t>MMF、激素联合雷公藤多苷、激素联合</w:t>
      </w:r>
      <w:r>
        <w:rPr>
          <w:spacing w:val="-5"/>
        </w:rPr>
        <w:t> </w:t>
      </w:r>
      <w:r>
        <w:rPr/>
        <w:t>Aza</w:t>
      </w:r>
      <w:r>
        <w:rPr>
          <w:spacing w:val="-4"/>
        </w:rPr>
        <w:t> </w:t>
      </w:r>
      <w:r>
        <w:rPr/>
        <w:t>或激素联合</w:t>
      </w:r>
      <w:r>
        <w:rPr>
          <w:spacing w:val="-5"/>
        </w:rPr>
        <w:t> </w:t>
      </w:r>
      <w:r>
        <w:rPr/>
        <w:t>LFM</w:t>
      </w:r>
      <w:r>
        <w:rPr>
          <w:spacing w:val="-5"/>
        </w:rPr>
        <w:t> </w:t>
      </w:r>
      <w:r>
        <w:rPr/>
        <w:t>等治疗。</w:t>
      </w:r>
    </w:p>
    <w:p>
      <w:pPr>
        <w:pStyle w:val="BodyText"/>
        <w:tabs>
          <w:tab w:pos="1763" w:val="left" w:leader="none"/>
        </w:tabs>
        <w:spacing w:before="2"/>
        <w:ind w:left="640"/>
      </w:pPr>
      <w:r>
        <w:rPr>
          <w:spacing w:val="-12"/>
        </w:rPr>
        <w:t>（4）</w:t>
      </w:r>
      <w:r>
        <w:rPr/>
        <w:t>其他</w:t>
        <w:tab/>
        <w:t>对一些严重</w:t>
      </w:r>
      <w:r>
        <w:rPr>
          <w:spacing w:val="1"/>
        </w:rPr>
        <w:t> </w:t>
      </w:r>
      <w:r>
        <w:rPr/>
        <w:t>LN</w:t>
      </w:r>
      <w:r>
        <w:rPr>
          <w:spacing w:val="3"/>
        </w:rPr>
        <w:t> </w:t>
      </w:r>
      <w:r>
        <w:rPr/>
        <w:t>如有大量新月体形成</w:t>
      </w:r>
      <w:r>
        <w:rPr>
          <w:spacing w:val="-32"/>
        </w:rPr>
        <w:t>、</w:t>
      </w:r>
      <w:r>
        <w:rPr/>
        <w:t>合并栓塞性微血管病变</w:t>
      </w:r>
      <w:r>
        <w:rPr>
          <w:spacing w:val="-32"/>
        </w:rPr>
        <w:t>，</w:t>
      </w:r>
      <w:r>
        <w:rPr/>
        <w:t>或抗核抗体</w:t>
      </w:r>
    </w:p>
    <w:p>
      <w:pPr>
        <w:pStyle w:val="BodyText"/>
        <w:spacing w:before="22"/>
      </w:pPr>
      <w:r>
        <w:rPr/>
        <w:t>/ANCA 高滴度阳性，或弥漫性肺泡出血者，可采用血浆置换或免疫吸附治疗。</w:t>
      </w:r>
    </w:p>
    <w:p>
      <w:pPr>
        <w:pStyle w:val="BodyText"/>
        <w:spacing w:before="23"/>
        <w:ind w:left="640"/>
      </w:pPr>
      <w:r>
        <w:rPr/>
        <w:t>（5）Ⅴ型 LN</w:t>
      </w:r>
    </w:p>
    <w:p>
      <w:pPr>
        <w:pStyle w:val="BodyText"/>
        <w:spacing w:line="252" w:lineRule="auto" w:before="23"/>
        <w:ind w:right="1217" w:firstLine="539"/>
        <w:jc w:val="both"/>
      </w:pPr>
      <w:r>
        <w:rPr>
          <w:spacing w:val="-1"/>
        </w:rPr>
        <w:t>①  非免疫抑制治疗    包</w:t>
      </w:r>
      <w:r>
        <w:rPr>
          <w:w w:val="98"/>
        </w:rPr>
        <w:t>括严格控制血压（&lt;130/80</w:t>
      </w:r>
      <w:r>
        <w:rPr>
          <w:spacing w:val="3"/>
        </w:rPr>
        <w:t>  </w:t>
      </w:r>
      <w:r>
        <w:rPr>
          <w:w w:val="63"/>
        </w:rPr>
        <w:t>mmHg</w:t>
      </w:r>
      <w:r>
        <w:rPr>
          <w:spacing w:val="-105"/>
        </w:rPr>
        <w:t>）</w:t>
      </w:r>
      <w:r>
        <w:rPr>
          <w:spacing w:val="-1"/>
        </w:rPr>
        <w:t>、使用血管紧张素转换酶抑</w:t>
      </w:r>
      <w:r>
        <w:rPr>
          <w:spacing w:val="-1"/>
          <w:w w:val="95"/>
        </w:rPr>
        <w:t>制剂（ACEI）和（或）血管紧张素Ⅱ受体拮抗剂（ARB）减少蛋白尿、给予抗凝剂和降脂治   </w:t>
      </w:r>
      <w:r>
        <w:rPr>
          <w:spacing w:val="-1"/>
        </w:rPr>
        <w:t>疗预防血栓和心血管并发症。同时给予小剂量泼尼松及 </w:t>
      </w:r>
      <w:r>
        <w:rPr/>
        <w:t>TW 治疗。</w:t>
      </w:r>
    </w:p>
    <w:p>
      <w:pPr>
        <w:pStyle w:val="BodyText"/>
        <w:tabs>
          <w:tab w:pos="2022" w:val="left" w:leader="none"/>
        </w:tabs>
        <w:spacing w:before="2"/>
        <w:ind w:left="0" w:right="458"/>
        <w:jc w:val="center"/>
      </w:pPr>
      <w:r>
        <w:rPr/>
        <w:t>② </w:t>
      </w:r>
      <w:r>
        <w:rPr>
          <w:spacing w:val="18"/>
        </w:rPr>
        <w:t> </w:t>
      </w:r>
      <w:r>
        <w:rPr/>
        <w:t>免疫抑</w:t>
      </w:r>
      <w:r>
        <w:rPr>
          <w:spacing w:val="3"/>
        </w:rPr>
        <w:t>制</w:t>
      </w:r>
      <w:r>
        <w:rPr/>
        <w:t>剂治疗</w:t>
        <w:tab/>
      </w:r>
      <w:r>
        <w:rPr>
          <w:spacing w:val="3"/>
        </w:rPr>
        <w:t>针</w:t>
      </w:r>
      <w:r>
        <w:rPr/>
        <w:t>对肾病综</w:t>
      </w:r>
      <w:r>
        <w:rPr>
          <w:spacing w:val="3"/>
        </w:rPr>
        <w:t>合</w:t>
      </w:r>
      <w:r>
        <w:rPr/>
        <w:t>征型患者</w:t>
      </w:r>
      <w:r>
        <w:rPr>
          <w:spacing w:val="3"/>
        </w:rPr>
        <w:t>，</w:t>
      </w:r>
      <w:r>
        <w:rPr/>
        <w:t>尤其是有</w:t>
      </w:r>
      <w:r>
        <w:rPr>
          <w:spacing w:val="3"/>
        </w:rPr>
        <w:t>肾</w:t>
      </w:r>
      <w:r>
        <w:rPr/>
        <w:t>病综合征</w:t>
      </w:r>
      <w:r>
        <w:rPr>
          <w:spacing w:val="3"/>
        </w:rPr>
        <w:t>并</w:t>
      </w:r>
      <w:r>
        <w:rPr/>
        <w:t>发症的高</w:t>
      </w:r>
      <w:r>
        <w:rPr>
          <w:spacing w:val="4"/>
        </w:rPr>
        <w:t>危</w:t>
      </w:r>
      <w:r>
        <w:rPr/>
        <w:t>患</w:t>
      </w:r>
    </w:p>
    <w:p>
      <w:pPr>
        <w:spacing w:after="0"/>
        <w:jc w:val="center"/>
        <w:sectPr>
          <w:pgSz w:w="11910" w:h="16840"/>
          <w:pgMar w:header="0" w:footer="998" w:top="1480" w:bottom="1180" w:left="1580" w:right="580"/>
        </w:sectPr>
      </w:pPr>
    </w:p>
    <w:p>
      <w:pPr>
        <w:pStyle w:val="BodyText"/>
        <w:spacing w:line="403" w:lineRule="exact"/>
      </w:pPr>
      <w:r>
        <w:rPr/>
        <w:t>者。具体方案包括激素联合 MMF、FK506 疗法或激素联合 FK506 疗法，疗程一般 6～9 个月，</w:t>
      </w:r>
    </w:p>
    <w:p>
      <w:pPr>
        <w:pStyle w:val="BodyText"/>
        <w:spacing w:line="252" w:lineRule="auto" w:before="23"/>
        <w:ind w:right="1111"/>
        <w:jc w:val="both"/>
      </w:pPr>
      <w:r>
        <w:rPr>
          <w:w w:val="95"/>
        </w:rPr>
        <w:t>激素联合 MMF、FK506 疗法可延长至 12 个月；维持期可选用激素联合 TW、激素联合 FK506、</w:t>
      </w:r>
      <w:r>
        <w:rPr/>
        <w:t>激素联合 Aza 等治疗。</w:t>
      </w:r>
    </w:p>
    <w:p>
      <w:pPr>
        <w:pStyle w:val="BodyText"/>
        <w:spacing w:before="1"/>
        <w:ind w:left="640"/>
      </w:pPr>
      <w:r>
        <w:rPr/>
        <w:t>3．LN 的缓解、复发与预后</w:t>
      </w:r>
    </w:p>
    <w:p>
      <w:pPr>
        <w:pStyle w:val="BodyText"/>
        <w:spacing w:line="252" w:lineRule="auto" w:before="23"/>
        <w:ind w:right="1111" w:firstLine="420"/>
        <w:jc w:val="both"/>
      </w:pPr>
      <w:r>
        <w:rPr>
          <w:spacing w:val="1"/>
        </w:rPr>
        <w:t>① 缓解与复发    达到临床完全缓解可以明显改善</w:t>
      </w:r>
      <w:r>
        <w:rPr/>
        <w:t>LN</w:t>
      </w:r>
      <w:r>
        <w:rPr>
          <w:spacing w:val="-12"/>
        </w:rPr>
        <w:t> 患者的远期预后。缓解者</w:t>
      </w:r>
      <w:r>
        <w:rPr/>
        <w:t>5</w:t>
      </w:r>
      <w:r>
        <w:rPr>
          <w:spacing w:val="-6"/>
        </w:rPr>
        <w:t> 年人、</w:t>
      </w:r>
      <w:r>
        <w:rPr>
          <w:spacing w:val="-5"/>
          <w:w w:val="95"/>
        </w:rPr>
        <w:t>肾存活率分别为 </w:t>
      </w:r>
      <w:r>
        <w:rPr>
          <w:w w:val="95"/>
        </w:rPr>
        <w:t>95%</w:t>
      </w:r>
      <w:r>
        <w:rPr>
          <w:spacing w:val="4"/>
          <w:w w:val="95"/>
        </w:rPr>
        <w:t> 和 </w:t>
      </w:r>
      <w:r>
        <w:rPr>
          <w:spacing w:val="-12"/>
          <w:w w:val="95"/>
        </w:rPr>
        <w:t>94%</w:t>
      </w:r>
      <w:r>
        <w:rPr>
          <w:spacing w:val="-3"/>
          <w:w w:val="95"/>
        </w:rPr>
        <w:t>，而未缓解者存活率仅为 </w:t>
      </w:r>
      <w:r>
        <w:rPr>
          <w:w w:val="95"/>
        </w:rPr>
        <w:t>69%</w:t>
      </w:r>
      <w:r>
        <w:rPr>
          <w:spacing w:val="4"/>
          <w:w w:val="95"/>
        </w:rPr>
        <w:t> 和 </w:t>
      </w:r>
      <w:r>
        <w:rPr>
          <w:w w:val="95"/>
        </w:rPr>
        <w:t>45%</w:t>
      </w:r>
      <w:r>
        <w:rPr>
          <w:spacing w:val="-7"/>
          <w:w w:val="95"/>
        </w:rPr>
        <w:t>。有利于缓解的因素包括血</w:t>
      </w:r>
      <w:r>
        <w:rPr>
          <w:spacing w:val="-7"/>
        </w:rPr>
        <w:t>清肌酐低、尿蛋白少、病理改变轻、病变慢性指数低等。</w:t>
      </w:r>
    </w:p>
    <w:p>
      <w:pPr>
        <w:pStyle w:val="BodyText"/>
        <w:spacing w:line="252" w:lineRule="auto" w:before="2"/>
        <w:ind w:right="1215" w:firstLine="420"/>
        <w:jc w:val="both"/>
      </w:pPr>
      <w:r>
        <w:rPr>
          <w:spacing w:val="14"/>
          <w:w w:val="95"/>
        </w:rPr>
        <w:t>抗 </w:t>
      </w:r>
      <w:r>
        <w:rPr>
          <w:w w:val="95"/>
        </w:rPr>
        <w:t>dsDNA</w:t>
      </w:r>
      <w:r>
        <w:rPr>
          <w:spacing w:val="-10"/>
          <w:w w:val="95"/>
        </w:rPr>
        <w:t> 抗体滴度增高和血清补体下降，往往是病情复发的标志。相反，若抗 </w:t>
      </w:r>
      <w:r>
        <w:rPr>
          <w:w w:val="95"/>
        </w:rPr>
        <w:t>dsDNA</w:t>
      </w:r>
      <w:r>
        <w:rPr>
          <w:spacing w:val="7"/>
          <w:w w:val="95"/>
        </w:rPr>
        <w:t> 抗</w:t>
      </w:r>
      <w:r>
        <w:rPr>
          <w:spacing w:val="7"/>
        </w:rPr>
        <w:t>体在维持治疗期持续阴性，可以适度减少免疫抑制剂的用量。</w:t>
      </w:r>
    </w:p>
    <w:p>
      <w:pPr>
        <w:pStyle w:val="BodyText"/>
        <w:spacing w:line="252" w:lineRule="auto" w:before="1"/>
        <w:ind w:right="1216" w:firstLine="420"/>
        <w:jc w:val="both"/>
      </w:pPr>
      <w:r>
        <w:rPr>
          <w:spacing w:val="-5"/>
        </w:rPr>
        <w:t>由于持续缓解病例也可能在若干年后复发，所以一般不主张完全停用免疫抑制治疗。通</w:t>
      </w:r>
      <w:r>
        <w:rPr>
          <w:spacing w:val="-9"/>
        </w:rPr>
        <w:t>常可以采取小剂量激素维持。对不能遵从长期药物治疗的患者，可以考虑在持续缓解至少 </w:t>
      </w:r>
      <w:r>
        <w:rPr/>
        <w:t>5 年以后再停止药物治疗，但必须密切观察患者尿液检查和免疫学指标变化。</w:t>
      </w:r>
    </w:p>
    <w:p>
      <w:pPr>
        <w:pStyle w:val="BodyText"/>
        <w:spacing w:line="252" w:lineRule="auto" w:before="2"/>
        <w:ind w:right="1124" w:firstLine="420"/>
        <w:jc w:val="both"/>
      </w:pPr>
      <w:r>
        <w:rPr>
          <w:spacing w:val="5"/>
        </w:rPr>
        <w:t>② 预后    影响 </w:t>
      </w:r>
      <w:r>
        <w:rPr/>
        <w:t>LN</w:t>
      </w:r>
      <w:r>
        <w:rPr>
          <w:spacing w:val="-1"/>
        </w:rPr>
        <w:t> 预后的因素较多，种族、经济状况、性别、大量蛋白尿、高血压、血清肌酐增高、贫血、血小板减少、低补体血症、抗 </w:t>
      </w:r>
      <w:r>
        <w:rPr/>
        <w:t>dsDNA 抗体高滴度阳性，均被认为是</w:t>
      </w:r>
      <w:r>
        <w:rPr>
          <w:spacing w:val="-6"/>
        </w:rPr>
        <w:t>具有预后意义的临床因素。细胞性新月体、肾小球硬化的程度、间质纤维化的比例以及肾脏</w:t>
      </w:r>
      <w:r>
        <w:rPr>
          <w:spacing w:val="-11"/>
        </w:rPr>
        <w:t>血管病变，是影响预后的重要病理改变参数。肾小管间质严重损害、治疗初期大量蛋白尿和持续不缓解是影响肾存活率的独立风险因素。</w:t>
      </w:r>
    </w:p>
    <w:p>
      <w:pPr>
        <w:pStyle w:val="BodyText"/>
        <w:ind w:left="0"/>
        <w:rPr>
          <w:sz w:val="20"/>
        </w:rPr>
      </w:pPr>
    </w:p>
    <w:p>
      <w:pPr>
        <w:pStyle w:val="BodyText"/>
        <w:ind w:left="0"/>
        <w:rPr>
          <w:sz w:val="20"/>
        </w:rPr>
      </w:pPr>
    </w:p>
    <w:p>
      <w:pPr>
        <w:pStyle w:val="BodyText"/>
        <w:spacing w:before="12"/>
        <w:ind w:left="0"/>
        <w:rPr>
          <w:sz w:val="11"/>
        </w:rPr>
      </w:pPr>
    </w:p>
    <w:p>
      <w:pPr>
        <w:pStyle w:val="Heading2"/>
        <w:tabs>
          <w:tab w:pos="1679" w:val="left" w:leader="none"/>
        </w:tabs>
        <w:ind w:right="995"/>
        <w:jc w:val="center"/>
      </w:pPr>
      <w:bookmarkStart w:name="第十六章：紫癜性肾炎" w:id="20"/>
      <w:bookmarkEnd w:id="20"/>
      <w:r>
        <w:rPr/>
      </w:r>
      <w:r>
        <w:rPr/>
        <w:t>第十六章</w:t>
        <w:tab/>
        <w:t>紫癜性肾炎</w:t>
      </w:r>
    </w:p>
    <w:p>
      <w:pPr>
        <w:pStyle w:val="BodyText"/>
        <w:spacing w:before="11"/>
        <w:ind w:left="0"/>
        <w:rPr>
          <w:sz w:val="23"/>
        </w:rPr>
      </w:pPr>
    </w:p>
    <w:p>
      <w:pPr>
        <w:pStyle w:val="BodyText"/>
        <w:ind w:left="528"/>
      </w:pPr>
      <w:r>
        <w:rPr/>
        <w:t>【概述】</w:t>
      </w:r>
    </w:p>
    <w:p>
      <w:pPr>
        <w:pStyle w:val="BodyText"/>
        <w:spacing w:before="23"/>
        <w:ind w:left="640"/>
      </w:pPr>
      <w:r>
        <w:rPr>
          <w:spacing w:val="1"/>
        </w:rPr>
        <w:t>紫 癜 性 肾 炎 </w:t>
      </w:r>
      <w:r>
        <w:rPr/>
        <w:t>（</w:t>
      </w:r>
      <w:r>
        <w:rPr>
          <w:spacing w:val="9"/>
        </w:rPr>
        <w:t> </w:t>
      </w:r>
      <w:r>
        <w:rPr>
          <w:w w:val="68"/>
        </w:rPr>
        <w:t>H</w:t>
      </w:r>
      <w:r>
        <w:rPr>
          <w:spacing w:val="-1"/>
          <w:w w:val="90"/>
        </w:rPr>
        <w:t>e</w:t>
      </w:r>
      <w:r>
        <w:rPr>
          <w:w w:val="81"/>
        </w:rPr>
        <w:t>n</w:t>
      </w:r>
      <w:r>
        <w:rPr>
          <w:spacing w:val="-1"/>
          <w:w w:val="82"/>
        </w:rPr>
        <w:t>o</w:t>
      </w:r>
      <w:r>
        <w:rPr>
          <w:w w:val="98"/>
        </w:rPr>
        <w:t>c</w:t>
      </w:r>
      <w:r>
        <w:rPr>
          <w:spacing w:val="-1"/>
          <w:w w:val="82"/>
        </w:rPr>
        <w:t>h</w:t>
      </w:r>
      <w:r>
        <w:rPr>
          <w:w w:val="144"/>
        </w:rPr>
        <w:t>-</w:t>
      </w:r>
      <w:r>
        <w:rPr>
          <w:spacing w:val="-1"/>
          <w:w w:val="83"/>
        </w:rPr>
        <w:t>S</w:t>
      </w:r>
      <w:r>
        <w:rPr>
          <w:w w:val="98"/>
        </w:rPr>
        <w:t>c</w:t>
      </w:r>
      <w:r>
        <w:rPr>
          <w:spacing w:val="-1"/>
          <w:w w:val="82"/>
        </w:rPr>
        <w:t>h</w:t>
      </w:r>
      <w:r>
        <w:rPr>
          <w:w w:val="82"/>
        </w:rPr>
        <w:t>ö</w:t>
      </w:r>
      <w:r>
        <w:rPr>
          <w:spacing w:val="-1"/>
          <w:w w:val="81"/>
        </w:rPr>
        <w:t>n</w:t>
      </w:r>
      <w:r>
        <w:rPr>
          <w:w w:val="175"/>
        </w:rPr>
        <w:t>l</w:t>
      </w:r>
      <w:r>
        <w:rPr>
          <w:spacing w:val="-1"/>
          <w:w w:val="90"/>
        </w:rPr>
        <w:t>e</w:t>
      </w:r>
      <w:r>
        <w:rPr>
          <w:w w:val="181"/>
        </w:rPr>
        <w:t>i</w:t>
      </w:r>
      <w:r>
        <w:rPr>
          <w:w w:val="81"/>
        </w:rPr>
        <w:t>n</w:t>
      </w:r>
      <w:r>
        <w:rPr>
          <w:spacing w:val="6"/>
        </w:rPr>
        <w:t>   </w:t>
      </w:r>
      <w:r>
        <w:rPr>
          <w:w w:val="80"/>
        </w:rPr>
        <w:t>p</w:t>
      </w:r>
      <w:r>
        <w:rPr>
          <w:spacing w:val="-1"/>
          <w:w w:val="82"/>
        </w:rPr>
        <w:t>u</w:t>
      </w:r>
      <w:r>
        <w:rPr>
          <w:w w:val="128"/>
        </w:rPr>
        <w:t>r</w:t>
      </w:r>
      <w:r>
        <w:rPr>
          <w:spacing w:val="-1"/>
          <w:w w:val="80"/>
        </w:rPr>
        <w:t>p</w:t>
      </w:r>
      <w:r>
        <w:rPr>
          <w:w w:val="82"/>
        </w:rPr>
        <w:t>u</w:t>
      </w:r>
      <w:r>
        <w:rPr>
          <w:spacing w:val="-1"/>
          <w:w w:val="128"/>
        </w:rPr>
        <w:t>r</w:t>
      </w:r>
      <w:r>
        <w:rPr>
          <w:w w:val="88"/>
        </w:rPr>
        <w:t>a</w:t>
      </w:r>
      <w:r>
        <w:rPr>
          <w:spacing w:val="6"/>
        </w:rPr>
        <w:t>   </w:t>
      </w:r>
      <w:r>
        <w:rPr>
          <w:w w:val="81"/>
        </w:rPr>
        <w:t>n</w:t>
      </w:r>
      <w:r>
        <w:rPr>
          <w:spacing w:val="-1"/>
          <w:w w:val="90"/>
        </w:rPr>
        <w:t>e</w:t>
      </w:r>
      <w:r>
        <w:rPr>
          <w:spacing w:val="-1"/>
          <w:w w:val="80"/>
        </w:rPr>
        <w:t>p</w:t>
      </w:r>
      <w:r>
        <w:rPr>
          <w:w w:val="82"/>
        </w:rPr>
        <w:t>h</w:t>
      </w:r>
      <w:r>
        <w:rPr>
          <w:spacing w:val="-1"/>
          <w:w w:val="128"/>
        </w:rPr>
        <w:t>r</w:t>
      </w:r>
      <w:r>
        <w:rPr>
          <w:w w:val="181"/>
        </w:rPr>
        <w:t>i</w:t>
      </w:r>
      <w:r>
        <w:rPr>
          <w:spacing w:val="-1"/>
          <w:w w:val="132"/>
        </w:rPr>
        <w:t>t</w:t>
      </w:r>
      <w:r>
        <w:rPr>
          <w:w w:val="181"/>
        </w:rPr>
        <w:t>i</w:t>
      </w:r>
      <w:r>
        <w:rPr>
          <w:spacing w:val="9"/>
          <w:w w:val="102"/>
        </w:rPr>
        <w:t>s</w:t>
      </w:r>
      <w:r>
        <w:rPr/>
        <w:t> </w:t>
      </w:r>
      <w:r>
        <w:rPr>
          <w:w w:val="102"/>
        </w:rPr>
        <w:t>，</w:t>
      </w:r>
      <w:r>
        <w:rPr>
          <w:spacing w:val="8"/>
        </w:rPr>
        <w:t> </w:t>
      </w:r>
      <w:r>
        <w:rPr>
          <w:w w:val="68"/>
        </w:rPr>
        <w:t>H</w:t>
      </w:r>
      <w:r>
        <w:rPr>
          <w:spacing w:val="-1"/>
          <w:w w:val="83"/>
        </w:rPr>
        <w:t>S</w:t>
      </w:r>
      <w:r>
        <w:rPr>
          <w:w w:val="79"/>
        </w:rPr>
        <w:t>P</w:t>
      </w:r>
      <w:r>
        <w:rPr>
          <w:w w:val="69"/>
        </w:rPr>
        <w:t>N</w:t>
      </w:r>
      <w:r>
        <w:rPr>
          <w:spacing w:val="9"/>
        </w:rPr>
        <w:t> ）</w:t>
      </w:r>
      <w:r>
        <w:rPr/>
        <w:t> 是 过 敏 性 紫 癜</w:t>
      </w:r>
      <w:r>
        <w:rPr>
          <w:spacing w:val="9"/>
        </w:rPr>
        <w:t> </w:t>
      </w:r>
    </w:p>
    <w:p>
      <w:pPr>
        <w:pStyle w:val="BodyText"/>
        <w:spacing w:line="252" w:lineRule="auto" w:before="23"/>
        <w:ind w:right="1111"/>
        <w:jc w:val="both"/>
      </w:pPr>
      <w:r>
        <w:rPr>
          <w:w w:val="95"/>
        </w:rPr>
        <w:t>（Henoch-Schönlein purpura，HSP）的肾损害，是一种常见的继发性肾小球肾炎。HSPN</w:t>
      </w:r>
      <w:r>
        <w:rPr>
          <w:spacing w:val="3"/>
          <w:w w:val="95"/>
        </w:rPr>
        <w:t> 常</w:t>
      </w:r>
      <w:r>
        <w:rPr>
          <w:spacing w:val="-3"/>
          <w:w w:val="95"/>
        </w:rPr>
        <w:t>表现为血尿、蛋白尿，部分患者可伴高血压和肾功能不全。</w:t>
      </w:r>
      <w:r>
        <w:rPr>
          <w:w w:val="95"/>
        </w:rPr>
        <w:t>HSPN   患者可因致敏原性质不同、</w:t>
      </w:r>
      <w:r>
        <w:rPr/>
        <w:t>个体反应性差异及血管炎累及的器官和病变程度不同，在临床和肾脏病理上呈现不同的改变，对治疗的反应和预后也有较大差异。部分儿童患者可自愈。</w:t>
      </w:r>
    </w:p>
    <w:p>
      <w:pPr>
        <w:pStyle w:val="BodyText"/>
        <w:spacing w:before="2"/>
        <w:ind w:left="528"/>
      </w:pPr>
      <w:r>
        <w:rPr/>
        <w:t>【临床表现】</w:t>
      </w:r>
    </w:p>
    <w:p>
      <w:pPr>
        <w:pStyle w:val="ListParagraph"/>
        <w:numPr>
          <w:ilvl w:val="0"/>
          <w:numId w:val="45"/>
        </w:numPr>
        <w:tabs>
          <w:tab w:pos="930" w:val="left" w:leader="none"/>
        </w:tabs>
        <w:spacing w:line="240" w:lineRule="auto" w:before="23" w:after="0"/>
        <w:ind w:left="929" w:right="0" w:hanging="289"/>
        <w:jc w:val="left"/>
        <w:rPr>
          <w:sz w:val="21"/>
        </w:rPr>
      </w:pPr>
      <w:r>
        <w:rPr>
          <w:sz w:val="21"/>
        </w:rPr>
        <w:t>全身表现</w:t>
      </w:r>
    </w:p>
    <w:p>
      <w:pPr>
        <w:spacing w:after="0" w:line="240" w:lineRule="auto"/>
        <w:jc w:val="left"/>
        <w:rPr>
          <w:sz w:val="21"/>
        </w:rPr>
        <w:sectPr>
          <w:pgSz w:w="11910" w:h="16840"/>
          <w:pgMar w:header="0" w:footer="998" w:top="1480" w:bottom="1180" w:left="1580" w:right="580"/>
        </w:sectPr>
      </w:pPr>
    </w:p>
    <w:p>
      <w:pPr>
        <w:pStyle w:val="BodyText"/>
        <w:spacing w:line="403" w:lineRule="exact"/>
        <w:ind w:left="640"/>
      </w:pPr>
      <w:r>
        <w:rPr/>
        <w:t>HSP 通常累及皮肤、胃肠道、关节和肾脏，但临床上并不是所有患者均有上述全部器官</w:t>
      </w:r>
    </w:p>
    <w:p>
      <w:pPr>
        <w:pStyle w:val="BodyText"/>
        <w:spacing w:line="252" w:lineRule="auto" w:before="23"/>
        <w:ind w:right="1216"/>
        <w:jc w:val="both"/>
      </w:pPr>
      <w:r>
        <w:rPr>
          <w:spacing w:val="-8"/>
        </w:rPr>
        <w:t>受累的表现。全身症状包括发热、乏力和虚弱。皮肤病变通常发生在四肢，也可发生于其它</w:t>
      </w:r>
      <w:r>
        <w:rPr/>
        <w:t>部位，表现为出血性皮疹，压之不褪色，皮疹分界清晰，或融合成片。皮肤活检可见  </w:t>
      </w:r>
      <w:r>
        <w:rPr>
          <w:w w:val="170"/>
        </w:rPr>
        <w:t>I</w:t>
      </w:r>
      <w:r>
        <w:rPr>
          <w:spacing w:val="-1"/>
          <w:w w:val="88"/>
        </w:rPr>
        <w:t>g</w:t>
      </w:r>
      <w:r>
        <w:rPr>
          <w:w w:val="82"/>
        </w:rPr>
        <w:t>A</w:t>
      </w:r>
      <w:r>
        <w:rPr>
          <w:w w:val="95"/>
        </w:rPr>
        <w:t>免疫复合物沉积。25%-90%患者出现胃肠道表现，如腹部绞痛、恶心、呕吐和血便。关节病 </w:t>
      </w:r>
      <w:r>
        <w:rPr/>
        <w:t>变最常累及的部位是踝关节和膝关节，表现为关节痛或关节肿胀。</w:t>
      </w:r>
    </w:p>
    <w:p>
      <w:pPr>
        <w:pStyle w:val="ListParagraph"/>
        <w:numPr>
          <w:ilvl w:val="0"/>
          <w:numId w:val="45"/>
        </w:numPr>
        <w:tabs>
          <w:tab w:pos="930" w:val="left" w:leader="none"/>
        </w:tabs>
        <w:spacing w:line="240" w:lineRule="auto" w:before="2" w:after="0"/>
        <w:ind w:left="929" w:right="0" w:hanging="289"/>
        <w:jc w:val="left"/>
        <w:rPr>
          <w:sz w:val="21"/>
        </w:rPr>
      </w:pPr>
      <w:r>
        <w:rPr>
          <w:sz w:val="21"/>
        </w:rPr>
        <w:t>肾脏表现</w:t>
      </w:r>
    </w:p>
    <w:p>
      <w:pPr>
        <w:pStyle w:val="BodyText"/>
        <w:spacing w:line="252" w:lineRule="auto" w:before="23"/>
        <w:ind w:right="1122" w:firstLine="420"/>
        <w:jc w:val="both"/>
      </w:pPr>
      <w:r>
        <w:rPr>
          <w:w w:val="95"/>
        </w:rPr>
        <w:t>HSP</w:t>
      </w:r>
      <w:r>
        <w:rPr>
          <w:spacing w:val="-7"/>
          <w:w w:val="95"/>
        </w:rPr>
        <w:t> 肾脏受累情况报道不一，尿常规检查发现约 </w:t>
      </w:r>
      <w:r>
        <w:rPr>
          <w:w w:val="95"/>
        </w:rPr>
        <w:t>40%-60%</w:t>
      </w:r>
      <w:r>
        <w:rPr>
          <w:spacing w:val="51"/>
          <w:w w:val="95"/>
        </w:rPr>
        <w:t>的</w:t>
      </w:r>
      <w:r>
        <w:rPr>
          <w:w w:val="95"/>
        </w:rPr>
        <w:t>HSP</w:t>
      </w:r>
      <w:r>
        <w:rPr>
          <w:spacing w:val="6"/>
          <w:w w:val="95"/>
        </w:rPr>
        <w:t> 患者发生</w:t>
      </w:r>
      <w:r>
        <w:rPr>
          <w:w w:val="95"/>
        </w:rPr>
        <w:t>HSPN</w:t>
      </w:r>
      <w:r>
        <w:rPr>
          <w:spacing w:val="-6"/>
          <w:w w:val="95"/>
        </w:rPr>
        <w:t>。一般情</w:t>
      </w:r>
      <w:r>
        <w:rPr>
          <w:spacing w:val="-6"/>
        </w:rPr>
        <w:t>况下，全身症状和体征出现数天或数周后发生活动性肾脏病变，表现为镜下血尿和蛋白尿。</w:t>
      </w:r>
      <w:r>
        <w:rPr>
          <w:spacing w:val="-11"/>
        </w:rPr>
        <w:t>儿童患者即使无肾脏病临床表现，尿检仍能发现红细胞超出正常范围。一些患者临床表现为</w:t>
      </w:r>
      <w:r>
        <w:rPr>
          <w:spacing w:val="-13"/>
        </w:rPr>
        <w:t>肾病综合征，少数患者出现肾功能不全表现。肾外临床表现与肾脏病变严重程度无明显相关性。部分患者可以肾脏损害的表现作为 </w:t>
      </w:r>
      <w:r>
        <w:rPr/>
        <w:t>HSP 的首发表现。</w:t>
      </w:r>
    </w:p>
    <w:p>
      <w:pPr>
        <w:pStyle w:val="BodyText"/>
        <w:spacing w:before="3"/>
        <w:ind w:left="528"/>
      </w:pPr>
      <w:r>
        <w:rPr/>
        <w:t>【诊断和鉴别诊断】</w:t>
      </w:r>
    </w:p>
    <w:p>
      <w:pPr>
        <w:pStyle w:val="ListParagraph"/>
        <w:numPr>
          <w:ilvl w:val="0"/>
          <w:numId w:val="46"/>
        </w:numPr>
        <w:tabs>
          <w:tab w:pos="930" w:val="left" w:leader="none"/>
        </w:tabs>
        <w:spacing w:line="240" w:lineRule="auto" w:before="23" w:after="0"/>
        <w:ind w:left="929" w:right="0" w:hanging="283"/>
        <w:jc w:val="left"/>
        <w:rPr>
          <w:sz w:val="21"/>
        </w:rPr>
      </w:pPr>
      <w:r>
        <w:rPr>
          <w:sz w:val="21"/>
        </w:rPr>
        <w:t>诊断标准</w:t>
      </w:r>
    </w:p>
    <w:p>
      <w:pPr>
        <w:pStyle w:val="BodyText"/>
        <w:spacing w:line="252" w:lineRule="auto" w:before="23"/>
        <w:ind w:right="1110" w:firstLine="359"/>
        <w:jc w:val="both"/>
      </w:pPr>
      <w:r>
        <w:rPr>
          <w:w w:val="95"/>
        </w:rPr>
        <w:t>HSPN</w:t>
      </w:r>
      <w:r>
        <w:rPr>
          <w:spacing w:val="-9"/>
          <w:w w:val="95"/>
        </w:rPr>
        <w:t>   的诊断必须符合下述三个条件：第一、有过敏性紫癜的皮肤紫癜等肾外表现；第二、</w:t>
      </w:r>
      <w:r>
        <w:rPr>
          <w:spacing w:val="-15"/>
        </w:rPr>
        <w:t>有肾损害的临床表现，如血尿、蛋白尿、高血压、肾功能不全等；第三、肾活检表现为系膜增殖、IgA</w:t>
      </w:r>
      <w:r>
        <w:rPr/>
        <w:t> 在系膜区沉积。</w:t>
      </w:r>
    </w:p>
    <w:p>
      <w:pPr>
        <w:pStyle w:val="ListParagraph"/>
        <w:numPr>
          <w:ilvl w:val="0"/>
          <w:numId w:val="46"/>
        </w:numPr>
        <w:tabs>
          <w:tab w:pos="930" w:val="left" w:leader="none"/>
        </w:tabs>
        <w:spacing w:line="240" w:lineRule="auto" w:before="2" w:after="0"/>
        <w:ind w:left="929" w:right="0" w:hanging="283"/>
        <w:jc w:val="left"/>
        <w:rPr>
          <w:sz w:val="21"/>
        </w:rPr>
      </w:pPr>
      <w:r>
        <w:rPr>
          <w:sz w:val="21"/>
        </w:rPr>
        <w:t>病理改变</w:t>
      </w:r>
    </w:p>
    <w:p>
      <w:pPr>
        <w:pStyle w:val="BodyText"/>
        <w:spacing w:line="252" w:lineRule="auto" w:before="23"/>
        <w:ind w:right="1215" w:firstLine="420"/>
        <w:jc w:val="both"/>
      </w:pPr>
      <w:r>
        <w:rPr>
          <w:w w:val="95"/>
        </w:rPr>
        <w:t>HSPN</w:t>
      </w:r>
      <w:r>
        <w:rPr>
          <w:spacing w:val="4"/>
          <w:w w:val="95"/>
        </w:rPr>
        <w:t> 的病理改变类似于 </w:t>
      </w:r>
      <w:r>
        <w:rPr/>
        <w:t>IgA</w:t>
      </w:r>
      <w:r>
        <w:rPr>
          <w:spacing w:val="32"/>
        </w:rPr>
        <w:t> </w:t>
      </w:r>
      <w:r>
        <w:rPr>
          <w:w w:val="95"/>
        </w:rPr>
        <w:t>肾病的病理改变。HSPN 典型的光镜检查特点为系膜增生性</w:t>
      </w:r>
      <w:r>
        <w:rPr>
          <w:spacing w:val="-9"/>
          <w:w w:val="95"/>
        </w:rPr>
        <w:t>肾炎，可伴不同程度新月体形成。系膜病变包括系膜细胞增多和系膜基质增宽，可为局灶性      </w:t>
      </w:r>
      <w:r>
        <w:rPr>
          <w:spacing w:val="-12"/>
          <w:w w:val="95"/>
        </w:rPr>
        <w:t>或弥漫性。严重情况下，肾小球内出现中性粒细胞和单个核细胞浸润，甚至出现节段性袢坏      死。某些病例的病理表现类似于膜增生性肾炎，肾小球基</w:t>
      </w:r>
      <w:r>
        <w:rPr>
          <w:spacing w:val="-12"/>
        </w:rPr>
        <w:t>底膜出现“</w:t>
      </w:r>
      <w:r>
        <w:rPr>
          <w:spacing w:val="-12"/>
          <w:w w:val="95"/>
        </w:rPr>
        <w:t>双轨征</w:t>
      </w:r>
      <w:r>
        <w:rPr>
          <w:spacing w:val="-105"/>
          <w:w w:val="180"/>
        </w:rPr>
        <w:t>”</w:t>
      </w:r>
      <w:r>
        <w:rPr>
          <w:w w:val="95"/>
        </w:rPr>
        <w:t>。新月体可为        </w:t>
      </w:r>
      <w:r>
        <w:rPr>
          <w:spacing w:val="-8"/>
          <w:w w:val="95"/>
        </w:rPr>
        <w:t>节段性或环性，开始为细胞性、之后为纤维细胞性或纤维性。肾小管萎缩和肾间质纤维化程      度与肾小球损伤程度一致。</w:t>
      </w:r>
    </w:p>
    <w:p>
      <w:pPr>
        <w:pStyle w:val="BodyText"/>
        <w:spacing w:line="252" w:lineRule="auto" w:before="3"/>
        <w:ind w:right="1217" w:firstLine="420"/>
        <w:jc w:val="both"/>
      </w:pPr>
      <w:r>
        <w:rPr>
          <w:spacing w:val="-1"/>
        </w:rPr>
        <w:t>免疫荧光检查可见以 </w:t>
      </w:r>
      <w:r>
        <w:rPr/>
        <w:t>IgA</w:t>
      </w:r>
      <w:r>
        <w:rPr>
          <w:spacing w:val="-4"/>
        </w:rPr>
        <w:t> 为主的免疫球蛋白在肾小球内沉积，</w:t>
      </w:r>
      <w:r>
        <w:rPr>
          <w:spacing w:val="-6"/>
        </w:rPr>
        <w:t>IgG</w:t>
      </w:r>
      <w:r>
        <w:rPr>
          <w:spacing w:val="-22"/>
        </w:rPr>
        <w:t>、</w:t>
      </w:r>
      <w:r>
        <w:rPr/>
        <w:t>IgM</w:t>
      </w:r>
      <w:r>
        <w:rPr>
          <w:spacing w:val="-7"/>
        </w:rPr>
        <w:t> 和 </w:t>
      </w:r>
      <w:r>
        <w:rPr/>
        <w:t>C3</w:t>
      </w:r>
      <w:r>
        <w:rPr>
          <w:spacing w:val="-3"/>
        </w:rPr>
        <w:t> 常伴随沉积。主要沉积部位是系膜区，也可见于内皮下。</w:t>
      </w:r>
    </w:p>
    <w:p>
      <w:pPr>
        <w:pStyle w:val="BodyText"/>
        <w:spacing w:line="252" w:lineRule="auto" w:before="2"/>
        <w:ind w:right="1215" w:firstLine="420"/>
        <w:jc w:val="both"/>
      </w:pPr>
      <w:r>
        <w:rPr>
          <w:spacing w:val="-5"/>
        </w:rPr>
        <w:t>电镜检查可见肾小球系膜区有电子致密物沉积，伴系膜细胞增殖和系膜基质增多。电子致密物也可见于内皮下。免疫电镜证实电子致密物主要是 </w:t>
      </w:r>
      <w:r>
        <w:rPr/>
        <w:t>IgA</w:t>
      </w:r>
      <w:r>
        <w:rPr>
          <w:spacing w:val="-1"/>
        </w:rPr>
        <w:t> 伴 </w:t>
      </w:r>
      <w:r>
        <w:rPr/>
        <w:t>C3</w:t>
      </w:r>
      <w:r>
        <w:rPr>
          <w:spacing w:val="-1"/>
        </w:rPr>
        <w:t> 和 </w:t>
      </w:r>
      <w:r>
        <w:rPr/>
        <w:t>IgG 沉积。严重新月体形成时出现肾小球毛细血管壁断裂。</w:t>
      </w:r>
    </w:p>
    <w:p>
      <w:pPr>
        <w:pStyle w:val="BodyText"/>
        <w:spacing w:line="252" w:lineRule="auto" w:before="2"/>
        <w:ind w:right="1214" w:firstLine="420"/>
        <w:jc w:val="both"/>
      </w:pPr>
      <w:r>
        <w:rPr>
          <w:w w:val="95"/>
        </w:rPr>
        <w:t>HSPN</w:t>
      </w:r>
      <w:r>
        <w:rPr>
          <w:spacing w:val="-1"/>
          <w:w w:val="95"/>
        </w:rPr>
        <w:t> 按国际儿童肾病研究</w:t>
      </w:r>
      <w:r>
        <w:rPr>
          <w:w w:val="95"/>
        </w:rPr>
        <w:t>（ISKDC）</w:t>
      </w:r>
      <w:r>
        <w:rPr>
          <w:spacing w:val="-5"/>
          <w:w w:val="95"/>
        </w:rPr>
        <w:t>标准分为六级。Ⅰ级：轻微病变；Ⅱ级：单纯性系膜增生；Ⅲ级：系膜增生伴 </w:t>
      </w:r>
      <w:r>
        <w:rPr>
          <w:w w:val="95"/>
        </w:rPr>
        <w:t>50 %以下肾小球新月体形成和/或节段损害；Ⅳ级：系膜增生伴</w:t>
      </w:r>
    </w:p>
    <w:p>
      <w:pPr>
        <w:spacing w:after="0" w:line="252" w:lineRule="auto"/>
        <w:jc w:val="both"/>
        <w:sectPr>
          <w:pgSz w:w="11910" w:h="16840"/>
          <w:pgMar w:header="0" w:footer="998" w:top="1480" w:bottom="1180" w:left="1580" w:right="580"/>
        </w:sectPr>
      </w:pPr>
    </w:p>
    <w:p>
      <w:pPr>
        <w:pStyle w:val="BodyText"/>
        <w:spacing w:line="403" w:lineRule="exact"/>
      </w:pPr>
      <w:r>
        <w:rPr/>
        <w:t>50%～75%肾小球有新月体形成和/或节段损伤；Ⅴ级：系膜增生伴 75%以上肾小球有新月体</w:t>
      </w:r>
    </w:p>
    <w:p>
      <w:pPr>
        <w:pStyle w:val="BodyText"/>
        <w:spacing w:before="23"/>
      </w:pPr>
      <w:r>
        <w:rPr>
          <w:w w:val="102"/>
        </w:rPr>
        <w:t>和/</w:t>
      </w:r>
      <w:r>
        <w:rPr>
          <w:spacing w:val="-1"/>
          <w:w w:val="102"/>
        </w:rPr>
        <w:t>或节段损</w:t>
      </w:r>
      <w:r>
        <w:rPr>
          <w:spacing w:val="-21"/>
        </w:rPr>
        <w:t>伤；Ⅵ级：</w:t>
      </w:r>
      <w:r>
        <w:rPr>
          <w:spacing w:val="-2"/>
          <w:w w:val="210"/>
        </w:rPr>
        <w:t>“</w:t>
      </w:r>
      <w:r>
        <w:rPr>
          <w:w w:val="105"/>
        </w:rPr>
        <w:t>假性”膜增生性肾炎。</w:t>
      </w:r>
    </w:p>
    <w:p>
      <w:pPr>
        <w:pStyle w:val="ListParagraph"/>
        <w:numPr>
          <w:ilvl w:val="0"/>
          <w:numId w:val="46"/>
        </w:numPr>
        <w:tabs>
          <w:tab w:pos="930" w:val="left" w:leader="none"/>
        </w:tabs>
        <w:spacing w:line="240" w:lineRule="auto" w:before="22" w:after="0"/>
        <w:ind w:left="929" w:right="0" w:hanging="283"/>
        <w:jc w:val="left"/>
        <w:rPr>
          <w:sz w:val="21"/>
        </w:rPr>
      </w:pPr>
      <w:r>
        <w:rPr>
          <w:sz w:val="21"/>
        </w:rPr>
        <w:t>鉴别诊断</w:t>
      </w:r>
    </w:p>
    <w:p>
      <w:pPr>
        <w:pStyle w:val="BodyText"/>
        <w:spacing w:line="252" w:lineRule="auto" w:before="23"/>
        <w:ind w:right="1215" w:firstLine="420"/>
        <w:jc w:val="both"/>
      </w:pPr>
      <w:r>
        <w:rPr>
          <w:spacing w:val="-2"/>
        </w:rPr>
        <w:t>就诊时没有紫癜的 </w:t>
      </w:r>
      <w:r>
        <w:rPr/>
        <w:t>HSPN，</w:t>
      </w:r>
      <w:r>
        <w:rPr>
          <w:spacing w:val="-3"/>
        </w:rPr>
        <w:t>需与原发性 </w:t>
      </w:r>
      <w:r>
        <w:rPr/>
        <w:t>IgA</w:t>
      </w:r>
      <w:r>
        <w:rPr>
          <w:spacing w:val="-4"/>
        </w:rPr>
        <w:t> 肾病、血管炎肾损害、狼疮性肾炎、急性肾</w:t>
      </w:r>
      <w:r>
        <w:rPr>
          <w:spacing w:val="-10"/>
        </w:rPr>
        <w:t>小球肾炎等肾脏疾病鉴别，追问病史，包括回顾皮疹的形态和分布、关节和胃肠道症状有助</w:t>
      </w:r>
      <w:r>
        <w:rPr>
          <w:spacing w:val="-10"/>
          <w:w w:val="95"/>
        </w:rPr>
        <w:t>于  HSPN</w:t>
      </w:r>
      <w:r>
        <w:rPr>
          <w:spacing w:val="-4"/>
          <w:w w:val="95"/>
        </w:rPr>
        <w:t>   诊断。紫癜合并肾损害的患者，需与特发性血小板减少性紫癜、血栓性血小板减少</w:t>
      </w:r>
      <w:r>
        <w:rPr>
          <w:spacing w:val="-4"/>
        </w:rPr>
        <w:t>性紫癜鉴别，血小板数量和功能的检查有助于鉴别诊断。</w:t>
      </w:r>
    </w:p>
    <w:p>
      <w:pPr>
        <w:pStyle w:val="BodyText"/>
        <w:spacing w:before="3"/>
        <w:ind w:left="640"/>
      </w:pPr>
      <w:r>
        <w:rPr/>
        <w:t>【治疗方案与原则】</w:t>
      </w:r>
    </w:p>
    <w:p>
      <w:pPr>
        <w:pStyle w:val="BodyText"/>
        <w:spacing w:line="252" w:lineRule="auto" w:before="23"/>
        <w:ind w:right="1216" w:firstLine="420"/>
      </w:pPr>
      <w:r>
        <w:rPr>
          <w:spacing w:val="-7"/>
        </w:rPr>
        <w:t>本病有一定的自限性，特别是儿童病例。对一过性尿检异常者不需特殊治疗，但应注意观察尿常规变化。</w:t>
      </w:r>
    </w:p>
    <w:p>
      <w:pPr>
        <w:pStyle w:val="ListParagraph"/>
        <w:numPr>
          <w:ilvl w:val="0"/>
          <w:numId w:val="47"/>
        </w:numPr>
        <w:tabs>
          <w:tab w:pos="930" w:val="left" w:leader="none"/>
        </w:tabs>
        <w:spacing w:line="240" w:lineRule="auto" w:before="1" w:after="0"/>
        <w:ind w:left="929" w:right="0" w:hanging="289"/>
        <w:jc w:val="left"/>
        <w:rPr>
          <w:sz w:val="21"/>
        </w:rPr>
      </w:pPr>
      <w:r>
        <w:rPr>
          <w:sz w:val="21"/>
        </w:rPr>
        <w:t>一般治疗</w:t>
      </w:r>
    </w:p>
    <w:p>
      <w:pPr>
        <w:pStyle w:val="BodyText"/>
        <w:spacing w:line="252" w:lineRule="auto" w:before="23"/>
        <w:ind w:right="1111" w:firstLine="420"/>
        <w:jc w:val="both"/>
      </w:pPr>
      <w:r>
        <w:rPr>
          <w:spacing w:val="-7"/>
        </w:rPr>
        <w:t>急性期应卧床休息、注意保暖、停用可疑过敏药物及食物，避免接触可疑过敏原。腹痛</w:t>
      </w:r>
      <w:r>
        <w:rPr>
          <w:spacing w:val="-10"/>
        </w:rPr>
        <w:t>明显和便血者可应用 </w:t>
      </w:r>
      <w:r>
        <w:rPr/>
        <w:t>H2</w:t>
      </w:r>
      <w:r>
        <w:rPr>
          <w:spacing w:val="-11"/>
        </w:rPr>
        <w:t> 受体阻滞剂、肌注维生素 </w:t>
      </w:r>
      <w:r>
        <w:rPr/>
        <w:t>K1</w:t>
      </w:r>
      <w:r>
        <w:rPr>
          <w:spacing w:val="-12"/>
        </w:rPr>
        <w:t>、阿托品等。酌情采用抗过敏、抗感染、降压、利尿治疗。</w:t>
      </w:r>
    </w:p>
    <w:p>
      <w:pPr>
        <w:pStyle w:val="ListParagraph"/>
        <w:numPr>
          <w:ilvl w:val="0"/>
          <w:numId w:val="47"/>
        </w:numPr>
        <w:tabs>
          <w:tab w:pos="930" w:val="left" w:leader="none"/>
        </w:tabs>
        <w:spacing w:line="240" w:lineRule="auto" w:before="2" w:after="0"/>
        <w:ind w:left="929" w:right="0" w:hanging="289"/>
        <w:jc w:val="left"/>
        <w:rPr>
          <w:sz w:val="21"/>
        </w:rPr>
      </w:pPr>
      <w:r>
        <w:rPr>
          <w:sz w:val="21"/>
        </w:rPr>
        <w:t>糖皮质激素</w:t>
      </w:r>
    </w:p>
    <w:p>
      <w:pPr>
        <w:pStyle w:val="BodyText"/>
        <w:spacing w:line="252" w:lineRule="auto" w:before="23"/>
        <w:ind w:right="1216" w:firstLine="420"/>
        <w:jc w:val="both"/>
      </w:pPr>
      <w:r>
        <w:rPr>
          <w:spacing w:val="-4"/>
        </w:rPr>
        <w:t>临床表现为肾病综合征，或尿蛋白定量&gt; 1g/d</w:t>
      </w:r>
      <w:r>
        <w:rPr>
          <w:spacing w:val="-3"/>
        </w:rPr>
        <w:t>，病理表现为活动增殖性病变的患者，可</w:t>
      </w:r>
      <w:r>
        <w:rPr>
          <w:spacing w:val="-9"/>
        </w:rPr>
        <w:t>用糖皮质激素治疗。激素可以减轻蛋白尿，缓解胃肠道症状、关节肿痛及皮肤紫癜。泼尼松</w:t>
      </w:r>
      <w:r>
        <w:rPr>
          <w:spacing w:val="-7"/>
        </w:rPr>
        <w:t>初始剂量 </w:t>
      </w:r>
      <w:r>
        <w:rPr>
          <w:w w:val="112"/>
        </w:rPr>
        <w:t>0.6-1.0</w:t>
      </w:r>
      <w:r>
        <w:rPr/>
        <w:t> </w:t>
      </w:r>
      <w:r>
        <w:rPr>
          <w:w w:val="96"/>
        </w:rPr>
        <w:t>mg/（kg·d</w:t>
      </w:r>
      <w:r>
        <w:rPr>
          <w:spacing w:val="-106"/>
        </w:rPr>
        <w:t>）</w:t>
      </w:r>
      <w:r>
        <w:rPr>
          <w:spacing w:val="1"/>
        </w:rPr>
        <w:t>，服用 </w:t>
      </w:r>
      <w:r>
        <w:rPr>
          <w:w w:val="90"/>
        </w:rPr>
        <w:t>8</w:t>
      </w:r>
      <w:r>
        <w:rPr>
          <w:spacing w:val="-1"/>
        </w:rPr>
        <w:t> 周后逐渐减量，每 </w:t>
      </w:r>
      <w:r>
        <w:rPr>
          <w:w w:val="102"/>
        </w:rPr>
        <w:t>2-4</w:t>
      </w:r>
      <w:r>
        <w:rPr>
          <w:spacing w:val="2"/>
        </w:rPr>
        <w:t>  周减 </w:t>
      </w:r>
      <w:r>
        <w:rPr>
          <w:w w:val="86"/>
        </w:rPr>
        <w:t>10%，</w:t>
      </w:r>
      <w:r>
        <w:rPr>
          <w:spacing w:val="-2"/>
          <w:w w:val="86"/>
        </w:rPr>
        <w:t>逐</w:t>
      </w:r>
      <w:r>
        <w:rPr/>
        <w:t>渐减量至隔日</w:t>
      </w:r>
    </w:p>
    <w:p>
      <w:pPr>
        <w:pStyle w:val="BodyText"/>
        <w:spacing w:line="252" w:lineRule="auto" w:before="2"/>
        <w:ind w:right="1215"/>
        <w:jc w:val="both"/>
      </w:pPr>
      <w:r>
        <w:rPr/>
        <w:t>顿服，维持量为隔日 5-10 mg，总疗程 6-12 月以上。对于有细胞或细胞纤维新月体形成、毛细血管袢坏死的患者，首选甲泼尼龙冲击治疗，剂量 0.5～1.0 g/d</w:t>
      </w:r>
      <w:r>
        <w:rPr>
          <w:spacing w:val="1"/>
        </w:rPr>
        <w:t>，静脉滴注 </w:t>
      </w:r>
      <w:r>
        <w:rPr/>
        <w:t>3d，根据病情需要可追加一疗程，间歇期及疗程结束后，改为泼尼松口服 </w:t>
      </w:r>
      <w:r>
        <w:rPr>
          <w:w w:val="112"/>
        </w:rPr>
        <w:t>0.6-1.0</w:t>
      </w:r>
      <w:r>
        <w:rPr/>
        <w:t> </w:t>
      </w:r>
      <w:r>
        <w:rPr>
          <w:w w:val="98"/>
        </w:rPr>
        <w:t>mg/（kg</w:t>
      </w:r>
      <w:r>
        <w:rPr>
          <w:spacing w:val="-2"/>
          <w:w w:val="98"/>
        </w:rPr>
        <w:t>·</w:t>
      </w:r>
      <w:r>
        <w:rPr>
          <w:w w:val="80"/>
        </w:rPr>
        <w:t>d</w:t>
      </w:r>
      <w:r>
        <w:rPr>
          <w:spacing w:val="-105"/>
        </w:rPr>
        <w:t>）</w:t>
      </w:r>
      <w:r>
        <w:rPr/>
        <w:t>，减量方案同上。</w:t>
      </w:r>
    </w:p>
    <w:p>
      <w:pPr>
        <w:pStyle w:val="ListParagraph"/>
        <w:numPr>
          <w:ilvl w:val="0"/>
          <w:numId w:val="47"/>
        </w:numPr>
        <w:tabs>
          <w:tab w:pos="930" w:val="left" w:leader="none"/>
        </w:tabs>
        <w:spacing w:line="240" w:lineRule="auto" w:before="2" w:after="0"/>
        <w:ind w:left="929" w:right="0" w:hanging="289"/>
        <w:jc w:val="left"/>
        <w:rPr>
          <w:sz w:val="21"/>
        </w:rPr>
      </w:pPr>
      <w:r>
        <w:rPr>
          <w:sz w:val="21"/>
        </w:rPr>
        <w:t>免疫抑制剂</w:t>
      </w:r>
    </w:p>
    <w:p>
      <w:pPr>
        <w:pStyle w:val="BodyText"/>
        <w:spacing w:line="252" w:lineRule="auto" w:before="23"/>
        <w:ind w:right="1215" w:firstLine="420"/>
      </w:pPr>
      <w:r>
        <w:rPr>
          <w:spacing w:val="-7"/>
        </w:rPr>
        <w:t>对于明显新月体形成、单用激素效果不佳的患者，可联合使用其它免疫抑制剂，如环磷</w:t>
      </w:r>
      <w:r>
        <w:rPr>
          <w:spacing w:val="-7"/>
          <w:w w:val="98"/>
        </w:rPr>
        <w:t>酰胺（Cycl</w:t>
      </w:r>
      <w:r>
        <w:rPr>
          <w:spacing w:val="-1"/>
          <w:w w:val="98"/>
        </w:rPr>
        <w:t>o</w:t>
      </w:r>
      <w:r>
        <w:rPr>
          <w:w w:val="81"/>
        </w:rPr>
        <w:t>p</w:t>
      </w:r>
      <w:r>
        <w:rPr>
          <w:spacing w:val="-1"/>
          <w:w w:val="81"/>
        </w:rPr>
        <w:t>h</w:t>
      </w:r>
      <w:r>
        <w:rPr>
          <w:w w:val="93"/>
        </w:rPr>
        <w:t>o</w:t>
      </w:r>
      <w:r>
        <w:rPr>
          <w:spacing w:val="-1"/>
          <w:w w:val="93"/>
        </w:rPr>
        <w:t>s</w:t>
      </w:r>
      <w:r>
        <w:rPr>
          <w:w w:val="81"/>
        </w:rPr>
        <w:t>p</w:t>
      </w:r>
      <w:r>
        <w:rPr>
          <w:spacing w:val="-1"/>
          <w:w w:val="81"/>
        </w:rPr>
        <w:t>h</w:t>
      </w:r>
      <w:r>
        <w:rPr>
          <w:w w:val="67"/>
        </w:rPr>
        <w:t>a</w:t>
      </w:r>
      <w:r>
        <w:rPr>
          <w:spacing w:val="-1"/>
          <w:w w:val="67"/>
        </w:rPr>
        <w:t>m</w:t>
      </w:r>
      <w:r>
        <w:rPr>
          <w:w w:val="103"/>
        </w:rPr>
        <w:t>id</w:t>
      </w:r>
      <w:r>
        <w:rPr>
          <w:spacing w:val="-1"/>
          <w:w w:val="103"/>
        </w:rPr>
        <w:t>e</w:t>
      </w:r>
      <w:r>
        <w:rPr>
          <w:w w:val="88"/>
        </w:rPr>
        <w:t>，CTX</w:t>
      </w:r>
      <w:r>
        <w:rPr>
          <w:spacing w:val="-106"/>
        </w:rPr>
        <w:t>）</w:t>
      </w:r>
      <w:r>
        <w:rPr>
          <w:w w:val="92"/>
        </w:rPr>
        <w:t>、吗替麦考酚酯（Mycophen</w:t>
      </w:r>
      <w:r>
        <w:rPr>
          <w:spacing w:val="-2"/>
          <w:w w:val="92"/>
        </w:rPr>
        <w:t>o</w:t>
      </w:r>
      <w:r>
        <w:rPr>
          <w:w w:val="112"/>
        </w:rPr>
        <w:t>late</w:t>
      </w:r>
      <w:r>
        <w:rPr>
          <w:spacing w:val="5"/>
        </w:rPr>
        <w:t>  </w:t>
      </w:r>
      <w:r>
        <w:rPr>
          <w:w w:val="82"/>
        </w:rPr>
        <w:t>mof</w:t>
      </w:r>
      <w:r>
        <w:rPr>
          <w:spacing w:val="-2"/>
          <w:w w:val="82"/>
        </w:rPr>
        <w:t>e</w:t>
      </w:r>
      <w:r>
        <w:rPr>
          <w:w w:val="97"/>
        </w:rPr>
        <w:t>til，MMF</w:t>
      </w:r>
      <w:r>
        <w:rPr>
          <w:spacing w:val="-105"/>
        </w:rPr>
        <w:t>）</w:t>
      </w:r>
      <w:r>
        <w:rPr/>
        <w:t>、环孢素</w:t>
      </w:r>
    </w:p>
    <w:p>
      <w:pPr>
        <w:pStyle w:val="BodyText"/>
        <w:spacing w:before="1"/>
      </w:pPr>
      <w:r>
        <w:rPr/>
        <w:t>A、来氟米特、咪唑立宾、雷公藤多苷等。</w:t>
      </w:r>
    </w:p>
    <w:p>
      <w:pPr>
        <w:pStyle w:val="ListParagraph"/>
        <w:numPr>
          <w:ilvl w:val="0"/>
          <w:numId w:val="48"/>
        </w:numPr>
        <w:tabs>
          <w:tab w:pos="1167" w:val="left" w:leader="none"/>
        </w:tabs>
        <w:spacing w:line="252" w:lineRule="auto" w:before="23" w:after="0"/>
        <w:ind w:left="220" w:right="1110" w:firstLine="420"/>
        <w:jc w:val="both"/>
        <w:rPr>
          <w:sz w:val="21"/>
        </w:rPr>
      </w:pPr>
      <w:r>
        <w:rPr>
          <w:sz w:val="21"/>
        </w:rPr>
        <w:t>CTX</w:t>
      </w:r>
      <w:r>
        <w:rPr>
          <w:spacing w:val="-4"/>
          <w:sz w:val="21"/>
        </w:rPr>
        <w:t> 静脉或口服用药：静脉用药 </w:t>
      </w:r>
      <w:r>
        <w:rPr>
          <w:sz w:val="21"/>
        </w:rPr>
        <w:t>CTX</w:t>
      </w:r>
      <w:r>
        <w:rPr>
          <w:spacing w:val="-4"/>
          <w:sz w:val="21"/>
        </w:rPr>
        <w:t> 的剂量为 </w:t>
      </w:r>
      <w:r>
        <w:rPr>
          <w:sz w:val="21"/>
        </w:rPr>
        <w:t>0.75/</w:t>
      </w:r>
      <w:r>
        <w:rPr>
          <w:spacing w:val="19"/>
          <w:sz w:val="21"/>
        </w:rPr>
        <w:t> </w:t>
      </w:r>
      <w:r>
        <w:rPr>
          <w:sz w:val="21"/>
        </w:rPr>
        <w:t>m</w:t>
      </w:r>
      <w:r>
        <w:rPr>
          <w:position w:val="11"/>
          <w:sz w:val="11"/>
        </w:rPr>
        <w:t>2</w:t>
      </w:r>
      <w:r>
        <w:rPr>
          <w:spacing w:val="-16"/>
          <w:position w:val="11"/>
          <w:sz w:val="11"/>
        </w:rPr>
        <w:t> </w:t>
      </w:r>
      <w:r>
        <w:rPr>
          <w:spacing w:val="-2"/>
          <w:sz w:val="21"/>
        </w:rPr>
        <w:t>体表面积，每月 </w:t>
      </w:r>
      <w:r>
        <w:rPr>
          <w:sz w:val="21"/>
        </w:rPr>
        <w:t>1</w:t>
      </w:r>
      <w:r>
        <w:rPr>
          <w:spacing w:val="-4"/>
          <w:sz w:val="21"/>
        </w:rPr>
        <w:t> 次，连</w:t>
      </w:r>
      <w:r>
        <w:rPr>
          <w:spacing w:val="-1"/>
          <w:sz w:val="21"/>
        </w:rPr>
        <w:t>用 </w:t>
      </w:r>
      <w:r>
        <w:rPr>
          <w:sz w:val="21"/>
        </w:rPr>
        <w:t>6</w:t>
      </w:r>
      <w:r>
        <w:rPr>
          <w:spacing w:val="4"/>
          <w:sz w:val="21"/>
        </w:rPr>
        <w:t> 个月改为每 </w:t>
      </w:r>
      <w:r>
        <w:rPr>
          <w:sz w:val="21"/>
        </w:rPr>
        <w:t>3</w:t>
      </w:r>
      <w:r>
        <w:rPr>
          <w:spacing w:val="5"/>
          <w:sz w:val="21"/>
        </w:rPr>
        <w:t> 个月静滴 </w:t>
      </w:r>
      <w:r>
        <w:rPr>
          <w:sz w:val="21"/>
        </w:rPr>
        <w:t>1</w:t>
      </w:r>
      <w:r>
        <w:rPr>
          <w:spacing w:val="5"/>
          <w:sz w:val="21"/>
        </w:rPr>
        <w:t> 次，总剂量</w:t>
      </w:r>
      <w:r>
        <w:rPr>
          <w:sz w:val="21"/>
        </w:rPr>
        <w:t>&lt;12g。肾功能不全者 CTX</w:t>
      </w:r>
      <w:r>
        <w:rPr>
          <w:spacing w:val="9"/>
          <w:sz w:val="21"/>
        </w:rPr>
        <w:t> 剂量减半； </w:t>
      </w:r>
      <w:r>
        <w:rPr>
          <w:sz w:val="21"/>
        </w:rPr>
        <w:t>CTX</w:t>
      </w:r>
      <w:r>
        <w:rPr>
          <w:spacing w:val="1"/>
          <w:sz w:val="21"/>
        </w:rPr>
        <w:t> 冲击</w:t>
      </w:r>
      <w:r>
        <w:rPr>
          <w:spacing w:val="-10"/>
          <w:sz w:val="21"/>
        </w:rPr>
        <w:t>后如出现血白细胞减少，下次剂量减半或停药。应用 </w:t>
      </w:r>
      <w:r>
        <w:rPr>
          <w:sz w:val="21"/>
        </w:rPr>
        <w:t>CTX</w:t>
      </w:r>
      <w:r>
        <w:rPr>
          <w:spacing w:val="-11"/>
          <w:sz w:val="21"/>
        </w:rPr>
        <w:t> 时要注意性腺抑制、出血性膀胱炎、</w:t>
      </w:r>
      <w:r>
        <w:rPr>
          <w:spacing w:val="-14"/>
          <w:sz w:val="21"/>
        </w:rPr>
        <w:t>骨髓抑制等副作用。用药时应充分水化、定时排尿、处理胃肠道症状，如果发生感染则暂缓</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用药。</w:t>
      </w:r>
    </w:p>
    <w:p>
      <w:pPr>
        <w:pStyle w:val="ListParagraph"/>
        <w:numPr>
          <w:ilvl w:val="0"/>
          <w:numId w:val="48"/>
        </w:numPr>
        <w:tabs>
          <w:tab w:pos="1167" w:val="left" w:leader="none"/>
        </w:tabs>
        <w:spacing w:line="252" w:lineRule="auto" w:before="23" w:after="0"/>
        <w:ind w:left="220" w:right="1215" w:firstLine="420"/>
        <w:jc w:val="both"/>
        <w:rPr>
          <w:sz w:val="21"/>
        </w:rPr>
      </w:pPr>
      <w:r>
        <w:rPr>
          <w:sz w:val="21"/>
        </w:rPr>
        <w:t>MMF：起始治疗剂量成人 1.0-1.5</w:t>
      </w:r>
      <w:r>
        <w:rPr>
          <w:spacing w:val="42"/>
          <w:sz w:val="21"/>
        </w:rPr>
        <w:t> </w:t>
      </w:r>
      <w:r>
        <w:rPr>
          <w:sz w:val="21"/>
        </w:rPr>
        <w:t>g/</w:t>
      </w:r>
      <w:r>
        <w:rPr>
          <w:spacing w:val="42"/>
          <w:sz w:val="21"/>
        </w:rPr>
        <w:t> </w:t>
      </w:r>
      <w:r>
        <w:rPr>
          <w:sz w:val="21"/>
        </w:rPr>
        <w:t>d</w:t>
      </w:r>
      <w:r>
        <w:rPr>
          <w:spacing w:val="27"/>
          <w:sz w:val="21"/>
        </w:rPr>
        <w:t> × </w:t>
      </w:r>
      <w:r>
        <w:rPr>
          <w:sz w:val="21"/>
        </w:rPr>
        <w:t>6 个月，然后逐渐减量，总疗程 9-12 </w:t>
      </w:r>
      <w:r>
        <w:rPr>
          <w:spacing w:val="-7"/>
          <w:w w:val="95"/>
          <w:sz w:val="21"/>
        </w:rPr>
        <w:t>个月以上。</w:t>
      </w:r>
      <w:r>
        <w:rPr>
          <w:w w:val="95"/>
          <w:sz w:val="21"/>
        </w:rPr>
        <w:t>MMF</w:t>
      </w:r>
      <w:r>
        <w:rPr>
          <w:spacing w:val="-4"/>
          <w:w w:val="95"/>
          <w:sz w:val="21"/>
        </w:rPr>
        <w:t>    剂量调整方案如下：①治疗初期有严重消化道症状者剂量可减半，待症状减</w:t>
      </w:r>
      <w:r>
        <w:rPr>
          <w:spacing w:val="-10"/>
          <w:sz w:val="21"/>
        </w:rPr>
        <w:t>轻后逐渐加至治疗剂量；②治疗过程中如出现血白细胞减少，剂量减半或停药；③如果并发感染，MMF</w:t>
      </w:r>
      <w:r>
        <w:rPr>
          <w:spacing w:val="10"/>
          <w:sz w:val="21"/>
        </w:rPr>
        <w:t> 减至 </w:t>
      </w:r>
      <w:r>
        <w:rPr>
          <w:sz w:val="21"/>
        </w:rPr>
        <w:t>0.5</w:t>
      </w:r>
      <w:r>
        <w:rPr>
          <w:spacing w:val="44"/>
          <w:sz w:val="21"/>
        </w:rPr>
        <w:t> </w:t>
      </w:r>
      <w:r>
        <w:rPr>
          <w:sz w:val="21"/>
        </w:rPr>
        <w:t>g/</w:t>
      </w:r>
      <w:r>
        <w:rPr>
          <w:spacing w:val="43"/>
          <w:sz w:val="21"/>
        </w:rPr>
        <w:t> </w:t>
      </w:r>
      <w:r>
        <w:rPr>
          <w:sz w:val="21"/>
        </w:rPr>
        <w:t>d 或暂停，激素同时减量，待感染完全控制后加至原剂量。</w:t>
      </w:r>
    </w:p>
    <w:p>
      <w:pPr>
        <w:pStyle w:val="ListParagraph"/>
        <w:numPr>
          <w:ilvl w:val="0"/>
          <w:numId w:val="47"/>
        </w:numPr>
        <w:tabs>
          <w:tab w:pos="930" w:val="left" w:leader="none"/>
        </w:tabs>
        <w:spacing w:line="240" w:lineRule="auto" w:before="2" w:after="0"/>
        <w:ind w:left="929" w:right="0" w:hanging="289"/>
        <w:jc w:val="left"/>
        <w:rPr>
          <w:sz w:val="21"/>
        </w:rPr>
      </w:pPr>
      <w:r>
        <w:rPr>
          <w:sz w:val="21"/>
        </w:rPr>
        <w:t>RAS 阻断剂</w:t>
      </w:r>
    </w:p>
    <w:p>
      <w:pPr>
        <w:pStyle w:val="BodyText"/>
        <w:spacing w:line="252" w:lineRule="auto" w:before="23"/>
        <w:ind w:right="1215" w:firstLine="420"/>
        <w:jc w:val="both"/>
      </w:pPr>
      <w:r>
        <w:rPr>
          <w:spacing w:val="-2"/>
        </w:rPr>
        <w:t>可采用血管紧张素转换酶抑制剂</w:t>
      </w:r>
      <w:r>
        <w:rPr>
          <w:w w:val="95"/>
        </w:rPr>
        <w:t>（ACEI</w:t>
      </w:r>
      <w:r>
        <w:rPr>
          <w:spacing w:val="-25"/>
        </w:rPr>
        <w:t>）</w:t>
      </w:r>
      <w:r>
        <w:rPr>
          <w:spacing w:val="-3"/>
        </w:rPr>
        <w:t>或血管紧张素Ⅱ受体拮抗剂</w:t>
      </w:r>
      <w:r>
        <w:rPr>
          <w:w w:val="86"/>
        </w:rPr>
        <w:t>（ARB</w:t>
      </w:r>
      <w:r>
        <w:rPr>
          <w:spacing w:val="-105"/>
        </w:rPr>
        <w:t>）</w:t>
      </w:r>
      <w:r>
        <w:rPr>
          <w:spacing w:val="-5"/>
        </w:rPr>
        <w:t>，如苯那普</w:t>
      </w:r>
      <w:r>
        <w:rPr>
          <w:spacing w:val="-11"/>
        </w:rPr>
        <w:t>利或氯沙坦等。这两类药物除降压作用外，还具有减少蛋白尿、减轻肾脏炎症和纤维化的作用。用药期间注意防止出现低血压、咳嗽、高血钾等副作用。</w:t>
      </w:r>
    </w:p>
    <w:p>
      <w:pPr>
        <w:pStyle w:val="ListParagraph"/>
        <w:numPr>
          <w:ilvl w:val="0"/>
          <w:numId w:val="47"/>
        </w:numPr>
        <w:tabs>
          <w:tab w:pos="930" w:val="left" w:leader="none"/>
        </w:tabs>
        <w:spacing w:line="240" w:lineRule="auto" w:before="2" w:after="0"/>
        <w:ind w:left="929" w:right="0" w:hanging="289"/>
        <w:jc w:val="left"/>
        <w:rPr>
          <w:sz w:val="21"/>
        </w:rPr>
      </w:pPr>
      <w:r>
        <w:rPr>
          <w:sz w:val="21"/>
        </w:rPr>
        <w:t>抗凝治疗</w:t>
      </w:r>
    </w:p>
    <w:p>
      <w:pPr>
        <w:pStyle w:val="BodyText"/>
        <w:spacing w:line="252" w:lineRule="auto" w:before="23"/>
        <w:ind w:right="1217" w:firstLine="420"/>
      </w:pPr>
      <w:r>
        <w:rPr>
          <w:spacing w:val="-7"/>
        </w:rPr>
        <w:t>有新月体形成、明显纤维蛋白沉积或肾病综合征型患者，可给予肝素、双嘧达莫、硫酸氯吡格雷等抗凝、抗血小板治疗。</w:t>
      </w:r>
    </w:p>
    <w:p>
      <w:pPr>
        <w:pStyle w:val="BodyText"/>
        <w:ind w:left="0"/>
        <w:rPr>
          <w:sz w:val="20"/>
        </w:rPr>
      </w:pPr>
    </w:p>
    <w:p>
      <w:pPr>
        <w:pStyle w:val="BodyText"/>
        <w:ind w:left="0"/>
        <w:rPr>
          <w:sz w:val="20"/>
        </w:rPr>
      </w:pPr>
    </w:p>
    <w:p>
      <w:pPr>
        <w:pStyle w:val="BodyText"/>
        <w:spacing w:before="10"/>
        <w:ind w:left="0"/>
        <w:rPr>
          <w:sz w:val="11"/>
        </w:rPr>
      </w:pPr>
    </w:p>
    <w:p>
      <w:pPr>
        <w:pStyle w:val="Heading2"/>
        <w:tabs>
          <w:tab w:pos="3952" w:val="left" w:leader="none"/>
        </w:tabs>
        <w:ind w:left="2273"/>
      </w:pPr>
      <w:bookmarkStart w:name="第十七章：系统性血管炎肾损害" w:id="21"/>
      <w:bookmarkEnd w:id="21"/>
      <w:r>
        <w:rPr/>
      </w:r>
      <w:r>
        <w:rPr/>
        <w:t>第十七章</w:t>
        <w:tab/>
        <w:t>系统性血管炎肾损害</w:t>
      </w:r>
    </w:p>
    <w:p>
      <w:pPr>
        <w:pStyle w:val="BodyText"/>
        <w:spacing w:before="3"/>
        <w:ind w:left="0"/>
        <w:rPr>
          <w:sz w:val="18"/>
        </w:rPr>
      </w:pPr>
    </w:p>
    <w:p>
      <w:pPr>
        <w:pStyle w:val="BodyText"/>
        <w:spacing w:line="439" w:lineRule="exact" w:before="1"/>
        <w:ind w:left="640"/>
      </w:pPr>
      <w:r>
        <w:rPr/>
        <w:t>【概述】</w:t>
      </w:r>
    </w:p>
    <w:p>
      <w:pPr>
        <w:pStyle w:val="BodyText"/>
        <w:spacing w:line="168" w:lineRule="auto" w:before="86"/>
        <w:ind w:left="640" w:right="1216"/>
        <w:jc w:val="both"/>
      </w:pPr>
      <w:r>
        <w:rPr/>
        <w:t>原发性系统性血管炎是指以血管壁的炎症和纤维素样坏死为病理特征的一组系统性疾</w:t>
      </w:r>
      <w:r>
        <w:rPr>
          <w:spacing w:val="-9"/>
        </w:rPr>
        <w:t>病。按照受累血管的大小分为大血管炎、中血管炎和小血管炎。其中部分小血管炎与抗中性粒细胞胞浆抗体（anti-neutrophil </w:t>
      </w:r>
      <w:r>
        <w:rPr/>
        <w:t>cytoplasmic antibodies</w:t>
      </w:r>
      <w:r>
        <w:rPr>
          <w:spacing w:val="4"/>
        </w:rPr>
        <w:t>, </w:t>
      </w:r>
      <w:r>
        <w:rPr/>
        <w:t>ANCA）相关，又称</w:t>
      </w:r>
      <w:r>
        <w:rPr>
          <w:spacing w:val="2"/>
        </w:rPr>
        <w:t>为 </w:t>
      </w:r>
      <w:r>
        <w:rPr>
          <w:w w:val="82"/>
        </w:rPr>
        <w:t>A</w:t>
      </w:r>
      <w:r>
        <w:rPr>
          <w:spacing w:val="-1"/>
          <w:w w:val="76"/>
        </w:rPr>
        <w:t>NC</w:t>
      </w:r>
      <w:r>
        <w:rPr>
          <w:w w:val="76"/>
        </w:rPr>
        <w:t>A</w:t>
      </w:r>
      <w:r>
        <w:rPr/>
        <w:t> 相关</w:t>
      </w:r>
      <w:r>
        <w:rPr>
          <w:spacing w:val="-1"/>
          <w:w w:val="94"/>
        </w:rPr>
        <w:t>小血管炎（AASV</w:t>
      </w:r>
      <w:r>
        <w:rPr>
          <w:spacing w:val="-106"/>
        </w:rPr>
        <w:t>）</w:t>
      </w:r>
      <w:r>
        <w:rPr/>
        <w:t>。</w:t>
      </w:r>
    </w:p>
    <w:p>
      <w:pPr>
        <w:pStyle w:val="BodyText"/>
        <w:spacing w:line="168" w:lineRule="auto" w:before="122"/>
        <w:ind w:left="640" w:right="1216"/>
        <w:jc w:val="both"/>
      </w:pPr>
      <w:r>
        <w:rPr>
          <w:spacing w:val="-2"/>
        </w:rPr>
        <w:t>该类疾病主要包括韦格纳肉芽肿病</w:t>
      </w:r>
      <w:r>
        <w:rPr>
          <w:w w:val="77"/>
        </w:rPr>
        <w:t>（WG</w:t>
      </w:r>
      <w:r>
        <w:rPr>
          <w:spacing w:val="-105"/>
        </w:rPr>
        <w:t>）</w:t>
      </w:r>
      <w:r>
        <w:rPr>
          <w:spacing w:val="-8"/>
        </w:rPr>
        <w:t>、显微镜下型多血管炎</w:t>
      </w:r>
      <w:r>
        <w:rPr>
          <w:w w:val="81"/>
        </w:rPr>
        <w:t>（MPA</w:t>
      </w:r>
      <w:r>
        <w:rPr>
          <w:spacing w:val="-26"/>
        </w:rPr>
        <w:t>）</w:t>
      </w:r>
      <w:r>
        <w:rPr/>
        <w:t>和变应性肉芽肿</w:t>
      </w:r>
      <w:r>
        <w:rPr>
          <w:spacing w:val="-9"/>
        </w:rPr>
        <w:t>性血管炎</w:t>
      </w:r>
      <w:r>
        <w:rPr>
          <w:spacing w:val="-1"/>
          <w:w w:val="88"/>
        </w:rPr>
        <w:t>（CSS</w:t>
      </w:r>
      <w:r>
        <w:rPr>
          <w:spacing w:val="-105"/>
        </w:rPr>
        <w:t>）</w:t>
      </w:r>
      <w:r>
        <w:rPr>
          <w:spacing w:val="-9"/>
        </w:rPr>
        <w:t>。临床上可累及多个脏器，肾脏受累多表现为少免疫沉积性坏死性新月</w:t>
      </w:r>
      <w:r>
        <w:rPr>
          <w:spacing w:val="-11"/>
        </w:rPr>
        <w:t>体性肾炎。临床上肺肾可同时或先后受累，多进展迅速，严重者可危及患者生命，但早期诊断、及时合理治疗往往可逆转病情，挽救患者生命。</w:t>
      </w:r>
    </w:p>
    <w:p>
      <w:pPr>
        <w:pStyle w:val="BodyText"/>
        <w:spacing w:line="252" w:lineRule="auto" w:before="106"/>
        <w:ind w:right="1112" w:firstLine="420"/>
      </w:pPr>
      <w:r>
        <w:rPr/>
        <w:t>AASV 是西方国家最为常见的自身免疫性疾病之一。但我国尚无确切流行病学资料，其</w:t>
      </w:r>
      <w:r>
        <w:rPr>
          <w:w w:val="95"/>
        </w:rPr>
        <w:t>发病率尚不清楚。随着 ANCA 在我国的推广应用，对该类疾病日益重视，认识得以大幅提高。</w:t>
      </w:r>
    </w:p>
    <w:p>
      <w:pPr>
        <w:pStyle w:val="BodyText"/>
        <w:spacing w:line="408" w:lineRule="exact" w:before="1"/>
        <w:ind w:left="640"/>
      </w:pPr>
      <w:r>
        <w:rPr/>
        <w:t>【临床表现】</w:t>
      </w:r>
    </w:p>
    <w:p>
      <w:pPr>
        <w:pStyle w:val="BodyText"/>
        <w:spacing w:line="220" w:lineRule="auto"/>
        <w:ind w:right="1215" w:firstLine="420"/>
        <w:jc w:val="both"/>
      </w:pPr>
      <w:r>
        <w:rPr>
          <w:spacing w:val="-5"/>
        </w:rPr>
        <w:t>国外报道 </w:t>
      </w:r>
      <w:r>
        <w:rPr/>
        <w:t>AASV</w:t>
      </w:r>
      <w:r>
        <w:rPr>
          <w:spacing w:val="-5"/>
        </w:rPr>
        <w:t> 好发于中老年</w:t>
      </w:r>
      <w:r>
        <w:rPr/>
        <w:t>，50~60</w:t>
      </w:r>
      <w:r>
        <w:rPr>
          <w:spacing w:val="-2"/>
        </w:rPr>
        <w:t> 岁为发病高峰，男性多见。国内报道显示患者的</w:t>
      </w:r>
      <w:r>
        <w:rPr>
          <w:spacing w:val="-8"/>
        </w:rPr>
        <w:t>男女比例基本一致，其中 </w:t>
      </w:r>
      <w:r>
        <w:rPr/>
        <w:t>65</w:t>
      </w:r>
      <w:r>
        <w:rPr>
          <w:spacing w:val="-8"/>
        </w:rPr>
        <w:t> 岁以上的患者占 </w:t>
      </w:r>
      <w:r>
        <w:rPr/>
        <w:t>40%</w:t>
      </w:r>
      <w:r>
        <w:rPr>
          <w:spacing w:val="-12"/>
        </w:rPr>
        <w:t>以上，而 </w:t>
      </w:r>
      <w:r>
        <w:rPr/>
        <w:t>20</w:t>
      </w:r>
      <w:r>
        <w:rPr>
          <w:spacing w:val="-7"/>
        </w:rPr>
        <w:t> 岁以下的患者亦接近 1/10</w:t>
      </w:r>
      <w:r>
        <w:rPr>
          <w:spacing w:val="-4"/>
        </w:rPr>
        <w:t>，提</w:t>
      </w:r>
      <w:r>
        <w:rPr>
          <w:spacing w:val="-10"/>
        </w:rPr>
        <w:t>示本病可见于各年龄组，但以中老年人多见。部分患者有上呼吸道感染或药物过敏样前驱症状，好发于冬季。</w:t>
      </w:r>
    </w:p>
    <w:p>
      <w:pPr>
        <w:spacing w:after="0" w:line="220" w:lineRule="auto"/>
        <w:jc w:val="both"/>
        <w:sectPr>
          <w:pgSz w:w="11910" w:h="16840"/>
          <w:pgMar w:header="0" w:footer="998" w:top="1480" w:bottom="1180" w:left="1580" w:right="580"/>
        </w:sectPr>
      </w:pPr>
    </w:p>
    <w:p>
      <w:pPr>
        <w:pStyle w:val="BodyText"/>
        <w:spacing w:line="367" w:lineRule="exact"/>
        <w:ind w:left="640"/>
      </w:pPr>
      <w:r>
        <w:rPr/>
        <w:t>患者常有不规则发热、乏力、皮疹、关节疼痛、体重下降、肌肉痛等非特异性症状。</w:t>
      </w:r>
    </w:p>
    <w:p>
      <w:pPr>
        <w:pStyle w:val="BodyText"/>
        <w:spacing w:line="220" w:lineRule="auto" w:before="6"/>
        <w:ind w:right="1122" w:firstLine="420"/>
        <w:jc w:val="both"/>
      </w:pPr>
      <w:r>
        <w:rPr/>
        <w:t>1．肾脏受累 活动期血尿常见，多为镜下血尿，可见红细胞管型，多伴有蛋白尿；缓解期患者血尿可消失。肾功能受累常见，半数以上表现为急进性肾小</w:t>
      </w:r>
      <w:r>
        <w:rPr>
          <w:w w:val="89"/>
        </w:rPr>
        <w:t>球肾炎（RPGN</w:t>
      </w:r>
      <w:r>
        <w:rPr>
          <w:spacing w:val="-104"/>
        </w:rPr>
        <w:t>）</w:t>
      </w:r>
      <w:r>
        <w:rPr/>
        <w:t>，少数患</w:t>
      </w:r>
      <w:r>
        <w:rPr>
          <w:spacing w:val="-1"/>
        </w:rPr>
        <w:t>者可以有少尿和高血压。患者起病呈急性或隐匿性，通常从局部开始发病，如 </w:t>
      </w:r>
      <w:r>
        <w:rPr/>
        <w:t>WG</w:t>
      </w:r>
      <w:r>
        <w:rPr>
          <w:spacing w:val="-5"/>
        </w:rPr>
        <w:t> 多首先累及上呼吸道，逐渐进展成伴有肾受累的系统性疾病，肾脏病变可轻重不等。相比较而言，</w:t>
      </w:r>
    </w:p>
    <w:p>
      <w:pPr>
        <w:pStyle w:val="BodyText"/>
        <w:spacing w:line="220" w:lineRule="auto"/>
        <w:ind w:right="1216"/>
        <w:jc w:val="both"/>
      </w:pPr>
      <w:r>
        <w:rPr>
          <w:w w:val="95"/>
        </w:rPr>
        <w:t>MPA</w:t>
      </w:r>
      <w:r>
        <w:rPr>
          <w:spacing w:val="-3"/>
          <w:w w:val="95"/>
        </w:rPr>
        <w:t>   的肾脏受累发生率较高，而且可以肾脏为唯一受累器官。肾脏病变不经治疗病情可急剧</w:t>
      </w:r>
      <w:r>
        <w:rPr>
          <w:spacing w:val="-6"/>
        </w:rPr>
        <w:t>恶化。</w:t>
      </w:r>
      <w:r>
        <w:rPr/>
        <w:t>CSS</w:t>
      </w:r>
      <w:r>
        <w:rPr>
          <w:spacing w:val="-8"/>
        </w:rPr>
        <w:t> 国内发病率低，只有个例报道，常于哮喘后 </w:t>
      </w:r>
      <w:r>
        <w:rPr/>
        <w:t>3</w:t>
      </w:r>
      <w:r>
        <w:rPr>
          <w:spacing w:val="-6"/>
        </w:rPr>
        <w:t> 年内发生，相隔时间短则提示预后不良，CSS</w:t>
      </w:r>
      <w:r>
        <w:rPr>
          <w:spacing w:val="-2"/>
        </w:rPr>
        <w:t> 伴高滴度 </w:t>
      </w:r>
      <w:r>
        <w:rPr/>
        <w:t>ANCA</w:t>
      </w:r>
      <w:r>
        <w:rPr>
          <w:spacing w:val="-3"/>
        </w:rPr>
        <w:t> 者肾损害程度可与 </w:t>
      </w:r>
      <w:r>
        <w:rPr/>
        <w:t>WG、MPA</w:t>
      </w:r>
      <w:r>
        <w:rPr>
          <w:spacing w:val="-1"/>
        </w:rPr>
        <w:t> 等相仿。</w:t>
      </w:r>
    </w:p>
    <w:p>
      <w:pPr>
        <w:pStyle w:val="BodyText"/>
        <w:tabs>
          <w:tab w:pos="2004" w:val="left" w:leader="none"/>
        </w:tabs>
        <w:spacing w:line="220" w:lineRule="auto"/>
        <w:ind w:right="1111" w:firstLine="420"/>
      </w:pPr>
      <w:r>
        <w:rPr/>
        <w:t>2. </w:t>
      </w:r>
      <w:r>
        <w:rPr>
          <w:spacing w:val="22"/>
        </w:rPr>
        <w:t> </w:t>
      </w:r>
      <w:r>
        <w:rPr/>
        <w:t>肾外表现</w:t>
        <w:tab/>
        <w:t>本病几乎可以累及任何一个系统器官</w:t>
      </w:r>
      <w:r>
        <w:rPr>
          <w:spacing w:val="-94"/>
        </w:rPr>
        <w:t>，</w:t>
      </w:r>
      <w:r>
        <w:rPr/>
        <w:t>其中较为常见的肾外器官为肺脏、皮肤、关节等。不同的患者表现不一，往往造成早期诊断的困难。</w:t>
      </w:r>
    </w:p>
    <w:p>
      <w:pPr>
        <w:pStyle w:val="BodyText"/>
        <w:spacing w:line="220" w:lineRule="auto"/>
        <w:ind w:right="1216" w:firstLine="420"/>
        <w:jc w:val="both"/>
      </w:pPr>
      <w:r>
        <w:rPr/>
        <w:t>（1）肺受累表现：肾外表现中最值得注意的是肺部病变，肺出血占原发性小血管炎的</w:t>
      </w:r>
      <w:r>
        <w:rPr>
          <w:w w:val="95"/>
        </w:rPr>
        <w:t>30~50%</w:t>
      </w:r>
      <w:r>
        <w:rPr>
          <w:spacing w:val="-11"/>
          <w:w w:val="95"/>
        </w:rPr>
        <w:t>。临床症状有哮喘、咳嗽、痰中带血甚至咯血，严重者因肺泡广泛出血发生呼吸衰竭  </w:t>
      </w:r>
      <w:r>
        <w:rPr>
          <w:spacing w:val="-11"/>
        </w:rPr>
        <w:t>而危及生命。</w:t>
      </w:r>
      <w:r>
        <w:rPr/>
        <w:t>MPA</w:t>
      </w:r>
      <w:r>
        <w:rPr>
          <w:spacing w:val="-10"/>
        </w:rPr>
        <w:t> 患者高分辨 </w:t>
      </w:r>
      <w:r>
        <w:rPr/>
        <w:t>CT</w:t>
      </w:r>
      <w:r>
        <w:rPr>
          <w:spacing w:val="-8"/>
        </w:rPr>
        <w:t> 常可见肺间质纤维化征象，严重者可表现为“蜂窝肺</w:t>
      </w:r>
      <w:r>
        <w:rPr>
          <w:spacing w:val="-104"/>
          <w:w w:val="145"/>
        </w:rPr>
        <w:t>”</w:t>
      </w:r>
      <w:r>
        <w:rPr>
          <w:spacing w:val="-11"/>
        </w:rPr>
        <w:t>。</w:t>
      </w:r>
      <w:r>
        <w:rPr/>
        <w:t>WG 常累及上、下呼吸道，肺部可见非特异性炎症浸润、中心空洞或多发性空洞。</w:t>
      </w:r>
    </w:p>
    <w:p>
      <w:pPr>
        <w:pStyle w:val="BodyText"/>
        <w:spacing w:line="220" w:lineRule="auto"/>
        <w:ind w:right="1216" w:firstLine="420"/>
        <w:jc w:val="both"/>
      </w:pPr>
      <w:r>
        <w:rPr>
          <w:w w:val="95"/>
        </w:rPr>
        <w:t>（2）</w:t>
      </w:r>
      <w:r>
        <w:rPr>
          <w:spacing w:val="3"/>
          <w:w w:val="95"/>
        </w:rPr>
        <w:t>眼耳鼻喉受累：约    </w:t>
      </w:r>
      <w:r>
        <w:rPr>
          <w:w w:val="95"/>
        </w:rPr>
        <w:t>20%的患者眼受累，可发生色素膜炎、结膜炎和巩膜炎等。临</w:t>
      </w:r>
      <w:r>
        <w:rPr>
          <w:spacing w:val="-4"/>
        </w:rPr>
        <w:t>床上多表现为“红眼病</w:t>
      </w:r>
      <w:r>
        <w:rPr>
          <w:spacing w:val="-105"/>
          <w:w w:val="180"/>
        </w:rPr>
        <w:t>”</w:t>
      </w:r>
      <w:r>
        <w:rPr>
          <w:spacing w:val="-6"/>
        </w:rPr>
        <w:t>、畏光流泪和视力下降。严重的 </w:t>
      </w:r>
      <w:r>
        <w:rPr>
          <w:w w:val="95"/>
        </w:rPr>
        <w:t>WG </w:t>
      </w:r>
      <w:r>
        <w:rPr>
          <w:spacing w:val="-2"/>
        </w:rPr>
        <w:t>患者可发生球后视神经炎等，表</w:t>
      </w:r>
      <w:r>
        <w:rPr>
          <w:spacing w:val="-8"/>
        </w:rPr>
        <w:t>现为眼痛或眼眶痛，甚至眼球突出，造成复视。约 </w:t>
      </w:r>
      <w:r>
        <w:rPr/>
        <w:t>1/4</w:t>
      </w:r>
      <w:r>
        <w:rPr>
          <w:spacing w:val="-4"/>
        </w:rPr>
        <w:t> 患者发生咽鼓管炎或中耳炎，表现为</w:t>
      </w:r>
      <w:r>
        <w:rPr>
          <w:spacing w:val="-10"/>
        </w:rPr>
        <w:t>耳鸣、听力下降和外耳道溢液。鼻受累则多表现为鼻塞、流涕、鼻出血和鼻痂形成。喉部受累可表现为声音嘶哑，严重的 </w:t>
      </w:r>
      <w:r>
        <w:rPr>
          <w:w w:val="95"/>
        </w:rPr>
        <w:t>WG </w:t>
      </w:r>
      <w:r>
        <w:rPr/>
        <w:t>可发生声门下狭窄。</w:t>
      </w:r>
    </w:p>
    <w:p>
      <w:pPr>
        <w:pStyle w:val="BodyText"/>
        <w:spacing w:line="220" w:lineRule="auto"/>
        <w:ind w:right="1216" w:firstLine="420"/>
        <w:jc w:val="both"/>
      </w:pPr>
      <w:r>
        <w:rPr/>
        <w:t>（3）其他脏器受累：近半数患者可有消化道受累，可发生返流性食道炎、胃炎、胃十</w:t>
      </w:r>
      <w:r>
        <w:rPr>
          <w:spacing w:val="-7"/>
        </w:rPr>
        <w:t>二指肠溃疡和肠出血；表现为纳差、恶心、呕吐、腹痛和便血。外周神经受累多为多发性单</w:t>
      </w:r>
      <w:r>
        <w:rPr>
          <w:spacing w:val="-12"/>
        </w:rPr>
        <w:t>神经炎；表现为麻木、感觉减退或亢进。中枢神经受累可表现为癫痫、嗜睡。肌肉受累则表现为肌肉痛、萎缩和行动受限。皮肤受累多表现为各类皮疹、溃疡和坏疽。</w:t>
      </w:r>
    </w:p>
    <w:p>
      <w:pPr>
        <w:pStyle w:val="BodyText"/>
        <w:spacing w:before="51"/>
        <w:ind w:left="640"/>
      </w:pPr>
      <w:r>
        <w:rPr/>
        <w:t>【诊断要点】</w:t>
      </w:r>
    </w:p>
    <w:p>
      <w:pPr>
        <w:pStyle w:val="BodyText"/>
        <w:spacing w:line="252" w:lineRule="auto" w:before="22"/>
        <w:ind w:right="1218" w:firstLine="420"/>
        <w:jc w:val="both"/>
      </w:pPr>
      <w:r>
        <w:rPr/>
        <w:t>1．多系统受累 有非特异性症状如发热、乏力和体重下降，肺肾等多系统受累时应高度怀疑本病。</w:t>
      </w:r>
    </w:p>
    <w:p>
      <w:pPr>
        <w:pStyle w:val="BodyText"/>
        <w:spacing w:line="252" w:lineRule="auto" w:before="2"/>
        <w:ind w:right="1216" w:firstLine="420"/>
        <w:jc w:val="both"/>
      </w:pPr>
      <w:r>
        <w:rPr/>
        <w:t>2．组织活检 典型的寡免疫沉积性小血管炎病变有助于确诊，如以小血管为中心的肉</w:t>
      </w:r>
      <w:r>
        <w:rPr>
          <w:spacing w:val="-9"/>
        </w:rPr>
        <w:t>芽肿形成，小血管局灶节段性纤维素样坏死。肾活检典型的免疫病理表现为肾小球无或微量免疫球蛋白和补体沉积；光镜可见肾小球毛细血管袢纤维素样坏死和/或新月体形成，其特点为肾小球病变轻重不等。肾间质小动脉的纤维素样坏死较为少见。</w:t>
      </w:r>
    </w:p>
    <w:p>
      <w:pPr>
        <w:pStyle w:val="BodyText"/>
        <w:tabs>
          <w:tab w:pos="2424" w:val="left" w:leader="none"/>
        </w:tabs>
        <w:spacing w:before="2"/>
        <w:ind w:left="640"/>
      </w:pPr>
      <w:r>
        <w:rPr/>
        <w:t>3．分类诊断标准</w:t>
        <w:tab/>
        <w:t>目前应用较为广泛的两个诊断标准分别是美国风湿病学学院（ACR）</w:t>
      </w:r>
    </w:p>
    <w:p>
      <w:pPr>
        <w:pStyle w:val="BodyText"/>
        <w:spacing w:before="23"/>
        <w:jc w:val="both"/>
      </w:pPr>
      <w:r>
        <w:rPr>
          <w:w w:val="105"/>
        </w:rPr>
        <w:t>1990 年制定的分类诊断标准和 1994 年美国 Chapel Hill 会议制定的分类诊断标准。但 </w:t>
      </w:r>
      <w:r>
        <w:rPr/>
        <w:t>ACR</w:t>
      </w:r>
    </w:p>
    <w:p>
      <w:pPr>
        <w:spacing w:after="0"/>
        <w:jc w:val="both"/>
        <w:sectPr>
          <w:pgSz w:w="11910" w:h="16840"/>
          <w:pgMar w:header="0" w:footer="998" w:top="1400" w:bottom="1180" w:left="1580" w:right="580"/>
        </w:sectPr>
      </w:pPr>
    </w:p>
    <w:p>
      <w:pPr>
        <w:pStyle w:val="BodyText"/>
        <w:spacing w:line="403" w:lineRule="exact"/>
      </w:pPr>
      <w:r>
        <w:rPr>
          <w:w w:val="95"/>
        </w:rPr>
        <w:t>分类诊断标准把 MPA 和经典的结节性多动脉炎混为一谈，对 WG 的诊断标准过于宽松，尚未</w:t>
      </w:r>
    </w:p>
    <w:p>
      <w:pPr>
        <w:pStyle w:val="BodyText"/>
        <w:spacing w:line="252" w:lineRule="auto" w:before="23"/>
        <w:ind w:left="640" w:right="7946" w:hanging="420"/>
      </w:pPr>
      <w:r>
        <w:rPr/>
        <w:t>得到广泛认同。</w:t>
      </w:r>
      <w:r>
        <w:rPr>
          <w:w w:val="95"/>
        </w:rPr>
        <w:t>4．辅助检查</w:t>
      </w:r>
    </w:p>
    <w:p>
      <w:pPr>
        <w:pStyle w:val="BodyText"/>
        <w:spacing w:line="252" w:lineRule="auto" w:before="1"/>
        <w:ind w:right="1111" w:firstLine="420"/>
        <w:jc w:val="both"/>
      </w:pPr>
      <w:r>
        <w:rPr>
          <w:w w:val="95"/>
        </w:rPr>
        <w:t>（1）ANCA</w:t>
      </w:r>
      <w:r>
        <w:rPr>
          <w:spacing w:val="5"/>
          <w:w w:val="95"/>
        </w:rPr>
        <w:t>：血清 </w:t>
      </w:r>
      <w:r>
        <w:rPr>
          <w:w w:val="95"/>
        </w:rPr>
        <w:t>ANCA</w:t>
      </w:r>
      <w:r>
        <w:rPr>
          <w:spacing w:val="13"/>
          <w:w w:val="95"/>
        </w:rPr>
        <w:t> 是 </w:t>
      </w:r>
      <w:r>
        <w:rPr>
          <w:w w:val="95"/>
        </w:rPr>
        <w:t>AASV 诊断、监测病情活动和预测复发的重要指标，特异性、</w:t>
      </w:r>
      <w:r>
        <w:rPr>
          <w:spacing w:val="-2"/>
        </w:rPr>
        <w:t>敏感性均较好。</w:t>
      </w:r>
      <w:r>
        <w:rPr>
          <w:w w:val="77"/>
        </w:rPr>
        <w:t>ANCA</w:t>
      </w:r>
      <w:r>
        <w:rPr>
          <w:spacing w:val="-1"/>
        </w:rPr>
        <w:t> 的检测方法包括间接免疫荧光</w:t>
      </w:r>
      <w:r>
        <w:rPr>
          <w:w w:val="111"/>
        </w:rPr>
        <w:t>（IIF</w:t>
      </w:r>
      <w:r>
        <w:rPr>
          <w:spacing w:val="-10"/>
          <w:w w:val="111"/>
        </w:rPr>
        <w:t>）</w:t>
      </w:r>
      <w:r>
        <w:rPr>
          <w:spacing w:val="-2"/>
        </w:rPr>
        <w:t>和酶联免疫吸附法</w:t>
      </w:r>
      <w:r>
        <w:rPr>
          <w:w w:val="96"/>
        </w:rPr>
        <w:t>（ELISA</w:t>
      </w:r>
      <w:r>
        <w:rPr>
          <w:spacing w:val="-105"/>
        </w:rPr>
        <w:t>）</w:t>
      </w:r>
      <w:r>
        <w:rPr>
          <w:spacing w:val="-9"/>
        </w:rPr>
        <w:t>。应</w:t>
      </w:r>
      <w:r>
        <w:rPr>
          <w:spacing w:val="-4"/>
        </w:rPr>
        <w:t>用酒精固定的正常人中性粒细胞可产生两种荧光形态：在胞浆内呈粗大颗粒状、不均匀分布</w:t>
      </w:r>
      <w:r>
        <w:rPr>
          <w:spacing w:val="-1"/>
        </w:rPr>
        <w:t>者称为胞浆型 </w:t>
      </w:r>
      <w:r>
        <w:rPr>
          <w:spacing w:val="-1"/>
          <w:w w:val="76"/>
        </w:rPr>
        <w:t>ANC</w:t>
      </w:r>
      <w:r>
        <w:rPr>
          <w:spacing w:val="-31"/>
          <w:w w:val="82"/>
        </w:rPr>
        <w:t>A</w:t>
      </w:r>
      <w:r>
        <w:rPr>
          <w:spacing w:val="-2"/>
        </w:rPr>
        <w:t>（</w:t>
      </w:r>
      <w:r>
        <w:rPr>
          <w:w w:val="98"/>
        </w:rPr>
        <w:t>c</w:t>
      </w:r>
      <w:r>
        <w:rPr>
          <w:spacing w:val="-1"/>
          <w:w w:val="77"/>
        </w:rPr>
        <w:t>ANCA</w:t>
      </w:r>
      <w:r>
        <w:rPr>
          <w:spacing w:val="-105"/>
        </w:rPr>
        <w:t>）</w:t>
      </w:r>
      <w:r>
        <w:rPr>
          <w:spacing w:val="-6"/>
        </w:rPr>
        <w:t>，荧光沿细胞核周围呈线条状分布者称为核周型 </w:t>
      </w:r>
      <w:r>
        <w:rPr>
          <w:w w:val="76"/>
        </w:rPr>
        <w:t>ANC</w:t>
      </w:r>
      <w:r>
        <w:rPr>
          <w:spacing w:val="-31"/>
          <w:w w:val="82"/>
        </w:rPr>
        <w:t>A</w:t>
      </w:r>
      <w:r>
        <w:rPr>
          <w:spacing w:val="-2"/>
        </w:rPr>
        <w:t>（</w:t>
      </w:r>
      <w:r>
        <w:rPr>
          <w:spacing w:val="-1"/>
          <w:w w:val="80"/>
        </w:rPr>
        <w:t>p</w:t>
      </w:r>
      <w:r>
        <w:rPr>
          <w:w w:val="77"/>
        </w:rPr>
        <w:t>ANCA</w:t>
      </w:r>
      <w:r>
        <w:rPr>
          <w:spacing w:val="-105"/>
        </w:rPr>
        <w:t>）</w:t>
      </w:r>
      <w:r>
        <w:rPr/>
        <w:t>。</w:t>
      </w:r>
    </w:p>
    <w:p>
      <w:pPr>
        <w:pStyle w:val="BodyText"/>
        <w:spacing w:line="252" w:lineRule="auto" w:before="2"/>
        <w:ind w:right="1111"/>
      </w:pPr>
      <w:r>
        <w:rPr>
          <w:w w:val="90"/>
        </w:rPr>
        <w:t>cANCA</w:t>
      </w:r>
      <w:r>
        <w:rPr>
          <w:spacing w:val="2"/>
          <w:w w:val="90"/>
        </w:rPr>
        <w:t> 的主要靶抗原是 </w:t>
      </w:r>
      <w:r>
        <w:rPr>
          <w:spacing w:val="-6"/>
          <w:w w:val="90"/>
        </w:rPr>
        <w:t>PR3，pANCA</w:t>
      </w:r>
      <w:r>
        <w:rPr>
          <w:spacing w:val="3"/>
          <w:w w:val="90"/>
        </w:rPr>
        <w:t> 的主要靶抗原是 </w:t>
      </w:r>
      <w:r>
        <w:rPr>
          <w:w w:val="90"/>
        </w:rPr>
        <w:t>MPO</w:t>
      </w:r>
      <w:r>
        <w:rPr>
          <w:spacing w:val="-49"/>
          <w:w w:val="90"/>
        </w:rPr>
        <w:t>。</w:t>
      </w:r>
      <w:r>
        <w:rPr>
          <w:w w:val="90"/>
        </w:rPr>
        <w:t>cANCA/</w:t>
      </w:r>
      <w:r>
        <w:rPr>
          <w:spacing w:val="10"/>
          <w:w w:val="90"/>
        </w:rPr>
        <w:t>抗 </w:t>
      </w:r>
      <w:r>
        <w:rPr>
          <w:w w:val="90"/>
        </w:rPr>
        <w:t>PR3</w:t>
      </w:r>
      <w:r>
        <w:rPr>
          <w:spacing w:val="7"/>
          <w:w w:val="90"/>
        </w:rPr>
        <w:t> 抗体与 </w:t>
      </w:r>
      <w:r>
        <w:rPr>
          <w:w w:val="90"/>
        </w:rPr>
        <w:t>WG</w:t>
      </w:r>
      <w:r>
        <w:rPr>
          <w:spacing w:val="3"/>
          <w:w w:val="90"/>
        </w:rPr>
        <w:t> 密切相关， </w:t>
      </w:r>
      <w:r>
        <w:rPr>
          <w:spacing w:val="3"/>
        </w:rPr>
        <w:t>pANCA/</w:t>
      </w:r>
      <w:r>
        <w:rPr>
          <w:spacing w:val="51"/>
        </w:rPr>
        <w:t>抗</w:t>
      </w:r>
      <w:r>
        <w:rPr/>
        <w:t>MPO</w:t>
      </w:r>
      <w:r>
        <w:rPr>
          <w:spacing w:val="12"/>
        </w:rPr>
        <w:t> 抗体与</w:t>
      </w:r>
      <w:r>
        <w:rPr/>
        <w:t>MPA 密切相关。</w:t>
      </w:r>
    </w:p>
    <w:p>
      <w:pPr>
        <w:pStyle w:val="BodyText"/>
        <w:spacing w:line="252" w:lineRule="auto" w:before="2"/>
        <w:ind w:right="1215" w:firstLine="420"/>
        <w:jc w:val="both"/>
      </w:pPr>
      <w:r>
        <w:rPr>
          <w:w w:val="95"/>
        </w:rPr>
        <w:t>ANCA 目前已经成为国际上通用的原发性小血管炎的特异性血清学诊断工具。cANCA 合并抗 PR3 抗体阳性和 pANCA 合并抗 MPO 抗体阳性用于诊断 AASV 的特异性可达 99%。近年研究</w:t>
      </w:r>
      <w:r>
        <w:rPr/>
        <w:t>发现，在诱导缓解期 ANCA 滴度的上升还可以用于预测患者血管炎的病情复发。</w:t>
      </w:r>
    </w:p>
    <w:p>
      <w:pPr>
        <w:pStyle w:val="BodyText"/>
        <w:spacing w:line="252" w:lineRule="auto" w:before="2"/>
        <w:ind w:right="1216" w:firstLine="420"/>
        <w:jc w:val="both"/>
      </w:pPr>
      <w:r>
        <w:rPr/>
        <w:t>（2）血常规：血常规常有白细胞多增高和血小板增高，部分病人，特别是过敏性肉芽肿血管炎患者嗜酸性白细胞可增高；多有正细胞、正色素性贫血。</w:t>
      </w:r>
    </w:p>
    <w:p>
      <w:pPr>
        <w:pStyle w:val="BodyText"/>
        <w:spacing w:line="252" w:lineRule="auto" w:before="1"/>
        <w:ind w:right="1215" w:firstLine="420"/>
        <w:jc w:val="both"/>
      </w:pPr>
      <w:r>
        <w:rPr>
          <w:w w:val="99"/>
        </w:rPr>
        <w:t>（3）</w:t>
      </w:r>
      <w:r>
        <w:rPr>
          <w:spacing w:val="-1"/>
          <w:w w:val="99"/>
        </w:rPr>
        <w:t>其他指</w:t>
      </w:r>
      <w:r>
        <w:rPr>
          <w:w w:val="91"/>
        </w:rPr>
        <w:t>标：AASV</w:t>
      </w:r>
      <w:r>
        <w:rPr/>
        <w:t> 患者在急性期常有 </w:t>
      </w:r>
      <w:r>
        <w:rPr>
          <w:w w:val="82"/>
        </w:rPr>
        <w:t>ESR</w:t>
      </w:r>
      <w:r>
        <w:rPr>
          <w:spacing w:val="3"/>
        </w:rPr>
        <w:t> 快</w:t>
      </w:r>
      <w:r>
        <w:rPr>
          <w:w w:val="86"/>
        </w:rPr>
        <w:t>（多≥100mm/h</w:t>
      </w:r>
      <w:r>
        <w:rPr>
          <w:spacing w:val="-105"/>
        </w:rPr>
        <w:t>）</w:t>
      </w:r>
      <w:r>
        <w:rPr>
          <w:w w:val="91"/>
        </w:rPr>
        <w:t>，C</w:t>
      </w:r>
      <w:r>
        <w:rPr/>
        <w:t> 反应蛋白阳性，甚</w:t>
      </w:r>
      <w:r>
        <w:rPr>
          <w:spacing w:val="-4"/>
          <w:w w:val="95"/>
        </w:rPr>
        <w:t>至强阳性。</w:t>
      </w:r>
      <w:r>
        <w:rPr>
          <w:w w:val="95"/>
        </w:rPr>
        <w:t>ESR</w:t>
      </w:r>
      <w:r>
        <w:rPr>
          <w:spacing w:val="5"/>
          <w:w w:val="95"/>
        </w:rPr>
        <w:t> 和 </w:t>
      </w:r>
      <w:r>
        <w:rPr>
          <w:w w:val="95"/>
        </w:rPr>
        <w:t>C</w:t>
      </w:r>
      <w:r>
        <w:rPr>
          <w:spacing w:val="-3"/>
          <w:w w:val="95"/>
        </w:rPr>
        <w:t>－反应蛋白与病情活动相关，对诊断而言，虽不如 </w:t>
      </w:r>
      <w:r>
        <w:rPr>
          <w:w w:val="95"/>
        </w:rPr>
        <w:t>ANCA</w:t>
      </w:r>
      <w:r>
        <w:rPr>
          <w:spacing w:val="-6"/>
          <w:w w:val="95"/>
        </w:rPr>
        <w:t>  特异、敏感，但</w:t>
      </w:r>
      <w:r>
        <w:rPr>
          <w:spacing w:val="-6"/>
        </w:rPr>
        <w:t>仍对判断病情活动、预测复发有较为重要的价值。</w:t>
      </w:r>
    </w:p>
    <w:p>
      <w:pPr>
        <w:pStyle w:val="BodyText"/>
        <w:spacing w:before="2"/>
        <w:ind w:left="640"/>
      </w:pPr>
      <w:r>
        <w:rPr/>
        <w:t>【治疗方案及原则】</w:t>
      </w:r>
    </w:p>
    <w:p>
      <w:pPr>
        <w:pStyle w:val="BodyText"/>
        <w:spacing w:line="252" w:lineRule="auto" w:before="23"/>
        <w:ind w:right="1215" w:firstLine="420"/>
        <w:jc w:val="both"/>
      </w:pPr>
      <w:r>
        <w:rPr/>
        <w:t>AASV</w:t>
      </w:r>
      <w:r>
        <w:rPr>
          <w:spacing w:val="-3"/>
        </w:rPr>
        <w:t> 的治疗方案分为诱导治疗、维持缓解治疗以及复发的治疗。诱导期的治疗主要是</w:t>
      </w:r>
      <w:r>
        <w:rPr>
          <w:spacing w:val="-8"/>
        </w:rPr>
        <w:t>应用糖皮质激素联合细胞毒性药物，对于重症患者应采取必要的抢救措施，包括大剂量甲基</w:t>
      </w:r>
      <w:r>
        <w:rPr>
          <w:spacing w:val="-15"/>
          <w:w w:val="95"/>
        </w:rPr>
        <w:t>泼尼松龙</w:t>
      </w:r>
      <w:r>
        <w:rPr>
          <w:spacing w:val="-8"/>
          <w:w w:val="95"/>
        </w:rPr>
        <w:t>（MP）</w:t>
      </w:r>
      <w:r>
        <w:rPr>
          <w:spacing w:val="-4"/>
          <w:w w:val="95"/>
        </w:rPr>
        <w:t>冲击和血浆置换；维持缓解期主要是长期应用免疫抑制药物伴或不伴小剂量   </w:t>
      </w:r>
      <w:r>
        <w:rPr>
          <w:spacing w:val="-4"/>
        </w:rPr>
        <w:t>糖皮质激素治疗。</w:t>
      </w:r>
    </w:p>
    <w:p>
      <w:pPr>
        <w:pStyle w:val="BodyText"/>
        <w:spacing w:line="252" w:lineRule="auto" w:before="2"/>
        <w:ind w:right="1216" w:firstLine="420"/>
        <w:jc w:val="both"/>
      </w:pPr>
      <w:r>
        <w:rPr>
          <w:w w:val="105"/>
        </w:rPr>
        <w:t>1</w:t>
      </w:r>
      <w:r>
        <w:rPr>
          <w:spacing w:val="21"/>
          <w:w w:val="105"/>
        </w:rPr>
        <w:t>. </w:t>
      </w:r>
      <w:r>
        <w:rPr>
          <w:spacing w:val="-4"/>
        </w:rPr>
        <w:t>诱导期的治疗 糖皮质激素联合细胞毒药物，特别是环磷酰胺</w:t>
      </w:r>
      <w:r>
        <w:rPr>
          <w:spacing w:val="-7"/>
        </w:rPr>
        <w:t>（CTX）</w:t>
      </w:r>
      <w:r>
        <w:rPr/>
        <w:t>可明显提高患</w:t>
      </w:r>
      <w:r>
        <w:rPr>
          <w:spacing w:val="-3"/>
          <w:w w:val="95"/>
        </w:rPr>
        <w:t>者生存率。</w:t>
      </w:r>
      <w:r>
        <w:rPr>
          <w:w w:val="95"/>
        </w:rPr>
        <w:t>MPA</w:t>
      </w:r>
      <w:r>
        <w:rPr>
          <w:spacing w:val="-7"/>
          <w:w w:val="95"/>
        </w:rPr>
        <w:t> 的 </w:t>
      </w:r>
      <w:r>
        <w:rPr>
          <w:w w:val="95"/>
        </w:rPr>
        <w:t>1</w:t>
      </w:r>
      <w:r>
        <w:rPr>
          <w:spacing w:val="-4"/>
          <w:w w:val="95"/>
        </w:rPr>
        <w:t> 年存活率可达 </w:t>
      </w:r>
      <w:r>
        <w:rPr>
          <w:w w:val="95"/>
        </w:rPr>
        <w:t>80%～100％</w:t>
      </w:r>
      <w:r>
        <w:rPr>
          <w:spacing w:val="-15"/>
          <w:w w:val="95"/>
        </w:rPr>
        <w:t>、</w:t>
      </w:r>
      <w:r>
        <w:rPr>
          <w:w w:val="95"/>
        </w:rPr>
        <w:t>5</w:t>
      </w:r>
      <w:r>
        <w:rPr>
          <w:spacing w:val="-4"/>
          <w:w w:val="95"/>
        </w:rPr>
        <w:t> 年存活率达 </w:t>
      </w:r>
      <w:r>
        <w:rPr>
          <w:w w:val="95"/>
        </w:rPr>
        <w:t>70%～80％；WG</w:t>
      </w:r>
      <w:r>
        <w:rPr>
          <w:spacing w:val="-6"/>
          <w:w w:val="95"/>
        </w:rPr>
        <w:t> 的 </w:t>
      </w:r>
      <w:r>
        <w:rPr>
          <w:w w:val="95"/>
        </w:rPr>
        <w:t>1</w:t>
      </w:r>
      <w:r>
        <w:rPr>
          <w:spacing w:val="-3"/>
          <w:w w:val="95"/>
        </w:rPr>
        <w:t> 年存活率</w:t>
      </w:r>
      <w:r>
        <w:rPr>
          <w:spacing w:val="-1"/>
        </w:rPr>
        <w:t>可达 </w:t>
      </w:r>
      <w:r>
        <w:rPr/>
        <w:t>80～95％。</w:t>
      </w:r>
    </w:p>
    <w:p>
      <w:pPr>
        <w:pStyle w:val="BodyText"/>
        <w:spacing w:before="2"/>
        <w:ind w:left="640"/>
      </w:pPr>
      <w:r>
        <w:rPr/>
        <w:t>（1）糖皮质激素联合环磷酰胺</w:t>
      </w:r>
    </w:p>
    <w:p>
      <w:pPr>
        <w:pStyle w:val="BodyText"/>
        <w:spacing w:before="23"/>
        <w:ind w:left="640"/>
      </w:pPr>
      <w:r>
        <w:rPr/>
        <w:t>目前糖皮质激素联合环磷酰胺仍为治疗 AASV 特别是伴有肾脏损害的首选方法，能够使</w:t>
      </w:r>
    </w:p>
    <w:p>
      <w:pPr>
        <w:pStyle w:val="BodyText"/>
        <w:spacing w:before="23"/>
      </w:pPr>
      <w:r>
        <w:rPr/>
        <w:t>90%以上的病人临床显著缓解，其中完全缓解率约为 75%。</w:t>
      </w:r>
    </w:p>
    <w:p>
      <w:pPr>
        <w:pStyle w:val="BodyText"/>
        <w:spacing w:line="252" w:lineRule="auto" w:before="23"/>
        <w:ind w:right="1216" w:firstLine="420"/>
        <w:jc w:val="both"/>
      </w:pPr>
      <w:r>
        <w:rPr>
          <w:spacing w:val="-6"/>
        </w:rPr>
        <w:t>泼尼松</w:t>
      </w:r>
      <w:r>
        <w:rPr/>
        <w:t>（龙</w:t>
      </w:r>
      <w:r>
        <w:rPr>
          <w:spacing w:val="-16"/>
        </w:rPr>
        <w:t>）</w:t>
      </w:r>
      <w:r>
        <w:rPr/>
        <w:t>初期治疗为 </w:t>
      </w:r>
      <w:r>
        <w:rPr>
          <w:w w:val="82"/>
        </w:rPr>
        <w:t>1mg</w:t>
      </w:r>
      <w:r>
        <w:rPr>
          <w:spacing w:val="-16"/>
          <w:w w:val="82"/>
        </w:rPr>
        <w:t>/</w:t>
      </w:r>
      <w:r>
        <w:rPr>
          <w:spacing w:val="-2"/>
        </w:rPr>
        <w:t>（</w:t>
      </w:r>
      <w:r>
        <w:rPr>
          <w:w w:val="90"/>
        </w:rPr>
        <w:t>k</w:t>
      </w:r>
      <w:r>
        <w:rPr>
          <w:w w:val="114"/>
        </w:rPr>
        <w:t>g·d</w:t>
      </w:r>
      <w:r>
        <w:rPr>
          <w:spacing w:val="-106"/>
        </w:rPr>
        <w:t>）</w:t>
      </w:r>
      <w:r>
        <w:rPr>
          <w:spacing w:val="-17"/>
        </w:rPr>
        <w:t>，</w:t>
      </w:r>
      <w:r>
        <w:rPr>
          <w:w w:val="90"/>
        </w:rPr>
        <w:t>4</w:t>
      </w:r>
      <w:r>
        <w:rPr>
          <w:spacing w:val="-1"/>
          <w:w w:val="110"/>
        </w:rPr>
        <w:t>-</w:t>
      </w:r>
      <w:r>
        <w:rPr>
          <w:w w:val="110"/>
        </w:rPr>
        <w:t>8</w:t>
      </w:r>
      <w:r>
        <w:rPr>
          <w:spacing w:val="-5"/>
        </w:rPr>
        <w:t> 周，病情控制后可逐步减量，治疗 </w:t>
      </w:r>
      <w:r>
        <w:rPr>
          <w:w w:val="90"/>
        </w:rPr>
        <w:t>6</w:t>
      </w:r>
      <w:r>
        <w:rPr>
          <w:spacing w:val="1"/>
        </w:rPr>
        <w:t> 个月可减至 </w:t>
      </w:r>
      <w:r>
        <w:rPr/>
        <w:t>10-20 mg /d。糖皮质激素治疗的时间一般为 1.5-2.0</w:t>
      </w:r>
      <w:r>
        <w:rPr>
          <w:spacing w:val="1"/>
        </w:rPr>
        <w:t> 年。</w:t>
      </w:r>
    </w:p>
    <w:p>
      <w:pPr>
        <w:spacing w:after="0" w:line="252" w:lineRule="auto"/>
        <w:jc w:val="both"/>
        <w:sectPr>
          <w:pgSz w:w="11910" w:h="16840"/>
          <w:pgMar w:header="0" w:footer="998" w:top="1480" w:bottom="1180" w:left="1580" w:right="580"/>
        </w:sectPr>
      </w:pPr>
    </w:p>
    <w:p>
      <w:pPr>
        <w:pStyle w:val="BodyText"/>
        <w:spacing w:line="423" w:lineRule="exact"/>
        <w:ind w:left="640"/>
      </w:pPr>
      <w:r>
        <w:rPr/>
        <w:t>环磷酰胺静脉冲击疗法在国内得到广泛应用。常用方法为 </w:t>
      </w:r>
      <w:r>
        <w:rPr>
          <w:w w:val="102"/>
        </w:rPr>
        <w:t>0.75</w:t>
      </w:r>
      <w:r>
        <w:rPr>
          <w:spacing w:val="14"/>
        </w:rPr>
        <w:t> </w:t>
      </w:r>
      <w:r>
        <w:rPr>
          <w:spacing w:val="-1"/>
          <w:w w:val="88"/>
        </w:rPr>
        <w:t>g</w:t>
      </w:r>
      <w:r>
        <w:rPr>
          <w:w w:val="75"/>
        </w:rPr>
        <w:t>/m</w:t>
      </w:r>
      <w:r>
        <w:rPr>
          <w:w w:val="90"/>
          <w:position w:val="11"/>
          <w:sz w:val="11"/>
        </w:rPr>
        <w:t>2</w:t>
      </w:r>
      <w:r>
        <w:rPr>
          <w:spacing w:val="-1"/>
        </w:rPr>
        <w:t>（</w:t>
      </w:r>
      <w:r>
        <w:rPr>
          <w:spacing w:val="1"/>
        </w:rPr>
        <w:t>多为 </w:t>
      </w:r>
      <w:r>
        <w:rPr>
          <w:w w:val="90"/>
        </w:rPr>
        <w:t>0</w:t>
      </w:r>
      <w:r>
        <w:rPr>
          <w:spacing w:val="-1"/>
          <w:w w:val="120"/>
        </w:rPr>
        <w:t>.</w:t>
      </w:r>
      <w:r>
        <w:rPr>
          <w:w w:val="120"/>
        </w:rPr>
        <w:t>6</w:t>
      </w:r>
      <w:r>
        <w:rPr>
          <w:spacing w:val="-1"/>
          <w:w w:val="110"/>
        </w:rPr>
        <w:t>-</w:t>
      </w:r>
      <w:r>
        <w:rPr>
          <w:w w:val="110"/>
        </w:rPr>
        <w:t>1</w:t>
      </w:r>
      <w:r>
        <w:rPr>
          <w:spacing w:val="-1"/>
          <w:w w:val="120"/>
        </w:rPr>
        <w:t>.</w:t>
      </w:r>
      <w:r>
        <w:rPr>
          <w:w w:val="120"/>
        </w:rPr>
        <w:t>0</w:t>
      </w:r>
      <w:r>
        <w:rPr>
          <w:spacing w:val="-1"/>
          <w:w w:val="88"/>
        </w:rPr>
        <w:t>g</w:t>
      </w:r>
      <w:r>
        <w:rPr>
          <w:spacing w:val="-106"/>
        </w:rPr>
        <w:t>）</w:t>
      </w:r>
      <w:r>
        <w:rPr/>
        <w:t>，</w:t>
      </w:r>
    </w:p>
    <w:p>
      <w:pPr>
        <w:pStyle w:val="BodyText"/>
        <w:spacing w:before="23"/>
      </w:pPr>
      <w:r>
        <w:rPr/>
        <w:t>每月一次，连续六个月。环磷酰胺口服剂量为 </w:t>
      </w:r>
      <w:r>
        <w:rPr>
          <w:w w:val="102"/>
        </w:rPr>
        <w:t>1-3</w:t>
      </w:r>
      <w:r>
        <w:rPr>
          <w:spacing w:val="11"/>
        </w:rPr>
        <w:t> </w:t>
      </w:r>
      <w:r>
        <w:rPr>
          <w:w w:val="86"/>
        </w:rPr>
        <w:t>mg/</w:t>
      </w:r>
      <w:r>
        <w:rPr>
          <w:spacing w:val="-2"/>
          <w:w w:val="86"/>
        </w:rPr>
        <w:t>（</w:t>
      </w:r>
      <w:r>
        <w:rPr>
          <w:w w:val="119"/>
        </w:rPr>
        <w:t>kg</w:t>
      </w:r>
      <w:r>
        <w:rPr>
          <w:spacing w:val="-2"/>
          <w:w w:val="119"/>
        </w:rPr>
        <w:t>·</w:t>
      </w:r>
      <w:r>
        <w:rPr>
          <w:w w:val="80"/>
        </w:rPr>
        <w:t>d</w:t>
      </w:r>
      <w:r>
        <w:rPr>
          <w:spacing w:val="-106"/>
        </w:rPr>
        <w:t>）</w:t>
      </w:r>
      <w:r>
        <w:rPr/>
        <w:t>，一般选用 </w:t>
      </w:r>
      <w:r>
        <w:rPr>
          <w:w w:val="90"/>
        </w:rPr>
        <w:t>2</w:t>
      </w:r>
      <w:r>
        <w:rPr>
          <w:spacing w:val="11"/>
        </w:rPr>
        <w:t> </w:t>
      </w:r>
      <w:r>
        <w:rPr>
          <w:w w:val="53"/>
        </w:rPr>
        <w:t>m</w:t>
      </w:r>
      <w:r>
        <w:rPr>
          <w:w w:val="114"/>
        </w:rPr>
        <w:t>g/kg</w:t>
      </w:r>
      <w:r>
        <w:rPr>
          <w:spacing w:val="-2"/>
          <w:w w:val="114"/>
        </w:rPr>
        <w:t>·</w:t>
      </w:r>
      <w:r>
        <w:rPr>
          <w:w w:val="80"/>
        </w:rPr>
        <w:t>d</w:t>
      </w:r>
      <w:r>
        <w:rPr/>
        <w:t>，分</w:t>
      </w:r>
    </w:p>
    <w:p>
      <w:pPr>
        <w:pStyle w:val="BodyText"/>
        <w:spacing w:before="22"/>
      </w:pPr>
      <w:r>
        <w:rPr/>
        <w:t>两次服用；持续 3-6 月。</w:t>
      </w:r>
    </w:p>
    <w:p>
      <w:pPr>
        <w:pStyle w:val="BodyText"/>
        <w:spacing w:before="23"/>
        <w:ind w:left="640"/>
      </w:pPr>
      <w:r>
        <w:rPr/>
        <w:t>（2）甲基泼尼松龙冲击疗法</w:t>
      </w:r>
    </w:p>
    <w:p>
      <w:pPr>
        <w:pStyle w:val="BodyText"/>
        <w:spacing w:line="252" w:lineRule="auto" w:before="23"/>
        <w:ind w:right="1122" w:firstLine="420"/>
        <w:jc w:val="both"/>
      </w:pPr>
      <w:r>
        <w:rPr>
          <w:spacing w:val="-6"/>
        </w:rPr>
        <w:t>对于重要脏器受损的重症病人，如存在小血管纤维素样坏死、细胞新月体和肺出血的患</w:t>
      </w:r>
      <w:r>
        <w:rPr>
          <w:spacing w:val="-5"/>
        </w:rPr>
        <w:t>者，可采用甲基泼尼松龙冲击疗法来尽快控制病情。一般为每次 </w:t>
      </w:r>
      <w:r>
        <w:rPr/>
        <w:t>0.5-1.0g，</w:t>
      </w:r>
      <w:r>
        <w:rPr>
          <w:spacing w:val="7"/>
        </w:rPr>
        <w:t>每日 </w:t>
      </w:r>
      <w:r>
        <w:rPr/>
        <w:t>1</w:t>
      </w:r>
      <w:r>
        <w:rPr>
          <w:spacing w:val="6"/>
        </w:rPr>
        <w:t>  次，</w:t>
      </w:r>
      <w:r>
        <w:rPr/>
        <w:t>3 次为一个疗程，继以口服泼尼松（龙）治疗。应注意感染、血糖升高和水钠潴留等副作用。</w:t>
      </w:r>
    </w:p>
    <w:p>
      <w:pPr>
        <w:pStyle w:val="BodyText"/>
        <w:spacing w:before="2"/>
        <w:ind w:left="640"/>
      </w:pPr>
      <w:r>
        <w:rPr/>
        <w:t>（3）血浆置换</w:t>
      </w:r>
    </w:p>
    <w:p>
      <w:pPr>
        <w:pStyle w:val="BodyText"/>
        <w:spacing w:line="252" w:lineRule="auto" w:before="23"/>
        <w:ind w:right="1122" w:firstLine="420"/>
        <w:jc w:val="both"/>
      </w:pPr>
      <w:r>
        <w:rPr>
          <w:spacing w:val="-3"/>
        </w:rPr>
        <w:t>主要适应证为合并抗 </w:t>
      </w:r>
      <w:r>
        <w:rPr/>
        <w:t>GBM</w:t>
      </w:r>
      <w:r>
        <w:rPr>
          <w:spacing w:val="-6"/>
        </w:rPr>
        <w:t> 抗体、严重肺出血或重症急性肾衰竭。每次置换血浆 </w:t>
      </w:r>
      <w:r>
        <w:rPr/>
        <w:t>2-4</w:t>
      </w:r>
      <w:r>
        <w:rPr>
          <w:spacing w:val="-9"/>
        </w:rPr>
        <w:t> 升， </w:t>
      </w:r>
      <w:r>
        <w:rPr>
          <w:spacing w:val="-15"/>
        </w:rPr>
        <w:t>每日一次，连续 </w:t>
      </w:r>
      <w:r>
        <w:rPr/>
        <w:t>7</w:t>
      </w:r>
      <w:r>
        <w:rPr>
          <w:spacing w:val="-13"/>
        </w:rPr>
        <w:t> 天，其后可隔日或数日一次，至肺出血或其它明显活动指标如高滴度 </w:t>
      </w:r>
      <w:r>
        <w:rPr/>
        <w:t>ANCA 等得到控制。</w:t>
      </w:r>
    </w:p>
    <w:p>
      <w:pPr>
        <w:pStyle w:val="BodyText"/>
        <w:spacing w:before="2"/>
        <w:ind w:left="640"/>
      </w:pPr>
      <w:r>
        <w:rPr/>
        <w:t>2．维持期的治疗</w:t>
      </w:r>
    </w:p>
    <w:p>
      <w:pPr>
        <w:pStyle w:val="BodyText"/>
        <w:spacing w:line="252" w:lineRule="auto" w:before="23"/>
        <w:ind w:right="1216" w:firstLine="420"/>
        <w:jc w:val="both"/>
      </w:pPr>
      <w:r>
        <w:rPr/>
        <w:t>常用的维持缓解治疗是小剂量糖皮质激素联合免疫抑制剂。AASV</w:t>
      </w:r>
      <w:r>
        <w:rPr>
          <w:spacing w:val="-3"/>
        </w:rPr>
        <w:t> 患者完全停药后易于复发，因此目前倾向于维持缓解治疗的时间可延长到 </w:t>
      </w:r>
      <w:r>
        <w:rPr/>
        <w:t>1-4</w:t>
      </w:r>
      <w:r>
        <w:rPr>
          <w:spacing w:val="1"/>
        </w:rPr>
        <w:t> 年。</w:t>
      </w:r>
    </w:p>
    <w:p>
      <w:pPr>
        <w:pStyle w:val="ListParagraph"/>
        <w:numPr>
          <w:ilvl w:val="0"/>
          <w:numId w:val="49"/>
        </w:numPr>
        <w:tabs>
          <w:tab w:pos="1213" w:val="left" w:leader="none"/>
        </w:tabs>
        <w:spacing w:line="252" w:lineRule="auto" w:before="1" w:after="0"/>
        <w:ind w:left="220" w:right="1216" w:firstLine="426"/>
        <w:jc w:val="both"/>
        <w:rPr>
          <w:sz w:val="21"/>
        </w:rPr>
      </w:pPr>
      <w:r>
        <w:rPr>
          <w:spacing w:val="2"/>
          <w:sz w:val="21"/>
        </w:rPr>
        <w:t>环磷酰胺：在完成诱导缓解的基础上，每次静脉点滴环磷酰胺  </w:t>
      </w:r>
      <w:r>
        <w:rPr>
          <w:w w:val="90"/>
          <w:sz w:val="21"/>
        </w:rPr>
        <w:t>0</w:t>
      </w:r>
      <w:r>
        <w:rPr>
          <w:spacing w:val="-1"/>
          <w:w w:val="179"/>
          <w:sz w:val="21"/>
        </w:rPr>
        <w:t>.</w:t>
      </w:r>
      <w:r>
        <w:rPr>
          <w:w w:val="90"/>
          <w:sz w:val="21"/>
        </w:rPr>
        <w:t>6</w:t>
      </w:r>
      <w:r>
        <w:rPr>
          <w:spacing w:val="-1"/>
          <w:w w:val="144"/>
          <w:sz w:val="21"/>
        </w:rPr>
        <w:t>-</w:t>
      </w:r>
      <w:r>
        <w:rPr>
          <w:w w:val="90"/>
          <w:sz w:val="21"/>
        </w:rPr>
        <w:t>1</w:t>
      </w:r>
      <w:r>
        <w:rPr>
          <w:spacing w:val="-1"/>
          <w:w w:val="179"/>
          <w:sz w:val="21"/>
        </w:rPr>
        <w:t>.</w:t>
      </w:r>
      <w:r>
        <w:rPr>
          <w:w w:val="90"/>
          <w:sz w:val="21"/>
        </w:rPr>
        <w:t>0</w:t>
      </w:r>
      <w:r>
        <w:rPr>
          <w:spacing w:val="6"/>
          <w:w w:val="88"/>
          <w:sz w:val="21"/>
        </w:rPr>
        <w:t>g</w:t>
      </w:r>
      <w:r>
        <w:rPr>
          <w:spacing w:val="4"/>
          <w:sz w:val="21"/>
        </w:rPr>
        <w:t>，</w:t>
      </w:r>
      <w:r>
        <w:rPr>
          <w:w w:val="90"/>
          <w:sz w:val="21"/>
        </w:rPr>
        <w:t>2</w:t>
      </w:r>
      <w:r>
        <w:rPr>
          <w:spacing w:val="-1"/>
          <w:w w:val="144"/>
          <w:sz w:val="21"/>
        </w:rPr>
        <w:t>-</w:t>
      </w:r>
      <w:r>
        <w:rPr>
          <w:w w:val="90"/>
          <w:sz w:val="21"/>
        </w:rPr>
        <w:t>3</w:t>
      </w:r>
      <w:r>
        <w:rPr>
          <w:sz w:val="21"/>
        </w:rPr>
        <w:t>个月一次，总疗程 1.5-2.0</w:t>
      </w:r>
      <w:r>
        <w:rPr>
          <w:spacing w:val="2"/>
          <w:sz w:val="21"/>
        </w:rPr>
        <w:t> 年。</w:t>
      </w:r>
    </w:p>
    <w:p>
      <w:pPr>
        <w:pStyle w:val="ListParagraph"/>
        <w:numPr>
          <w:ilvl w:val="0"/>
          <w:numId w:val="49"/>
        </w:numPr>
        <w:tabs>
          <w:tab w:pos="1213" w:val="left" w:leader="none"/>
        </w:tabs>
        <w:spacing w:line="252" w:lineRule="auto" w:before="1" w:after="0"/>
        <w:ind w:left="220" w:right="1215" w:firstLine="426"/>
        <w:jc w:val="both"/>
        <w:rPr>
          <w:sz w:val="21"/>
        </w:rPr>
      </w:pPr>
      <w:r>
        <w:rPr>
          <w:spacing w:val="-5"/>
          <w:sz w:val="21"/>
        </w:rPr>
        <w:t>硫唑嘌呤：在维持缓解治疗阶段，硫唑嘌呤是替代环磷酰胺证据最强的药物。常</w:t>
      </w:r>
      <w:r>
        <w:rPr>
          <w:sz w:val="21"/>
        </w:rPr>
        <w:t>用剂量为 </w:t>
      </w:r>
      <w:r>
        <w:rPr>
          <w:spacing w:val="-1"/>
          <w:w w:val="95"/>
          <w:sz w:val="21"/>
        </w:rPr>
        <w:t>2mg/（kg·d</w:t>
      </w:r>
      <w:r>
        <w:rPr>
          <w:spacing w:val="-105"/>
          <w:sz w:val="21"/>
        </w:rPr>
        <w:t>）</w:t>
      </w:r>
      <w:r>
        <w:rPr>
          <w:sz w:val="21"/>
        </w:rPr>
        <w:t>。</w:t>
      </w:r>
    </w:p>
    <w:p>
      <w:pPr>
        <w:pStyle w:val="ListParagraph"/>
        <w:numPr>
          <w:ilvl w:val="0"/>
          <w:numId w:val="49"/>
        </w:numPr>
        <w:tabs>
          <w:tab w:pos="1213" w:val="left" w:leader="none"/>
        </w:tabs>
        <w:spacing w:line="252" w:lineRule="auto" w:before="2" w:after="0"/>
        <w:ind w:left="219" w:right="1216" w:firstLine="427"/>
        <w:jc w:val="both"/>
        <w:rPr>
          <w:sz w:val="21"/>
        </w:rPr>
      </w:pPr>
      <w:r>
        <w:rPr>
          <w:spacing w:val="-4"/>
          <w:sz w:val="21"/>
        </w:rPr>
        <w:t>吗替麦考酚酯：作为一种新型的免疫抑制剂，已有应用其成功治疗难治性小血管炎的报道。但其长期应用的疗效和安全性还有待于进一步的研究证实。</w:t>
      </w:r>
    </w:p>
    <w:p>
      <w:pPr>
        <w:pStyle w:val="ListParagraph"/>
        <w:numPr>
          <w:ilvl w:val="0"/>
          <w:numId w:val="49"/>
        </w:numPr>
        <w:tabs>
          <w:tab w:pos="1213" w:val="left" w:leader="none"/>
        </w:tabs>
        <w:spacing w:line="252" w:lineRule="auto" w:before="1" w:after="0"/>
        <w:ind w:left="219" w:right="1217" w:firstLine="427"/>
        <w:jc w:val="both"/>
        <w:rPr>
          <w:sz w:val="21"/>
        </w:rPr>
      </w:pPr>
      <w:r>
        <w:rPr>
          <w:spacing w:val="-6"/>
          <w:w w:val="95"/>
          <w:sz w:val="21"/>
        </w:rPr>
        <w:t>来氟米特：已有人应用来氟米特作为维持缓解治疗的药物成功用于  </w:t>
      </w:r>
      <w:r>
        <w:rPr>
          <w:w w:val="95"/>
          <w:sz w:val="21"/>
        </w:rPr>
        <w:t>WG</w:t>
      </w:r>
      <w:r>
        <w:rPr>
          <w:spacing w:val="-10"/>
          <w:w w:val="95"/>
          <w:sz w:val="21"/>
        </w:rPr>
        <w:t>。但关于来</w:t>
      </w:r>
      <w:r>
        <w:rPr>
          <w:spacing w:val="-7"/>
          <w:w w:val="95"/>
          <w:sz w:val="21"/>
        </w:rPr>
        <w:t>氟米特治疗 </w:t>
      </w:r>
      <w:r>
        <w:rPr>
          <w:w w:val="95"/>
          <w:sz w:val="21"/>
        </w:rPr>
        <w:t>AASV 的疗效和长期安全性还有待进一步研究。</w:t>
      </w:r>
    </w:p>
    <w:p>
      <w:pPr>
        <w:pStyle w:val="BodyText"/>
        <w:spacing w:line="252" w:lineRule="auto" w:before="1"/>
        <w:ind w:left="219" w:right="1215" w:firstLine="420"/>
        <w:jc w:val="both"/>
      </w:pPr>
      <w:r>
        <w:rPr>
          <w:w w:val="95"/>
        </w:rPr>
        <w:t>另外，WG 患者鼻部携带金黄色葡萄球菌较不携带菌者复发率高，成为 WG 复发的重要原因。前瞻随机对照研究显示应用复方新诺明清除金黄色葡萄球菌可显著减少  WG   的复发。应用磺胺类药物可以预防卡氏肺囊虫的感染，推荐方案为磺胺甲恶唑 800mg 和甲氧苄氨嘧啶</w:t>
      </w:r>
    </w:p>
    <w:p>
      <w:pPr>
        <w:pStyle w:val="BodyText"/>
        <w:spacing w:before="2"/>
        <w:ind w:left="219"/>
      </w:pPr>
      <w:r>
        <w:rPr>
          <w:spacing w:val="-1"/>
          <w:w w:val="90"/>
        </w:rPr>
        <w:t>160mg，</w:t>
      </w:r>
      <w:r>
        <w:rPr>
          <w:w w:val="90"/>
        </w:rPr>
        <w:t>每周三次。</w:t>
      </w:r>
    </w:p>
    <w:p>
      <w:pPr>
        <w:pStyle w:val="BodyText"/>
        <w:spacing w:before="23"/>
        <w:ind w:left="639"/>
      </w:pPr>
      <w:r>
        <w:rPr>
          <w:spacing w:val="-1"/>
          <w:w w:val="95"/>
        </w:rPr>
        <w:t>3．</w:t>
      </w:r>
      <w:r>
        <w:rPr>
          <w:w w:val="95"/>
        </w:rPr>
        <w:t>复发的治疗</w:t>
      </w:r>
    </w:p>
    <w:p>
      <w:pPr>
        <w:pStyle w:val="BodyText"/>
        <w:spacing w:line="252" w:lineRule="auto" w:before="23"/>
        <w:ind w:left="219" w:right="1216" w:firstLine="420"/>
        <w:jc w:val="both"/>
      </w:pPr>
      <w:r>
        <w:rPr>
          <w:spacing w:val="-7"/>
        </w:rPr>
        <w:t>尚缺乏循证医学证据。在病情出现小的波动时，可以适当增加糖皮质激素和免疫抑制剂的剂量；而病情出现大的反复时，则需要重新开始诱导缓解治疗。</w:t>
      </w:r>
    </w:p>
    <w:p>
      <w:pPr>
        <w:spacing w:after="0" w:line="252" w:lineRule="auto"/>
        <w:jc w:val="both"/>
        <w:sectPr>
          <w:pgSz w:w="11910" w:h="16840"/>
          <w:pgMar w:header="0" w:footer="998" w:top="1460" w:bottom="1180" w:left="1580" w:right="580"/>
        </w:sectPr>
      </w:pPr>
    </w:p>
    <w:p>
      <w:pPr>
        <w:pStyle w:val="BodyText"/>
        <w:ind w:left="0"/>
        <w:rPr>
          <w:sz w:val="20"/>
        </w:rPr>
      </w:pPr>
    </w:p>
    <w:p>
      <w:pPr>
        <w:pStyle w:val="BodyText"/>
        <w:ind w:left="0"/>
        <w:rPr>
          <w:sz w:val="20"/>
        </w:rPr>
      </w:pPr>
    </w:p>
    <w:p>
      <w:pPr>
        <w:pStyle w:val="BodyText"/>
        <w:spacing w:before="14"/>
        <w:ind w:left="0"/>
        <w:rPr>
          <w:sz w:val="14"/>
        </w:rPr>
      </w:pPr>
    </w:p>
    <w:p>
      <w:pPr>
        <w:pStyle w:val="Heading2"/>
        <w:tabs>
          <w:tab w:pos="3952" w:val="left" w:leader="none"/>
        </w:tabs>
        <w:spacing w:line="520" w:lineRule="exact"/>
        <w:ind w:left="2273"/>
      </w:pPr>
      <w:bookmarkStart w:name="第十八章：流行性出血热肾损害" w:id="22"/>
      <w:bookmarkEnd w:id="22"/>
      <w:r>
        <w:rPr/>
      </w:r>
      <w:r>
        <w:rPr/>
        <w:t>第十八章</w:t>
        <w:tab/>
        <w:t>流行性出血热肾损害</w:t>
      </w:r>
    </w:p>
    <w:p>
      <w:pPr>
        <w:pStyle w:val="BodyText"/>
        <w:spacing w:before="20"/>
        <w:ind w:left="0"/>
        <w:rPr>
          <w:sz w:val="24"/>
        </w:rPr>
      </w:pPr>
    </w:p>
    <w:p>
      <w:pPr>
        <w:pStyle w:val="BodyText"/>
        <w:spacing w:line="415" w:lineRule="exact"/>
        <w:ind w:left="535"/>
      </w:pPr>
      <w:r>
        <w:rPr/>
        <w:t>【概述】</w:t>
      </w:r>
    </w:p>
    <w:p>
      <w:pPr>
        <w:pStyle w:val="BodyText"/>
        <w:spacing w:line="252" w:lineRule="auto" w:before="23"/>
        <w:ind w:left="219" w:right="1213" w:firstLine="420"/>
        <w:jc w:val="both"/>
      </w:pPr>
      <w:r>
        <w:rPr/>
        <w:t>流行性出血热(epidemic hemorrhagic fever, EHF)是由汉坦病毒引起的一组具有相似</w:t>
      </w:r>
      <w:r>
        <w:rPr>
          <w:spacing w:val="12"/>
          <w:w w:val="95"/>
        </w:rPr>
        <w:t>临床表现的疾病，</w:t>
      </w:r>
      <w:r>
        <w:rPr>
          <w:spacing w:val="5"/>
          <w:w w:val="95"/>
        </w:rPr>
        <w:t>1982</w:t>
      </w:r>
      <w:r>
        <w:rPr>
          <w:spacing w:val="13"/>
          <w:w w:val="95"/>
        </w:rPr>
        <w:t>年世界卫生组织</w:t>
      </w:r>
      <w:r>
        <w:rPr>
          <w:spacing w:val="2"/>
          <w:w w:val="95"/>
        </w:rPr>
        <w:t>(WHO</w:t>
      </w:r>
      <w:r>
        <w:rPr>
          <w:spacing w:val="10"/>
          <w:w w:val="95"/>
        </w:rPr>
        <w:t>)统一定名为肾综合征出血热</w:t>
      </w:r>
      <w:r>
        <w:rPr>
          <w:w w:val="95"/>
        </w:rPr>
        <w:t>(hemorrhagic </w:t>
      </w:r>
      <w:r>
        <w:rPr>
          <w:w w:val="113"/>
        </w:rPr>
        <w:t>f</w:t>
      </w:r>
      <w:r>
        <w:rPr>
          <w:spacing w:val="-1"/>
          <w:w w:val="113"/>
        </w:rPr>
        <w:t>e</w:t>
      </w:r>
      <w:r>
        <w:rPr>
          <w:w w:val="93"/>
        </w:rPr>
        <w:t>v</w:t>
      </w:r>
      <w:r>
        <w:rPr>
          <w:spacing w:val="-1"/>
          <w:w w:val="93"/>
        </w:rPr>
        <w:t>e</w:t>
      </w:r>
      <w:r>
        <w:rPr>
          <w:w w:val="128"/>
        </w:rPr>
        <w:t>r</w:t>
      </w:r>
      <w:r>
        <w:rPr>
          <w:spacing w:val="5"/>
        </w:rPr>
        <w:t>  </w:t>
      </w:r>
      <w:r>
        <w:rPr>
          <w:spacing w:val="-1"/>
          <w:w w:val="62"/>
        </w:rPr>
        <w:t>w</w:t>
      </w:r>
      <w:r>
        <w:rPr>
          <w:w w:val="153"/>
        </w:rPr>
        <w:t>i</w:t>
      </w:r>
      <w:r>
        <w:rPr>
          <w:spacing w:val="-1"/>
          <w:w w:val="153"/>
        </w:rPr>
        <w:t>t</w:t>
      </w:r>
      <w:r>
        <w:rPr>
          <w:w w:val="82"/>
        </w:rPr>
        <w:t>h</w:t>
      </w:r>
      <w:r>
        <w:rPr>
          <w:spacing w:val="5"/>
        </w:rPr>
        <w:t>  </w:t>
      </w:r>
      <w:r>
        <w:rPr>
          <w:w w:val="106"/>
        </w:rPr>
        <w:t>r</w:t>
      </w:r>
      <w:r>
        <w:rPr>
          <w:spacing w:val="-1"/>
          <w:w w:val="106"/>
        </w:rPr>
        <w:t>e</w:t>
      </w:r>
      <w:r>
        <w:rPr>
          <w:w w:val="85"/>
        </w:rPr>
        <w:t>n</w:t>
      </w:r>
      <w:r>
        <w:rPr>
          <w:spacing w:val="-1"/>
          <w:w w:val="85"/>
        </w:rPr>
        <w:t>a</w:t>
      </w:r>
      <w:r>
        <w:rPr>
          <w:w w:val="175"/>
        </w:rPr>
        <w:t>l</w:t>
      </w:r>
      <w:r>
        <w:rPr>
          <w:spacing w:val="5"/>
        </w:rPr>
        <w:t>  </w:t>
      </w:r>
      <w:r>
        <w:rPr>
          <w:spacing w:val="-1"/>
          <w:w w:val="106"/>
        </w:rPr>
        <w:t>s</w:t>
      </w:r>
      <w:r>
        <w:rPr>
          <w:w w:val="88"/>
        </w:rPr>
        <w:t>y</w:t>
      </w:r>
      <w:r>
        <w:rPr>
          <w:spacing w:val="-1"/>
          <w:w w:val="88"/>
        </w:rPr>
        <w:t>n</w:t>
      </w:r>
      <w:r>
        <w:rPr>
          <w:w w:val="99"/>
        </w:rPr>
        <w:t>d</w:t>
      </w:r>
      <w:r>
        <w:rPr>
          <w:spacing w:val="-1"/>
          <w:w w:val="99"/>
        </w:rPr>
        <w:t>r</w:t>
      </w:r>
      <w:r>
        <w:rPr>
          <w:w w:val="65"/>
        </w:rPr>
        <w:t>o</w:t>
      </w:r>
      <w:r>
        <w:rPr>
          <w:spacing w:val="-1"/>
          <w:w w:val="65"/>
        </w:rPr>
        <w:t>m</w:t>
      </w:r>
      <w:r>
        <w:rPr>
          <w:w w:val="97"/>
        </w:rPr>
        <w:t>e</w:t>
      </w:r>
      <w:r>
        <w:rPr>
          <w:spacing w:val="-1"/>
          <w:w w:val="97"/>
        </w:rPr>
        <w:t>s</w:t>
      </w:r>
      <w:r>
        <w:rPr>
          <w:w w:val="179"/>
        </w:rPr>
        <w:t>,</w:t>
      </w:r>
      <w:r>
        <w:rPr>
          <w:spacing w:val="5"/>
        </w:rPr>
        <w:t>  </w:t>
      </w:r>
      <w:r>
        <w:rPr>
          <w:spacing w:val="-1"/>
          <w:w w:val="68"/>
        </w:rPr>
        <w:t>H</w:t>
      </w:r>
      <w:r>
        <w:rPr>
          <w:w w:val="84"/>
        </w:rPr>
        <w:t>F</w:t>
      </w:r>
      <w:r>
        <w:rPr>
          <w:spacing w:val="-1"/>
          <w:w w:val="84"/>
        </w:rPr>
        <w:t>R</w:t>
      </w:r>
      <w:r>
        <w:rPr>
          <w:w w:val="106"/>
        </w:rPr>
        <w:t>S</w:t>
      </w:r>
      <w:r>
        <w:rPr>
          <w:spacing w:val="-1"/>
          <w:w w:val="106"/>
        </w:rPr>
        <w:t>)</w:t>
      </w:r>
      <w:r>
        <w:rPr/>
        <w:t>。该病以多宿主、多传播途径、多器官组织受损为特</w:t>
      </w:r>
      <w:r>
        <w:rPr>
          <w:spacing w:val="-9"/>
        </w:rPr>
        <w:t>点，主要病理变化是全身小血管和毛细血管广泛性损害，临床上以发热、低血压、充血、出</w:t>
      </w:r>
      <w:r>
        <w:rPr>
          <w:spacing w:val="-10"/>
        </w:rPr>
        <w:t>血、肾脏损害等为特征。广泛流行于亚欧等许多国家，我国是流行最严重的国家，每年发病</w:t>
      </w:r>
      <w:r>
        <w:rPr>
          <w:spacing w:val="-10"/>
          <w:w w:val="95"/>
        </w:rPr>
        <w:t>数占世界汉坦病毒感染病例的90%以上。四季均可发病，但有明显季节性。黑线姬鼠型以11   月至次年1月为高峰，5月至7月为小高峰；家鼠型以3月至5月为高峰；在混合型疫区，高发    </w:t>
      </w:r>
      <w:r>
        <w:rPr>
          <w:spacing w:val="-13"/>
        </w:rPr>
        <w:t>季节为冬春季。我国除青海、新疆未发现病例外，其余省(区、市)均曾有过病例报道。人群对该病普遍具有易感性，大多为隐性感染，病后能获得持久性免疫。</w:t>
      </w:r>
    </w:p>
    <w:p>
      <w:pPr>
        <w:pStyle w:val="BodyText"/>
        <w:spacing w:before="5"/>
        <w:ind w:left="535"/>
      </w:pPr>
      <w:r>
        <w:rPr/>
        <w:t>【临床表现】</w:t>
      </w:r>
    </w:p>
    <w:p>
      <w:pPr>
        <w:pStyle w:val="BodyText"/>
        <w:spacing w:before="23"/>
        <w:ind w:left="639"/>
      </w:pPr>
      <w:r>
        <w:rPr/>
        <w:t>潜伏期为 4～46 天，典型病例的病程包括发热期、低血压期、少尿期、多尿期和恢复期</w:t>
      </w:r>
    </w:p>
    <w:p>
      <w:pPr>
        <w:pStyle w:val="BodyText"/>
        <w:spacing w:line="252" w:lineRule="auto" w:before="23"/>
        <w:ind w:left="219" w:right="1216"/>
        <w:jc w:val="both"/>
      </w:pPr>
      <w:r>
        <w:rPr/>
        <w:t>5</w:t>
      </w:r>
      <w:r>
        <w:rPr>
          <w:spacing w:val="-5"/>
        </w:rPr>
        <w:t> 期。非典型和轻型病例可以出现越期现象，重症患者可以出现 </w:t>
      </w:r>
      <w:r>
        <w:rPr/>
        <w:t>2</w:t>
      </w:r>
      <w:r>
        <w:rPr>
          <w:spacing w:val="-2"/>
        </w:rPr>
        <w:t> 期或 </w:t>
      </w:r>
      <w:r>
        <w:rPr/>
        <w:t>3</w:t>
      </w:r>
      <w:r>
        <w:rPr>
          <w:spacing w:val="-3"/>
        </w:rPr>
        <w:t> 期的相互重叠。临</w:t>
      </w:r>
      <w:r>
        <w:rPr>
          <w:spacing w:val="-9"/>
        </w:rPr>
        <w:t>床症状包括各种出血症状、循环衰竭和肾损害。肾损害的主要表现是急性肾衰，其主要病理</w:t>
      </w:r>
      <w:r>
        <w:rPr>
          <w:spacing w:val="-13"/>
        </w:rPr>
        <w:t>变化包括肾血流不足，肾小球和肾小管基底膜的免疫损伤，肾间质水肿、出血，肾小球血栓形成和缺血性坏死以及肾小管管腔被蛋白、管型阻塞等。</w:t>
      </w:r>
    </w:p>
    <w:p>
      <w:pPr>
        <w:pStyle w:val="ListParagraph"/>
        <w:numPr>
          <w:ilvl w:val="0"/>
          <w:numId w:val="50"/>
        </w:numPr>
        <w:tabs>
          <w:tab w:pos="955" w:val="left" w:leader="none"/>
        </w:tabs>
        <w:spacing w:line="252" w:lineRule="auto" w:before="3" w:after="0"/>
        <w:ind w:left="219" w:right="1111" w:firstLine="420"/>
        <w:jc w:val="both"/>
        <w:rPr>
          <w:sz w:val="21"/>
        </w:rPr>
      </w:pPr>
      <w:r>
        <w:rPr>
          <w:spacing w:val="-2"/>
          <w:sz w:val="21"/>
        </w:rPr>
        <w:t>发热期 起病多急骤，发热常在</w:t>
      </w:r>
      <w:r>
        <w:rPr>
          <w:spacing w:val="-6"/>
          <w:sz w:val="21"/>
        </w:rPr>
        <w:t>39～40℃</w:t>
      </w:r>
      <w:r>
        <w:rPr>
          <w:spacing w:val="-5"/>
          <w:sz w:val="21"/>
        </w:rPr>
        <w:t>，以稽留热和弛张热多见。常持续</w:t>
      </w:r>
      <w:r>
        <w:rPr>
          <w:sz w:val="21"/>
        </w:rPr>
        <w:t>3～7天， 亦有达10</w:t>
      </w:r>
      <w:r>
        <w:rPr>
          <w:spacing w:val="-9"/>
          <w:sz w:val="21"/>
        </w:rPr>
        <w:t>天以上。主要表现有全身中毒症状、毛细血管损伤、肾损害。全身中毒症状表现为</w:t>
      </w:r>
      <w:r>
        <w:rPr>
          <w:spacing w:val="-12"/>
          <w:sz w:val="21"/>
        </w:rPr>
        <w:t>头痛、眼眶痛、腰背痛，全身肌肉关节酸痛；困倦无力，多数患者有胃肠道症状；重型患者</w:t>
      </w:r>
      <w:r>
        <w:rPr>
          <w:spacing w:val="-13"/>
          <w:sz w:val="21"/>
        </w:rPr>
        <w:t>可出现嗜睡、烦躁、抽搐等神经精神症状。毛细血管损伤主要表现为皮肤粘膜充血、出血和</w:t>
      </w:r>
      <w:r>
        <w:rPr>
          <w:spacing w:val="-14"/>
          <w:sz w:val="21"/>
        </w:rPr>
        <w:t>渗出水肿征，包括“三红”，表现为颜面、颈部、上胸部处皮肤显著充血、潮红，状如日晒， </w:t>
      </w:r>
      <w:r>
        <w:rPr>
          <w:spacing w:val="-15"/>
          <w:sz w:val="21"/>
        </w:rPr>
        <w:t>压之可褪色，似酒醉貌；也可见眼结膜、舌尖及舌乳头充血、潮红。水肿为本病的特点，可出现皮下水肿、球结膜水肿或胸水、腹水。出血表现为软腭、口腔黏膜、眼结膜以及皮肤出</w:t>
      </w:r>
      <w:r>
        <w:rPr>
          <w:spacing w:val="-12"/>
          <w:sz w:val="21"/>
        </w:rPr>
        <w:t>血点。典型病例出血点分布在腋下、前胸及后背皮肤，呈条索样、鞭击样、挠抓样或串珠样淤点或淤斑。亦可有鼻衄、咯血、血尿及消化道出血。肾损害多在病后</w:t>
      </w:r>
      <w:r>
        <w:rPr>
          <w:sz w:val="21"/>
        </w:rPr>
        <w:t>1～2</w:t>
      </w:r>
      <w:r>
        <w:rPr>
          <w:spacing w:val="-4"/>
          <w:sz w:val="21"/>
        </w:rPr>
        <w:t>天出现，主要表</w:t>
      </w:r>
    </w:p>
    <w:p>
      <w:pPr>
        <w:spacing w:after="0" w:line="252" w:lineRule="auto"/>
        <w:jc w:val="both"/>
        <w:rPr>
          <w:sz w:val="21"/>
        </w:rPr>
        <w:sectPr>
          <w:pgSz w:w="11910" w:h="16840"/>
          <w:pgMar w:header="0" w:footer="998" w:top="1600" w:bottom="1180" w:left="1580" w:right="580"/>
        </w:sectPr>
      </w:pPr>
    </w:p>
    <w:p>
      <w:pPr>
        <w:pStyle w:val="BodyText"/>
        <w:spacing w:line="403" w:lineRule="exact"/>
      </w:pPr>
      <w:r>
        <w:rPr/>
        <w:t>现为蛋白尿，尿沉渣发现红细胞尿，有时可出现大量蛋白尿(＞3g/d)和管型。</w:t>
      </w:r>
    </w:p>
    <w:p>
      <w:pPr>
        <w:pStyle w:val="ListParagraph"/>
        <w:numPr>
          <w:ilvl w:val="0"/>
          <w:numId w:val="50"/>
        </w:numPr>
        <w:tabs>
          <w:tab w:pos="956" w:val="left" w:leader="none"/>
        </w:tabs>
        <w:spacing w:line="252" w:lineRule="auto" w:before="23" w:after="0"/>
        <w:ind w:left="220" w:right="1215" w:firstLine="420"/>
        <w:jc w:val="both"/>
        <w:rPr>
          <w:sz w:val="21"/>
        </w:rPr>
      </w:pPr>
      <w:r>
        <w:rPr>
          <w:sz w:val="21"/>
        </w:rPr>
        <w:t>低血压期 发生于病程的第4～6</w:t>
      </w:r>
      <w:r>
        <w:rPr>
          <w:spacing w:val="-7"/>
          <w:sz w:val="21"/>
        </w:rPr>
        <w:t>日，迟者于第</w:t>
      </w:r>
      <w:r>
        <w:rPr>
          <w:sz w:val="21"/>
        </w:rPr>
        <w:t>8～9</w:t>
      </w:r>
      <w:r>
        <w:rPr>
          <w:spacing w:val="-6"/>
          <w:sz w:val="21"/>
        </w:rPr>
        <w:t>日出现，持续几小时至</w:t>
      </w:r>
      <w:r>
        <w:rPr>
          <w:sz w:val="21"/>
        </w:rPr>
        <w:t>2</w:t>
      </w:r>
      <w:r>
        <w:rPr>
          <w:spacing w:val="-9"/>
          <w:sz w:val="21"/>
        </w:rPr>
        <w:t>天，也可</w:t>
      </w:r>
      <w:r>
        <w:rPr>
          <w:spacing w:val="3"/>
          <w:w w:val="95"/>
          <w:sz w:val="21"/>
        </w:rPr>
        <w:t>达6</w:t>
      </w:r>
      <w:r>
        <w:rPr>
          <w:w w:val="95"/>
          <w:sz w:val="21"/>
        </w:rPr>
        <w:t>天以上。重症患者可发生低血压或休克，并发生急性肾功能衰竭，患者出现少尿、BUN   升高，其中BUN升高可发生在休克和低血压出现之前，尿检可见大量蛋白、管型、红细胞及   </w:t>
      </w:r>
      <w:r>
        <w:rPr>
          <w:spacing w:val="-8"/>
          <w:sz w:val="21"/>
        </w:rPr>
        <w:t>白细胞，病情严重者可见由血浆及细胞碎屑凝聚而成的膜状物，是本病的特征性表现。病理改变包括急性小管间质性肾炎、坏死性肾小球肾炎和IgA肾病。</w:t>
      </w:r>
    </w:p>
    <w:p>
      <w:pPr>
        <w:pStyle w:val="ListParagraph"/>
        <w:numPr>
          <w:ilvl w:val="0"/>
          <w:numId w:val="50"/>
        </w:numPr>
        <w:tabs>
          <w:tab w:pos="956" w:val="left" w:leader="none"/>
        </w:tabs>
        <w:spacing w:line="252" w:lineRule="auto" w:before="3" w:after="0"/>
        <w:ind w:left="220" w:right="1111" w:firstLine="420"/>
        <w:jc w:val="both"/>
        <w:rPr>
          <w:sz w:val="21"/>
        </w:rPr>
      </w:pPr>
      <w:r>
        <w:rPr>
          <w:sz w:val="21"/>
        </w:rPr>
        <w:t>少尿期 发生于病程的第5～8</w:t>
      </w:r>
      <w:r>
        <w:rPr>
          <w:spacing w:val="-13"/>
          <w:sz w:val="21"/>
        </w:rPr>
        <w:t>日，持续</w:t>
      </w:r>
      <w:r>
        <w:rPr>
          <w:sz w:val="21"/>
        </w:rPr>
        <w:t>3～7</w:t>
      </w:r>
      <w:r>
        <w:rPr>
          <w:spacing w:val="-8"/>
          <w:sz w:val="21"/>
        </w:rPr>
        <w:t>天。少尿的程度与疾病的严重程度相关， </w:t>
      </w:r>
      <w:r>
        <w:rPr>
          <w:spacing w:val="-8"/>
          <w:w w:val="95"/>
          <w:sz w:val="21"/>
        </w:rPr>
        <w:t>主要表现为BUN</w:t>
      </w:r>
      <w:r>
        <w:rPr>
          <w:spacing w:val="-20"/>
          <w:w w:val="95"/>
          <w:sz w:val="21"/>
        </w:rPr>
        <w:t>、</w:t>
      </w:r>
      <w:r>
        <w:rPr>
          <w:w w:val="95"/>
          <w:sz w:val="21"/>
        </w:rPr>
        <w:t>Cr</w:t>
      </w:r>
      <w:r>
        <w:rPr>
          <w:spacing w:val="-8"/>
          <w:w w:val="95"/>
          <w:sz w:val="21"/>
        </w:rPr>
        <w:t>急剧上升，酸中毒，电解质紊乱(包括高钾、高磷酸血症、低钙血症等)。    </w:t>
      </w:r>
      <w:r>
        <w:rPr>
          <w:spacing w:val="-12"/>
          <w:sz w:val="21"/>
        </w:rPr>
        <w:t>此期出血现象加重，少数患者颅内及其他内脏出血。严重患者出现高血容量综合征，表现为</w:t>
      </w:r>
      <w:r>
        <w:rPr>
          <w:spacing w:val="-13"/>
          <w:sz w:val="21"/>
        </w:rPr>
        <w:t>体静脉充盈、脉搏洪大、脉压差增大、脸部胀红和心率增快。部分患者表现为典型的高分解型急性肾衰、水潴留、高血压、充血性心力衰竭、脑及肺水肿或急性呼吸功能衰竭。</w:t>
      </w:r>
    </w:p>
    <w:p>
      <w:pPr>
        <w:pStyle w:val="ListParagraph"/>
        <w:numPr>
          <w:ilvl w:val="0"/>
          <w:numId w:val="50"/>
        </w:numPr>
        <w:tabs>
          <w:tab w:pos="956" w:val="left" w:leader="none"/>
          <w:tab w:pos="1795" w:val="left" w:leader="none"/>
        </w:tabs>
        <w:spacing w:line="252" w:lineRule="auto" w:before="3" w:after="0"/>
        <w:ind w:left="220" w:right="1217" w:firstLine="420"/>
        <w:jc w:val="left"/>
        <w:rPr>
          <w:sz w:val="21"/>
        </w:rPr>
      </w:pPr>
      <w:r>
        <w:rPr>
          <w:sz w:val="21"/>
        </w:rPr>
        <w:t>多尿期</w:t>
        <w:tab/>
      </w:r>
      <w:r>
        <w:rPr>
          <w:w w:val="95"/>
          <w:sz w:val="21"/>
        </w:rPr>
        <w:t>一般出现在病程的第9～14日</w:t>
      </w:r>
      <w:r>
        <w:rPr>
          <w:spacing w:val="-32"/>
          <w:w w:val="95"/>
          <w:sz w:val="21"/>
        </w:rPr>
        <w:t>，</w:t>
      </w:r>
      <w:r>
        <w:rPr>
          <w:w w:val="95"/>
          <w:sz w:val="21"/>
        </w:rPr>
        <w:t>持续几天至几周</w:t>
      </w:r>
      <w:r>
        <w:rPr>
          <w:spacing w:val="-32"/>
          <w:w w:val="95"/>
          <w:sz w:val="21"/>
        </w:rPr>
        <w:t>。</w:t>
      </w:r>
      <w:r>
        <w:rPr>
          <w:w w:val="95"/>
          <w:sz w:val="21"/>
        </w:rPr>
        <w:t>随着尿量的增多</w:t>
      </w:r>
      <w:r>
        <w:rPr>
          <w:spacing w:val="-32"/>
          <w:w w:val="95"/>
          <w:sz w:val="21"/>
        </w:rPr>
        <w:t>，</w:t>
      </w:r>
      <w:r>
        <w:rPr>
          <w:w w:val="95"/>
          <w:sz w:val="21"/>
        </w:rPr>
        <w:t>大多数   </w:t>
      </w:r>
      <w:r>
        <w:rPr>
          <w:sz w:val="21"/>
        </w:rPr>
        <w:t>患者病情逐步改善，根据尿量和氮质血症情况可分为三期。</w:t>
      </w:r>
    </w:p>
    <w:p>
      <w:pPr>
        <w:pStyle w:val="ListParagraph"/>
        <w:numPr>
          <w:ilvl w:val="0"/>
          <w:numId w:val="51"/>
        </w:numPr>
        <w:tabs>
          <w:tab w:pos="1061" w:val="left" w:leader="none"/>
        </w:tabs>
        <w:spacing w:line="240" w:lineRule="auto" w:before="1" w:after="0"/>
        <w:ind w:left="1060" w:right="0" w:hanging="420"/>
        <w:jc w:val="left"/>
        <w:rPr>
          <w:sz w:val="21"/>
        </w:rPr>
      </w:pPr>
      <w:r>
        <w:rPr>
          <w:sz w:val="21"/>
        </w:rPr>
        <w:t>移行期：每日尿量由500ml～2000ml，但血尿素氮和肌酐反而上升，症状加重。</w:t>
      </w:r>
    </w:p>
    <w:p>
      <w:pPr>
        <w:pStyle w:val="ListParagraph"/>
        <w:numPr>
          <w:ilvl w:val="0"/>
          <w:numId w:val="51"/>
        </w:numPr>
        <w:tabs>
          <w:tab w:pos="1061" w:val="left" w:leader="none"/>
        </w:tabs>
        <w:spacing w:line="240" w:lineRule="auto" w:before="23" w:after="0"/>
        <w:ind w:left="1060" w:right="0" w:hanging="420"/>
        <w:jc w:val="left"/>
        <w:rPr>
          <w:sz w:val="21"/>
        </w:rPr>
      </w:pPr>
      <w:r>
        <w:rPr>
          <w:sz w:val="21"/>
        </w:rPr>
        <w:t>多尿早期：每日尿量超过2000ml，氮质血症仍未改善，症状仍重。</w:t>
      </w:r>
    </w:p>
    <w:p>
      <w:pPr>
        <w:pStyle w:val="ListParagraph"/>
        <w:numPr>
          <w:ilvl w:val="0"/>
          <w:numId w:val="51"/>
        </w:numPr>
        <w:tabs>
          <w:tab w:pos="1061" w:val="left" w:leader="none"/>
        </w:tabs>
        <w:spacing w:line="240" w:lineRule="auto" w:before="23" w:after="0"/>
        <w:ind w:left="1060" w:right="0" w:hanging="420"/>
        <w:jc w:val="left"/>
        <w:rPr>
          <w:sz w:val="21"/>
        </w:rPr>
      </w:pPr>
      <w:r>
        <w:rPr>
          <w:sz w:val="21"/>
        </w:rPr>
        <w:t>多尿后期：每日尿量3000ml，并逐日增加，氮质血症逐步下降。</w:t>
      </w:r>
    </w:p>
    <w:p>
      <w:pPr>
        <w:pStyle w:val="BodyText"/>
        <w:spacing w:line="252" w:lineRule="auto" w:before="23"/>
        <w:ind w:right="1216" w:firstLine="420"/>
      </w:pPr>
      <w:r>
        <w:rPr>
          <w:spacing w:val="-8"/>
        </w:rPr>
        <w:t>此期并发症为各种水、电解质紊乱，有脱水的患者，大量利尿可迅速导致严重的液体负平衡，而再次出现休克。此外，少尿期出现的合并症，在此期也可继续存在。</w:t>
      </w:r>
    </w:p>
    <w:p>
      <w:pPr>
        <w:pStyle w:val="BodyText"/>
        <w:tabs>
          <w:tab w:pos="1771" w:val="left" w:leader="none"/>
        </w:tabs>
        <w:spacing w:line="252" w:lineRule="auto" w:before="1"/>
        <w:ind w:right="1111" w:firstLine="420"/>
      </w:pPr>
      <w:r>
        <w:rPr>
          <w:spacing w:val="-13"/>
        </w:rPr>
        <w:t>5．</w:t>
      </w:r>
      <w:r>
        <w:rPr/>
        <w:t>恢复期</w:t>
        <w:tab/>
      </w:r>
      <w:r>
        <w:rPr>
          <w:w w:val="95"/>
        </w:rPr>
        <w:t>一般持续2～3个月</w:t>
      </w:r>
      <w:r>
        <w:rPr>
          <w:spacing w:val="-25"/>
          <w:w w:val="95"/>
        </w:rPr>
        <w:t>，</w:t>
      </w:r>
      <w:r>
        <w:rPr>
          <w:w w:val="95"/>
        </w:rPr>
        <w:t>除多尿及尿浓缩功能减退外</w:t>
      </w:r>
      <w:r>
        <w:rPr>
          <w:spacing w:val="-25"/>
          <w:w w:val="95"/>
        </w:rPr>
        <w:t>，</w:t>
      </w:r>
      <w:r>
        <w:rPr>
          <w:w w:val="95"/>
        </w:rPr>
        <w:t>患者无其他症状</w:t>
      </w:r>
      <w:r>
        <w:rPr>
          <w:spacing w:val="-25"/>
          <w:w w:val="95"/>
        </w:rPr>
        <w:t>、</w:t>
      </w:r>
      <w:r>
        <w:rPr>
          <w:w w:val="95"/>
        </w:rPr>
        <w:t>体征。   </w:t>
      </w:r>
      <w:r>
        <w:rPr/>
        <w:t>多数患者均可恢复尿的浓缩功能，少数患者遗留慢性肾衰、高血压和心肌劳损。</w:t>
      </w:r>
    </w:p>
    <w:p>
      <w:pPr>
        <w:pStyle w:val="BodyText"/>
        <w:spacing w:before="1"/>
        <w:ind w:left="640"/>
      </w:pPr>
      <w:r>
        <w:rPr/>
        <w:t>【诊断要点】</w:t>
      </w:r>
    </w:p>
    <w:p>
      <w:pPr>
        <w:pStyle w:val="ListParagraph"/>
        <w:numPr>
          <w:ilvl w:val="0"/>
          <w:numId w:val="52"/>
        </w:numPr>
        <w:tabs>
          <w:tab w:pos="956" w:val="left" w:leader="none"/>
        </w:tabs>
        <w:spacing w:line="240" w:lineRule="auto" w:before="23" w:after="0"/>
        <w:ind w:left="220" w:right="0" w:firstLine="420"/>
        <w:jc w:val="left"/>
        <w:rPr>
          <w:sz w:val="21"/>
        </w:rPr>
      </w:pPr>
      <w:r>
        <w:rPr>
          <w:sz w:val="21"/>
        </w:rPr>
        <w:t>临床特征</w:t>
      </w:r>
    </w:p>
    <w:p>
      <w:pPr>
        <w:pStyle w:val="ListParagraph"/>
        <w:numPr>
          <w:ilvl w:val="0"/>
          <w:numId w:val="53"/>
        </w:numPr>
        <w:tabs>
          <w:tab w:pos="1061" w:val="left" w:leader="none"/>
        </w:tabs>
        <w:spacing w:line="240" w:lineRule="auto" w:before="23" w:after="0"/>
        <w:ind w:left="220" w:right="0" w:firstLine="420"/>
        <w:jc w:val="left"/>
        <w:rPr>
          <w:sz w:val="21"/>
        </w:rPr>
      </w:pPr>
      <w:r>
        <w:rPr>
          <w:sz w:val="21"/>
        </w:rPr>
        <w:t>发热：体温急剧上升，常在 39℃～40℃之间，以稽留热和弛张热多见。</w:t>
      </w:r>
    </w:p>
    <w:p>
      <w:pPr>
        <w:pStyle w:val="ListParagraph"/>
        <w:numPr>
          <w:ilvl w:val="0"/>
          <w:numId w:val="53"/>
        </w:numPr>
        <w:tabs>
          <w:tab w:pos="1061" w:val="left" w:leader="none"/>
        </w:tabs>
        <w:spacing w:line="252" w:lineRule="auto" w:before="23" w:after="0"/>
        <w:ind w:left="220" w:right="1216" w:firstLine="420"/>
        <w:jc w:val="both"/>
        <w:rPr>
          <w:sz w:val="21"/>
        </w:rPr>
      </w:pPr>
      <w:r>
        <w:rPr>
          <w:spacing w:val="-8"/>
          <w:sz w:val="21"/>
        </w:rPr>
        <w:t>特殊的中毒症状：主要表现为头痛、腰痛、眼眶痛(“三痛”)及全身酸痛不适，肾  </w:t>
      </w:r>
      <w:r>
        <w:rPr>
          <w:spacing w:val="-11"/>
          <w:sz w:val="21"/>
        </w:rPr>
        <w:t>区有叩击痛。多数患者有明显的消化道症状。部分患者出现嗜睡、烦躁、谵妄或抽搐等神经精神症状，出现者多数发展为重型。</w:t>
      </w:r>
    </w:p>
    <w:p>
      <w:pPr>
        <w:pStyle w:val="ListParagraph"/>
        <w:numPr>
          <w:ilvl w:val="0"/>
          <w:numId w:val="53"/>
        </w:numPr>
        <w:tabs>
          <w:tab w:pos="1061" w:val="left" w:leader="none"/>
        </w:tabs>
        <w:spacing w:line="240" w:lineRule="auto" w:before="2" w:after="0"/>
        <w:ind w:left="1060" w:right="0" w:hanging="420"/>
        <w:jc w:val="left"/>
        <w:rPr>
          <w:sz w:val="21"/>
        </w:rPr>
      </w:pPr>
      <w:r>
        <w:rPr>
          <w:sz w:val="21"/>
        </w:rPr>
        <w:t>特殊的皮肤、粘膜充血、出血及渗出现象</w:t>
      </w:r>
    </w:p>
    <w:p>
      <w:pPr>
        <w:pStyle w:val="ListParagraph"/>
        <w:numPr>
          <w:ilvl w:val="0"/>
          <w:numId w:val="53"/>
        </w:numPr>
        <w:tabs>
          <w:tab w:pos="1061" w:val="left" w:leader="none"/>
        </w:tabs>
        <w:spacing w:line="252" w:lineRule="auto" w:before="23" w:after="0"/>
        <w:ind w:left="220" w:right="1217" w:firstLine="420"/>
        <w:jc w:val="left"/>
        <w:rPr>
          <w:sz w:val="21"/>
        </w:rPr>
      </w:pPr>
      <w:r>
        <w:rPr>
          <w:spacing w:val="-8"/>
          <w:sz w:val="21"/>
        </w:rPr>
        <w:t>肾脏损害表现：有腰痛及肾区叩击痛，可出现少尿、血尿、多尿或尿膜状物及尿毒症表现。</w:t>
      </w:r>
    </w:p>
    <w:p>
      <w:pPr>
        <w:spacing w:after="0" w:line="252" w:lineRule="auto"/>
        <w:jc w:val="left"/>
        <w:rPr>
          <w:sz w:val="21"/>
        </w:rPr>
        <w:sectPr>
          <w:pgSz w:w="11910" w:h="16840"/>
          <w:pgMar w:header="0" w:footer="998" w:top="1480" w:bottom="1180" w:left="1580" w:right="580"/>
        </w:sectPr>
      </w:pPr>
    </w:p>
    <w:p>
      <w:pPr>
        <w:pStyle w:val="ListParagraph"/>
        <w:numPr>
          <w:ilvl w:val="0"/>
          <w:numId w:val="53"/>
        </w:numPr>
        <w:tabs>
          <w:tab w:pos="1013" w:val="left" w:leader="none"/>
        </w:tabs>
        <w:spacing w:line="403" w:lineRule="exact" w:before="0" w:after="0"/>
        <w:ind w:left="1012" w:right="0" w:hanging="420"/>
        <w:jc w:val="left"/>
        <w:rPr>
          <w:sz w:val="21"/>
        </w:rPr>
      </w:pPr>
      <w:r>
        <w:rPr>
          <w:spacing w:val="-5"/>
          <w:w w:val="105"/>
          <w:sz w:val="21"/>
        </w:rPr>
        <w:t>典型病例可有“五期”经过，即发热期、低血压期、少尿期、多尿期和恢复期。患</w:t>
      </w:r>
    </w:p>
    <w:p>
      <w:pPr>
        <w:pStyle w:val="BodyText"/>
        <w:spacing w:before="23"/>
      </w:pPr>
      <w:r>
        <w:rPr/>
        <w:t>者热退后症状反而加重，是与其他感染性疾病不同的特点，有助于诊断。</w:t>
      </w:r>
    </w:p>
    <w:p>
      <w:pPr>
        <w:pStyle w:val="ListParagraph"/>
        <w:numPr>
          <w:ilvl w:val="0"/>
          <w:numId w:val="52"/>
        </w:numPr>
        <w:tabs>
          <w:tab w:pos="956" w:val="left" w:leader="none"/>
        </w:tabs>
        <w:spacing w:line="240" w:lineRule="auto" w:before="22" w:after="0"/>
        <w:ind w:left="955" w:right="0" w:hanging="315"/>
        <w:jc w:val="left"/>
        <w:rPr>
          <w:sz w:val="21"/>
        </w:rPr>
      </w:pPr>
      <w:r>
        <w:rPr>
          <w:sz w:val="21"/>
        </w:rPr>
        <w:t>辅助检查</w:t>
      </w:r>
    </w:p>
    <w:p>
      <w:pPr>
        <w:pStyle w:val="ListParagraph"/>
        <w:numPr>
          <w:ilvl w:val="0"/>
          <w:numId w:val="54"/>
        </w:numPr>
        <w:tabs>
          <w:tab w:pos="1065" w:val="left" w:leader="none"/>
        </w:tabs>
        <w:spacing w:line="240" w:lineRule="auto" w:before="23" w:after="0"/>
        <w:ind w:left="219" w:right="0" w:firstLine="421"/>
        <w:jc w:val="left"/>
        <w:rPr>
          <w:sz w:val="21"/>
        </w:rPr>
      </w:pPr>
      <w:r>
        <w:rPr>
          <w:sz w:val="21"/>
        </w:rPr>
        <w:t>血常规：早期白细胞总数正常或偏低，病程第 3～4</w:t>
      </w:r>
      <w:r>
        <w:rPr>
          <w:spacing w:val="2"/>
          <w:sz w:val="21"/>
        </w:rPr>
        <w:t> 日后明显增高达</w:t>
      </w:r>
      <w:r>
        <w:rPr>
          <w:sz w:val="21"/>
        </w:rPr>
        <w:t>（15～20）</w:t>
      </w:r>
    </w:p>
    <w:p>
      <w:pPr>
        <w:pStyle w:val="BodyText"/>
        <w:spacing w:line="252" w:lineRule="auto" w:before="23"/>
        <w:ind w:right="1216"/>
      </w:pPr>
      <w:r>
        <w:rPr>
          <w:spacing w:val="-5"/>
        </w:rPr>
        <w:t>×10</w:t>
      </w:r>
      <w:r>
        <w:rPr>
          <w:spacing w:val="-5"/>
          <w:position w:val="11"/>
          <w:sz w:val="11"/>
        </w:rPr>
        <w:t>9</w:t>
      </w:r>
      <w:r>
        <w:rPr>
          <w:spacing w:val="-5"/>
        </w:rPr>
        <w:t>/L，白细胞总数超过 </w:t>
      </w:r>
      <w:r>
        <w:rPr/>
        <w:t>30×10</w:t>
      </w:r>
      <w:r>
        <w:rPr>
          <w:position w:val="11"/>
          <w:sz w:val="11"/>
        </w:rPr>
        <w:t>9</w:t>
      </w:r>
      <w:r>
        <w:rPr/>
        <w:t>/L</w:t>
      </w:r>
      <w:r>
        <w:rPr>
          <w:spacing w:val="-11"/>
        </w:rPr>
        <w:t> 者提示病情严重。中性粒细胞在早期开始增多，重症患</w:t>
      </w:r>
      <w:r>
        <w:rPr>
          <w:spacing w:val="-14"/>
        </w:rPr>
        <w:t>者可出现类白血病反应。可出现较多异型淋巴细胞。红细胞在低血压休克期明显增高，可达</w:t>
      </w:r>
    </w:p>
    <w:p>
      <w:pPr>
        <w:pStyle w:val="BodyText"/>
        <w:spacing w:before="1"/>
      </w:pPr>
      <w:r>
        <w:rPr/>
        <w:t>5×10</w:t>
      </w:r>
      <w:r>
        <w:rPr>
          <w:position w:val="11"/>
          <w:sz w:val="11"/>
        </w:rPr>
        <w:t>12</w:t>
      </w:r>
      <w:r>
        <w:rPr/>
        <w:t>/L 以上。血小板从第二病日开始减少，粘附和聚集功能降低，并可见异型血小板。</w:t>
      </w:r>
    </w:p>
    <w:p>
      <w:pPr>
        <w:pStyle w:val="ListParagraph"/>
        <w:numPr>
          <w:ilvl w:val="0"/>
          <w:numId w:val="54"/>
        </w:numPr>
        <w:tabs>
          <w:tab w:pos="1060" w:val="left" w:leader="none"/>
        </w:tabs>
        <w:spacing w:line="252" w:lineRule="auto" w:before="23" w:after="0"/>
        <w:ind w:left="219" w:right="1216" w:firstLine="420"/>
        <w:jc w:val="both"/>
        <w:rPr>
          <w:sz w:val="21"/>
        </w:rPr>
      </w:pPr>
      <w:r>
        <w:rPr>
          <w:spacing w:val="-8"/>
          <w:sz w:val="21"/>
        </w:rPr>
        <w:t>尿常规：最早在病程第 </w:t>
      </w:r>
      <w:r>
        <w:rPr>
          <w:sz w:val="21"/>
        </w:rPr>
        <w:t>2</w:t>
      </w:r>
      <w:r>
        <w:rPr>
          <w:spacing w:val="-6"/>
          <w:sz w:val="21"/>
        </w:rPr>
        <w:t> 日可出现蛋白尿，蛋白含量及持续时间与肾脏损害的程度</w:t>
      </w:r>
      <w:r>
        <w:rPr>
          <w:spacing w:val="-11"/>
          <w:sz w:val="21"/>
        </w:rPr>
        <w:t>呈正相关。有肉眼血尿的患者，其肾脏损害通常较严重。部分患者尿中可出现膜状物。尿沉渣中可发现巨大的融合细胞，此细胞能检出病毒抗原。</w:t>
      </w:r>
    </w:p>
    <w:p>
      <w:pPr>
        <w:pStyle w:val="ListParagraph"/>
        <w:numPr>
          <w:ilvl w:val="0"/>
          <w:numId w:val="54"/>
        </w:numPr>
        <w:tabs>
          <w:tab w:pos="1060" w:val="left" w:leader="none"/>
        </w:tabs>
        <w:spacing w:line="252" w:lineRule="auto" w:before="2" w:after="0"/>
        <w:ind w:left="219" w:right="1216" w:firstLine="420"/>
        <w:jc w:val="both"/>
        <w:rPr>
          <w:sz w:val="21"/>
        </w:rPr>
      </w:pPr>
      <w:r>
        <w:rPr>
          <w:spacing w:val="-6"/>
          <w:sz w:val="21"/>
        </w:rPr>
        <w:t>血液生化和凝血功能：休克期及少尿期以代谢性酸中毒为主。血钠、氯、钙在本病</w:t>
      </w:r>
      <w:r>
        <w:rPr>
          <w:spacing w:val="-11"/>
          <w:sz w:val="21"/>
        </w:rPr>
        <w:t>各期中多降低，而血钾在发热期和休克期处于低水平，少尿期升高，多尿期又降低。凝血功</w:t>
      </w:r>
      <w:r>
        <w:rPr>
          <w:spacing w:val="-15"/>
          <w:sz w:val="21"/>
        </w:rPr>
        <w:t>能检查发现血小板减少，功能减退，高凝期凝血时间缩短，消耗性低凝期则出现纤维蛋白原降低，凝血酶原时间延长和凝血障碍。</w:t>
      </w:r>
    </w:p>
    <w:p>
      <w:pPr>
        <w:pStyle w:val="ListParagraph"/>
        <w:numPr>
          <w:ilvl w:val="0"/>
          <w:numId w:val="54"/>
        </w:numPr>
        <w:tabs>
          <w:tab w:pos="1061" w:val="left" w:leader="none"/>
        </w:tabs>
        <w:spacing w:line="252" w:lineRule="auto" w:before="1" w:after="0"/>
        <w:ind w:left="220" w:right="1216" w:firstLine="419"/>
        <w:jc w:val="both"/>
        <w:rPr>
          <w:sz w:val="21"/>
        </w:rPr>
      </w:pPr>
      <w:r>
        <w:rPr>
          <w:position w:val="1"/>
          <w:sz w:val="21"/>
        </w:rPr>
        <w:t>肾功能：发热期肾小球功能检查示 β2-微球蛋白(β</w:t>
      </w:r>
      <w:r>
        <w:rPr>
          <w:sz w:val="11"/>
        </w:rPr>
        <w:t>2</w:t>
      </w:r>
      <w:r>
        <w:rPr>
          <w:position w:val="1"/>
          <w:sz w:val="21"/>
        </w:rPr>
        <w:t>-MG)升高，肌酐清除率(Ccr) </w:t>
      </w:r>
      <w:r>
        <w:rPr>
          <w:w w:val="102"/>
          <w:position w:val="1"/>
          <w:sz w:val="21"/>
        </w:rPr>
        <w:t>下降，偶有血清肌酐(Scr)</w:t>
      </w:r>
      <w:r>
        <w:rPr>
          <w:spacing w:val="-1"/>
          <w:w w:val="102"/>
          <w:position w:val="1"/>
          <w:sz w:val="21"/>
        </w:rPr>
        <w:t>及尿素氮</w:t>
      </w:r>
      <w:r>
        <w:rPr>
          <w:w w:val="95"/>
          <w:position w:val="1"/>
          <w:sz w:val="21"/>
        </w:rPr>
        <w:t>(BUN)</w:t>
      </w:r>
      <w:r>
        <w:rPr>
          <w:spacing w:val="-1"/>
          <w:w w:val="95"/>
          <w:position w:val="1"/>
          <w:sz w:val="21"/>
        </w:rPr>
        <w:t>增加；</w:t>
      </w:r>
      <w:r>
        <w:rPr>
          <w:spacing w:val="-2"/>
          <w:position w:val="1"/>
          <w:sz w:val="21"/>
        </w:rPr>
        <w:t>肾小管功能检查示尿  </w:t>
      </w:r>
      <w:r>
        <w:rPr>
          <w:spacing w:val="-1"/>
          <w:w w:val="158"/>
          <w:position w:val="1"/>
          <w:sz w:val="21"/>
        </w:rPr>
        <w:t>β</w:t>
      </w:r>
      <w:r>
        <w:rPr>
          <w:w w:val="90"/>
          <w:sz w:val="11"/>
        </w:rPr>
        <w:t>2</w:t>
      </w:r>
      <w:r>
        <w:rPr>
          <w:w w:val="94"/>
          <w:position w:val="1"/>
          <w:sz w:val="21"/>
        </w:rPr>
        <w:t>-MG</w:t>
      </w:r>
      <w:r>
        <w:rPr>
          <w:spacing w:val="-1"/>
          <w:w w:val="94"/>
          <w:position w:val="1"/>
          <w:sz w:val="21"/>
        </w:rPr>
        <w:t>、溶菌酶</w:t>
      </w:r>
      <w:r>
        <w:rPr>
          <w:spacing w:val="-4"/>
          <w:position w:val="1"/>
          <w:sz w:val="21"/>
        </w:rPr>
        <w:t>和  </w:t>
      </w:r>
      <w:r>
        <w:rPr>
          <w:spacing w:val="1"/>
          <w:w w:val="69"/>
          <w:position w:val="1"/>
          <w:sz w:val="21"/>
        </w:rPr>
        <w:t>N</w:t>
      </w:r>
      <w:r>
        <w:rPr>
          <w:w w:val="144"/>
          <w:position w:val="1"/>
          <w:sz w:val="21"/>
        </w:rPr>
        <w:t>-</w:t>
      </w:r>
      <w:r>
        <w:rPr>
          <w:sz w:val="21"/>
        </w:rPr>
        <w:t>乙酰-β-D 氨基葡萄糖甘酶(NAG)升高，尿比重降低。</w:t>
      </w:r>
    </w:p>
    <w:p>
      <w:pPr>
        <w:pStyle w:val="ListParagraph"/>
        <w:numPr>
          <w:ilvl w:val="0"/>
          <w:numId w:val="54"/>
        </w:numPr>
        <w:tabs>
          <w:tab w:pos="1061" w:val="left" w:leader="none"/>
        </w:tabs>
        <w:spacing w:line="252" w:lineRule="auto" w:before="2" w:after="0"/>
        <w:ind w:left="220" w:right="1215" w:firstLine="420"/>
        <w:jc w:val="both"/>
        <w:rPr>
          <w:sz w:val="21"/>
        </w:rPr>
      </w:pPr>
      <w:r>
        <w:rPr>
          <w:spacing w:val="-7"/>
          <w:sz w:val="21"/>
        </w:rPr>
        <w:t>血清学及病原学检查：患者血中特异性抗体的检查仍是本病诊断的金标准。早期患</w:t>
      </w:r>
      <w:r>
        <w:rPr>
          <w:spacing w:val="-11"/>
          <w:w w:val="105"/>
          <w:sz w:val="21"/>
        </w:rPr>
        <w:t>者特异性 </w:t>
      </w:r>
      <w:r>
        <w:rPr>
          <w:w w:val="105"/>
          <w:sz w:val="21"/>
        </w:rPr>
        <w:t>IgM</w:t>
      </w:r>
      <w:r>
        <w:rPr>
          <w:spacing w:val="-6"/>
          <w:w w:val="105"/>
          <w:sz w:val="21"/>
        </w:rPr>
        <w:t> 抗体阳性</w:t>
      </w:r>
      <w:r>
        <w:rPr>
          <w:w w:val="105"/>
          <w:sz w:val="21"/>
        </w:rPr>
        <w:t>(1:20</w:t>
      </w:r>
      <w:r>
        <w:rPr>
          <w:spacing w:val="-6"/>
          <w:w w:val="105"/>
          <w:sz w:val="21"/>
        </w:rPr>
        <w:t> 阳性)或</w:t>
      </w:r>
      <w:r>
        <w:rPr>
          <w:w w:val="120"/>
          <w:sz w:val="21"/>
        </w:rPr>
        <w:t>(</w:t>
      </w:r>
      <w:r>
        <w:rPr>
          <w:spacing w:val="-4"/>
          <w:w w:val="105"/>
          <w:sz w:val="21"/>
        </w:rPr>
        <w:t>双份血清)发病 </w:t>
      </w:r>
      <w:r>
        <w:rPr>
          <w:w w:val="105"/>
          <w:sz w:val="21"/>
        </w:rPr>
        <w:t>4</w:t>
      </w:r>
      <w:r>
        <w:rPr>
          <w:spacing w:val="-8"/>
          <w:w w:val="105"/>
          <w:sz w:val="21"/>
        </w:rPr>
        <w:t> 天内和间隔 </w:t>
      </w:r>
      <w:r>
        <w:rPr>
          <w:w w:val="105"/>
          <w:sz w:val="21"/>
        </w:rPr>
        <w:t>1</w:t>
      </w:r>
      <w:r>
        <w:rPr>
          <w:spacing w:val="-8"/>
          <w:w w:val="105"/>
          <w:sz w:val="21"/>
        </w:rPr>
        <w:t> 周以上特异性 </w:t>
      </w:r>
      <w:r>
        <w:rPr>
          <w:w w:val="105"/>
          <w:sz w:val="21"/>
        </w:rPr>
        <w:t>IgG</w:t>
      </w:r>
      <w:r>
        <w:rPr>
          <w:spacing w:val="-13"/>
          <w:w w:val="105"/>
          <w:sz w:val="21"/>
        </w:rPr>
        <w:t> 抗</w:t>
      </w:r>
      <w:r>
        <w:rPr>
          <w:spacing w:val="-8"/>
          <w:w w:val="105"/>
          <w:sz w:val="21"/>
        </w:rPr>
        <w:t>体 </w:t>
      </w:r>
      <w:r>
        <w:rPr>
          <w:w w:val="105"/>
          <w:sz w:val="21"/>
        </w:rPr>
        <w:t>4 倍以上增高(1:40 阳性)，可确诊为现症或近期感染。</w:t>
      </w:r>
    </w:p>
    <w:p>
      <w:pPr>
        <w:pStyle w:val="ListParagraph"/>
        <w:numPr>
          <w:ilvl w:val="0"/>
          <w:numId w:val="54"/>
        </w:numPr>
        <w:tabs>
          <w:tab w:pos="1076" w:val="left" w:leader="none"/>
        </w:tabs>
        <w:spacing w:line="252" w:lineRule="auto" w:before="2" w:after="0"/>
        <w:ind w:left="220" w:right="1214" w:firstLine="435"/>
        <w:jc w:val="both"/>
        <w:rPr>
          <w:sz w:val="21"/>
        </w:rPr>
      </w:pPr>
      <w:r>
        <w:rPr>
          <w:spacing w:val="1"/>
          <w:sz w:val="21"/>
        </w:rPr>
        <w:t>其他检查：患者心电图可出现传导阻滞、心肌损害等表现，高血钾时可出现 </w:t>
      </w:r>
      <w:r>
        <w:rPr>
          <w:sz w:val="21"/>
        </w:rPr>
        <w:t>T</w:t>
      </w:r>
      <w:r>
        <w:rPr>
          <w:spacing w:val="22"/>
          <w:sz w:val="21"/>
        </w:rPr>
        <w:t> 波</w:t>
      </w:r>
      <w:r>
        <w:rPr>
          <w:spacing w:val="21"/>
          <w:sz w:val="21"/>
        </w:rPr>
        <w:t>高尖，脑水肿时可见视乳头水肿，双肾 </w:t>
      </w:r>
      <w:r>
        <w:rPr>
          <w:sz w:val="21"/>
        </w:rPr>
        <w:t>B 超可发现双侧肾脏增大等。</w:t>
      </w:r>
    </w:p>
    <w:p>
      <w:pPr>
        <w:pStyle w:val="ListParagraph"/>
        <w:numPr>
          <w:ilvl w:val="0"/>
          <w:numId w:val="52"/>
        </w:numPr>
        <w:tabs>
          <w:tab w:pos="971" w:val="left" w:leader="none"/>
        </w:tabs>
        <w:spacing w:line="252" w:lineRule="auto" w:before="2" w:after="0"/>
        <w:ind w:left="220" w:right="1216" w:firstLine="435"/>
        <w:jc w:val="both"/>
        <w:rPr>
          <w:sz w:val="21"/>
        </w:rPr>
      </w:pPr>
      <w:r>
        <w:rPr>
          <w:spacing w:val="-2"/>
          <w:sz w:val="21"/>
        </w:rPr>
        <w:t>流行病学 在本病流行季节、流行地区发病，或于发病前 </w:t>
      </w:r>
      <w:r>
        <w:rPr>
          <w:sz w:val="21"/>
        </w:rPr>
        <w:t>2 个月内曾到疫区居住或</w:t>
      </w:r>
      <w:r>
        <w:rPr>
          <w:spacing w:val="-9"/>
          <w:sz w:val="21"/>
        </w:rPr>
        <w:t>逗留过；与本病宿主动物及其排泄物直接或间接接触史，或有接触实验动物史者。有上述病史及临床表现时应高度怀疑本病。</w:t>
      </w:r>
    </w:p>
    <w:p>
      <w:pPr>
        <w:pStyle w:val="BodyText"/>
        <w:spacing w:before="1"/>
        <w:ind w:left="468"/>
      </w:pPr>
      <w:r>
        <w:rPr/>
        <w:t>【治疗方案及原则】</w:t>
      </w:r>
    </w:p>
    <w:p>
      <w:pPr>
        <w:pStyle w:val="BodyText"/>
        <w:spacing w:line="252" w:lineRule="auto" w:before="23"/>
        <w:ind w:right="1216" w:firstLine="371"/>
        <w:jc w:val="both"/>
      </w:pPr>
      <w:r>
        <w:rPr>
          <w:spacing w:val="-5"/>
        </w:rPr>
        <w:t>本病发病机理未明，治疗上以对症支持及综合治疗为主。治疗的目的是：①抑制病毒复</w:t>
      </w:r>
      <w:r>
        <w:rPr>
          <w:spacing w:val="-11"/>
        </w:rPr>
        <w:t>制；②调节免疫异常；③迅速纠正休克；④防治组织出血；⑤减少肾脏损害，纠正水电解质酸碱平衡紊乱。</w:t>
      </w:r>
    </w:p>
    <w:p>
      <w:pPr>
        <w:pStyle w:val="ListParagraph"/>
        <w:numPr>
          <w:ilvl w:val="0"/>
          <w:numId w:val="55"/>
        </w:numPr>
        <w:tabs>
          <w:tab w:pos="1000" w:val="left" w:leader="none"/>
        </w:tabs>
        <w:spacing w:line="240" w:lineRule="auto" w:before="2" w:after="0"/>
        <w:ind w:left="220" w:right="0" w:firstLine="464"/>
        <w:jc w:val="left"/>
        <w:rPr>
          <w:sz w:val="21"/>
        </w:rPr>
      </w:pPr>
      <w:r>
        <w:rPr>
          <w:sz w:val="21"/>
        </w:rPr>
        <w:t>发热期</w:t>
      </w:r>
    </w:p>
    <w:p>
      <w:pPr>
        <w:spacing w:after="0" w:line="240" w:lineRule="auto"/>
        <w:jc w:val="left"/>
        <w:rPr>
          <w:sz w:val="21"/>
        </w:rPr>
        <w:sectPr>
          <w:pgSz w:w="11910" w:h="16840"/>
          <w:pgMar w:header="0" w:footer="998" w:top="1480" w:bottom="1180" w:left="1580" w:right="580"/>
        </w:sectPr>
      </w:pPr>
    </w:p>
    <w:p>
      <w:pPr>
        <w:pStyle w:val="ListParagraph"/>
        <w:numPr>
          <w:ilvl w:val="0"/>
          <w:numId w:val="56"/>
        </w:numPr>
        <w:tabs>
          <w:tab w:pos="1071" w:val="left" w:leader="none"/>
        </w:tabs>
        <w:spacing w:line="403" w:lineRule="exact" w:before="0" w:after="0"/>
        <w:ind w:left="220" w:right="0" w:firstLine="250"/>
        <w:jc w:val="left"/>
        <w:rPr>
          <w:sz w:val="21"/>
        </w:rPr>
      </w:pPr>
      <w:r>
        <w:rPr>
          <w:sz w:val="21"/>
        </w:rPr>
        <w:t>一般治疗：早期卧床休息，给高热量、高维生素的易消化饮食。</w:t>
      </w:r>
    </w:p>
    <w:p>
      <w:pPr>
        <w:pStyle w:val="ListParagraph"/>
        <w:numPr>
          <w:ilvl w:val="0"/>
          <w:numId w:val="56"/>
        </w:numPr>
        <w:tabs>
          <w:tab w:pos="1071" w:val="left" w:leader="none"/>
        </w:tabs>
        <w:spacing w:line="252" w:lineRule="auto" w:before="23" w:after="0"/>
        <w:ind w:left="220" w:right="1216" w:firstLine="284"/>
        <w:jc w:val="both"/>
        <w:rPr>
          <w:sz w:val="21"/>
        </w:rPr>
      </w:pPr>
      <w:r>
        <w:rPr>
          <w:w w:val="95"/>
          <w:sz w:val="21"/>
        </w:rPr>
        <w:t>液体疗法：早期成人一般补液量为  1500ml  左右，呕吐、腹泻者可酌情增加，尽量</w:t>
      </w:r>
      <w:r>
        <w:rPr>
          <w:spacing w:val="2"/>
          <w:sz w:val="21"/>
        </w:rPr>
        <w:t>口服。发热后期(病程第 </w:t>
      </w:r>
      <w:r>
        <w:rPr>
          <w:sz w:val="21"/>
        </w:rPr>
        <w:t>3～4 日)多有血液浓缩，应给予静脉补液。补液量参照体温、血液</w:t>
      </w:r>
      <w:r>
        <w:rPr>
          <w:spacing w:val="-7"/>
          <w:sz w:val="21"/>
        </w:rPr>
        <w:t>浓缩程度及血压情况，以平衡盐液为主兼顾热量补充。部分患者发热后期酸中毒症状重，有</w:t>
      </w:r>
      <w:r>
        <w:rPr>
          <w:spacing w:val="-11"/>
          <w:sz w:val="21"/>
        </w:rPr>
        <w:t>恶心、呕吐，应依照病情调整酸碱平衡，以维持体内环境相对稳定。发热后期，每日尿量少</w:t>
      </w:r>
      <w:r>
        <w:rPr>
          <w:spacing w:val="-4"/>
          <w:sz w:val="21"/>
        </w:rPr>
        <w:t>于 </w:t>
      </w:r>
      <w:r>
        <w:rPr>
          <w:sz w:val="21"/>
        </w:rPr>
        <w:t>1000ml 以下时，可酌情应用利尿剂。</w:t>
      </w:r>
    </w:p>
    <w:p>
      <w:pPr>
        <w:pStyle w:val="ListParagraph"/>
        <w:numPr>
          <w:ilvl w:val="0"/>
          <w:numId w:val="56"/>
        </w:numPr>
        <w:tabs>
          <w:tab w:pos="1213" w:val="left" w:leader="none"/>
        </w:tabs>
        <w:spacing w:line="252" w:lineRule="auto" w:before="3" w:after="0"/>
        <w:ind w:left="220" w:right="1215" w:firstLine="426"/>
        <w:jc w:val="both"/>
        <w:rPr>
          <w:sz w:val="21"/>
        </w:rPr>
      </w:pPr>
      <w:r>
        <w:rPr>
          <w:spacing w:val="-3"/>
          <w:sz w:val="21"/>
        </w:rPr>
        <w:t>抗病毒药物及免疫调节剂治疗：临床实验证实过去传统抗病毒治疗药物对此病无</w:t>
      </w:r>
      <w:r>
        <w:rPr>
          <w:spacing w:val="-3"/>
          <w:w w:val="95"/>
          <w:sz w:val="21"/>
        </w:rPr>
        <w:t>效。国外有报道指出整合素抗体也许有助于对  </w:t>
      </w:r>
      <w:r>
        <w:rPr>
          <w:w w:val="95"/>
          <w:sz w:val="21"/>
        </w:rPr>
        <w:t>HFRS   的控制和治疗。在目前缺乏特效抗病毒</w:t>
      </w:r>
      <w:r>
        <w:rPr>
          <w:spacing w:val="-8"/>
          <w:sz w:val="21"/>
        </w:rPr>
        <w:t>药物的情况下，利巴韦林(病毒唑)、干扰素、聚肌胞、转移因子、植物血凝素、胸腺素等仍可试用。白细胞介素受体拮抗剂、TNF-α</w:t>
      </w:r>
      <w:r>
        <w:rPr>
          <w:sz w:val="21"/>
        </w:rPr>
        <w:t> 阻断剂、钙通道阻滞剂(异搏定等)以及早期应用中和氧自由基的药物(如还原型谷胱甘肽)均能够起到减轻 HFRS 病情的作用。</w:t>
      </w:r>
    </w:p>
    <w:p>
      <w:pPr>
        <w:pStyle w:val="ListParagraph"/>
        <w:numPr>
          <w:ilvl w:val="0"/>
          <w:numId w:val="56"/>
        </w:numPr>
        <w:tabs>
          <w:tab w:pos="1480" w:val="left" w:leader="none"/>
        </w:tabs>
        <w:spacing w:line="252" w:lineRule="auto" w:before="3" w:after="0"/>
        <w:ind w:left="220" w:right="1216" w:firstLine="464"/>
        <w:jc w:val="both"/>
        <w:rPr>
          <w:sz w:val="21"/>
        </w:rPr>
      </w:pPr>
      <w:r>
        <w:rPr>
          <w:spacing w:val="-9"/>
          <w:sz w:val="21"/>
        </w:rPr>
        <w:t>对症处理：激素具有抗炎和保护血管壁的作用，并能稳定溶酶体膜、降低体温</w:t>
      </w:r>
      <w:r>
        <w:rPr>
          <w:spacing w:val="-13"/>
          <w:sz w:val="21"/>
        </w:rPr>
        <w:t>中枢对内源性致热原的敏感性等。早期应用对降热、减轻中毒症状均有一定效果。高热、中</w:t>
      </w:r>
      <w:r>
        <w:rPr>
          <w:spacing w:val="-13"/>
          <w:w w:val="95"/>
          <w:sz w:val="21"/>
        </w:rPr>
        <w:t>毒症状重者可选用氢化考地松，每日 </w:t>
      </w:r>
      <w:r>
        <w:rPr>
          <w:spacing w:val="-4"/>
          <w:w w:val="95"/>
          <w:sz w:val="21"/>
        </w:rPr>
        <w:t>100～200mg</w:t>
      </w:r>
      <w:r>
        <w:rPr>
          <w:spacing w:val="1"/>
          <w:w w:val="95"/>
          <w:sz w:val="21"/>
        </w:rPr>
        <w:t>，或地塞米松 </w:t>
      </w:r>
      <w:r>
        <w:rPr>
          <w:spacing w:val="-5"/>
          <w:w w:val="95"/>
          <w:sz w:val="21"/>
        </w:rPr>
        <w:t>5～10mg</w:t>
      </w:r>
      <w:r>
        <w:rPr>
          <w:spacing w:val="-2"/>
          <w:w w:val="95"/>
          <w:sz w:val="21"/>
        </w:rPr>
        <w:t>，稀释后缓慢静脉滴</w:t>
      </w:r>
      <w:r>
        <w:rPr>
          <w:spacing w:val="-2"/>
          <w:sz w:val="21"/>
        </w:rPr>
        <w:t>注。</w:t>
      </w:r>
    </w:p>
    <w:p>
      <w:pPr>
        <w:pStyle w:val="ListParagraph"/>
        <w:numPr>
          <w:ilvl w:val="0"/>
          <w:numId w:val="55"/>
        </w:numPr>
        <w:tabs>
          <w:tab w:pos="956" w:val="left" w:leader="none"/>
          <w:tab w:pos="2004" w:val="left" w:leader="none"/>
        </w:tabs>
        <w:spacing w:line="252" w:lineRule="auto" w:before="2" w:after="0"/>
        <w:ind w:left="220" w:right="1112" w:firstLine="420"/>
        <w:jc w:val="left"/>
        <w:rPr>
          <w:sz w:val="21"/>
        </w:rPr>
      </w:pPr>
      <w:r>
        <w:rPr>
          <w:sz w:val="21"/>
        </w:rPr>
        <w:t>低血压期</w:t>
        <w:tab/>
        <w:t>以积极补充血容量为主</w:t>
      </w:r>
      <w:r>
        <w:rPr>
          <w:spacing w:val="-32"/>
          <w:sz w:val="21"/>
        </w:rPr>
        <w:t>，</w:t>
      </w:r>
      <w:r>
        <w:rPr>
          <w:sz w:val="21"/>
        </w:rPr>
        <w:t>针对微循环功能障碍</w:t>
      </w:r>
      <w:r>
        <w:rPr>
          <w:spacing w:val="-32"/>
          <w:sz w:val="21"/>
        </w:rPr>
        <w:t>、</w:t>
      </w:r>
      <w:r>
        <w:rPr>
          <w:sz w:val="21"/>
        </w:rPr>
        <w:t>酸中毒</w:t>
      </w:r>
      <w:r>
        <w:rPr>
          <w:spacing w:val="-32"/>
          <w:sz w:val="21"/>
        </w:rPr>
        <w:t>、</w:t>
      </w:r>
      <w:r>
        <w:rPr>
          <w:sz w:val="21"/>
        </w:rPr>
        <w:t>心功能不全等， 进行相应治疗。</w:t>
      </w:r>
    </w:p>
    <w:p>
      <w:pPr>
        <w:pStyle w:val="ListParagraph"/>
        <w:numPr>
          <w:ilvl w:val="0"/>
          <w:numId w:val="57"/>
        </w:numPr>
        <w:tabs>
          <w:tab w:pos="1480" w:val="left" w:leader="none"/>
        </w:tabs>
        <w:spacing w:line="252" w:lineRule="auto" w:before="2" w:after="0"/>
        <w:ind w:left="220" w:right="1122" w:firstLine="464"/>
        <w:jc w:val="both"/>
        <w:rPr>
          <w:sz w:val="21"/>
        </w:rPr>
      </w:pPr>
      <w:r>
        <w:rPr>
          <w:sz w:val="21"/>
        </w:rPr>
        <w:t>补充血容量：早期、快速、适量补充血容量是治疗低血压休克的关键性措施。</w:t>
      </w:r>
      <w:r>
        <w:rPr>
          <w:spacing w:val="-6"/>
          <w:sz w:val="21"/>
        </w:rPr>
        <w:t>由于 </w:t>
      </w:r>
      <w:r>
        <w:rPr>
          <w:sz w:val="21"/>
        </w:rPr>
        <w:t>HFRS</w:t>
      </w:r>
      <w:r>
        <w:rPr>
          <w:spacing w:val="-5"/>
          <w:sz w:val="21"/>
        </w:rPr>
        <w:t> 时血浆蛋白大量外渗，故给予足量胶体液尤其重要。收缩压低于 </w:t>
      </w:r>
      <w:r>
        <w:rPr>
          <w:sz w:val="21"/>
        </w:rPr>
        <w:t>100</w:t>
      </w:r>
      <w:r>
        <w:rPr>
          <w:spacing w:val="-4"/>
          <w:sz w:val="21"/>
        </w:rPr>
        <w:t> 毫米汞柱， </w:t>
      </w:r>
      <w:r>
        <w:rPr>
          <w:spacing w:val="-7"/>
          <w:sz w:val="21"/>
        </w:rPr>
        <w:t>或低于基础血压 </w:t>
      </w:r>
      <w:r>
        <w:rPr>
          <w:sz w:val="21"/>
        </w:rPr>
        <w:t>20</w:t>
      </w:r>
      <w:r>
        <w:rPr>
          <w:spacing w:val="-8"/>
          <w:sz w:val="21"/>
        </w:rPr>
        <w:t> 毫米汞柱，脉压小于 </w:t>
      </w:r>
      <w:r>
        <w:rPr>
          <w:sz w:val="21"/>
        </w:rPr>
        <w:t>26</w:t>
      </w:r>
      <w:r>
        <w:rPr>
          <w:spacing w:val="-9"/>
          <w:sz w:val="21"/>
        </w:rPr>
        <w:t> 毫米汞柱时，即应扩容补液。常用溶液为 </w:t>
      </w:r>
      <w:r>
        <w:rPr>
          <w:sz w:val="21"/>
        </w:rPr>
        <w:t>10%低</w:t>
      </w:r>
      <w:r>
        <w:rPr>
          <w:spacing w:val="-8"/>
          <w:sz w:val="21"/>
        </w:rPr>
        <w:t>分子右旋糖酐，有扩充血容量、提高血浆渗透压、抗血浆外渗、减少红细胞与血小板间的聚集、疏通微循环、改善组织灌注和渗透性利尿等作用。</w:t>
      </w:r>
    </w:p>
    <w:p>
      <w:pPr>
        <w:pStyle w:val="ListParagraph"/>
        <w:numPr>
          <w:ilvl w:val="0"/>
          <w:numId w:val="57"/>
        </w:numPr>
        <w:tabs>
          <w:tab w:pos="1480" w:val="left" w:leader="none"/>
        </w:tabs>
        <w:spacing w:line="252" w:lineRule="auto" w:before="3" w:after="0"/>
        <w:ind w:left="220" w:right="1216" w:firstLine="464"/>
        <w:jc w:val="both"/>
        <w:rPr>
          <w:sz w:val="21"/>
        </w:rPr>
      </w:pPr>
      <w:r>
        <w:rPr>
          <w:spacing w:val="-7"/>
          <w:sz w:val="21"/>
        </w:rPr>
        <w:t>调整酸碱平衡：有酸中毒时可选用 </w:t>
      </w:r>
      <w:r>
        <w:rPr>
          <w:sz w:val="21"/>
        </w:rPr>
        <w:t>5</w:t>
      </w:r>
      <w:r>
        <w:rPr>
          <w:spacing w:val="-6"/>
          <w:sz w:val="21"/>
        </w:rPr>
        <w:t>％的碳酸氢钠溶液，或 </w:t>
      </w:r>
      <w:r>
        <w:rPr>
          <w:sz w:val="21"/>
        </w:rPr>
        <w:t>3.64％三羟甲基氨基甲烷(THAM)。</w:t>
      </w:r>
    </w:p>
    <w:p>
      <w:pPr>
        <w:pStyle w:val="ListParagraph"/>
        <w:numPr>
          <w:ilvl w:val="0"/>
          <w:numId w:val="57"/>
        </w:numPr>
        <w:tabs>
          <w:tab w:pos="1480" w:val="left" w:leader="none"/>
        </w:tabs>
        <w:spacing w:line="252" w:lineRule="auto" w:before="1" w:after="0"/>
        <w:ind w:left="220" w:right="1216" w:firstLine="464"/>
        <w:jc w:val="both"/>
        <w:rPr>
          <w:sz w:val="21"/>
        </w:rPr>
      </w:pPr>
      <w:r>
        <w:rPr>
          <w:spacing w:val="-10"/>
          <w:sz w:val="21"/>
        </w:rPr>
        <w:t>强心剂的应用：血容量基本补足、酸碱失衡纠正之后，心率仍在 </w:t>
      </w:r>
      <w:r>
        <w:rPr>
          <w:sz w:val="21"/>
        </w:rPr>
        <w:t>140</w:t>
      </w:r>
      <w:r>
        <w:rPr>
          <w:spacing w:val="-3"/>
          <w:sz w:val="21"/>
        </w:rPr>
        <w:t> 次／分以上者，可选用西地兰或毒毛旋花子苷 </w:t>
      </w:r>
      <w:r>
        <w:rPr>
          <w:sz w:val="21"/>
        </w:rPr>
        <w:t>K 增加心搏量。</w:t>
      </w:r>
    </w:p>
    <w:p>
      <w:pPr>
        <w:pStyle w:val="ListParagraph"/>
        <w:numPr>
          <w:ilvl w:val="0"/>
          <w:numId w:val="57"/>
        </w:numPr>
        <w:tabs>
          <w:tab w:pos="1480" w:val="left" w:leader="none"/>
        </w:tabs>
        <w:spacing w:line="252" w:lineRule="auto" w:before="1" w:after="0"/>
        <w:ind w:left="220" w:right="1216" w:firstLine="464"/>
        <w:jc w:val="both"/>
        <w:rPr>
          <w:sz w:val="21"/>
        </w:rPr>
      </w:pPr>
      <w:r>
        <w:rPr>
          <w:spacing w:val="-7"/>
          <w:sz w:val="21"/>
        </w:rPr>
        <w:t>血管活性药物的应用：不宜早期应用，经上述处理血压回升不满意者，可根据休克类型来选用血管活性药物如阿拉明、多巴胺等。</w:t>
      </w:r>
    </w:p>
    <w:p>
      <w:pPr>
        <w:pStyle w:val="ListParagraph"/>
        <w:numPr>
          <w:ilvl w:val="0"/>
          <w:numId w:val="55"/>
        </w:numPr>
        <w:tabs>
          <w:tab w:pos="956" w:val="left" w:leader="none"/>
        </w:tabs>
        <w:spacing w:line="252" w:lineRule="auto" w:before="2" w:after="0"/>
        <w:ind w:left="220" w:right="1218" w:firstLine="420"/>
        <w:jc w:val="both"/>
        <w:rPr>
          <w:sz w:val="21"/>
        </w:rPr>
      </w:pPr>
      <w:r>
        <w:rPr>
          <w:sz w:val="21"/>
        </w:rPr>
        <w:t>少尿期 旨在稳定机体内环境、防治急性肾小管坏死、促进肾功能恢复。必须严格区别是肾前性抑或肾性少尿，确定系肾性少尿后，可按急性肾功能衰竭处理。</w:t>
      </w:r>
    </w:p>
    <w:p>
      <w:pPr>
        <w:spacing w:after="0" w:line="252" w:lineRule="auto"/>
        <w:jc w:val="both"/>
        <w:rPr>
          <w:sz w:val="21"/>
        </w:rPr>
        <w:sectPr>
          <w:pgSz w:w="11910" w:h="16840"/>
          <w:pgMar w:header="0" w:footer="998" w:top="1480" w:bottom="1180" w:left="1580" w:right="580"/>
        </w:sectPr>
      </w:pPr>
    </w:p>
    <w:p>
      <w:pPr>
        <w:pStyle w:val="ListParagraph"/>
        <w:numPr>
          <w:ilvl w:val="0"/>
          <w:numId w:val="58"/>
        </w:numPr>
        <w:tabs>
          <w:tab w:pos="1213" w:val="left" w:leader="none"/>
        </w:tabs>
        <w:spacing w:line="403" w:lineRule="exact" w:before="0" w:after="0"/>
        <w:ind w:left="220" w:right="0" w:firstLine="420"/>
        <w:jc w:val="left"/>
        <w:rPr>
          <w:sz w:val="21"/>
        </w:rPr>
      </w:pPr>
      <w:r>
        <w:rPr>
          <w:spacing w:val="-12"/>
          <w:sz w:val="21"/>
        </w:rPr>
        <w:t>矫正水、电解质及酸碱平衡紊乱：但本病少尿期补液有其特殊性，更应严格限水，</w:t>
      </w:r>
    </w:p>
    <w:p>
      <w:pPr>
        <w:pStyle w:val="BodyText"/>
        <w:spacing w:line="252" w:lineRule="auto" w:before="23"/>
        <w:ind w:right="1216"/>
        <w:jc w:val="both"/>
      </w:pPr>
      <w:r>
        <w:rPr>
          <w:spacing w:val="1"/>
        </w:rPr>
        <w:t>不管前一日出量多少，每日入量仅给 </w:t>
      </w:r>
      <w:r>
        <w:rPr/>
        <w:t>500～600ml(相当于不显性失水量与内生水量之差)。</w:t>
      </w:r>
      <w:r>
        <w:rPr>
          <w:spacing w:val="-6"/>
        </w:rPr>
        <w:t>同时可给与利尿治疗，选用高效利尿剂如呋塞米、托拉塞米等。因多伴有高钾血症，保钾利尿药如螺内酯等不宜常规采用。</w:t>
      </w:r>
    </w:p>
    <w:p>
      <w:pPr>
        <w:pStyle w:val="ListParagraph"/>
        <w:numPr>
          <w:ilvl w:val="0"/>
          <w:numId w:val="58"/>
        </w:numPr>
        <w:tabs>
          <w:tab w:pos="1213" w:val="left" w:leader="none"/>
        </w:tabs>
        <w:spacing w:line="252" w:lineRule="auto" w:before="1" w:after="0"/>
        <w:ind w:left="220" w:right="1111" w:firstLine="426"/>
        <w:jc w:val="both"/>
        <w:rPr>
          <w:sz w:val="21"/>
        </w:rPr>
      </w:pPr>
      <w:r>
        <w:rPr>
          <w:spacing w:val="-12"/>
          <w:sz w:val="21"/>
        </w:rPr>
        <w:t>透析疗法：本病透析指征较一般急性肾衰应放宽，凡进入少尿期后病情进展迅速、</w:t>
      </w:r>
      <w:r>
        <w:rPr>
          <w:spacing w:val="-13"/>
          <w:sz w:val="21"/>
        </w:rPr>
        <w:t>早期出现严重意识障碍、持续呕吐、肌酐上升速度快(每日超过 </w:t>
      </w:r>
      <w:r>
        <w:rPr>
          <w:sz w:val="21"/>
        </w:rPr>
        <w:t>20mg/dl)</w:t>
      </w:r>
      <w:r>
        <w:rPr>
          <w:spacing w:val="-4"/>
          <w:sz w:val="21"/>
        </w:rPr>
        <w:t>者，可不拘于少尿</w:t>
      </w:r>
      <w:r>
        <w:rPr>
          <w:spacing w:val="-8"/>
          <w:w w:val="95"/>
          <w:sz w:val="21"/>
        </w:rPr>
        <w:t>天数及血液生化指标，宜尽早透析。首选血液透析，先进透析方法如  </w:t>
      </w:r>
      <w:r>
        <w:rPr>
          <w:w w:val="95"/>
          <w:sz w:val="21"/>
        </w:rPr>
        <w:t>CRRT</w:t>
      </w:r>
      <w:r>
        <w:rPr>
          <w:spacing w:val="-24"/>
          <w:w w:val="95"/>
          <w:sz w:val="21"/>
        </w:rPr>
        <w:t>、</w:t>
      </w:r>
      <w:r>
        <w:rPr>
          <w:w w:val="95"/>
          <w:sz w:val="21"/>
        </w:rPr>
        <w:t>HDF</w:t>
      </w:r>
      <w:r>
        <w:rPr>
          <w:spacing w:val="2"/>
          <w:w w:val="95"/>
          <w:sz w:val="21"/>
        </w:rPr>
        <w:t>  等更加安全</w:t>
      </w:r>
      <w:r>
        <w:rPr>
          <w:sz w:val="21"/>
        </w:rPr>
        <w:t>有</w:t>
      </w:r>
      <w:r>
        <w:rPr>
          <w:spacing w:val="-10"/>
          <w:sz w:val="21"/>
        </w:rPr>
        <w:t>效。只要无颅内出血发生，其他部位出血或血小板减少导致出血并非血液透析禁忌，但需视情况调整肝素用量，使用低分子肝素或无肝素透析。无条件时可行腹膜透析或结肠透析。透析后出血倾向常随尿毒症症状改善而迅速好转。</w:t>
      </w:r>
    </w:p>
    <w:p>
      <w:pPr>
        <w:pStyle w:val="ListParagraph"/>
        <w:numPr>
          <w:ilvl w:val="0"/>
          <w:numId w:val="55"/>
        </w:numPr>
        <w:tabs>
          <w:tab w:pos="955" w:val="left" w:leader="none"/>
          <w:tab w:pos="1794" w:val="left" w:leader="none"/>
        </w:tabs>
        <w:spacing w:line="240" w:lineRule="auto" w:before="4" w:after="0"/>
        <w:ind w:left="954" w:right="0" w:hanging="314"/>
        <w:jc w:val="left"/>
        <w:rPr>
          <w:sz w:val="21"/>
        </w:rPr>
      </w:pPr>
      <w:r>
        <w:rPr>
          <w:sz w:val="21"/>
        </w:rPr>
        <w:t>多尿期</w:t>
        <w:tab/>
        <w:t>调节水、电解质平衡，防治感染，加强支持疗法。</w:t>
      </w:r>
    </w:p>
    <w:p>
      <w:pPr>
        <w:pStyle w:val="ListParagraph"/>
        <w:numPr>
          <w:ilvl w:val="0"/>
          <w:numId w:val="59"/>
        </w:numPr>
        <w:tabs>
          <w:tab w:pos="1213" w:val="left" w:leader="none"/>
        </w:tabs>
        <w:spacing w:line="240" w:lineRule="auto" w:before="23" w:after="0"/>
        <w:ind w:left="220" w:right="0" w:firstLine="420"/>
        <w:jc w:val="left"/>
        <w:rPr>
          <w:sz w:val="21"/>
        </w:rPr>
      </w:pPr>
      <w:r>
        <w:rPr>
          <w:spacing w:val="1"/>
          <w:sz w:val="21"/>
        </w:rPr>
        <w:t>适量补液：原则上多尿开始后(尿量增至每日 </w:t>
      </w:r>
      <w:r>
        <w:rPr>
          <w:sz w:val="21"/>
        </w:rPr>
        <w:t>3000 毫升)补液量可为每日尿量的</w:t>
      </w:r>
    </w:p>
    <w:p>
      <w:pPr>
        <w:pStyle w:val="BodyText"/>
        <w:spacing w:line="252" w:lineRule="auto" w:before="23"/>
        <w:ind w:right="1215"/>
        <w:jc w:val="both"/>
      </w:pPr>
      <w:r>
        <w:rPr/>
        <w:t>2/3，以免延长多尿期。同时注意维持电解质平衡。补液以口服为主，必要时可缓慢静脉滴</w:t>
      </w:r>
      <w:r>
        <w:rPr>
          <w:spacing w:val="-1"/>
        </w:rPr>
        <w:t>入，同时注意钾、钠、钙等电解质补充。日尿量超过 </w:t>
      </w:r>
      <w:r>
        <w:rPr/>
        <w:t>5000</w:t>
      </w:r>
      <w:r>
        <w:rPr>
          <w:spacing w:val="-3"/>
        </w:rPr>
        <w:t> 毫升者，可试用安妥明或双氢克尿噻、去氧皮质酮、垂体后叶素、消炎痛等控制尿量。</w:t>
      </w:r>
    </w:p>
    <w:p>
      <w:pPr>
        <w:pStyle w:val="ListParagraph"/>
        <w:numPr>
          <w:ilvl w:val="0"/>
          <w:numId w:val="59"/>
        </w:numPr>
        <w:tabs>
          <w:tab w:pos="1213" w:val="left" w:leader="none"/>
        </w:tabs>
        <w:spacing w:line="252" w:lineRule="auto" w:before="2" w:after="0"/>
        <w:ind w:left="220" w:right="1217" w:firstLine="420"/>
        <w:jc w:val="both"/>
        <w:rPr>
          <w:sz w:val="21"/>
        </w:rPr>
      </w:pPr>
      <w:r>
        <w:rPr>
          <w:spacing w:val="-5"/>
          <w:sz w:val="21"/>
        </w:rPr>
        <w:t>支持疗法：鼓励患者食用营养丰富、易消化、含钾量较高的饮食，对严重贫血者可酌情输入浓缩红细胞。</w:t>
      </w:r>
    </w:p>
    <w:p>
      <w:pPr>
        <w:pStyle w:val="ListParagraph"/>
        <w:numPr>
          <w:ilvl w:val="0"/>
          <w:numId w:val="59"/>
        </w:numPr>
        <w:tabs>
          <w:tab w:pos="1213" w:val="left" w:leader="none"/>
        </w:tabs>
        <w:spacing w:line="252" w:lineRule="auto" w:before="1" w:after="0"/>
        <w:ind w:left="220" w:right="1122" w:firstLine="420"/>
        <w:jc w:val="both"/>
        <w:rPr>
          <w:sz w:val="21"/>
        </w:rPr>
      </w:pPr>
      <w:r>
        <w:rPr>
          <w:spacing w:val="-6"/>
          <w:sz w:val="21"/>
        </w:rPr>
        <w:t>防治继发感染：密切观察体温、脉搏、血压、呼吸变化，及时检查血象，以便早期发现感染病灶。可预防性应用抗生素，首选青霉素、头孢菌素等对肾功能损害小的药物。如果已经合并感染，尽量根据药敏结果选择抗生素。</w:t>
      </w:r>
    </w:p>
    <w:p>
      <w:pPr>
        <w:pStyle w:val="ListParagraph"/>
        <w:numPr>
          <w:ilvl w:val="0"/>
          <w:numId w:val="55"/>
        </w:numPr>
        <w:tabs>
          <w:tab w:pos="956" w:val="left" w:leader="none"/>
        </w:tabs>
        <w:spacing w:line="252" w:lineRule="auto" w:before="2" w:after="0"/>
        <w:ind w:left="220" w:right="1218" w:firstLine="420"/>
        <w:jc w:val="both"/>
        <w:rPr>
          <w:sz w:val="21"/>
        </w:rPr>
      </w:pPr>
      <w:r>
        <w:rPr>
          <w:sz w:val="21"/>
        </w:rPr>
        <w:t>恢复期 继续注意休息，逐渐增加活动量。加强营养，给高糖、高蛋白、多维生素饮食。</w:t>
      </w:r>
    </w:p>
    <w:p>
      <w:pPr>
        <w:pStyle w:val="ListParagraph"/>
        <w:numPr>
          <w:ilvl w:val="0"/>
          <w:numId w:val="55"/>
        </w:numPr>
        <w:tabs>
          <w:tab w:pos="956" w:val="left" w:leader="none"/>
        </w:tabs>
        <w:spacing w:line="252" w:lineRule="auto" w:before="1" w:after="0"/>
        <w:ind w:left="220" w:right="1216" w:firstLine="420"/>
        <w:jc w:val="both"/>
        <w:rPr>
          <w:sz w:val="21"/>
        </w:rPr>
      </w:pPr>
      <w:r>
        <w:rPr>
          <w:spacing w:val="4"/>
          <w:sz w:val="21"/>
        </w:rPr>
        <w:t>合并症的治疗 </w:t>
      </w:r>
      <w:r>
        <w:rPr>
          <w:sz w:val="21"/>
        </w:rPr>
        <w:t>HFRS</w:t>
      </w:r>
      <w:r>
        <w:rPr>
          <w:spacing w:val="-8"/>
          <w:sz w:val="21"/>
        </w:rPr>
        <w:t> 最常合并心衰、肺水肿、呼吸窘迫综合症、出血及中枢神经系</w:t>
      </w:r>
      <w:r>
        <w:rPr>
          <w:spacing w:val="-12"/>
          <w:sz w:val="21"/>
        </w:rPr>
        <w:t>统等合并症，危重如颅内出血者可迅速致死。按内科急症对症治疗并发症对改善本病预后至关重要。</w:t>
      </w:r>
    </w:p>
    <w:p>
      <w:pPr>
        <w:pStyle w:val="BodyText"/>
        <w:spacing w:line="252" w:lineRule="auto" w:before="2"/>
        <w:ind w:right="1216" w:firstLine="420"/>
        <w:jc w:val="both"/>
      </w:pPr>
      <w:r>
        <w:rPr>
          <w:spacing w:val="-5"/>
        </w:rPr>
        <w:t>合并心衰和肺水肿者透析疗法效果快而明显。一旦合并大出血，应鉴别出血原因有针对</w:t>
      </w:r>
      <w:r>
        <w:rPr>
          <w:spacing w:val="-11"/>
        </w:rPr>
        <w:t>性地治疗。如消化道出血可选用抑酸药或云南白药口服，亦可试用去甲肾上腺素稀释后口服</w:t>
      </w:r>
    </w:p>
    <w:p>
      <w:pPr>
        <w:pStyle w:val="BodyText"/>
        <w:spacing w:line="252" w:lineRule="auto" w:before="1"/>
        <w:ind w:right="1215"/>
        <w:jc w:val="both"/>
      </w:pPr>
      <w:r>
        <w:rPr>
          <w:spacing w:val="-3"/>
        </w:rPr>
        <w:t>(去甲肾上腺素 </w:t>
      </w:r>
      <w:r>
        <w:rPr/>
        <w:t>4～5mg</w:t>
      </w:r>
      <w:r>
        <w:rPr>
          <w:spacing w:val="-9"/>
        </w:rPr>
        <w:t> 加入 </w:t>
      </w:r>
      <w:r>
        <w:rPr/>
        <w:t>100ml</w:t>
      </w:r>
      <w:r>
        <w:rPr>
          <w:spacing w:val="-8"/>
        </w:rPr>
        <w:t> 水中，每日 </w:t>
      </w:r>
      <w:r>
        <w:rPr/>
        <w:t>3</w:t>
      </w:r>
      <w:r>
        <w:rPr>
          <w:spacing w:val="-9"/>
        </w:rPr>
        <w:t> 次，每次 </w:t>
      </w:r>
      <w:r>
        <w:rPr/>
        <w:t>30ml)</w:t>
      </w:r>
      <w:r>
        <w:rPr>
          <w:spacing w:val="-3"/>
        </w:rPr>
        <w:t>。生长抑素</w:t>
      </w:r>
      <w:r>
        <w:rPr/>
        <w:t>(8</w:t>
      </w:r>
      <w:r>
        <w:rPr>
          <w:spacing w:val="-9"/>
        </w:rPr>
        <w:t> 肽、</w:t>
      </w:r>
      <w:r>
        <w:rPr/>
        <w:t>14</w:t>
      </w:r>
      <w:r>
        <w:rPr>
          <w:spacing w:val="-6"/>
        </w:rPr>
        <w:t> 肽等</w:t>
      </w:r>
      <w:r>
        <w:rPr>
          <w:w w:val="120"/>
        </w:rPr>
        <w:t>) </w:t>
      </w:r>
      <w:r>
        <w:rPr>
          <w:w w:val="95"/>
        </w:rPr>
        <w:t>持续静脉滴注对于消化道出血效果良好。因出血倾向贯穿  HFRS   病程始终，应密切监测出凝</w:t>
      </w:r>
      <w:r>
        <w:rPr>
          <w:spacing w:val="-10"/>
        </w:rPr>
        <w:t>血指标，准确判断，有区别地处理。有明显出血者应输新鲜血，以提供大量正常功能的血小</w:t>
      </w:r>
    </w:p>
    <w:p>
      <w:pPr>
        <w:spacing w:after="0" w:line="252" w:lineRule="auto"/>
        <w:jc w:val="both"/>
        <w:sectPr>
          <w:pgSz w:w="11910" w:h="16840"/>
          <w:pgMar w:header="0" w:footer="998" w:top="1480" w:bottom="1180" w:left="1580" w:right="580"/>
        </w:sectPr>
      </w:pPr>
    </w:p>
    <w:p>
      <w:pPr>
        <w:pStyle w:val="BodyText"/>
        <w:spacing w:line="403" w:lineRule="exact"/>
      </w:pPr>
      <w:r>
        <w:rPr/>
        <w:t>板和凝血因子；因血小板数减少出血者，应输注血小板；如为 DIC 或继发性纤溶亢进引起大</w:t>
      </w:r>
    </w:p>
    <w:p>
      <w:pPr>
        <w:pStyle w:val="BodyText"/>
        <w:spacing w:before="23"/>
      </w:pPr>
      <w:r>
        <w:rPr/>
        <w:t>出血则按所处 DIC 不同阶段给予相应处理；对血游离肝素增高者，可用鱼精蛋白。</w:t>
      </w:r>
    </w:p>
    <w:p>
      <w:pPr>
        <w:pStyle w:val="BodyText"/>
        <w:spacing w:line="252" w:lineRule="auto" w:before="22"/>
        <w:ind w:right="1217" w:firstLine="420"/>
      </w:pPr>
      <w:r>
        <w:rPr>
          <w:spacing w:val="-9"/>
        </w:rPr>
        <w:t>如能早期诊断，按“三早一就”(即早发现、早休息、早治疗和就近治疗)原则进行综合  治疗，大多数 </w:t>
      </w:r>
      <w:r>
        <w:rPr/>
        <w:t>HFRS</w:t>
      </w:r>
      <w:r>
        <w:rPr>
          <w:spacing w:val="-1"/>
        </w:rPr>
        <w:t> 患者可以痊愈，对重症及老年患者尤其要强调门诊追踪复查。</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2202" w:val="left" w:leader="none"/>
        </w:tabs>
        <w:spacing w:before="1"/>
        <w:ind w:left="523"/>
      </w:pPr>
      <w:bookmarkStart w:name="第十九章：乙肝病毒相关性肾炎（附丙肝病毒相关性肾炎）" w:id="23"/>
      <w:bookmarkEnd w:id="23"/>
      <w:r>
        <w:rPr/>
      </w:r>
      <w:r>
        <w:rPr/>
        <w:t>第十九章</w:t>
        <w:tab/>
        <w:t>乙肝病毒相关性肾炎（附</w:t>
      </w:r>
      <w:r>
        <w:rPr>
          <w:spacing w:val="15"/>
        </w:rPr>
        <w:t> </w:t>
      </w:r>
      <w:r>
        <w:rPr/>
        <w:t>丙肝病毒相关性肾炎）</w:t>
      </w:r>
    </w:p>
    <w:p>
      <w:pPr>
        <w:pStyle w:val="BodyText"/>
        <w:spacing w:before="10"/>
        <w:ind w:left="0"/>
        <w:rPr>
          <w:sz w:val="23"/>
        </w:rPr>
      </w:pPr>
    </w:p>
    <w:p>
      <w:pPr>
        <w:pStyle w:val="BodyText"/>
        <w:spacing w:before="1"/>
        <w:ind w:left="640"/>
      </w:pPr>
      <w:r>
        <w:rPr/>
        <w:t>【概述】</w:t>
      </w:r>
    </w:p>
    <w:p>
      <w:pPr>
        <w:pStyle w:val="BodyText"/>
        <w:spacing w:line="252" w:lineRule="auto" w:before="23"/>
        <w:ind w:right="1292" w:firstLine="420"/>
        <w:jc w:val="both"/>
      </w:pPr>
      <w:r>
        <w:rPr>
          <w:w w:val="95"/>
        </w:rPr>
        <w:t>乙型肝炎病毒相关性肾炎(HBV  associated  glomerulonephritis，HBV-GN)，简称乙肝</w:t>
      </w:r>
      <w:r>
        <w:rPr/>
        <w:t>病毒相关性肾炎，是指乙型肝炎病毒感染人体后，通过免疫反应形成免疫复合物损伤肾小球，或乙型肝炎病毒直接侵袭肾组织而引起的肾小球肾炎。</w:t>
      </w:r>
    </w:p>
    <w:p>
      <w:pPr>
        <w:pStyle w:val="BodyText"/>
        <w:spacing w:before="1"/>
        <w:ind w:left="640"/>
      </w:pPr>
      <w:r>
        <w:rPr/>
        <w:t>【临床表现】</w:t>
      </w:r>
    </w:p>
    <w:p>
      <w:pPr>
        <w:pStyle w:val="BodyText"/>
        <w:spacing w:line="252" w:lineRule="auto" w:before="23"/>
        <w:ind w:right="1216" w:firstLine="525"/>
        <w:jc w:val="both"/>
      </w:pPr>
      <w:r>
        <w:rPr>
          <w:spacing w:val="6"/>
        </w:rPr>
        <w:t>肾脏表现 </w:t>
      </w:r>
      <w:r>
        <w:rPr/>
        <w:t>HBV-GN</w:t>
      </w:r>
      <w:r>
        <w:rPr>
          <w:spacing w:val="-8"/>
        </w:rPr>
        <w:t> 临床表现多样，主要表现为肾病综合征或肾炎综合征。起病多隐匿</w:t>
      </w:r>
      <w:r>
        <w:rPr>
          <w:spacing w:val="-11"/>
        </w:rPr>
        <w:t>缓慢，有不同程度水肿和疲乏无力。几乎所有病人均可出现镜下血尿或蛋白尿。部分病人以肾病综合征起病，部分有大量腹水。40%有血压升高，20%肾功能不全。</w:t>
      </w:r>
    </w:p>
    <w:p>
      <w:pPr>
        <w:pStyle w:val="BodyText"/>
        <w:spacing w:line="252" w:lineRule="auto" w:before="2"/>
        <w:ind w:right="1216" w:firstLine="525"/>
        <w:jc w:val="both"/>
      </w:pPr>
      <w:r>
        <w:rPr/>
        <w:t>肾外表现 大多数患者肝功能正常，部分病人可合并慢性迁延性肝炎、慢性活动性肝</w:t>
      </w:r>
      <w:r>
        <w:rPr>
          <w:spacing w:val="-9"/>
        </w:rPr>
        <w:t>炎、肝硬化甚至爆发性肝炎而出现相应的临床表现。几乎全部病人血乙型肝炎病毒表面抗原</w:t>
      </w:r>
      <w:r>
        <w:rPr>
          <w:spacing w:val="-9"/>
          <w:w w:val="95"/>
        </w:rPr>
        <w:t>阳性，60%~80%</w:t>
      </w:r>
      <w:r>
        <w:rPr>
          <w:spacing w:val="-8"/>
          <w:w w:val="95"/>
        </w:rPr>
        <w:t>病例乙型肝炎病毒 </w:t>
      </w:r>
      <w:r>
        <w:rPr>
          <w:w w:val="95"/>
        </w:rPr>
        <w:t>e 抗原阳性。部分患者可有肝功能异常及转氨酶升高等。</w:t>
      </w:r>
      <w:r>
        <w:rPr/>
        <w:t>极少数可出现低补体血症和冷球蛋白血症。</w:t>
      </w:r>
    </w:p>
    <w:p>
      <w:pPr>
        <w:pStyle w:val="BodyText"/>
        <w:spacing w:line="252" w:lineRule="auto" w:before="3"/>
        <w:ind w:right="1111" w:firstLine="420"/>
        <w:jc w:val="both"/>
      </w:pPr>
      <w:r>
        <w:rPr/>
        <w:t>临床过程 HBV-MN（膜性肾病） 50%可自发缓解，当血清乙型肝炎病毒 e 抗原转阴， </w:t>
      </w:r>
      <w:r>
        <w:rPr>
          <w:w w:val="95"/>
        </w:rPr>
        <w:t>HBV-DNA   拷贝数下降，尿和肝功能异常也相继改善。在成人中，HBV-GN   是一种慢性进展性疾病，尤其是 HBV-MPGN（膜增殖性）可逐渐发展为肾功能不全，最终导致慢性肾功能衰竭。乙型肝炎病毒相关性肾炎的预后与病理类型有关，HBV-MN 患者明显好于 HBV-MPGN 患者。影</w:t>
      </w:r>
      <w:r>
        <w:rPr/>
        <w:t>响肾功能进展的临床因素包括：大量蛋白尿、高血压、发病时即有血肌酐升高等。</w:t>
      </w:r>
    </w:p>
    <w:p>
      <w:pPr>
        <w:pStyle w:val="BodyText"/>
        <w:spacing w:before="3"/>
        <w:ind w:left="640"/>
      </w:pPr>
      <w:r>
        <w:rPr/>
        <w:t>【诊断要点】</w:t>
      </w:r>
    </w:p>
    <w:p>
      <w:pPr>
        <w:pStyle w:val="BodyText"/>
        <w:spacing w:line="252" w:lineRule="auto" w:before="23"/>
        <w:ind w:right="1109" w:firstLine="525"/>
        <w:jc w:val="both"/>
      </w:pPr>
      <w:r>
        <w:rPr/>
        <w:t>1.</w:t>
      </w:r>
      <w:r>
        <w:rPr>
          <w:spacing w:val="3"/>
        </w:rPr>
        <w:t>诊断标准 </w:t>
      </w:r>
      <w:r>
        <w:rPr/>
        <w:t>HBV-GN</w:t>
      </w:r>
      <w:r>
        <w:rPr>
          <w:spacing w:val="-6"/>
        </w:rPr>
        <w:t> 的诊断目前国际上并无统一的诊断标准。</w:t>
      </w:r>
      <w:r>
        <w:rPr/>
        <w:t>1989</w:t>
      </w:r>
      <w:r>
        <w:rPr>
          <w:spacing w:val="-27"/>
        </w:rPr>
        <w:t> 年</w:t>
      </w:r>
      <w:r>
        <w:rPr>
          <w:w w:val="115"/>
        </w:rPr>
        <w:t>“北</w:t>
      </w:r>
      <w:r>
        <w:rPr/>
        <w:t>京乙型肝炎病毒相关性肾炎座谈会</w:t>
      </w:r>
      <w:r>
        <w:rPr>
          <w:spacing w:val="-32"/>
          <w:w w:val="180"/>
        </w:rPr>
        <w:t>”</w:t>
      </w:r>
      <w:r>
        <w:rPr>
          <w:spacing w:val="-4"/>
        </w:rPr>
        <w:t>建议试用下列三条标准诊断：①血清 </w:t>
      </w:r>
      <w:r>
        <w:rPr/>
        <w:t>HBV</w:t>
      </w:r>
      <w:r>
        <w:rPr>
          <w:spacing w:val="-7"/>
        </w:rPr>
        <w:t> 抗原阳性；②确诊肾小球</w:t>
      </w:r>
      <w:r>
        <w:rPr>
          <w:spacing w:val="-6"/>
          <w:w w:val="95"/>
        </w:rPr>
        <w:t>肾炎，并可除外狼疮性肾炎等继发性肾小球疾病；③肾切片中找到 </w:t>
      </w:r>
      <w:r>
        <w:rPr>
          <w:w w:val="95"/>
        </w:rPr>
        <w:t>HBV</w:t>
      </w:r>
      <w:r>
        <w:rPr>
          <w:spacing w:val="1"/>
          <w:w w:val="95"/>
        </w:rPr>
        <w:t> 抗原。符合第 </w:t>
      </w:r>
      <w:r>
        <w:rPr>
          <w:w w:val="95"/>
        </w:rPr>
        <w:t>1</w:t>
      </w:r>
      <w:r>
        <w:rPr>
          <w:spacing w:val="-11"/>
          <w:w w:val="95"/>
        </w:rPr>
        <w:t>、</w:t>
      </w:r>
      <w:r>
        <w:rPr>
          <w:w w:val="95"/>
        </w:rPr>
        <w:t>2、</w:t>
      </w:r>
    </w:p>
    <w:p>
      <w:pPr>
        <w:spacing w:after="0" w:line="252" w:lineRule="auto"/>
        <w:jc w:val="both"/>
        <w:sectPr>
          <w:pgSz w:w="11910" w:h="16840"/>
          <w:pgMar w:header="0" w:footer="998" w:top="1480" w:bottom="1180" w:left="1580" w:right="580"/>
        </w:sectPr>
      </w:pPr>
    </w:p>
    <w:p>
      <w:pPr>
        <w:pStyle w:val="BodyText"/>
        <w:spacing w:line="403" w:lineRule="exact"/>
      </w:pPr>
      <w:r>
        <w:rPr/>
        <w:t>3 条即可确诊，不论其肾组织病理为何种改变。其中第③条为基本条件，缺此不可诊断。由</w:t>
      </w:r>
    </w:p>
    <w:p>
      <w:pPr>
        <w:pStyle w:val="BodyText"/>
        <w:spacing w:line="252" w:lineRule="auto" w:before="23"/>
        <w:ind w:right="1214"/>
        <w:jc w:val="both"/>
      </w:pPr>
      <w:r>
        <w:rPr>
          <w:spacing w:val="6"/>
          <w:w w:val="95"/>
        </w:rPr>
        <w:t>于血清 </w:t>
      </w:r>
      <w:r>
        <w:rPr>
          <w:w w:val="95"/>
        </w:rPr>
        <w:t>HBV</w:t>
      </w:r>
      <w:r>
        <w:rPr>
          <w:spacing w:val="-4"/>
          <w:w w:val="95"/>
        </w:rPr>
        <w:t> 抗原滴度呈波动性，一次检测阴性也不能否定 </w:t>
      </w:r>
      <w:r>
        <w:rPr>
          <w:w w:val="95"/>
        </w:rPr>
        <w:t>HBV</w:t>
      </w:r>
      <w:r>
        <w:rPr>
          <w:spacing w:val="-2"/>
          <w:w w:val="95"/>
        </w:rPr>
        <w:t> 感染，因此即使血中 </w:t>
      </w:r>
      <w:r>
        <w:rPr>
          <w:w w:val="95"/>
        </w:rPr>
        <w:t>HBV</w:t>
      </w:r>
      <w:r>
        <w:rPr>
          <w:spacing w:val="9"/>
          <w:w w:val="95"/>
        </w:rPr>
        <w:t> 标志</w:t>
      </w:r>
      <w:r>
        <w:rPr>
          <w:spacing w:val="10"/>
          <w:w w:val="95"/>
        </w:rPr>
        <w:t>物全阴性也不能排除 </w:t>
      </w:r>
      <w:r>
        <w:rPr>
          <w:w w:val="95"/>
        </w:rPr>
        <w:t>HBV</w:t>
      </w:r>
      <w:r>
        <w:rPr>
          <w:spacing w:val="3"/>
          <w:w w:val="95"/>
        </w:rPr>
        <w:t> 感染。当血清 </w:t>
      </w:r>
      <w:r>
        <w:rPr>
          <w:w w:val="95"/>
        </w:rPr>
        <w:t>HBV</w:t>
      </w:r>
      <w:r>
        <w:rPr>
          <w:spacing w:val="3"/>
          <w:w w:val="95"/>
        </w:rPr>
        <w:t> 抗原</w:t>
      </w:r>
      <w:r>
        <w:rPr>
          <w:spacing w:val="-7"/>
          <w:w w:val="95"/>
        </w:rPr>
        <w:t>（－）</w:t>
      </w:r>
      <w:r>
        <w:rPr>
          <w:spacing w:val="4"/>
          <w:w w:val="95"/>
        </w:rPr>
        <w:t>而肾组织切片 </w:t>
      </w:r>
      <w:r>
        <w:rPr>
          <w:w w:val="95"/>
        </w:rPr>
        <w:t>HBV</w:t>
      </w:r>
      <w:r>
        <w:rPr>
          <w:spacing w:val="2"/>
          <w:w w:val="95"/>
        </w:rPr>
        <w:t> 抗原</w:t>
      </w:r>
      <w:r>
        <w:rPr>
          <w:spacing w:val="-7"/>
          <w:w w:val="95"/>
        </w:rPr>
        <w:t>（＋）</w:t>
      </w:r>
      <w:r>
        <w:rPr>
          <w:w w:val="95"/>
        </w:rPr>
        <w:t>时大多</w:t>
      </w:r>
      <w:r>
        <w:rPr>
          <w:spacing w:val="1"/>
        </w:rPr>
        <w:t>数学者认为只要 </w:t>
      </w:r>
      <w:r>
        <w:rPr>
          <w:w w:val="94"/>
        </w:rPr>
        <w:t>2、3</w:t>
      </w:r>
      <w:r>
        <w:rPr/>
        <w:t> 点肯定，病理又表现为不典型膜性肾病或 </w:t>
      </w:r>
      <w:r>
        <w:rPr>
          <w:w w:val="77"/>
        </w:rPr>
        <w:t>MPGN</w:t>
      </w:r>
      <w:r>
        <w:rPr>
          <w:spacing w:val="-2"/>
          <w:w w:val="77"/>
        </w:rPr>
        <w:t>（</w:t>
      </w:r>
      <w:r>
        <w:rPr>
          <w:spacing w:val="1"/>
        </w:rPr>
        <w:t>尤其是Ⅲ型 </w:t>
      </w:r>
      <w:r>
        <w:rPr>
          <w:w w:val="70"/>
        </w:rPr>
        <w:t>MPGN</w:t>
      </w:r>
      <w:r>
        <w:rPr>
          <w:spacing w:val="-105"/>
        </w:rPr>
        <w:t>）</w:t>
      </w:r>
      <w:r>
        <w:rPr/>
        <w:t>，</w:t>
      </w:r>
      <w:r>
        <w:rPr>
          <w:spacing w:val="5"/>
          <w:w w:val="95"/>
        </w:rPr>
        <w:t>就可以诊断 </w:t>
      </w:r>
      <w:r>
        <w:rPr>
          <w:w w:val="95"/>
        </w:rPr>
        <w:t>HBV-GN</w:t>
      </w:r>
      <w:r>
        <w:rPr>
          <w:spacing w:val="5"/>
          <w:w w:val="95"/>
        </w:rPr>
        <w:t>。而当血清 </w:t>
      </w:r>
      <w:r>
        <w:rPr>
          <w:w w:val="95"/>
        </w:rPr>
        <w:t>HBV</w:t>
      </w:r>
      <w:r>
        <w:rPr>
          <w:spacing w:val="10"/>
          <w:w w:val="95"/>
        </w:rPr>
        <w:t> 抗原</w:t>
      </w:r>
      <w:r>
        <w:rPr>
          <w:w w:val="95"/>
        </w:rPr>
        <w:t>（＋）</w:t>
      </w:r>
      <w:r>
        <w:rPr>
          <w:spacing w:val="4"/>
          <w:w w:val="95"/>
        </w:rPr>
        <w:t>而肾组织切片 </w:t>
      </w:r>
      <w:r>
        <w:rPr>
          <w:w w:val="95"/>
        </w:rPr>
        <w:t>HBV</w:t>
      </w:r>
      <w:r>
        <w:rPr>
          <w:spacing w:val="10"/>
          <w:w w:val="95"/>
        </w:rPr>
        <w:t> 抗原</w:t>
      </w:r>
      <w:r>
        <w:rPr>
          <w:w w:val="95"/>
        </w:rPr>
        <w:t>（－）时一般认为不</w:t>
      </w:r>
      <w:r>
        <w:rPr/>
        <w:t>能诊断 HBV-GN。</w:t>
      </w:r>
    </w:p>
    <w:p>
      <w:pPr>
        <w:pStyle w:val="BodyText"/>
        <w:spacing w:line="252" w:lineRule="auto" w:before="3"/>
        <w:ind w:right="1215" w:firstLine="420"/>
        <w:jc w:val="both"/>
      </w:pPr>
      <w:r>
        <w:rPr>
          <w:w w:val="95"/>
        </w:rPr>
        <w:t>2.</w:t>
      </w:r>
      <w:r>
        <w:rPr>
          <w:spacing w:val="8"/>
          <w:w w:val="95"/>
        </w:rPr>
        <w:t>病理检查 </w:t>
      </w:r>
      <w:r>
        <w:rPr>
          <w:w w:val="95"/>
        </w:rPr>
        <w:t>HBV-GN</w:t>
      </w:r>
      <w:r>
        <w:rPr>
          <w:spacing w:val="1"/>
          <w:w w:val="95"/>
        </w:rPr>
        <w:t> 的病理类型多种多样，最常见的类型为 </w:t>
      </w:r>
      <w:r>
        <w:rPr>
          <w:w w:val="95"/>
        </w:rPr>
        <w:t>HBV-MN，在儿童患者此种</w:t>
      </w:r>
      <w:r>
        <w:rPr>
          <w:spacing w:val="-2"/>
          <w:w w:val="95"/>
        </w:rPr>
        <w:t>病理类型尤为多见，其次为 </w:t>
      </w:r>
      <w:r>
        <w:rPr>
          <w:w w:val="95"/>
        </w:rPr>
        <w:t>HBV-MPGN</w:t>
      </w:r>
      <w:r>
        <w:rPr>
          <w:spacing w:val="-24"/>
          <w:w w:val="95"/>
        </w:rPr>
        <w:t>、</w:t>
      </w:r>
      <w:r>
        <w:rPr>
          <w:w w:val="95"/>
        </w:rPr>
        <w:t>IgA</w:t>
      </w:r>
      <w:r>
        <w:rPr>
          <w:spacing w:val="-4"/>
          <w:w w:val="95"/>
        </w:rPr>
        <w:t> 肾病、系膜增生性肾小球肾炎、局灶节段性系膜增生或局灶节段硬化性肾小球肾炎。HBV-MN</w:t>
      </w:r>
      <w:r>
        <w:rPr>
          <w:spacing w:val="-1"/>
          <w:w w:val="95"/>
        </w:rPr>
        <w:t>    常为非典型膜性肾病，光镜下除了弥漫性肾小球基底膜增厚及钉突形成外，增厚的基膜常呈链环状，伴较明显的系膜增生；HBV-MPGN</w:t>
      </w:r>
      <w:r>
        <w:rPr>
          <w:spacing w:val="12"/>
          <w:w w:val="95"/>
        </w:rPr>
        <w:t>  的</w:t>
      </w:r>
      <w:r>
        <w:rPr>
          <w:spacing w:val="14"/>
          <w:w w:val="95"/>
        </w:rPr>
        <w:t>病理表现与原发性 </w:t>
      </w:r>
      <w:r>
        <w:rPr>
          <w:w w:val="95"/>
        </w:rPr>
        <w:t>MPGN  类似，但上皮下、基底膜内的免疫复合物沉积更为多见。光镜下系</w:t>
      </w:r>
      <w:r>
        <w:rPr>
          <w:spacing w:val="-6"/>
        </w:rPr>
        <w:t>膜细胞和基质弥漫性重度增生，广泛系膜插入，基底膜弥漫性增厚伴双轨征形成，常伴重度肾小管间质病变。免疫荧光检查除见 </w:t>
      </w:r>
      <w:r>
        <w:rPr/>
        <w:t>IgG</w:t>
      </w:r>
      <w:r>
        <w:rPr>
          <w:spacing w:val="3"/>
        </w:rPr>
        <w:t> 及 </w:t>
      </w:r>
      <w:r>
        <w:rPr/>
        <w:t>C3 呈颗粒样沉积外，也常有 IgM、IgA</w:t>
      </w:r>
      <w:r>
        <w:rPr>
          <w:spacing w:val="3"/>
        </w:rPr>
        <w:t> 及 </w:t>
      </w:r>
      <w:r>
        <w:rPr/>
        <w:t>C1q </w:t>
      </w:r>
      <w:r>
        <w:rPr>
          <w:spacing w:val="-13"/>
          <w:w w:val="95"/>
        </w:rPr>
        <w:t>沉积，沉积部位除毛细血管壁外，也常见于系膜区。肾组织中 </w:t>
      </w:r>
      <w:r>
        <w:rPr>
          <w:w w:val="95"/>
        </w:rPr>
        <w:t>HBV</w:t>
      </w:r>
      <w:r>
        <w:rPr>
          <w:spacing w:val="18"/>
          <w:w w:val="95"/>
        </w:rPr>
        <w:t> 抗原</w:t>
      </w:r>
      <w:r>
        <w:rPr>
          <w:w w:val="95"/>
        </w:rPr>
        <w:t>HBsAg</w:t>
      </w:r>
      <w:r>
        <w:rPr>
          <w:spacing w:val="-51"/>
          <w:w w:val="95"/>
        </w:rPr>
        <w:t>、</w:t>
      </w:r>
      <w:r>
        <w:rPr>
          <w:w w:val="95"/>
        </w:rPr>
        <w:t>HBcAg</w:t>
      </w:r>
      <w:r>
        <w:rPr>
          <w:spacing w:val="-52"/>
          <w:w w:val="95"/>
        </w:rPr>
        <w:t>、</w:t>
      </w:r>
      <w:r>
        <w:rPr>
          <w:w w:val="95"/>
        </w:rPr>
        <w:t>HBeAg 一个或多个阳性，阳性荧光物质之分布与肾炎类型有关，HBV-MN    主要分布在肾小球毛细血管袢，呈典型的颗粒状荧光；HBV-MPGN  则毛细血管袢及系膜区兼有。系膜增生性肾炎主要</w:t>
      </w:r>
      <w:r>
        <w:rPr>
          <w:spacing w:val="-8"/>
        </w:rPr>
        <w:t>位于系膜区，呈团块状。电镜检查可见大块电子致密物在上皮下、基膜内、内皮下及系膜区沉积。有时可见病毒样颗粒（30～70nm）及管网样包涵体。</w:t>
      </w:r>
    </w:p>
    <w:p>
      <w:pPr>
        <w:pStyle w:val="BodyText"/>
        <w:spacing w:before="7"/>
        <w:ind w:left="640"/>
      </w:pPr>
      <w:r>
        <w:rPr/>
        <w:t>【治疗方案及原则】</w:t>
      </w:r>
    </w:p>
    <w:p>
      <w:pPr>
        <w:pStyle w:val="ListParagraph"/>
        <w:numPr>
          <w:ilvl w:val="0"/>
          <w:numId w:val="60"/>
        </w:numPr>
        <w:tabs>
          <w:tab w:pos="1060" w:val="left" w:leader="none"/>
        </w:tabs>
        <w:spacing w:line="252" w:lineRule="auto" w:before="23" w:after="0"/>
        <w:ind w:left="220" w:right="1216" w:firstLine="426"/>
        <w:jc w:val="both"/>
        <w:rPr>
          <w:sz w:val="21"/>
        </w:rPr>
      </w:pPr>
      <w:r>
        <w:rPr>
          <w:spacing w:val="-6"/>
          <w:w w:val="95"/>
          <w:sz w:val="21"/>
        </w:rPr>
        <w:t>合理的生活方式，适当的营养，定期的医疗随诊，包括降压、使用 </w:t>
      </w:r>
      <w:r>
        <w:rPr>
          <w:w w:val="95"/>
          <w:sz w:val="21"/>
        </w:rPr>
        <w:t>ACEI</w:t>
      </w:r>
      <w:r>
        <w:rPr>
          <w:spacing w:val="-20"/>
          <w:w w:val="95"/>
          <w:sz w:val="21"/>
        </w:rPr>
        <w:t>、</w:t>
      </w:r>
      <w:r>
        <w:rPr>
          <w:w w:val="95"/>
          <w:sz w:val="21"/>
        </w:rPr>
        <w:t>ARB</w:t>
      </w:r>
      <w:r>
        <w:rPr>
          <w:spacing w:val="9"/>
          <w:w w:val="95"/>
          <w:sz w:val="21"/>
        </w:rPr>
        <w:t>  类药</w:t>
      </w:r>
      <w:r>
        <w:rPr>
          <w:spacing w:val="-3"/>
          <w:sz w:val="21"/>
        </w:rPr>
        <w:t>物降压降尿蛋白以及他汀类药物降脂。肾病综合征者，可用优质蛋白、低盐饮食，予以利尿剂或静脉补充蛋白等非特异治疗。</w:t>
      </w:r>
    </w:p>
    <w:p>
      <w:pPr>
        <w:pStyle w:val="ListParagraph"/>
        <w:numPr>
          <w:ilvl w:val="0"/>
          <w:numId w:val="60"/>
        </w:numPr>
        <w:tabs>
          <w:tab w:pos="1060" w:val="left" w:leader="none"/>
        </w:tabs>
        <w:spacing w:line="252" w:lineRule="auto" w:before="2" w:after="0"/>
        <w:ind w:left="220" w:right="1217" w:firstLine="426"/>
        <w:jc w:val="both"/>
        <w:rPr>
          <w:sz w:val="21"/>
        </w:rPr>
      </w:pPr>
      <w:r>
        <w:rPr>
          <w:spacing w:val="-1"/>
          <w:sz w:val="21"/>
        </w:rPr>
        <w:t>抗乙肝病毒治疗，包括</w:t>
      </w:r>
      <w:r>
        <w:rPr>
          <w:rFonts w:ascii="Symbol" w:hAnsi="Symbol" w:eastAsia="Symbol"/>
          <w:sz w:val="21"/>
        </w:rPr>
        <w:t></w:t>
      </w:r>
      <w:r>
        <w:rPr>
          <w:spacing w:val="-1"/>
          <w:sz w:val="21"/>
        </w:rPr>
        <w:t>－干扰素和核苷类药物</w:t>
      </w:r>
      <w:r>
        <w:rPr>
          <w:sz w:val="21"/>
        </w:rPr>
        <w:t>（</w:t>
      </w:r>
      <w:r>
        <w:rPr>
          <w:spacing w:val="-2"/>
          <w:sz w:val="21"/>
        </w:rPr>
        <w:t>拉米呋啶、阿德福韦酯和恩替卡韦等</w:t>
      </w:r>
      <w:r>
        <w:rPr>
          <w:spacing w:val="-105"/>
          <w:sz w:val="21"/>
        </w:rPr>
        <w:t>）</w:t>
      </w:r>
      <w:r>
        <w:rPr>
          <w:sz w:val="21"/>
        </w:rPr>
        <w:t>。抗病毒药物的联合治疗也在探索中。</w:t>
      </w:r>
    </w:p>
    <w:p>
      <w:pPr>
        <w:pStyle w:val="ListParagraph"/>
        <w:numPr>
          <w:ilvl w:val="0"/>
          <w:numId w:val="60"/>
        </w:numPr>
        <w:tabs>
          <w:tab w:pos="1060" w:val="left" w:leader="none"/>
        </w:tabs>
        <w:spacing w:line="252" w:lineRule="auto" w:before="1" w:after="0"/>
        <w:ind w:left="220" w:right="1216" w:firstLine="426"/>
        <w:jc w:val="both"/>
        <w:rPr>
          <w:sz w:val="21"/>
        </w:rPr>
      </w:pPr>
      <w:r>
        <w:rPr>
          <w:spacing w:val="-6"/>
          <w:sz w:val="21"/>
        </w:rPr>
        <w:t>临床表现为肾病综合征，抗病毒治疗不缓解的情况下，糖皮质激素谨慎试用，同时</w:t>
      </w:r>
      <w:r>
        <w:rPr>
          <w:spacing w:val="-5"/>
          <w:sz w:val="21"/>
        </w:rPr>
        <w:t>密切随诊患者的 </w:t>
      </w:r>
      <w:r>
        <w:rPr>
          <w:sz w:val="21"/>
        </w:rPr>
        <w:t>HBV-DNA 拷贝数和肝功能。</w:t>
      </w:r>
    </w:p>
    <w:p>
      <w:pPr>
        <w:pStyle w:val="ListParagraph"/>
        <w:numPr>
          <w:ilvl w:val="0"/>
          <w:numId w:val="60"/>
        </w:numPr>
        <w:tabs>
          <w:tab w:pos="1059" w:val="left" w:leader="none"/>
          <w:tab w:pos="1060" w:val="left" w:leader="none"/>
        </w:tabs>
        <w:spacing w:line="240" w:lineRule="auto" w:before="2" w:after="0"/>
        <w:ind w:left="220" w:right="0" w:firstLine="426"/>
        <w:jc w:val="left"/>
        <w:rPr>
          <w:sz w:val="21"/>
        </w:rPr>
      </w:pPr>
      <w:r>
        <w:rPr>
          <w:sz w:val="21"/>
        </w:rPr>
        <w:t>一般不提倡使用免疫抑制剂，只有无慢性活动相肝炎或肝硬变时才可谨慎试用。</w:t>
      </w:r>
    </w:p>
    <w:p>
      <w:pPr>
        <w:spacing w:after="0" w:line="240" w:lineRule="auto"/>
        <w:jc w:val="left"/>
        <w:rPr>
          <w:sz w:val="21"/>
        </w:rPr>
        <w:sectPr>
          <w:pgSz w:w="11910" w:h="16840"/>
          <w:pgMar w:header="0" w:footer="998" w:top="1480" w:bottom="1180" w:left="1580" w:right="580"/>
        </w:sectPr>
      </w:pPr>
    </w:p>
    <w:p>
      <w:pPr>
        <w:pStyle w:val="Heading1"/>
        <w:spacing w:line="551" w:lineRule="exact"/>
        <w:ind w:left="2582"/>
      </w:pPr>
      <w:bookmarkStart w:name="丙肝病毒相关性肾炎" w:id="24"/>
      <w:bookmarkEnd w:id="24"/>
      <w:r>
        <w:rPr/>
      </w:r>
      <w:r>
        <w:rPr/>
        <w:t>附 丙型肝炎病毒相关性肾炎</w:t>
      </w:r>
    </w:p>
    <w:p>
      <w:pPr>
        <w:pStyle w:val="BodyText"/>
        <w:spacing w:before="1"/>
        <w:ind w:left="0"/>
        <w:rPr>
          <w:sz w:val="23"/>
        </w:rPr>
      </w:pPr>
    </w:p>
    <w:p>
      <w:pPr>
        <w:pStyle w:val="BodyText"/>
        <w:spacing w:line="415" w:lineRule="exact"/>
        <w:ind w:left="535"/>
      </w:pPr>
      <w:r>
        <w:rPr/>
        <w:t>【概述】</w:t>
      </w:r>
    </w:p>
    <w:p>
      <w:pPr>
        <w:pStyle w:val="BodyText"/>
        <w:spacing w:line="252" w:lineRule="auto" w:before="23"/>
        <w:ind w:left="219" w:right="1360" w:firstLine="420"/>
        <w:jc w:val="both"/>
      </w:pPr>
      <w:r>
        <w:rPr>
          <w:spacing w:val="3"/>
        </w:rPr>
        <w:t>丙型肝炎病毒相关性肾</w:t>
      </w:r>
      <w:r>
        <w:rPr>
          <w:spacing w:val="1"/>
          <w:w w:val="112"/>
        </w:rPr>
        <w:t>炎(</w:t>
      </w:r>
      <w:r>
        <w:rPr>
          <w:w w:val="68"/>
        </w:rPr>
        <w:t>H</w:t>
      </w:r>
      <w:r>
        <w:rPr>
          <w:spacing w:val="-1"/>
          <w:w w:val="78"/>
        </w:rPr>
        <w:t>C</w:t>
      </w:r>
      <w:r>
        <w:rPr>
          <w:w w:val="86"/>
        </w:rPr>
        <w:t>V</w:t>
      </w:r>
      <w:r>
        <w:rPr>
          <w:spacing w:val="7"/>
        </w:rPr>
        <w:t>  </w:t>
      </w:r>
      <w:r>
        <w:rPr>
          <w:w w:val="88"/>
        </w:rPr>
        <w:t>a</w:t>
      </w:r>
      <w:r>
        <w:rPr>
          <w:spacing w:val="-1"/>
          <w:w w:val="106"/>
        </w:rPr>
        <w:t>s</w:t>
      </w:r>
      <w:r>
        <w:rPr>
          <w:w w:val="106"/>
        </w:rPr>
        <w:t>s</w:t>
      </w:r>
      <w:r>
        <w:rPr>
          <w:spacing w:val="-1"/>
          <w:w w:val="82"/>
        </w:rPr>
        <w:t>o</w:t>
      </w:r>
      <w:r>
        <w:rPr>
          <w:w w:val="98"/>
        </w:rPr>
        <w:t>c</w:t>
      </w:r>
      <w:r>
        <w:rPr>
          <w:spacing w:val="-1"/>
          <w:w w:val="181"/>
        </w:rPr>
        <w:t>i</w:t>
      </w:r>
      <w:r>
        <w:rPr>
          <w:w w:val="88"/>
        </w:rPr>
        <w:t>a</w:t>
      </w:r>
      <w:r>
        <w:rPr>
          <w:spacing w:val="-1"/>
          <w:w w:val="132"/>
        </w:rPr>
        <w:t>t</w:t>
      </w:r>
      <w:r>
        <w:rPr>
          <w:w w:val="90"/>
        </w:rPr>
        <w:t>e</w:t>
      </w:r>
      <w:r>
        <w:rPr>
          <w:w w:val="80"/>
        </w:rPr>
        <w:t>d</w:t>
      </w:r>
      <w:r>
        <w:rPr>
          <w:spacing w:val="7"/>
        </w:rPr>
        <w:t>  </w:t>
      </w:r>
      <w:r>
        <w:rPr>
          <w:w w:val="88"/>
        </w:rPr>
        <w:t>g</w:t>
      </w:r>
      <w:r>
        <w:rPr>
          <w:spacing w:val="-1"/>
          <w:w w:val="175"/>
        </w:rPr>
        <w:t>l</w:t>
      </w:r>
      <w:r>
        <w:rPr>
          <w:w w:val="82"/>
        </w:rPr>
        <w:t>o</w:t>
      </w:r>
      <w:r>
        <w:rPr>
          <w:spacing w:val="-1"/>
          <w:w w:val="53"/>
        </w:rPr>
        <w:t>m</w:t>
      </w:r>
      <w:r>
        <w:rPr>
          <w:w w:val="90"/>
        </w:rPr>
        <w:t>e</w:t>
      </w:r>
      <w:r>
        <w:rPr>
          <w:spacing w:val="-1"/>
          <w:w w:val="128"/>
        </w:rPr>
        <w:t>r</w:t>
      </w:r>
      <w:r>
        <w:rPr>
          <w:w w:val="82"/>
        </w:rPr>
        <w:t>u</w:t>
      </w:r>
      <w:r>
        <w:rPr>
          <w:spacing w:val="-1"/>
          <w:w w:val="175"/>
        </w:rPr>
        <w:t>l</w:t>
      </w:r>
      <w:r>
        <w:rPr>
          <w:w w:val="82"/>
        </w:rPr>
        <w:t>o</w:t>
      </w:r>
      <w:r>
        <w:rPr>
          <w:spacing w:val="-1"/>
          <w:w w:val="81"/>
        </w:rPr>
        <w:t>n</w:t>
      </w:r>
      <w:r>
        <w:rPr>
          <w:w w:val="90"/>
        </w:rPr>
        <w:t>e</w:t>
      </w:r>
      <w:r>
        <w:rPr>
          <w:spacing w:val="-1"/>
          <w:w w:val="80"/>
        </w:rPr>
        <w:t>p</w:t>
      </w:r>
      <w:r>
        <w:rPr>
          <w:w w:val="82"/>
        </w:rPr>
        <w:t>h</w:t>
      </w:r>
      <w:r>
        <w:rPr>
          <w:spacing w:val="-1"/>
          <w:w w:val="128"/>
        </w:rPr>
        <w:t>r</w:t>
      </w:r>
      <w:r>
        <w:rPr>
          <w:spacing w:val="-1"/>
          <w:w w:val="181"/>
        </w:rPr>
        <w:t>i</w:t>
      </w:r>
      <w:r>
        <w:rPr>
          <w:w w:val="132"/>
        </w:rPr>
        <w:t>t</w:t>
      </w:r>
      <w:r>
        <w:rPr>
          <w:w w:val="181"/>
        </w:rPr>
        <w:t>i</w:t>
      </w:r>
      <w:r>
        <w:rPr>
          <w:spacing w:val="4"/>
          <w:w w:val="106"/>
        </w:rPr>
        <w:t>s</w:t>
      </w:r>
      <w:r>
        <w:rPr>
          <w:spacing w:val="2"/>
        </w:rPr>
        <w:t>，</w:t>
      </w:r>
      <w:r>
        <w:rPr>
          <w:w w:val="68"/>
        </w:rPr>
        <w:t>H</w:t>
      </w:r>
      <w:r>
        <w:rPr>
          <w:spacing w:val="-1"/>
          <w:w w:val="78"/>
        </w:rPr>
        <w:t>C</w:t>
      </w:r>
      <w:r>
        <w:rPr>
          <w:w w:val="86"/>
        </w:rPr>
        <w:t>V</w:t>
      </w:r>
      <w:r>
        <w:rPr>
          <w:spacing w:val="-1"/>
          <w:w w:val="144"/>
        </w:rPr>
        <w:t>-</w:t>
      </w:r>
      <w:r>
        <w:rPr>
          <w:w w:val="72"/>
        </w:rPr>
        <w:t>G</w:t>
      </w:r>
      <w:r>
        <w:rPr>
          <w:spacing w:val="-1"/>
          <w:w w:val="69"/>
        </w:rPr>
        <w:t>N</w:t>
      </w:r>
      <w:r>
        <w:rPr>
          <w:spacing w:val="4"/>
          <w:w w:val="147"/>
        </w:rPr>
        <w:t>)</w:t>
      </w:r>
      <w:r>
        <w:rPr>
          <w:spacing w:val="3"/>
        </w:rPr>
        <w:t>，简称丙</w:t>
      </w:r>
      <w:r>
        <w:rPr>
          <w:spacing w:val="-3"/>
        </w:rPr>
        <w:t>肝病毒相关性肾炎，是指丙型肝炎病毒感染人体后，通过免疫反应形成免疫复合物损伤肾</w:t>
      </w:r>
      <w:r>
        <w:rPr>
          <w:spacing w:val="-3"/>
          <w:w w:val="105"/>
        </w:rPr>
        <w:t>小球，常伴冷沉球蛋白血症。</w:t>
      </w:r>
    </w:p>
    <w:p>
      <w:pPr>
        <w:pStyle w:val="BodyText"/>
        <w:spacing w:before="1"/>
        <w:ind w:left="535"/>
      </w:pPr>
      <w:r>
        <w:rPr/>
        <w:t>【临床表现】</w:t>
      </w:r>
    </w:p>
    <w:p>
      <w:pPr>
        <w:pStyle w:val="ListParagraph"/>
        <w:numPr>
          <w:ilvl w:val="0"/>
          <w:numId w:val="61"/>
        </w:numPr>
        <w:tabs>
          <w:tab w:pos="930" w:val="left" w:leader="none"/>
        </w:tabs>
        <w:spacing w:line="252" w:lineRule="auto" w:before="23" w:after="0"/>
        <w:ind w:left="220" w:right="1111" w:firstLine="426"/>
        <w:jc w:val="both"/>
        <w:rPr>
          <w:sz w:val="21"/>
        </w:rPr>
      </w:pPr>
      <w:r>
        <w:rPr>
          <w:spacing w:val="-14"/>
          <w:sz w:val="21"/>
        </w:rPr>
        <w:t>肾脏表现 可见血尿、蛋白尿和高血压，少部分患者表现为肾病综合征和肾功能减退。</w:t>
      </w:r>
      <w:r>
        <w:rPr>
          <w:spacing w:val="-11"/>
          <w:sz w:val="21"/>
        </w:rPr>
        <w:t>肾外表现 </w:t>
      </w:r>
      <w:r>
        <w:rPr>
          <w:sz w:val="21"/>
        </w:rPr>
        <w:t>1/2</w:t>
      </w:r>
      <w:r>
        <w:rPr>
          <w:spacing w:val="-6"/>
          <w:sz w:val="21"/>
        </w:rPr>
        <w:t> 病人伴有混合冷球蛋白血症的症状，如：关节痛、紫癜、末梢性神经病等。实</w:t>
      </w:r>
      <w:r>
        <w:rPr>
          <w:spacing w:val="-2"/>
          <w:w w:val="95"/>
          <w:sz w:val="21"/>
        </w:rPr>
        <w:t>验室检查可见血抗 </w:t>
      </w:r>
      <w:r>
        <w:rPr>
          <w:w w:val="95"/>
          <w:sz w:val="21"/>
        </w:rPr>
        <w:t>HCV-IgG</w:t>
      </w:r>
      <w:r>
        <w:rPr>
          <w:spacing w:val="4"/>
          <w:w w:val="95"/>
          <w:sz w:val="21"/>
        </w:rPr>
        <w:t> 阳性，血 </w:t>
      </w:r>
      <w:r>
        <w:rPr>
          <w:w w:val="95"/>
          <w:sz w:val="21"/>
        </w:rPr>
        <w:t>HCV-RNA</w:t>
      </w:r>
      <w:r>
        <w:rPr>
          <w:spacing w:val="-2"/>
          <w:w w:val="95"/>
          <w:sz w:val="21"/>
        </w:rPr>
        <w:t> 阳性。血清转氨酶可以正常或略升高，肝活检</w:t>
      </w:r>
      <w:r>
        <w:rPr>
          <w:sz w:val="21"/>
        </w:rPr>
        <w:t>常</w:t>
      </w:r>
      <w:r>
        <w:rPr>
          <w:spacing w:val="-1"/>
          <w:sz w:val="21"/>
        </w:rPr>
        <w:t>示慢性活动性肝炎。可有类风湿因子阳性，冷球蛋白血症。低补体血症，主要是 </w:t>
      </w:r>
      <w:r>
        <w:rPr>
          <w:sz w:val="21"/>
        </w:rPr>
        <w:t>C3 水平降低，Clq 结合测定升高。</w:t>
      </w:r>
    </w:p>
    <w:p>
      <w:pPr>
        <w:pStyle w:val="ListParagraph"/>
        <w:numPr>
          <w:ilvl w:val="0"/>
          <w:numId w:val="61"/>
        </w:numPr>
        <w:tabs>
          <w:tab w:pos="930" w:val="left" w:leader="none"/>
        </w:tabs>
        <w:spacing w:line="252" w:lineRule="auto" w:before="4" w:after="0"/>
        <w:ind w:left="220" w:right="1111" w:firstLine="420"/>
        <w:jc w:val="both"/>
        <w:rPr>
          <w:sz w:val="21"/>
        </w:rPr>
      </w:pPr>
      <w:r>
        <w:rPr>
          <w:spacing w:val="4"/>
          <w:sz w:val="21"/>
        </w:rPr>
        <w:t>临床过程 在 </w:t>
      </w:r>
      <w:r>
        <w:rPr>
          <w:sz w:val="21"/>
        </w:rPr>
        <w:t>HCV-GN 病人中，大约 1/3 的病人会获得完全或部分临床缓解，另 1/3 </w:t>
      </w:r>
      <w:r>
        <w:rPr>
          <w:spacing w:val="-4"/>
          <w:sz w:val="21"/>
        </w:rPr>
        <w:t>表现为加重和缓解交替。还有 </w:t>
      </w:r>
      <w:r>
        <w:rPr>
          <w:sz w:val="21"/>
        </w:rPr>
        <w:t>30%</w:t>
      </w:r>
      <w:r>
        <w:rPr>
          <w:spacing w:val="-3"/>
          <w:sz w:val="21"/>
        </w:rPr>
        <w:t>的病人呈惰性过程，尽管患者有持续尿检不正常，几年内</w:t>
      </w:r>
      <w:r>
        <w:rPr>
          <w:spacing w:val="-5"/>
          <w:w w:val="95"/>
          <w:sz w:val="21"/>
        </w:rPr>
        <w:t>无肾功能明显损害，</w:t>
      </w:r>
      <w:r>
        <w:rPr>
          <w:spacing w:val="-20"/>
          <w:w w:val="95"/>
          <w:sz w:val="21"/>
        </w:rPr>
        <w:t>10%</w:t>
      </w:r>
      <w:r>
        <w:rPr>
          <w:spacing w:val="-5"/>
          <w:w w:val="95"/>
          <w:sz w:val="21"/>
        </w:rPr>
        <w:t>由于长期感染会发展为慢性肾衰竭。</w:t>
      </w:r>
      <w:r>
        <w:rPr>
          <w:w w:val="95"/>
          <w:sz w:val="21"/>
        </w:rPr>
        <w:t>HCV-GN 的预后与病理类型有关， </w:t>
      </w:r>
      <w:r>
        <w:rPr>
          <w:sz w:val="21"/>
        </w:rPr>
        <w:t>HCV-MN 患者明显好于 HCV-MPGN 患者。</w:t>
      </w:r>
    </w:p>
    <w:p>
      <w:pPr>
        <w:pStyle w:val="BodyText"/>
        <w:spacing w:line="252" w:lineRule="auto" w:before="2"/>
        <w:ind w:left="640" w:right="1217" w:hanging="105"/>
      </w:pPr>
      <w:r>
        <w:rPr/>
        <w:t>【 诊 断 要 点 】                                                                                                                                     </w:t>
      </w:r>
      <w:r>
        <w:rPr>
          <w:spacing w:val="-17"/>
          <w:w w:val="95"/>
        </w:rPr>
        <w:t>1</w:t>
      </w:r>
      <w:r>
        <w:rPr>
          <w:spacing w:val="-4"/>
          <w:w w:val="95"/>
        </w:rPr>
        <w:t>．诊断标准：诊断要求血清 </w:t>
      </w:r>
      <w:r>
        <w:rPr>
          <w:w w:val="95"/>
        </w:rPr>
        <w:t>HCV</w:t>
      </w:r>
      <w:r>
        <w:rPr>
          <w:spacing w:val="8"/>
          <w:w w:val="95"/>
        </w:rPr>
        <w:t> 抗体和</w:t>
      </w:r>
      <w:r>
        <w:rPr>
          <w:w w:val="95"/>
        </w:rPr>
        <w:t>/</w:t>
      </w:r>
      <w:r>
        <w:rPr>
          <w:spacing w:val="15"/>
          <w:w w:val="95"/>
        </w:rPr>
        <w:t>或 </w:t>
      </w:r>
      <w:r>
        <w:rPr>
          <w:w w:val="95"/>
        </w:rPr>
        <w:t>HCV-RNA 阳性，确诊须依据肾活检典型的光</w:t>
      </w:r>
    </w:p>
    <w:p>
      <w:pPr>
        <w:pStyle w:val="BodyText"/>
        <w:spacing w:line="252" w:lineRule="auto" w:before="1"/>
        <w:ind w:right="1216"/>
      </w:pPr>
      <w:r>
        <w:rPr>
          <w:spacing w:val="-9"/>
          <w:w w:val="95"/>
        </w:rPr>
        <w:t>镜，免疫荧光及电镜检查。虽然在患者肾小球中找到 </w:t>
      </w:r>
      <w:r>
        <w:rPr>
          <w:w w:val="95"/>
        </w:rPr>
        <w:t>HCV 抗原或 HCV-RNA</w:t>
      </w:r>
      <w:r>
        <w:rPr>
          <w:spacing w:val="-6"/>
          <w:w w:val="95"/>
        </w:rPr>
        <w:t> 非常重要，但目前</w:t>
      </w:r>
      <w:r>
        <w:rPr>
          <w:spacing w:val="-6"/>
        </w:rPr>
        <w:t>实验室还很难常规做到这一点。</w:t>
      </w:r>
    </w:p>
    <w:p>
      <w:pPr>
        <w:pStyle w:val="BodyText"/>
        <w:spacing w:line="252" w:lineRule="auto" w:before="2" w:after="3"/>
        <w:ind w:right="1216" w:firstLine="420"/>
        <w:jc w:val="both"/>
      </w:pPr>
      <w:r>
        <w:rPr>
          <w:w w:val="95"/>
        </w:rPr>
        <w:t>2．病理检查：丙型肝炎相关肾炎常见病理类型为膜增殖性肾炎(HCV-MPGN)、膜性肾病</w:t>
      </w:r>
      <w:r>
        <w:rPr/>
        <w:t>(HCV-MN)</w:t>
      </w:r>
      <w:r>
        <w:rPr>
          <w:spacing w:val="-5"/>
        </w:rPr>
        <w:t>、毛细血管内肾小球肾炎、</w:t>
      </w:r>
      <w:r>
        <w:rPr/>
        <w:t>IgA</w:t>
      </w:r>
      <w:r>
        <w:rPr>
          <w:spacing w:val="-7"/>
        </w:rPr>
        <w:t> 肾病等。非冷沉球蛋白血症性或 </w:t>
      </w:r>
      <w:r>
        <w:rPr>
          <w:w w:val="140"/>
        </w:rPr>
        <w:t>I </w:t>
      </w:r>
      <w:r>
        <w:rPr/>
        <w:t>型冷沉球蛋白血</w:t>
      </w:r>
      <w:r>
        <w:rPr>
          <w:spacing w:val="5"/>
          <w:w w:val="90"/>
        </w:rPr>
        <w:t>症性 </w:t>
      </w:r>
      <w:r>
        <w:rPr>
          <w:w w:val="90"/>
        </w:rPr>
        <w:t>HCV-MPGN 是最常见的肾小球损害类型。在冷沉球蛋白血症性 HCV-MPGN</w:t>
      </w:r>
      <w:r>
        <w:rPr>
          <w:spacing w:val="5"/>
          <w:w w:val="90"/>
        </w:rPr>
        <w:t> 中，除了 </w:t>
      </w:r>
      <w:r>
        <w:rPr>
          <w:w w:val="90"/>
        </w:rPr>
        <w:t>MPGN </w:t>
      </w:r>
      <w:r>
        <w:rPr>
          <w:spacing w:val="-6"/>
        </w:rPr>
        <w:t>的病理学征象外，电镜下还可见肾组织中有环状的、细原纤维的、圆柱状的、以及免疫触須样的结构。HCV-MN</w:t>
      </w:r>
      <w:r>
        <w:rPr>
          <w:spacing w:val="-4"/>
        </w:rPr>
        <w:t> 光镜下除了弥漫性肾小球基膜增厚及钉突形成外，常伴系膜增生。</w:t>
      </w:r>
    </w:p>
    <w:p>
      <w:pPr>
        <w:pStyle w:val="BodyText"/>
        <w:ind w:left="190"/>
        <w:rPr>
          <w:sz w:val="20"/>
        </w:rPr>
      </w:pPr>
      <w:r>
        <w:rPr>
          <w:sz w:val="20"/>
        </w:rPr>
        <w:pict>
          <v:shape style="width:418.35pt;height:46.8pt;mso-position-horizontal-relative:char;mso-position-vertical-relative:line" type="#_x0000_t202" filled="true" fillcolor="#fdfdff" stroked="false">
            <w10:anchorlock/>
            <v:textbox inset="0,0,0,0">
              <w:txbxContent>
                <w:p>
                  <w:pPr>
                    <w:pStyle w:val="BodyText"/>
                    <w:spacing w:line="443" w:lineRule="exact"/>
                    <w:ind w:left="390"/>
                  </w:pPr>
                  <w:r>
                    <w:rPr/>
                    <w:t>【治疗方案及原则】</w:t>
                  </w:r>
                </w:p>
                <w:p>
                  <w:pPr>
                    <w:pStyle w:val="BodyText"/>
                    <w:spacing w:before="22"/>
                    <w:ind w:left="455"/>
                  </w:pPr>
                  <w:r>
                    <w:rPr/>
                    <w:t>1. 非特异性治疗，类似 HBV-GN 的治疗方案。</w:t>
                  </w:r>
                </w:p>
              </w:txbxContent>
            </v:textbox>
            <v:fill type="solid"/>
          </v:shape>
        </w:pict>
      </w:r>
      <w:r>
        <w:rPr>
          <w:sz w:val="20"/>
        </w:rPr>
      </w:r>
    </w:p>
    <w:p>
      <w:pPr>
        <w:spacing w:after="0"/>
        <w:rPr>
          <w:sz w:val="20"/>
        </w:rPr>
        <w:sectPr>
          <w:pgSz w:w="11910" w:h="16840"/>
          <w:pgMar w:header="0" w:footer="998" w:top="1520" w:bottom="1180" w:left="1580" w:right="580"/>
        </w:sectPr>
      </w:pPr>
    </w:p>
    <w:p>
      <w:pPr>
        <w:pStyle w:val="BodyText"/>
        <w:ind w:left="190"/>
        <w:rPr>
          <w:sz w:val="20"/>
        </w:rPr>
      </w:pPr>
      <w:r>
        <w:rPr>
          <w:sz w:val="20"/>
        </w:rPr>
        <w:pict>
          <v:group style="width:422.05pt;height:140.4pt;mso-position-horizontal-relative:char;mso-position-vertical-relative:line" coordorigin="0,0" coordsize="8441,2808">
            <v:rect style="position:absolute;left:0;top:0;width:8367;height:468" filled="true" fillcolor="#fdfdff" stroked="false">
              <v:fill type="solid"/>
            </v:rect>
            <v:rect style="position:absolute;left:0;top:468;width:8367;height:468" filled="true" fillcolor="#fdfdff" stroked="false">
              <v:fill type="solid"/>
            </v:rect>
            <v:rect style="position:absolute;left:0;top:936;width:8367;height:468" filled="true" fillcolor="#fdfdff" stroked="false">
              <v:fill type="solid"/>
            </v:rect>
            <v:rect style="position:absolute;left:0;top:1404;width:8367;height:468" filled="true" fillcolor="#fdfdff" stroked="false">
              <v:fill type="solid"/>
            </v:rect>
            <v:rect style="position:absolute;left:0;top:1872;width:8367;height:468" filled="true" fillcolor="#fdfdff" stroked="false">
              <v:fill type="solid"/>
            </v:rect>
            <v:rect style="position:absolute;left:0;top:2340;width:8367;height:468" filled="true" fillcolor="#fdfdff" stroked="false">
              <v:fill type="solid"/>
            </v:rect>
            <v:shape style="position:absolute;left:0;top:0;width:8441;height:2808" type="#_x0000_t202" filled="false" stroked="false">
              <v:textbox inset="0,0,0,0">
                <w:txbxContent>
                  <w:p>
                    <w:pPr>
                      <w:numPr>
                        <w:ilvl w:val="0"/>
                        <w:numId w:val="62"/>
                      </w:numPr>
                      <w:tabs>
                        <w:tab w:pos="740" w:val="left" w:leader="none"/>
                      </w:tabs>
                      <w:spacing w:line="252" w:lineRule="auto" w:before="0"/>
                      <w:ind w:left="30" w:right="102" w:firstLine="426"/>
                      <w:jc w:val="both"/>
                      <w:rPr>
                        <w:sz w:val="21"/>
                      </w:rPr>
                    </w:pPr>
                    <w:r>
                      <w:rPr>
                        <w:spacing w:val="-5"/>
                        <w:w w:val="95"/>
                        <w:sz w:val="21"/>
                      </w:rPr>
                      <w:t>针对病因的治疗策略尚待确定，可单用干扰素，部分 </w:t>
                    </w:r>
                    <w:r>
                      <w:rPr>
                        <w:w w:val="95"/>
                        <w:sz w:val="21"/>
                      </w:rPr>
                      <w:t>HCV-GN</w:t>
                    </w:r>
                    <w:r>
                      <w:rPr>
                        <w:spacing w:val="11"/>
                        <w:w w:val="95"/>
                        <w:sz w:val="21"/>
                      </w:rPr>
                      <w:t> 对</w:t>
                    </w:r>
                    <w:r>
                      <w:rPr>
                        <w:w w:val="95"/>
                        <w:sz w:val="21"/>
                      </w:rPr>
                      <w:t>α</w:t>
                    </w:r>
                    <w:r>
                      <w:rPr>
                        <w:spacing w:val="-1"/>
                        <w:w w:val="95"/>
                        <w:sz w:val="21"/>
                      </w:rPr>
                      <w:t>干扰素的治疗有应答</w:t>
                    </w:r>
                    <w:r>
                      <w:rPr>
                        <w:spacing w:val="-1"/>
                        <w:sz w:val="21"/>
                      </w:rPr>
                      <w:t>反应。利巴韦林联合</w:t>
                    </w:r>
                    <w:r>
                      <w:rPr>
                        <w:sz w:val="21"/>
                      </w:rPr>
                      <w:t>α</w:t>
                    </w:r>
                    <w:r>
                      <w:rPr>
                        <w:spacing w:val="-7"/>
                        <w:sz w:val="21"/>
                      </w:rPr>
                      <w:t>干扰素，已被成功地作为抗慢性丙肝病毒感染的主要疗法，但是治疗HCV-GN 的效果还不清楚。</w:t>
                    </w:r>
                  </w:p>
                  <w:p>
                    <w:pPr>
                      <w:numPr>
                        <w:ilvl w:val="0"/>
                        <w:numId w:val="62"/>
                      </w:numPr>
                      <w:tabs>
                        <w:tab w:pos="845" w:val="left" w:leader="none"/>
                      </w:tabs>
                      <w:spacing w:line="252" w:lineRule="auto" w:before="0"/>
                      <w:ind w:left="30" w:right="0" w:firstLine="426"/>
                      <w:jc w:val="both"/>
                      <w:rPr>
                        <w:sz w:val="21"/>
                      </w:rPr>
                    </w:pPr>
                    <w:r>
                      <w:rPr>
                        <w:spacing w:val="-9"/>
                        <w:sz w:val="21"/>
                      </w:rPr>
                      <w:t>有严重肾病综合征，肾功能减退及病理上细胞新月体形成和急性炎症病变明显的患者，可试用糖皮质激素和免疫抑制剂的治疗方法，要警惕它们可引起病毒血症水平显著升高，而使慢性丙肝病情加重。</w:t>
                    </w:r>
                  </w:p>
                </w:txbxContent>
              </v:textbox>
              <w10:wrap type="none"/>
            </v:shape>
          </v:group>
        </w:pict>
      </w:r>
      <w:r>
        <w:rPr>
          <w:sz w:val="20"/>
        </w:rPr>
      </w:r>
    </w:p>
    <w:p>
      <w:pPr>
        <w:pStyle w:val="BodyText"/>
        <w:ind w:left="0"/>
        <w:rPr>
          <w:sz w:val="20"/>
        </w:rPr>
      </w:pPr>
    </w:p>
    <w:p>
      <w:pPr>
        <w:pStyle w:val="BodyText"/>
        <w:ind w:left="0"/>
        <w:rPr>
          <w:sz w:val="20"/>
        </w:rPr>
      </w:pPr>
    </w:p>
    <w:p>
      <w:pPr>
        <w:pStyle w:val="BodyText"/>
        <w:spacing w:before="10"/>
        <w:ind w:left="0"/>
        <w:rPr>
          <w:sz w:val="20"/>
        </w:rPr>
      </w:pPr>
    </w:p>
    <w:p>
      <w:pPr>
        <w:pStyle w:val="Heading2"/>
        <w:tabs>
          <w:tab w:pos="4268" w:val="left" w:leader="none"/>
        </w:tabs>
        <w:spacing w:line="520" w:lineRule="exact"/>
        <w:ind w:left="2588"/>
      </w:pPr>
      <w:bookmarkStart w:name="第二十章：HIV相关性肾炎" w:id="25"/>
      <w:bookmarkEnd w:id="25"/>
      <w:r>
        <w:rPr/>
      </w:r>
      <w:r>
        <w:rPr/>
        <w:t>第二十章</w:t>
        <w:tab/>
        <w:t>HIV</w:t>
      </w:r>
      <w:r>
        <w:rPr>
          <w:spacing w:val="6"/>
        </w:rPr>
        <w:t> </w:t>
      </w:r>
      <w:r>
        <w:rPr/>
        <w:t>相关性肾病</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left="219" w:right="1110" w:firstLine="435"/>
        <w:jc w:val="both"/>
      </w:pPr>
      <w:r>
        <w:rPr>
          <w:spacing w:val="-1"/>
          <w:w w:val="99"/>
        </w:rPr>
        <w:t>获得性免疫缺陷综合征（acquire</w:t>
      </w:r>
      <w:r>
        <w:rPr>
          <w:w w:val="99"/>
        </w:rPr>
        <w:t>d</w:t>
      </w:r>
      <w:r>
        <w:rPr>
          <w:spacing w:val="22"/>
        </w:rPr>
        <w:t> </w:t>
      </w:r>
      <w:r>
        <w:rPr>
          <w:spacing w:val="-1"/>
          <w:w w:val="73"/>
        </w:rPr>
        <w:t>imm</w:t>
      </w:r>
      <w:r>
        <w:rPr>
          <w:spacing w:val="1"/>
          <w:w w:val="73"/>
        </w:rPr>
        <w:t>u</w:t>
      </w:r>
      <w:r>
        <w:rPr>
          <w:spacing w:val="-1"/>
          <w:w w:val="100"/>
        </w:rPr>
        <w:t>nodeficienc</w:t>
      </w:r>
      <w:r>
        <w:rPr>
          <w:w w:val="100"/>
        </w:rPr>
        <w:t>y</w:t>
      </w:r>
      <w:r>
        <w:rPr>
          <w:spacing w:val="22"/>
        </w:rPr>
        <w:t> </w:t>
      </w:r>
      <w:r>
        <w:rPr>
          <w:spacing w:val="-1"/>
          <w:w w:val="101"/>
        </w:rPr>
        <w:t>s</w:t>
      </w:r>
      <w:r>
        <w:rPr>
          <w:spacing w:val="1"/>
          <w:w w:val="101"/>
        </w:rPr>
        <w:t>y</w:t>
      </w:r>
      <w:r>
        <w:rPr>
          <w:spacing w:val="-1"/>
          <w:w w:val="87"/>
        </w:rPr>
        <w:t>ndrome</w:t>
      </w:r>
      <w:r>
        <w:rPr>
          <w:w w:val="87"/>
        </w:rPr>
        <w:t>,</w:t>
      </w:r>
      <w:r>
        <w:rPr>
          <w:spacing w:val="22"/>
        </w:rPr>
        <w:t> </w:t>
      </w:r>
      <w:r>
        <w:rPr>
          <w:spacing w:val="-1"/>
          <w:w w:val="91"/>
        </w:rPr>
        <w:t>AIDS</w:t>
      </w:r>
      <w:r>
        <w:rPr>
          <w:spacing w:val="-104"/>
        </w:rPr>
        <w:t>）</w:t>
      </w:r>
      <w:r>
        <w:rPr>
          <w:spacing w:val="-1"/>
        </w:rPr>
        <w:t>，俗称艾滋病，</w:t>
      </w:r>
      <w:r>
        <w:rPr>
          <w:spacing w:val="-1"/>
          <w:w w:val="94"/>
        </w:rPr>
        <w:t>是由人类免疫缺陷病毒（huma</w:t>
      </w:r>
      <w:r>
        <w:rPr>
          <w:w w:val="94"/>
        </w:rPr>
        <w:t>n</w:t>
      </w:r>
      <w:r>
        <w:rPr>
          <w:spacing w:val="-11"/>
        </w:rPr>
        <w:t>  </w:t>
      </w:r>
      <w:r>
        <w:rPr>
          <w:w w:val="181"/>
        </w:rPr>
        <w:t>i</w:t>
      </w:r>
      <w:r>
        <w:rPr>
          <w:spacing w:val="-1"/>
          <w:w w:val="72"/>
        </w:rPr>
        <w:t>mmunod</w:t>
      </w:r>
      <w:r>
        <w:rPr>
          <w:spacing w:val="1"/>
          <w:w w:val="72"/>
        </w:rPr>
        <w:t>e</w:t>
      </w:r>
      <w:r>
        <w:rPr>
          <w:spacing w:val="-1"/>
          <w:w w:val="111"/>
        </w:rPr>
        <w:t>ficienc</w:t>
      </w:r>
      <w:r>
        <w:rPr>
          <w:w w:val="111"/>
        </w:rPr>
        <w:t>y</w:t>
      </w:r>
      <w:r>
        <w:rPr>
          <w:spacing w:val="-10"/>
        </w:rPr>
        <w:t>  </w:t>
      </w:r>
      <w:r>
        <w:rPr>
          <w:spacing w:val="-1"/>
          <w:w w:val="111"/>
        </w:rPr>
        <w:t>vir</w:t>
      </w:r>
      <w:r>
        <w:rPr>
          <w:spacing w:val="1"/>
          <w:w w:val="111"/>
        </w:rPr>
        <w:t>u</w:t>
      </w:r>
      <w:r>
        <w:rPr>
          <w:w w:val="134"/>
        </w:rPr>
        <w:t>s,</w:t>
      </w:r>
      <w:r>
        <w:rPr>
          <w:spacing w:val="-11"/>
        </w:rPr>
        <w:t>  </w:t>
      </w:r>
      <w:r>
        <w:rPr>
          <w:w w:val="68"/>
        </w:rPr>
        <w:t>H</w:t>
      </w:r>
      <w:r>
        <w:rPr>
          <w:w w:val="102"/>
        </w:rPr>
        <w:t>IV）</w:t>
      </w:r>
      <w:r>
        <w:rPr>
          <w:spacing w:val="-1"/>
          <w:w w:val="102"/>
        </w:rPr>
        <w:t>引起的致</w:t>
      </w:r>
      <w:r>
        <w:rPr/>
        <w:t>命性慢性传染病。人类免疫缺陷病毒相关性肾病（HIV-associated</w:t>
      </w:r>
      <w:r>
        <w:rPr>
          <w:spacing w:val="13"/>
        </w:rPr>
        <w:t> </w:t>
      </w:r>
      <w:r>
        <w:rPr/>
        <w:t>nephropathy,</w:t>
      </w:r>
      <w:r>
        <w:rPr>
          <w:spacing w:val="12"/>
        </w:rPr>
        <w:t> </w:t>
      </w:r>
      <w:r>
        <w:rPr/>
        <w:t>HIVAN）</w:t>
      </w:r>
      <w:r>
        <w:rPr>
          <w:spacing w:val="-5"/>
        </w:rPr>
        <w:t>是由 </w:t>
      </w:r>
      <w:r>
        <w:rPr/>
        <w:t>HIV</w:t>
      </w:r>
      <w:r>
        <w:rPr>
          <w:spacing w:val="-4"/>
        </w:rPr>
        <w:t> 感染所导</w:t>
      </w:r>
      <w:r>
        <w:rPr>
          <w:spacing w:val="-9"/>
        </w:rPr>
        <w:t>致的一种特殊类型的肾脏疾病，其临床主要表现为大量蛋白尿和短期内肾功能迅速减退，肾脏病理损害以塌陷性局灶节段性肾小球硬化（FSGS）为特点，伴足细胞增生/肥大和足突融</w:t>
      </w:r>
      <w:r>
        <w:rPr>
          <w:spacing w:val="-12"/>
          <w:w w:val="95"/>
        </w:rPr>
        <w:t>合、严重的小管间质炎症和肾小管微囊扩张。本病是导致  </w:t>
      </w:r>
      <w:r>
        <w:rPr>
          <w:w w:val="95"/>
        </w:rPr>
        <w:t>HIV</w:t>
      </w:r>
      <w:r>
        <w:rPr>
          <w:spacing w:val="-6"/>
          <w:w w:val="95"/>
        </w:rPr>
        <w:t>  感染患者终末期肾衰竭</w:t>
      </w:r>
      <w:r>
        <w:rPr>
          <w:w w:val="95"/>
        </w:rPr>
        <w:t>（ESRD） </w:t>
      </w:r>
      <w:r>
        <w:rPr/>
        <w:t>的主要原因。</w:t>
      </w:r>
    </w:p>
    <w:p>
      <w:pPr>
        <w:pStyle w:val="BodyText"/>
        <w:spacing w:line="252" w:lineRule="auto" w:before="4"/>
        <w:ind w:left="219" w:right="1214" w:firstLine="420"/>
        <w:jc w:val="both"/>
      </w:pPr>
      <w:r>
        <w:rPr>
          <w:w w:val="68"/>
        </w:rPr>
        <w:t>H</w:t>
      </w:r>
      <w:r>
        <w:rPr>
          <w:spacing w:val="-1"/>
          <w:w w:val="170"/>
        </w:rPr>
        <w:t>I</w:t>
      </w:r>
      <w:r>
        <w:rPr>
          <w:w w:val="86"/>
        </w:rPr>
        <w:t>V</w:t>
      </w:r>
      <w:r>
        <w:rPr>
          <w:w w:val="82"/>
        </w:rPr>
        <w:t>A</w:t>
      </w:r>
      <w:r>
        <w:rPr>
          <w:w w:val="69"/>
        </w:rPr>
        <w:t>N</w:t>
      </w:r>
      <w:r>
        <w:rPr>
          <w:spacing w:val="1"/>
        </w:rPr>
        <w:t>  患者的发病存在地域性及种族差异。据报道，纽约、迈阿密等地的发病率约为 </w:t>
      </w:r>
      <w:r>
        <w:rPr>
          <w:spacing w:val="1"/>
          <w:w w:val="95"/>
        </w:rPr>
        <w:t>8%-11%</w:t>
      </w:r>
      <w:r>
        <w:rPr>
          <w:spacing w:val="-3"/>
          <w:w w:val="95"/>
        </w:rPr>
        <w:t>，甚至达 32%，而旧金山及贝塞斯达等地低于 </w:t>
      </w:r>
      <w:r>
        <w:rPr>
          <w:w w:val="95"/>
        </w:rPr>
        <w:t>2%</w:t>
      </w:r>
      <w:r>
        <w:rPr>
          <w:spacing w:val="-5"/>
          <w:w w:val="95"/>
        </w:rPr>
        <w:t>。黑人及海地裔易患 </w:t>
      </w:r>
      <w:r>
        <w:rPr>
          <w:w w:val="95"/>
        </w:rPr>
        <w:t>HIVAN，其发生</w:t>
      </w:r>
      <w:r>
        <w:rPr/>
        <w:t>风险较白人高 12.2 倍，且黑人的临床表现更重。HIVAN 在男性发病率较高，男性与女性患者之比约为 10:1。</w:t>
      </w:r>
    </w:p>
    <w:p>
      <w:pPr>
        <w:pStyle w:val="BodyText"/>
        <w:spacing w:before="3"/>
        <w:ind w:left="639"/>
      </w:pPr>
      <w:r>
        <w:rPr/>
        <w:t>【临床表现】</w:t>
      </w:r>
    </w:p>
    <w:p>
      <w:pPr>
        <w:pStyle w:val="ListParagraph"/>
        <w:numPr>
          <w:ilvl w:val="0"/>
          <w:numId w:val="63"/>
        </w:numPr>
        <w:tabs>
          <w:tab w:pos="930" w:val="left" w:leader="none"/>
        </w:tabs>
        <w:spacing w:line="240" w:lineRule="auto" w:before="22" w:after="0"/>
        <w:ind w:left="220" w:right="0" w:firstLine="425"/>
        <w:jc w:val="left"/>
        <w:rPr>
          <w:sz w:val="21"/>
        </w:rPr>
      </w:pPr>
      <w:r>
        <w:rPr>
          <w:sz w:val="21"/>
        </w:rPr>
        <w:t>肾脏表现</w:t>
      </w:r>
    </w:p>
    <w:p>
      <w:pPr>
        <w:pStyle w:val="ListParagraph"/>
        <w:numPr>
          <w:ilvl w:val="0"/>
          <w:numId w:val="64"/>
        </w:numPr>
        <w:tabs>
          <w:tab w:pos="1213" w:val="left" w:leader="none"/>
        </w:tabs>
        <w:spacing w:line="252" w:lineRule="auto" w:before="23" w:after="0"/>
        <w:ind w:left="219" w:right="1215" w:firstLine="421"/>
        <w:jc w:val="both"/>
        <w:rPr>
          <w:sz w:val="21"/>
        </w:rPr>
      </w:pPr>
      <w:r>
        <w:rPr>
          <w:w w:val="95"/>
          <w:sz w:val="21"/>
        </w:rPr>
        <w:t>蛋白尿及其他尿检异常：HIVAN</w:t>
      </w:r>
      <w:r>
        <w:rPr>
          <w:spacing w:val="1"/>
          <w:w w:val="95"/>
          <w:sz w:val="21"/>
        </w:rPr>
        <w:t> 以肾病综合征为特征表现者约占 </w:t>
      </w:r>
      <w:r>
        <w:rPr>
          <w:w w:val="95"/>
          <w:sz w:val="21"/>
        </w:rPr>
        <w:t>10%，出现大量</w:t>
      </w:r>
      <w:r>
        <w:rPr>
          <w:spacing w:val="-4"/>
          <w:sz w:val="21"/>
        </w:rPr>
        <w:t>蛋白尿</w:t>
      </w:r>
      <w:r>
        <w:rPr>
          <w:w w:val="94"/>
          <w:sz w:val="21"/>
        </w:rPr>
        <w:t>（&gt;3</w:t>
      </w:r>
      <w:r>
        <w:rPr>
          <w:spacing w:val="4"/>
          <w:sz w:val="21"/>
        </w:rPr>
        <w:t> </w:t>
      </w:r>
      <w:r>
        <w:rPr>
          <w:spacing w:val="-1"/>
          <w:w w:val="104"/>
          <w:sz w:val="21"/>
        </w:rPr>
        <w:t>g</w:t>
      </w:r>
      <w:r>
        <w:rPr>
          <w:w w:val="104"/>
          <w:sz w:val="21"/>
        </w:rPr>
        <w:t>/</w:t>
      </w:r>
      <w:r>
        <w:rPr>
          <w:spacing w:val="-1"/>
          <w:w w:val="85"/>
          <w:sz w:val="21"/>
        </w:rPr>
        <w:t>d</w:t>
      </w:r>
      <w:r>
        <w:rPr>
          <w:w w:val="85"/>
          <w:sz w:val="21"/>
        </w:rPr>
        <w:t>~</w:t>
      </w:r>
      <w:r>
        <w:rPr>
          <w:spacing w:val="-1"/>
          <w:w w:val="120"/>
          <w:sz w:val="21"/>
        </w:rPr>
        <w:t>3</w:t>
      </w:r>
      <w:r>
        <w:rPr>
          <w:w w:val="120"/>
          <w:sz w:val="21"/>
        </w:rPr>
        <w:t>.</w:t>
      </w:r>
      <w:r>
        <w:rPr>
          <w:spacing w:val="-1"/>
          <w:w w:val="89"/>
          <w:sz w:val="21"/>
        </w:rPr>
        <w:t>5</w:t>
      </w:r>
      <w:r>
        <w:rPr>
          <w:w w:val="89"/>
          <w:sz w:val="21"/>
        </w:rPr>
        <w:t>g</w:t>
      </w:r>
      <w:r>
        <w:rPr>
          <w:spacing w:val="-1"/>
          <w:w w:val="98"/>
          <w:sz w:val="21"/>
        </w:rPr>
        <w:t>/</w:t>
      </w:r>
      <w:r>
        <w:rPr>
          <w:w w:val="98"/>
          <w:sz w:val="21"/>
        </w:rPr>
        <w:t>d</w:t>
      </w:r>
      <w:r>
        <w:rPr>
          <w:spacing w:val="-106"/>
          <w:sz w:val="21"/>
        </w:rPr>
        <w:t>）</w:t>
      </w:r>
      <w:r>
        <w:rPr>
          <w:spacing w:val="-5"/>
          <w:sz w:val="21"/>
        </w:rPr>
        <w:t>、低蛋白血症</w:t>
      </w:r>
      <w:r>
        <w:rPr>
          <w:spacing w:val="-1"/>
          <w:w w:val="99"/>
          <w:sz w:val="21"/>
        </w:rPr>
        <w:t>（血清白蛋白&lt;30g/dl</w:t>
      </w:r>
      <w:r>
        <w:rPr>
          <w:spacing w:val="-104"/>
          <w:sz w:val="21"/>
        </w:rPr>
        <w:t>）</w:t>
      </w:r>
      <w:r>
        <w:rPr>
          <w:spacing w:val="-4"/>
          <w:sz w:val="21"/>
        </w:rPr>
        <w:t>，偶尔可表现为血尿</w:t>
      </w:r>
      <w:r>
        <w:rPr>
          <w:sz w:val="21"/>
        </w:rPr>
        <w:t>（镜下或肉眼）和/或非细菌性脓尿。约 25%-35%患者可表现为中等程度蛋白尿。</w:t>
      </w:r>
    </w:p>
    <w:p>
      <w:pPr>
        <w:pStyle w:val="ListParagraph"/>
        <w:numPr>
          <w:ilvl w:val="0"/>
          <w:numId w:val="64"/>
        </w:numPr>
        <w:tabs>
          <w:tab w:pos="1213" w:val="left" w:leader="none"/>
        </w:tabs>
        <w:spacing w:line="252" w:lineRule="auto" w:before="2" w:after="0"/>
        <w:ind w:left="219" w:right="1218" w:firstLine="420"/>
        <w:jc w:val="both"/>
        <w:rPr>
          <w:sz w:val="21"/>
        </w:rPr>
      </w:pPr>
      <w:r>
        <w:rPr>
          <w:w w:val="95"/>
          <w:sz w:val="21"/>
        </w:rPr>
        <w:t>肾功能减退：患者多伴有不同程度的肾功能减退。HIVAN   的典型病程是肾小球滤</w:t>
      </w:r>
      <w:r>
        <w:rPr>
          <w:spacing w:val="-8"/>
          <w:w w:val="95"/>
          <w:sz w:val="21"/>
        </w:rPr>
        <w:t>过率</w:t>
      </w:r>
      <w:r>
        <w:rPr>
          <w:spacing w:val="-5"/>
          <w:w w:val="95"/>
          <w:sz w:val="21"/>
        </w:rPr>
        <w:t>（GFR）</w:t>
      </w:r>
      <w:r>
        <w:rPr>
          <w:spacing w:val="-3"/>
          <w:w w:val="95"/>
          <w:sz w:val="21"/>
        </w:rPr>
        <w:t>迅速下降，常在 </w:t>
      </w:r>
      <w:r>
        <w:rPr>
          <w:w w:val="95"/>
          <w:sz w:val="21"/>
        </w:rPr>
        <w:t>8~16</w:t>
      </w:r>
      <w:r>
        <w:rPr>
          <w:spacing w:val="-4"/>
          <w:w w:val="95"/>
          <w:sz w:val="21"/>
        </w:rPr>
        <w:t> 周内迅速进展为终末期肾衰竭。此外，由于感染、肾前性</w:t>
      </w:r>
    </w:p>
    <w:p>
      <w:pPr>
        <w:spacing w:after="0" w:line="252" w:lineRule="auto"/>
        <w:jc w:val="both"/>
        <w:rPr>
          <w:sz w:val="21"/>
        </w:rPr>
        <w:sectPr>
          <w:pgSz w:w="11910" w:h="16840"/>
          <w:pgMar w:header="0" w:footer="998" w:top="1440" w:bottom="1180" w:left="1580" w:right="580"/>
        </w:sectPr>
      </w:pPr>
    </w:p>
    <w:p>
      <w:pPr>
        <w:pStyle w:val="BodyText"/>
        <w:spacing w:line="403" w:lineRule="exact"/>
      </w:pPr>
      <w:r>
        <w:rPr/>
        <w:t>因素（如容量不足</w:t>
      </w:r>
      <w:r>
        <w:rPr>
          <w:spacing w:val="-105"/>
        </w:rPr>
        <w:t>）</w:t>
      </w:r>
      <w:r>
        <w:rPr/>
        <w:t>、肾后性梗阻等所致的急性肾衰竭也较常见。</w:t>
      </w:r>
    </w:p>
    <w:p>
      <w:pPr>
        <w:pStyle w:val="ListParagraph"/>
        <w:numPr>
          <w:ilvl w:val="0"/>
          <w:numId w:val="64"/>
        </w:numPr>
        <w:tabs>
          <w:tab w:pos="1213" w:val="left" w:leader="none"/>
        </w:tabs>
        <w:spacing w:line="240" w:lineRule="auto" w:before="23" w:after="0"/>
        <w:ind w:left="219" w:right="0" w:firstLine="421"/>
        <w:jc w:val="left"/>
        <w:rPr>
          <w:sz w:val="21"/>
        </w:rPr>
      </w:pPr>
      <w:r>
        <w:rPr>
          <w:sz w:val="21"/>
        </w:rPr>
        <w:t>高血压：不常见，大多患者在肾功能进行性减退时血压仍可正常。</w:t>
      </w:r>
    </w:p>
    <w:p>
      <w:pPr>
        <w:pStyle w:val="ListParagraph"/>
        <w:numPr>
          <w:ilvl w:val="0"/>
          <w:numId w:val="64"/>
        </w:numPr>
        <w:tabs>
          <w:tab w:pos="1213" w:val="left" w:leader="none"/>
        </w:tabs>
        <w:spacing w:line="240" w:lineRule="auto" w:before="22" w:after="0"/>
        <w:ind w:left="219" w:right="0" w:firstLine="421"/>
        <w:jc w:val="left"/>
        <w:rPr>
          <w:sz w:val="21"/>
        </w:rPr>
      </w:pPr>
      <w:r>
        <w:rPr>
          <w:sz w:val="21"/>
        </w:rPr>
        <w:t>水肿：大量蛋白尿伴低蛋白血症者可有水肿。</w:t>
      </w:r>
    </w:p>
    <w:p>
      <w:pPr>
        <w:pStyle w:val="ListParagraph"/>
        <w:numPr>
          <w:ilvl w:val="0"/>
          <w:numId w:val="64"/>
        </w:numPr>
        <w:tabs>
          <w:tab w:pos="1213" w:val="left" w:leader="none"/>
        </w:tabs>
        <w:spacing w:line="252" w:lineRule="auto" w:before="23" w:after="0"/>
        <w:ind w:left="220" w:right="1215" w:firstLine="420"/>
        <w:jc w:val="both"/>
        <w:rPr>
          <w:sz w:val="21"/>
        </w:rPr>
      </w:pPr>
      <w:r>
        <w:rPr>
          <w:spacing w:val="-2"/>
          <w:w w:val="95"/>
          <w:sz w:val="21"/>
        </w:rPr>
        <w:t>肾脏病理改变：典型者可表现为塌陷型 </w:t>
      </w:r>
      <w:r>
        <w:rPr>
          <w:spacing w:val="-3"/>
          <w:w w:val="95"/>
          <w:sz w:val="21"/>
        </w:rPr>
        <w:t>FSGS</w:t>
      </w:r>
      <w:r>
        <w:rPr>
          <w:spacing w:val="-2"/>
          <w:w w:val="95"/>
          <w:sz w:val="21"/>
        </w:rPr>
        <w:t>，约占肾活检标本的 </w:t>
      </w:r>
      <w:r>
        <w:rPr>
          <w:w w:val="95"/>
          <w:sz w:val="21"/>
        </w:rPr>
        <w:t>60%-70%</w:t>
      </w:r>
      <w:r>
        <w:rPr>
          <w:spacing w:val="-4"/>
          <w:w w:val="95"/>
          <w:sz w:val="21"/>
        </w:rPr>
        <w:t>。光镜</w:t>
      </w:r>
      <w:r>
        <w:rPr>
          <w:spacing w:val="-7"/>
          <w:sz w:val="21"/>
        </w:rPr>
        <w:t>下表现包括局灶或球性分布的肾小球毛细血管壁不同程度塌陷及相关的系膜病变，足细胞显</w:t>
      </w:r>
      <w:r>
        <w:rPr>
          <w:spacing w:val="6"/>
          <w:sz w:val="21"/>
        </w:rPr>
        <w:t>著肥大、增生和空泡化，肾小管上皮细胞常见退行性变和刷状缘坏死。肾小管微囊扩张</w:t>
      </w:r>
    </w:p>
    <w:p>
      <w:pPr>
        <w:pStyle w:val="BodyText"/>
        <w:spacing w:line="252" w:lineRule="auto" w:before="2"/>
        <w:ind w:right="1111"/>
        <w:jc w:val="both"/>
      </w:pPr>
      <w:r>
        <w:rPr/>
        <w:t>（microcystic dialation</w:t>
      </w:r>
      <w:r>
        <w:rPr>
          <w:spacing w:val="4"/>
        </w:rPr>
        <w:t>  </w:t>
      </w:r>
      <w:r>
        <w:rPr/>
        <w:t>of</w:t>
      </w:r>
      <w:r>
        <w:rPr>
          <w:spacing w:val="5"/>
        </w:rPr>
        <w:t>  </w:t>
      </w:r>
      <w:r>
        <w:rPr/>
        <w:t>tubule）</w:t>
      </w:r>
      <w:r>
        <w:rPr>
          <w:spacing w:val="4"/>
        </w:rPr>
        <w:t>是 </w:t>
      </w:r>
      <w:r>
        <w:rPr/>
        <w:t>HIVAN 的一个独有特征。间质呈弥漫性水肿，且</w:t>
      </w:r>
      <w:r>
        <w:rPr>
          <w:spacing w:val="-4"/>
        </w:rPr>
        <w:t>多有炎性细胞浸润，主要为巨噬细胞和 </w:t>
      </w:r>
      <w:r>
        <w:rPr/>
        <w:t>T</w:t>
      </w:r>
      <w:r>
        <w:rPr>
          <w:spacing w:val="-8"/>
        </w:rPr>
        <w:t> 淋巴细胞。免疫荧光显示，在肾小球硬化的节段和</w:t>
      </w:r>
      <w:r>
        <w:rPr>
          <w:spacing w:val="-11"/>
        </w:rPr>
        <w:t>系膜区可见 </w:t>
      </w:r>
      <w:r>
        <w:rPr/>
        <w:t>IgM</w:t>
      </w:r>
      <w:r>
        <w:rPr>
          <w:spacing w:val="-24"/>
        </w:rPr>
        <w:t>、</w:t>
      </w:r>
      <w:r>
        <w:rPr/>
        <w:t>C3</w:t>
      </w:r>
      <w:r>
        <w:rPr>
          <w:spacing w:val="13"/>
        </w:rPr>
        <w:t> 和</w:t>
      </w:r>
      <w:r>
        <w:rPr/>
        <w:t>C1q</w:t>
      </w:r>
      <w:r>
        <w:rPr>
          <w:spacing w:val="-10"/>
        </w:rPr>
        <w:t> 沉积。电镜下可见脏层上皮细胞足突融合、空泡形成，肾小球及</w:t>
      </w:r>
      <w:r>
        <w:rPr>
          <w:spacing w:val="-10"/>
          <w:w w:val="100"/>
        </w:rPr>
        <w:t>肾小管周围的内皮细胞中可见丰富的管-网状充</w:t>
      </w:r>
      <w:r>
        <w:rPr>
          <w:spacing w:val="-11"/>
        </w:rPr>
        <w:t>填物</w:t>
      </w:r>
      <w:r>
        <w:rPr>
          <w:w w:val="102"/>
        </w:rPr>
        <w:t>（Tubuloreticular</w:t>
      </w:r>
      <w:r>
        <w:rPr/>
        <w:t> </w:t>
      </w:r>
      <w:r>
        <w:rPr>
          <w:spacing w:val="-1"/>
          <w:w w:val="112"/>
        </w:rPr>
        <w:t>i</w:t>
      </w:r>
      <w:r>
        <w:rPr>
          <w:w w:val="112"/>
        </w:rPr>
        <w:t>n</w:t>
      </w:r>
      <w:r>
        <w:rPr>
          <w:spacing w:val="-1"/>
          <w:w w:val="125"/>
        </w:rPr>
        <w:t>c</w:t>
      </w:r>
      <w:r>
        <w:rPr>
          <w:w w:val="125"/>
        </w:rPr>
        <w:t>l</w:t>
      </w:r>
      <w:r>
        <w:rPr>
          <w:spacing w:val="-1"/>
          <w:w w:val="93"/>
        </w:rPr>
        <w:t>u</w:t>
      </w:r>
      <w:r>
        <w:rPr>
          <w:w w:val="93"/>
        </w:rPr>
        <w:t>s</w:t>
      </w:r>
      <w:r>
        <w:rPr>
          <w:spacing w:val="-1"/>
          <w:w w:val="113"/>
        </w:rPr>
        <w:t>i</w:t>
      </w:r>
      <w:r>
        <w:rPr>
          <w:w w:val="113"/>
        </w:rPr>
        <w:t>o</w:t>
      </w:r>
      <w:r>
        <w:rPr>
          <w:spacing w:val="-1"/>
          <w:w w:val="92"/>
        </w:rPr>
        <w:t>n</w:t>
      </w:r>
      <w:r>
        <w:rPr>
          <w:w w:val="92"/>
        </w:rPr>
        <w:t>s</w:t>
      </w:r>
      <w:r>
        <w:rPr>
          <w:spacing w:val="-22"/>
        </w:rPr>
        <w:t>，</w:t>
      </w:r>
      <w:r>
        <w:rPr>
          <w:w w:val="83"/>
        </w:rPr>
        <w:t>T</w:t>
      </w:r>
      <w:r>
        <w:rPr>
          <w:spacing w:val="-1"/>
          <w:w w:val="107"/>
        </w:rPr>
        <w:t>R</w:t>
      </w:r>
      <w:r>
        <w:rPr>
          <w:w w:val="107"/>
        </w:rPr>
        <w:t>I</w:t>
      </w:r>
      <w:r>
        <w:rPr>
          <w:spacing w:val="-105"/>
        </w:rPr>
        <w:t>）</w:t>
      </w:r>
      <w:r>
        <w:rPr/>
        <w:t>，但无明显电子致密物沉积。</w:t>
      </w:r>
    </w:p>
    <w:p>
      <w:pPr>
        <w:pStyle w:val="ListParagraph"/>
        <w:numPr>
          <w:ilvl w:val="0"/>
          <w:numId w:val="64"/>
        </w:numPr>
        <w:tabs>
          <w:tab w:pos="1213" w:val="left" w:leader="none"/>
        </w:tabs>
        <w:spacing w:line="252" w:lineRule="auto" w:before="3" w:after="0"/>
        <w:ind w:left="220" w:right="1215" w:firstLine="420"/>
        <w:jc w:val="both"/>
        <w:rPr>
          <w:sz w:val="21"/>
        </w:rPr>
      </w:pPr>
      <w:r>
        <w:rPr>
          <w:spacing w:val="-3"/>
          <w:sz w:val="21"/>
        </w:rPr>
        <w:t>影像学表现：肾脏 </w:t>
      </w:r>
      <w:r>
        <w:rPr>
          <w:sz w:val="21"/>
        </w:rPr>
        <w:t>B</w:t>
      </w:r>
      <w:r>
        <w:rPr>
          <w:spacing w:val="-5"/>
          <w:sz w:val="21"/>
        </w:rPr>
        <w:t> 超显示患者肾脏多较正常增大，肾实质回声增强。晚期双肾缩小、皮髓质分界不清。</w:t>
      </w:r>
    </w:p>
    <w:p>
      <w:pPr>
        <w:pStyle w:val="ListParagraph"/>
        <w:numPr>
          <w:ilvl w:val="0"/>
          <w:numId w:val="63"/>
        </w:numPr>
        <w:tabs>
          <w:tab w:pos="930" w:val="left" w:leader="none"/>
        </w:tabs>
        <w:spacing w:line="252" w:lineRule="auto" w:before="2" w:after="0"/>
        <w:ind w:left="220" w:right="1215" w:firstLine="426"/>
        <w:jc w:val="both"/>
        <w:rPr>
          <w:sz w:val="21"/>
        </w:rPr>
      </w:pPr>
      <w:r>
        <w:rPr>
          <w:spacing w:val="-6"/>
          <w:sz w:val="21"/>
        </w:rPr>
        <w:t>肾外表现 可多种多样，从感染 </w:t>
      </w:r>
      <w:r>
        <w:rPr>
          <w:sz w:val="21"/>
        </w:rPr>
        <w:t>HIV</w:t>
      </w:r>
      <w:r>
        <w:rPr>
          <w:spacing w:val="-5"/>
          <w:sz w:val="21"/>
        </w:rPr>
        <w:t> 至未发生临床症状前为潜伏期，病程大多为 </w:t>
      </w:r>
      <w:r>
        <w:rPr>
          <w:sz w:val="21"/>
        </w:rPr>
        <w:t>1-3 </w:t>
      </w:r>
      <w:r>
        <w:rPr>
          <w:spacing w:val="-9"/>
          <w:sz w:val="21"/>
        </w:rPr>
        <w:t>年，之后由于不可逆的免疫缺陷，除了明显的全身症状外，患者常并发条件性致病感染和恶性肿瘤，最终导致死亡。根据 </w:t>
      </w:r>
      <w:r>
        <w:rPr>
          <w:sz w:val="21"/>
        </w:rPr>
        <w:t>AIDS 的临床分期主要分为：</w:t>
      </w:r>
    </w:p>
    <w:p>
      <w:pPr>
        <w:pStyle w:val="ListParagraph"/>
        <w:numPr>
          <w:ilvl w:val="0"/>
          <w:numId w:val="65"/>
        </w:numPr>
        <w:tabs>
          <w:tab w:pos="1213" w:val="left" w:leader="none"/>
        </w:tabs>
        <w:spacing w:line="240" w:lineRule="auto" w:before="2" w:after="0"/>
        <w:ind w:left="220" w:right="0" w:firstLine="426"/>
        <w:jc w:val="left"/>
        <w:rPr>
          <w:sz w:val="21"/>
        </w:rPr>
      </w:pPr>
      <w:r>
        <w:rPr>
          <w:sz w:val="21"/>
        </w:rPr>
        <w:t>隐性期：又称亚临床感染期，指已有 HIV 感染但尚未出现临床症状者。</w:t>
      </w:r>
    </w:p>
    <w:p>
      <w:pPr>
        <w:pStyle w:val="ListParagraph"/>
        <w:numPr>
          <w:ilvl w:val="0"/>
          <w:numId w:val="65"/>
        </w:numPr>
        <w:tabs>
          <w:tab w:pos="1213" w:val="left" w:leader="none"/>
        </w:tabs>
        <w:spacing w:line="252" w:lineRule="auto" w:before="22" w:after="0"/>
        <w:ind w:left="220" w:right="1216" w:firstLine="426"/>
        <w:jc w:val="both"/>
        <w:rPr>
          <w:sz w:val="21"/>
        </w:rPr>
      </w:pPr>
      <w:r>
        <w:rPr>
          <w:w w:val="100"/>
          <w:sz w:val="21"/>
        </w:rPr>
        <w:t>艾滋病相关综合征（AIDS-related</w:t>
      </w:r>
      <w:r>
        <w:rPr>
          <w:spacing w:val="21"/>
          <w:sz w:val="21"/>
        </w:rPr>
        <w:t> </w:t>
      </w:r>
      <w:r>
        <w:rPr>
          <w:spacing w:val="-1"/>
          <w:w w:val="87"/>
          <w:sz w:val="21"/>
        </w:rPr>
        <w:t>complex，ARC</w:t>
      </w:r>
      <w:r>
        <w:rPr>
          <w:spacing w:val="-106"/>
          <w:sz w:val="21"/>
        </w:rPr>
        <w:t>）</w:t>
      </w:r>
      <w:r>
        <w:rPr>
          <w:sz w:val="21"/>
        </w:rPr>
        <w:t>：可有不规则发热、盗汗、乏力、食欲不振、腹泻等，体检可发现全身淋巴结肿大。</w:t>
      </w:r>
    </w:p>
    <w:p>
      <w:pPr>
        <w:pStyle w:val="ListParagraph"/>
        <w:numPr>
          <w:ilvl w:val="0"/>
          <w:numId w:val="65"/>
        </w:numPr>
        <w:tabs>
          <w:tab w:pos="1213" w:val="left" w:leader="none"/>
        </w:tabs>
        <w:spacing w:line="252" w:lineRule="auto" w:before="2" w:after="0"/>
        <w:ind w:left="220" w:right="1216" w:firstLine="426"/>
        <w:jc w:val="both"/>
        <w:rPr>
          <w:sz w:val="21"/>
        </w:rPr>
      </w:pPr>
      <w:r>
        <w:rPr>
          <w:spacing w:val="2"/>
          <w:sz w:val="21"/>
        </w:rPr>
        <w:t>临床艾滋病期：又称 </w:t>
      </w:r>
      <w:r>
        <w:rPr>
          <w:sz w:val="21"/>
        </w:rPr>
        <w:t>AIDS 期。患者全身症状明显，发热、多汗、全身无力、消瘦、恶液质等，发生各种感染和条件性致病感染（如卡氏肺囊虫肺炎</w:t>
      </w:r>
      <w:r>
        <w:rPr>
          <w:spacing w:val="-104"/>
          <w:sz w:val="21"/>
        </w:rPr>
        <w:t>）</w:t>
      </w:r>
      <w:r>
        <w:rPr>
          <w:sz w:val="21"/>
        </w:rPr>
        <w:t>、原发和继发恶性肿瘤（</w:t>
      </w:r>
      <w:r>
        <w:rPr>
          <w:spacing w:val="1"/>
          <w:sz w:val="21"/>
        </w:rPr>
        <w:t>常见 </w:t>
      </w:r>
      <w:r>
        <w:rPr>
          <w:sz w:val="21"/>
        </w:rPr>
        <w:t>Kaposi 肉瘤、非霍奇金淋巴瘤等</w:t>
      </w:r>
      <w:r>
        <w:rPr>
          <w:spacing w:val="-105"/>
          <w:sz w:val="21"/>
        </w:rPr>
        <w:t>）</w:t>
      </w:r>
      <w:r>
        <w:rPr>
          <w:sz w:val="21"/>
        </w:rPr>
        <w:t>。</w:t>
      </w:r>
    </w:p>
    <w:p>
      <w:pPr>
        <w:pStyle w:val="BodyText"/>
        <w:spacing w:before="2"/>
        <w:ind w:left="640"/>
      </w:pPr>
      <w:r>
        <w:rPr/>
        <w:t>【诊断要点】</w:t>
      </w:r>
    </w:p>
    <w:p>
      <w:pPr>
        <w:pStyle w:val="BodyText"/>
        <w:spacing w:line="252" w:lineRule="auto" w:before="22"/>
        <w:ind w:right="1214" w:firstLine="435"/>
        <w:jc w:val="both"/>
      </w:pPr>
      <w:r>
        <w:rPr>
          <w:spacing w:val="-8"/>
        </w:rPr>
        <w:t>确诊 </w:t>
      </w:r>
      <w:r>
        <w:rPr/>
        <w:t>AIDS</w:t>
      </w:r>
      <w:r>
        <w:rPr>
          <w:spacing w:val="-5"/>
        </w:rPr>
        <w:t> 的患者一旦出现大量蛋白尿、短期内出现肾功能迅速减退，需考虑本病，肾</w:t>
      </w:r>
      <w:r>
        <w:rPr>
          <w:spacing w:val="-4"/>
        </w:rPr>
        <w:t>活检是确诊的主要手段，如肾脏病理表现为典型的塌陷性局灶节段性肾小球硬化</w:t>
      </w:r>
      <w:r>
        <w:rPr>
          <w:w w:val="87"/>
        </w:rPr>
        <w:t>（FSGS</w:t>
      </w:r>
      <w:r>
        <w:rPr>
          <w:spacing w:val="-103"/>
        </w:rPr>
        <w:t>）</w:t>
      </w:r>
      <w:r>
        <w:rPr/>
        <w:t>，伴有足细胞增生/肥大和足突融合、严重的小管间质炎症以及肾小管微囊扩张即可确诊。本</w:t>
      </w:r>
      <w:r>
        <w:rPr>
          <w:spacing w:val="2"/>
          <w:w w:val="95"/>
        </w:rPr>
        <w:t>病尚需和其他肾脏疾病相鉴别，如 </w:t>
      </w:r>
      <w:r>
        <w:rPr>
          <w:w w:val="95"/>
        </w:rPr>
        <w:t>HIV 相关的免疫复合物沉积病（HIV associated immune </w:t>
      </w:r>
      <w:r>
        <w:rPr>
          <w:w w:val="98"/>
        </w:rPr>
        <w:t>c</w:t>
      </w:r>
      <w:r>
        <w:rPr>
          <w:spacing w:val="-1"/>
          <w:w w:val="65"/>
        </w:rPr>
        <w:t>o</w:t>
      </w:r>
      <w:r>
        <w:rPr>
          <w:w w:val="65"/>
        </w:rPr>
        <w:t>m</w:t>
      </w:r>
      <w:r>
        <w:rPr>
          <w:spacing w:val="-1"/>
          <w:w w:val="110"/>
        </w:rPr>
        <w:t>p</w:t>
      </w:r>
      <w:r>
        <w:rPr>
          <w:w w:val="110"/>
        </w:rPr>
        <w:t>l</w:t>
      </w:r>
      <w:r>
        <w:rPr>
          <w:spacing w:val="-1"/>
          <w:w w:val="95"/>
        </w:rPr>
        <w:t>e</w:t>
      </w:r>
      <w:r>
        <w:rPr>
          <w:w w:val="95"/>
        </w:rPr>
        <w:t>x</w:t>
      </w:r>
      <w:r>
        <w:rPr>
          <w:spacing w:val="5"/>
        </w:rPr>
        <w:t>  </w:t>
      </w:r>
      <w:r>
        <w:rPr>
          <w:w w:val="80"/>
        </w:rPr>
        <w:t>d</w:t>
      </w:r>
      <w:r>
        <w:rPr>
          <w:spacing w:val="-1"/>
          <w:w w:val="115"/>
        </w:rPr>
        <w:t>is</w:t>
      </w:r>
      <w:r>
        <w:rPr>
          <w:w w:val="115"/>
        </w:rPr>
        <w:t>e</w:t>
      </w:r>
      <w:r>
        <w:rPr>
          <w:spacing w:val="-1"/>
          <w:w w:val="96"/>
        </w:rPr>
        <w:t>a</w:t>
      </w:r>
      <w:r>
        <w:rPr>
          <w:w w:val="96"/>
        </w:rPr>
        <w:t>s</w:t>
      </w:r>
      <w:r>
        <w:rPr>
          <w:spacing w:val="-1"/>
          <w:w w:val="120"/>
        </w:rPr>
        <w:t>e</w:t>
      </w:r>
      <w:r>
        <w:rPr>
          <w:w w:val="120"/>
        </w:rPr>
        <w:t>,</w:t>
      </w:r>
      <w:r>
        <w:rPr>
          <w:spacing w:val="5"/>
        </w:rPr>
        <w:t>  </w:t>
      </w:r>
      <w:r>
        <w:rPr>
          <w:w w:val="68"/>
        </w:rPr>
        <w:t>H</w:t>
      </w:r>
      <w:r>
        <w:rPr>
          <w:spacing w:val="-1"/>
          <w:w w:val="115"/>
        </w:rPr>
        <w:t>I</w:t>
      </w:r>
      <w:r>
        <w:rPr>
          <w:w w:val="115"/>
        </w:rPr>
        <w:t>V</w:t>
      </w:r>
      <w:r>
        <w:rPr>
          <w:spacing w:val="-1"/>
          <w:w w:val="92"/>
        </w:rPr>
        <w:t>IC</w:t>
      </w:r>
      <w:r>
        <w:rPr>
          <w:w w:val="92"/>
        </w:rPr>
        <w:t>D</w:t>
      </w:r>
      <w:r>
        <w:rPr>
          <w:spacing w:val="-105"/>
        </w:rPr>
        <w:t>）</w:t>
      </w:r>
      <w:r>
        <w:rPr>
          <w:spacing w:val="-1"/>
        </w:rPr>
        <w:t>、膜增生性肾炎</w:t>
      </w:r>
      <w:r>
        <w:rPr/>
        <w:t>（</w:t>
      </w:r>
      <w:r>
        <w:rPr>
          <w:spacing w:val="2"/>
        </w:rPr>
        <w:t>多见于 </w:t>
      </w:r>
      <w:r>
        <w:rPr>
          <w:w w:val="93"/>
        </w:rPr>
        <w:t>HIV</w:t>
      </w:r>
      <w:r>
        <w:rPr/>
        <w:t> 患者合并丙型肝炎病毒感染</w:t>
      </w:r>
      <w:r>
        <w:rPr>
          <w:spacing w:val="-105"/>
        </w:rPr>
        <w:t>）</w:t>
      </w:r>
      <w:r>
        <w:rPr>
          <w:spacing w:val="1"/>
        </w:rPr>
        <w:t>、肾</w:t>
      </w:r>
      <w:r>
        <w:rPr/>
        <w:t>淀粉样变性、血栓性微血管病等。</w:t>
      </w:r>
    </w:p>
    <w:p>
      <w:pPr>
        <w:pStyle w:val="BodyText"/>
        <w:spacing w:before="4"/>
        <w:ind w:left="655"/>
      </w:pPr>
      <w:r>
        <w:rPr/>
        <w:t>【治疗方案及原则】</w:t>
      </w:r>
    </w:p>
    <w:p>
      <w:pPr>
        <w:spacing w:after="0"/>
        <w:sectPr>
          <w:pgSz w:w="11910" w:h="16840"/>
          <w:pgMar w:header="0" w:footer="998" w:top="1480" w:bottom="1180" w:left="1580" w:right="580"/>
        </w:sectPr>
      </w:pPr>
    </w:p>
    <w:p>
      <w:pPr>
        <w:pStyle w:val="BodyText"/>
        <w:spacing w:line="403" w:lineRule="exact"/>
        <w:ind w:left="655"/>
      </w:pPr>
      <w:r>
        <w:rPr/>
        <w:t>HIVAN 治疗原则主要为降低病毒复制和延缓肾脏疾病进展，其他还包括对症支持治疗及</w:t>
      </w:r>
    </w:p>
    <w:p>
      <w:pPr>
        <w:pStyle w:val="BodyText"/>
        <w:spacing w:before="23"/>
      </w:pPr>
      <w:r>
        <w:rPr/>
        <w:t>合并症的治疗。</w:t>
      </w:r>
    </w:p>
    <w:p>
      <w:pPr>
        <w:pStyle w:val="BodyText"/>
        <w:spacing w:line="252" w:lineRule="auto" w:before="22"/>
        <w:ind w:left="639" w:right="1228" w:firstLine="15"/>
      </w:pPr>
      <w:r>
        <w:rPr>
          <w:spacing w:val="-1"/>
          <w:w w:val="99"/>
        </w:rPr>
        <w:t>1．</w:t>
      </w:r>
      <w:r>
        <w:rPr>
          <w:spacing w:val="-2"/>
          <w:w w:val="99"/>
        </w:rPr>
        <w:t>高效抗逆</w:t>
      </w:r>
      <w:r>
        <w:rPr>
          <w:spacing w:val="-1"/>
          <w:w w:val="101"/>
        </w:rPr>
        <w:t>转录病毒治疗（highl</w:t>
      </w:r>
      <w:r>
        <w:rPr>
          <w:w w:val="101"/>
        </w:rPr>
        <w:t>y</w:t>
      </w:r>
      <w:r>
        <w:rPr>
          <w:spacing w:val="5"/>
        </w:rPr>
        <w:t>  </w:t>
      </w:r>
      <w:r>
        <w:rPr>
          <w:spacing w:val="-1"/>
          <w:w w:val="111"/>
        </w:rPr>
        <w:t>acti</w:t>
      </w:r>
      <w:r>
        <w:rPr>
          <w:spacing w:val="1"/>
          <w:w w:val="111"/>
        </w:rPr>
        <w:t>v</w:t>
      </w:r>
      <w:r>
        <w:rPr>
          <w:w w:val="90"/>
        </w:rPr>
        <w:t>e</w:t>
      </w:r>
      <w:r>
        <w:rPr>
          <w:spacing w:val="5"/>
        </w:rPr>
        <w:t>  </w:t>
      </w:r>
      <w:r>
        <w:rPr>
          <w:spacing w:val="-1"/>
          <w:w w:val="115"/>
        </w:rPr>
        <w:t>anti-ret</w:t>
      </w:r>
      <w:r>
        <w:rPr>
          <w:spacing w:val="1"/>
          <w:w w:val="115"/>
        </w:rPr>
        <w:t>r</w:t>
      </w:r>
      <w:r>
        <w:rPr>
          <w:spacing w:val="-1"/>
          <w:w w:val="113"/>
        </w:rPr>
        <w:t>ovira</w:t>
      </w:r>
      <w:r>
        <w:rPr>
          <w:w w:val="113"/>
        </w:rPr>
        <w:t>l</w:t>
      </w:r>
      <w:r>
        <w:rPr>
          <w:spacing w:val="5"/>
        </w:rPr>
        <w:t>  </w:t>
      </w:r>
      <w:r>
        <w:rPr>
          <w:spacing w:val="-1"/>
          <w:w w:val="103"/>
        </w:rPr>
        <w:t>the</w:t>
      </w:r>
      <w:r>
        <w:rPr>
          <w:spacing w:val="1"/>
          <w:w w:val="103"/>
        </w:rPr>
        <w:t>r</w:t>
      </w:r>
      <w:r>
        <w:rPr>
          <w:w w:val="92"/>
        </w:rPr>
        <w:t>apy</w:t>
      </w:r>
      <w:r>
        <w:rPr>
          <w:spacing w:val="-2"/>
          <w:w w:val="92"/>
        </w:rPr>
        <w:t>，</w:t>
      </w:r>
      <w:r>
        <w:rPr>
          <w:w w:val="78"/>
        </w:rPr>
        <w:t>HAART</w:t>
      </w:r>
      <w:r>
        <w:rPr>
          <w:spacing w:val="-105"/>
        </w:rPr>
        <w:t>）</w:t>
      </w:r>
      <w:r>
        <w:rPr/>
        <w:t>：</w:t>
      </w:r>
      <w:r>
        <w:rPr>
          <w:w w:val="102"/>
        </w:rPr>
        <w:t>   联合应用抗病毒药物，过去称“鸡尾酒疗法</w:t>
      </w:r>
      <w:r>
        <w:rPr>
          <w:spacing w:val="-105"/>
          <w:w w:val="210"/>
        </w:rPr>
        <w:t>”</w:t>
      </w:r>
      <w:r>
        <w:rPr/>
        <w:t>，是治疗 </w:t>
      </w:r>
      <w:r>
        <w:rPr>
          <w:w w:val="85"/>
        </w:rPr>
        <w:t>HIVAN</w:t>
      </w:r>
      <w:r>
        <w:rPr>
          <w:spacing w:val="-1"/>
        </w:rPr>
        <w:t> 的重要措施。目前用于治</w:t>
      </w:r>
    </w:p>
    <w:p>
      <w:pPr>
        <w:pStyle w:val="BodyText"/>
        <w:spacing w:line="252" w:lineRule="auto" w:before="2"/>
        <w:ind w:left="219" w:right="1228"/>
      </w:pPr>
      <w:r>
        <w:rPr>
          <w:spacing w:val="2"/>
        </w:rPr>
        <w:t>疗 </w:t>
      </w:r>
      <w:r>
        <w:rPr>
          <w:w w:val="68"/>
        </w:rPr>
        <w:t>H</w:t>
      </w:r>
      <w:r>
        <w:rPr>
          <w:spacing w:val="-1"/>
          <w:w w:val="115"/>
        </w:rPr>
        <w:t>I</w:t>
      </w:r>
      <w:r>
        <w:rPr>
          <w:w w:val="115"/>
        </w:rPr>
        <w:t>V</w:t>
      </w:r>
      <w:r>
        <w:rPr/>
        <w:t> 感染</w:t>
      </w:r>
      <w:r>
        <w:rPr>
          <w:spacing w:val="-1"/>
          <w:w w:val="98"/>
        </w:rPr>
        <w:t>的药物主要有三类：①核苷类逆转录酶抑制剂（NRTI</w:t>
      </w:r>
      <w:r>
        <w:rPr>
          <w:spacing w:val="-104"/>
        </w:rPr>
        <w:t>）</w:t>
      </w:r>
      <w:r>
        <w:rPr>
          <w:spacing w:val="-2"/>
        </w:rPr>
        <w:t>：如</w:t>
      </w:r>
      <w:r>
        <w:rPr>
          <w:spacing w:val="-1"/>
          <w:w w:val="95"/>
        </w:rPr>
        <w:t>拉米夫定（3TC</w:t>
      </w:r>
      <w:r>
        <w:rPr>
          <w:spacing w:val="-105"/>
        </w:rPr>
        <w:t>）</w:t>
      </w:r>
      <w:r>
        <w:rPr/>
        <w:t>、齐</w:t>
      </w:r>
      <w:r>
        <w:rPr>
          <w:spacing w:val="-1"/>
          <w:w w:val="94"/>
        </w:rPr>
        <w:t>多夫定（AZT</w:t>
      </w:r>
      <w:r>
        <w:rPr>
          <w:spacing w:val="-104"/>
        </w:rPr>
        <w:t>）</w:t>
      </w:r>
      <w:r>
        <w:rPr>
          <w:spacing w:val="-2"/>
        </w:rPr>
        <w:t>、恩曲他滨</w:t>
      </w:r>
      <w:r>
        <w:rPr>
          <w:spacing w:val="-1"/>
          <w:w w:val="95"/>
        </w:rPr>
        <w:t>（FTC）</w:t>
      </w:r>
      <w:r>
        <w:rPr>
          <w:spacing w:val="-2"/>
          <w:w w:val="95"/>
        </w:rPr>
        <w:t>等；</w:t>
      </w:r>
      <w:r>
        <w:rPr>
          <w:spacing w:val="-1"/>
          <w:w w:val="97"/>
        </w:rPr>
        <w:t>②非核苷类逆转录酶抑制剂（NNRTI</w:t>
      </w:r>
      <w:r>
        <w:rPr>
          <w:spacing w:val="-104"/>
        </w:rPr>
        <w:t>）</w:t>
      </w:r>
      <w:r>
        <w:rPr>
          <w:spacing w:val="-1"/>
        </w:rPr>
        <w:t>：如依法韦仑</w:t>
      </w:r>
    </w:p>
    <w:p>
      <w:pPr>
        <w:pStyle w:val="BodyText"/>
        <w:spacing w:line="252" w:lineRule="auto" w:before="1"/>
        <w:ind w:left="219" w:right="1111"/>
        <w:jc w:val="both"/>
      </w:pPr>
      <w:r>
        <w:rPr>
          <w:spacing w:val="-1"/>
          <w:w w:val="94"/>
        </w:rPr>
        <w:t>（</w:t>
      </w:r>
      <w:r>
        <w:rPr>
          <w:w w:val="94"/>
        </w:rPr>
        <w:t>E</w:t>
      </w:r>
      <w:r>
        <w:rPr>
          <w:spacing w:val="-1"/>
          <w:w w:val="112"/>
        </w:rPr>
        <w:t>f</w:t>
      </w:r>
      <w:r>
        <w:rPr>
          <w:w w:val="112"/>
        </w:rPr>
        <w:t>a</w:t>
      </w:r>
      <w:r>
        <w:rPr>
          <w:spacing w:val="-1"/>
          <w:w w:val="125"/>
        </w:rPr>
        <w:t>v</w:t>
      </w:r>
      <w:r>
        <w:rPr>
          <w:w w:val="125"/>
        </w:rPr>
        <w:t>i</w:t>
      </w:r>
      <w:r>
        <w:rPr>
          <w:spacing w:val="-1"/>
          <w:w w:val="106"/>
        </w:rPr>
        <w:t>r</w:t>
      </w:r>
      <w:r>
        <w:rPr>
          <w:w w:val="106"/>
        </w:rPr>
        <w:t>e</w:t>
      </w:r>
      <w:r>
        <w:rPr>
          <w:spacing w:val="-1"/>
          <w:w w:val="92"/>
        </w:rPr>
        <w:t>nz</w:t>
      </w:r>
      <w:r>
        <w:rPr>
          <w:spacing w:val="-105"/>
        </w:rPr>
        <w:t>）</w:t>
      </w:r>
      <w:r>
        <w:rPr>
          <w:spacing w:val="-11"/>
        </w:rPr>
        <w:t>、奈伟拉平</w:t>
      </w:r>
      <w:r>
        <w:rPr>
          <w:w w:val="98"/>
        </w:rPr>
        <w:t>（Nevirapine</w:t>
      </w:r>
      <w:r>
        <w:rPr>
          <w:spacing w:val="-26"/>
        </w:rPr>
        <w:t>）</w:t>
      </w:r>
      <w:r>
        <w:rPr>
          <w:spacing w:val="-8"/>
        </w:rPr>
        <w:t>等；③蛋白酶抑制剂</w:t>
      </w:r>
      <w:r>
        <w:rPr>
          <w:w w:val="103"/>
        </w:rPr>
        <w:t>（PI</w:t>
      </w:r>
      <w:r>
        <w:rPr>
          <w:spacing w:val="-105"/>
        </w:rPr>
        <w:t>）</w:t>
      </w:r>
      <w:r>
        <w:rPr>
          <w:spacing w:val="-11"/>
        </w:rPr>
        <w:t>：如替诺福韦</w:t>
      </w:r>
      <w:r>
        <w:rPr>
          <w:w w:val="88"/>
        </w:rPr>
        <w:t>（TDF</w:t>
      </w:r>
      <w:r>
        <w:rPr>
          <w:spacing w:val="-26"/>
        </w:rPr>
        <w:t>）</w:t>
      </w:r>
      <w:r>
        <w:rPr/>
        <w:t>等。</w:t>
      </w:r>
      <w:r>
        <w:rPr>
          <w:spacing w:val="-10"/>
        </w:rPr>
        <w:t>目前认为，采用强有力的 </w:t>
      </w:r>
      <w:r>
        <w:rPr/>
        <w:t>PI</w:t>
      </w:r>
      <w:r>
        <w:rPr>
          <w:spacing w:val="-3"/>
        </w:rPr>
        <w:t> 加上两种 </w:t>
      </w:r>
      <w:r>
        <w:rPr/>
        <w:t>NRTI</w:t>
      </w:r>
      <w:r>
        <w:rPr>
          <w:spacing w:val="-3"/>
        </w:rPr>
        <w:t> 或两种 </w:t>
      </w:r>
      <w:r>
        <w:rPr/>
        <w:t>PI</w:t>
      </w:r>
      <w:r>
        <w:rPr>
          <w:spacing w:val="-4"/>
        </w:rPr>
        <w:t> 加上 </w:t>
      </w:r>
      <w:r>
        <w:rPr/>
        <w:t>NRTI</w:t>
      </w:r>
      <w:r>
        <w:rPr>
          <w:spacing w:val="-3"/>
        </w:rPr>
        <w:t> 中的 </w:t>
      </w:r>
      <w:r>
        <w:rPr/>
        <w:t>1~2</w:t>
      </w:r>
      <w:r>
        <w:rPr>
          <w:spacing w:val="-2"/>
        </w:rPr>
        <w:t> 种可取得较好的治疗效果。因大多数抗病毒药物主要经肾脏排泄，在肾功能减退时需注意调整剂量。</w:t>
      </w:r>
    </w:p>
    <w:p>
      <w:pPr>
        <w:pStyle w:val="ListParagraph"/>
        <w:numPr>
          <w:ilvl w:val="0"/>
          <w:numId w:val="66"/>
        </w:numPr>
        <w:tabs>
          <w:tab w:pos="965" w:val="left" w:leader="none"/>
        </w:tabs>
        <w:spacing w:line="240" w:lineRule="auto" w:before="2" w:after="0"/>
        <w:ind w:left="964" w:right="0" w:hanging="315"/>
        <w:jc w:val="left"/>
        <w:rPr>
          <w:sz w:val="21"/>
        </w:rPr>
      </w:pPr>
      <w:r>
        <w:rPr>
          <w:sz w:val="21"/>
        </w:rPr>
        <w:t>延缓肾脏疾病进展，保护肾功能</w:t>
      </w:r>
    </w:p>
    <w:p>
      <w:pPr>
        <w:pStyle w:val="ListParagraph"/>
        <w:numPr>
          <w:ilvl w:val="0"/>
          <w:numId w:val="67"/>
        </w:numPr>
        <w:tabs>
          <w:tab w:pos="1213" w:val="left" w:leader="none"/>
        </w:tabs>
        <w:spacing w:line="252" w:lineRule="auto" w:before="23" w:after="0"/>
        <w:ind w:left="204" w:right="1112" w:firstLine="435"/>
        <w:jc w:val="both"/>
        <w:rPr>
          <w:sz w:val="21"/>
        </w:rPr>
      </w:pPr>
      <w:r>
        <w:rPr>
          <w:spacing w:val="-4"/>
          <w:sz w:val="21"/>
        </w:rPr>
        <w:t>激素和免疫抑制剂：有个别报道在 </w:t>
      </w:r>
      <w:r>
        <w:rPr>
          <w:sz w:val="21"/>
        </w:rPr>
        <w:t>HIVAN</w:t>
      </w:r>
      <w:r>
        <w:rPr>
          <w:spacing w:val="-6"/>
          <w:sz w:val="21"/>
        </w:rPr>
        <w:t> 患者使用激素及免疫抑制剂</w:t>
      </w:r>
      <w:r>
        <w:rPr>
          <w:sz w:val="21"/>
        </w:rPr>
        <w:t>（如环孢霉素</w:t>
      </w:r>
      <w:r>
        <w:rPr>
          <w:spacing w:val="-27"/>
          <w:sz w:val="21"/>
        </w:rPr>
        <w:t>）</w:t>
      </w:r>
      <w:r>
        <w:rPr>
          <w:spacing w:val="-6"/>
          <w:sz w:val="21"/>
        </w:rPr>
        <w:t>有效，但也有相反报道称使用该类药物不但不能降低蛋白尿，反而可因增加患者的条件</w:t>
      </w:r>
      <w:r>
        <w:rPr>
          <w:spacing w:val="-16"/>
          <w:sz w:val="21"/>
        </w:rPr>
        <w:t>性致病感染而导致死亡率升高，且对各种恶性肿瘤的发生是否有促进作用尚不得而知。因此， 对激素及免疫抑制剂的应用需谨慎选择，注重个体化。</w:t>
      </w:r>
    </w:p>
    <w:p>
      <w:pPr>
        <w:pStyle w:val="ListParagraph"/>
        <w:numPr>
          <w:ilvl w:val="0"/>
          <w:numId w:val="67"/>
        </w:numPr>
        <w:tabs>
          <w:tab w:pos="1213" w:val="left" w:leader="none"/>
        </w:tabs>
        <w:spacing w:line="252" w:lineRule="auto" w:before="2" w:after="0"/>
        <w:ind w:left="204" w:right="1216" w:firstLine="435"/>
        <w:jc w:val="both"/>
        <w:rPr>
          <w:sz w:val="21"/>
        </w:rPr>
      </w:pPr>
      <w:r>
        <w:rPr>
          <w:spacing w:val="3"/>
          <w:sz w:val="21"/>
        </w:rPr>
        <w:t>肾素</w:t>
      </w:r>
      <w:r>
        <w:rPr>
          <w:spacing w:val="4"/>
          <w:w w:val="144"/>
          <w:sz w:val="21"/>
        </w:rPr>
        <w:t>-</w:t>
      </w:r>
      <w:r>
        <w:rPr>
          <w:spacing w:val="3"/>
          <w:sz w:val="21"/>
        </w:rPr>
        <w:t>血管紧张素</w:t>
      </w:r>
      <w:r>
        <w:rPr>
          <w:spacing w:val="4"/>
          <w:w w:val="144"/>
          <w:sz w:val="21"/>
        </w:rPr>
        <w:t>-</w:t>
      </w:r>
      <w:r>
        <w:rPr>
          <w:spacing w:val="3"/>
          <w:sz w:val="21"/>
        </w:rPr>
        <w:t>醛固酮（</w:t>
      </w:r>
      <w:r>
        <w:rPr>
          <w:w w:val="96"/>
          <w:sz w:val="21"/>
        </w:rPr>
        <w:t>re</w:t>
      </w:r>
      <w:r>
        <w:rPr>
          <w:spacing w:val="-1"/>
          <w:w w:val="96"/>
          <w:sz w:val="21"/>
        </w:rPr>
        <w:t>n</w:t>
      </w:r>
      <w:r>
        <w:rPr>
          <w:w w:val="112"/>
          <w:sz w:val="21"/>
        </w:rPr>
        <w:t>i</w:t>
      </w:r>
      <w:r>
        <w:rPr>
          <w:spacing w:val="-1"/>
          <w:w w:val="112"/>
          <w:sz w:val="21"/>
        </w:rPr>
        <w:t>n</w:t>
      </w:r>
      <w:r>
        <w:rPr>
          <w:w w:val="109"/>
          <w:sz w:val="21"/>
        </w:rPr>
        <w:t>-</w:t>
      </w:r>
      <w:r>
        <w:rPr>
          <w:spacing w:val="-1"/>
          <w:w w:val="109"/>
          <w:sz w:val="21"/>
        </w:rPr>
        <w:t>a</w:t>
      </w:r>
      <w:r>
        <w:rPr>
          <w:w w:val="85"/>
          <w:sz w:val="21"/>
        </w:rPr>
        <w:t>n</w:t>
      </w:r>
      <w:r>
        <w:rPr>
          <w:spacing w:val="-1"/>
          <w:w w:val="85"/>
          <w:sz w:val="21"/>
        </w:rPr>
        <w:t>g</w:t>
      </w:r>
      <w:r>
        <w:rPr>
          <w:w w:val="113"/>
          <w:sz w:val="21"/>
        </w:rPr>
        <w:t>i</w:t>
      </w:r>
      <w:r>
        <w:rPr>
          <w:spacing w:val="-1"/>
          <w:w w:val="113"/>
          <w:sz w:val="21"/>
        </w:rPr>
        <w:t>o</w:t>
      </w:r>
      <w:r>
        <w:rPr>
          <w:w w:val="107"/>
          <w:sz w:val="21"/>
        </w:rPr>
        <w:t>t</w:t>
      </w:r>
      <w:r>
        <w:rPr>
          <w:spacing w:val="-1"/>
          <w:w w:val="107"/>
          <w:sz w:val="21"/>
        </w:rPr>
        <w:t>e</w:t>
      </w:r>
      <w:r>
        <w:rPr>
          <w:w w:val="92"/>
          <w:sz w:val="21"/>
        </w:rPr>
        <w:t>n</w:t>
      </w:r>
      <w:r>
        <w:rPr>
          <w:spacing w:val="-1"/>
          <w:w w:val="92"/>
          <w:sz w:val="21"/>
        </w:rPr>
        <w:t>s</w:t>
      </w:r>
      <w:r>
        <w:rPr>
          <w:w w:val="112"/>
          <w:sz w:val="21"/>
        </w:rPr>
        <w:t>i</w:t>
      </w:r>
      <w:r>
        <w:rPr>
          <w:spacing w:val="-1"/>
          <w:w w:val="112"/>
          <w:sz w:val="21"/>
        </w:rPr>
        <w:t>n</w:t>
      </w:r>
      <w:r>
        <w:rPr>
          <w:w w:val="109"/>
          <w:sz w:val="21"/>
        </w:rPr>
        <w:t>-</w:t>
      </w:r>
      <w:r>
        <w:rPr>
          <w:spacing w:val="-1"/>
          <w:w w:val="109"/>
          <w:sz w:val="21"/>
        </w:rPr>
        <w:t>a</w:t>
      </w:r>
      <w:r>
        <w:rPr>
          <w:spacing w:val="-1"/>
          <w:w w:val="175"/>
          <w:sz w:val="21"/>
        </w:rPr>
        <w:t>l</w:t>
      </w:r>
      <w:r>
        <w:rPr>
          <w:w w:val="81"/>
          <w:sz w:val="21"/>
        </w:rPr>
        <w:t>d</w:t>
      </w:r>
      <w:r>
        <w:rPr>
          <w:spacing w:val="-1"/>
          <w:w w:val="81"/>
          <w:sz w:val="21"/>
        </w:rPr>
        <w:t>o</w:t>
      </w:r>
      <w:r>
        <w:rPr>
          <w:w w:val="118"/>
          <w:sz w:val="21"/>
        </w:rPr>
        <w:t>s</w:t>
      </w:r>
      <w:r>
        <w:rPr>
          <w:spacing w:val="-1"/>
          <w:w w:val="118"/>
          <w:sz w:val="21"/>
        </w:rPr>
        <w:t>t</w:t>
      </w:r>
      <w:r>
        <w:rPr>
          <w:w w:val="106"/>
          <w:sz w:val="21"/>
        </w:rPr>
        <w:t>e</w:t>
      </w:r>
      <w:r>
        <w:rPr>
          <w:spacing w:val="-1"/>
          <w:w w:val="106"/>
          <w:sz w:val="21"/>
        </w:rPr>
        <w:t>r</w:t>
      </w:r>
      <w:r>
        <w:rPr>
          <w:w w:val="82"/>
          <w:sz w:val="21"/>
        </w:rPr>
        <w:t>o</w:t>
      </w:r>
      <w:r>
        <w:rPr>
          <w:spacing w:val="-1"/>
          <w:w w:val="82"/>
          <w:sz w:val="21"/>
        </w:rPr>
        <w:t>n</w:t>
      </w:r>
      <w:r>
        <w:rPr>
          <w:w w:val="90"/>
          <w:sz w:val="21"/>
        </w:rPr>
        <w:t>e</w:t>
      </w:r>
      <w:r>
        <w:rPr>
          <w:spacing w:val="7"/>
          <w:sz w:val="21"/>
        </w:rPr>
        <w:t>  </w:t>
      </w:r>
      <w:r>
        <w:rPr>
          <w:spacing w:val="-1"/>
          <w:w w:val="106"/>
          <w:sz w:val="21"/>
        </w:rPr>
        <w:t>s</w:t>
      </w:r>
      <w:r>
        <w:rPr>
          <w:w w:val="101"/>
          <w:sz w:val="21"/>
        </w:rPr>
        <w:t>y</w:t>
      </w:r>
      <w:r>
        <w:rPr>
          <w:spacing w:val="-1"/>
          <w:w w:val="101"/>
          <w:sz w:val="21"/>
        </w:rPr>
        <w:t>s</w:t>
      </w:r>
      <w:r>
        <w:rPr>
          <w:w w:val="107"/>
          <w:sz w:val="21"/>
        </w:rPr>
        <w:t>t</w:t>
      </w:r>
      <w:r>
        <w:rPr>
          <w:spacing w:val="-1"/>
          <w:w w:val="107"/>
          <w:sz w:val="21"/>
        </w:rPr>
        <w:t>e</w:t>
      </w:r>
      <w:r>
        <w:rPr>
          <w:w w:val="83"/>
          <w:sz w:val="21"/>
        </w:rPr>
        <w:t>m,</w:t>
      </w:r>
      <w:r>
        <w:rPr>
          <w:spacing w:val="7"/>
          <w:sz w:val="21"/>
        </w:rPr>
        <w:t>  </w:t>
      </w:r>
      <w:r>
        <w:rPr>
          <w:w w:val="81"/>
          <w:sz w:val="21"/>
        </w:rPr>
        <w:t>RA</w:t>
      </w:r>
      <w:r>
        <w:rPr>
          <w:spacing w:val="2"/>
          <w:w w:val="81"/>
          <w:sz w:val="21"/>
        </w:rPr>
        <w:t>S</w:t>
      </w:r>
      <w:r>
        <w:rPr>
          <w:spacing w:val="4"/>
          <w:sz w:val="21"/>
        </w:rPr>
        <w:t>）</w:t>
      </w:r>
      <w:r>
        <w:rPr>
          <w:sz w:val="21"/>
        </w:rPr>
        <w:t>系</w:t>
      </w:r>
      <w:r>
        <w:rPr>
          <w:spacing w:val="11"/>
          <w:sz w:val="21"/>
        </w:rPr>
        <w:t>统抑制剂：少数研究发现使用血管紧张素转换酶抑制剂（</w:t>
      </w:r>
      <w:r>
        <w:rPr>
          <w:spacing w:val="-1"/>
          <w:w w:val="88"/>
          <w:sz w:val="21"/>
        </w:rPr>
        <w:t>a</w:t>
      </w:r>
      <w:r>
        <w:rPr>
          <w:w w:val="81"/>
          <w:sz w:val="21"/>
        </w:rPr>
        <w:t>n</w:t>
      </w:r>
      <w:r>
        <w:rPr>
          <w:spacing w:val="-1"/>
          <w:w w:val="88"/>
          <w:sz w:val="21"/>
        </w:rPr>
        <w:t>g</w:t>
      </w:r>
      <w:r>
        <w:rPr>
          <w:w w:val="181"/>
          <w:sz w:val="21"/>
        </w:rPr>
        <w:t>i</w:t>
      </w:r>
      <w:r>
        <w:rPr>
          <w:spacing w:val="-1"/>
          <w:w w:val="82"/>
          <w:sz w:val="21"/>
        </w:rPr>
        <w:t>o</w:t>
      </w:r>
      <w:r>
        <w:rPr>
          <w:w w:val="132"/>
          <w:sz w:val="21"/>
        </w:rPr>
        <w:t>t</w:t>
      </w:r>
      <w:r>
        <w:rPr>
          <w:spacing w:val="-1"/>
          <w:w w:val="90"/>
          <w:sz w:val="21"/>
        </w:rPr>
        <w:t>e</w:t>
      </w:r>
      <w:r>
        <w:rPr>
          <w:w w:val="81"/>
          <w:sz w:val="21"/>
        </w:rPr>
        <w:t>n</w:t>
      </w:r>
      <w:r>
        <w:rPr>
          <w:spacing w:val="-1"/>
          <w:w w:val="106"/>
          <w:sz w:val="21"/>
        </w:rPr>
        <w:t>s</w:t>
      </w:r>
      <w:r>
        <w:rPr>
          <w:w w:val="181"/>
          <w:sz w:val="21"/>
        </w:rPr>
        <w:t>i</w:t>
      </w:r>
      <w:r>
        <w:rPr>
          <w:w w:val="81"/>
          <w:sz w:val="21"/>
        </w:rPr>
        <w:t>n</w:t>
      </w:r>
      <w:r>
        <w:rPr>
          <w:spacing w:val="11"/>
          <w:sz w:val="21"/>
        </w:rPr>
        <w:t>  </w:t>
      </w:r>
      <w:r>
        <w:rPr>
          <w:w w:val="98"/>
          <w:sz w:val="21"/>
        </w:rPr>
        <w:t>c</w:t>
      </w:r>
      <w:r>
        <w:rPr>
          <w:spacing w:val="-1"/>
          <w:w w:val="82"/>
          <w:sz w:val="21"/>
        </w:rPr>
        <w:t>o</w:t>
      </w:r>
      <w:r>
        <w:rPr>
          <w:w w:val="81"/>
          <w:sz w:val="21"/>
        </w:rPr>
        <w:t>n</w:t>
      </w:r>
      <w:r>
        <w:rPr>
          <w:spacing w:val="-1"/>
          <w:w w:val="95"/>
          <w:sz w:val="21"/>
        </w:rPr>
        <w:t>v</w:t>
      </w:r>
      <w:r>
        <w:rPr>
          <w:w w:val="90"/>
          <w:sz w:val="21"/>
        </w:rPr>
        <w:t>e</w:t>
      </w:r>
      <w:r>
        <w:rPr>
          <w:spacing w:val="-1"/>
          <w:w w:val="128"/>
          <w:sz w:val="21"/>
        </w:rPr>
        <w:t>r</w:t>
      </w:r>
      <w:r>
        <w:rPr>
          <w:w w:val="132"/>
          <w:sz w:val="21"/>
        </w:rPr>
        <w:t>t</w:t>
      </w:r>
      <w:r>
        <w:rPr>
          <w:spacing w:val="-8"/>
          <w:sz w:val="21"/>
        </w:rPr>
        <w:t>   </w:t>
      </w:r>
      <w:r>
        <w:rPr>
          <w:spacing w:val="-1"/>
          <w:w w:val="90"/>
          <w:sz w:val="21"/>
        </w:rPr>
        <w:t>e</w:t>
      </w:r>
      <w:r>
        <w:rPr>
          <w:w w:val="81"/>
          <w:sz w:val="21"/>
        </w:rPr>
        <w:t>n</w:t>
      </w:r>
      <w:r>
        <w:rPr>
          <w:spacing w:val="-1"/>
          <w:w w:val="105"/>
          <w:sz w:val="21"/>
        </w:rPr>
        <w:t>z</w:t>
      </w:r>
      <w:r>
        <w:rPr>
          <w:w w:val="95"/>
          <w:sz w:val="21"/>
        </w:rPr>
        <w:t>y</w:t>
      </w:r>
      <w:r>
        <w:rPr>
          <w:spacing w:val="-1"/>
          <w:w w:val="53"/>
          <w:sz w:val="21"/>
        </w:rPr>
        <w:t>m</w:t>
      </w:r>
      <w:r>
        <w:rPr>
          <w:w w:val="90"/>
          <w:sz w:val="21"/>
        </w:rPr>
        <w:t>e </w:t>
      </w:r>
      <w:r>
        <w:rPr>
          <w:w w:val="105"/>
          <w:sz w:val="21"/>
        </w:rPr>
        <w:t>inhibitor,</w:t>
      </w:r>
      <w:r>
        <w:rPr>
          <w:spacing w:val="-12"/>
          <w:w w:val="105"/>
          <w:sz w:val="21"/>
        </w:rPr>
        <w:t> </w:t>
      </w:r>
      <w:r>
        <w:rPr>
          <w:spacing w:val="2"/>
          <w:w w:val="105"/>
          <w:sz w:val="21"/>
        </w:rPr>
        <w:t>ACEI）</w:t>
      </w:r>
      <w:r>
        <w:rPr>
          <w:spacing w:val="6"/>
          <w:w w:val="105"/>
          <w:sz w:val="21"/>
        </w:rPr>
        <w:t>或血管紧张素受体拮抗剂</w:t>
      </w:r>
      <w:r>
        <w:rPr>
          <w:w w:val="105"/>
          <w:sz w:val="21"/>
        </w:rPr>
        <w:t>（angiotensin</w:t>
      </w:r>
      <w:r>
        <w:rPr>
          <w:spacing w:val="-11"/>
          <w:w w:val="105"/>
          <w:sz w:val="21"/>
        </w:rPr>
        <w:t> </w:t>
      </w:r>
      <w:r>
        <w:rPr>
          <w:w w:val="105"/>
          <w:sz w:val="21"/>
        </w:rPr>
        <w:t>receptor</w:t>
      </w:r>
      <w:r>
        <w:rPr>
          <w:spacing w:val="-12"/>
          <w:w w:val="105"/>
          <w:sz w:val="21"/>
        </w:rPr>
        <w:t> </w:t>
      </w:r>
      <w:r>
        <w:rPr>
          <w:w w:val="105"/>
          <w:sz w:val="21"/>
        </w:rPr>
        <w:t>blocker,</w:t>
      </w:r>
      <w:r>
        <w:rPr>
          <w:spacing w:val="-11"/>
          <w:w w:val="105"/>
          <w:sz w:val="21"/>
        </w:rPr>
        <w:t> </w:t>
      </w:r>
      <w:r>
        <w:rPr>
          <w:spacing w:val="2"/>
          <w:w w:val="105"/>
          <w:sz w:val="21"/>
        </w:rPr>
        <w:t>ARB）</w:t>
      </w:r>
      <w:r>
        <w:rPr>
          <w:w w:val="105"/>
          <w:sz w:val="21"/>
        </w:rPr>
        <w:t>对</w:t>
      </w:r>
    </w:p>
    <w:p>
      <w:pPr>
        <w:pStyle w:val="BodyText"/>
        <w:spacing w:line="252" w:lineRule="auto" w:before="2"/>
        <w:ind w:left="204" w:right="1164"/>
      </w:pPr>
      <w:r>
        <w:rPr>
          <w:w w:val="95"/>
        </w:rPr>
        <w:t>HIVAN    有治疗作用，可降低患者的蛋白尿水平、延缓肾脏疾病进展，但其确切疗效仍需进一</w:t>
      </w:r>
      <w:r>
        <w:rPr/>
        <w:t>步研究加以证实，同时治疗期间需定期监测血钾和肾功能。</w:t>
      </w:r>
    </w:p>
    <w:p>
      <w:pPr>
        <w:pStyle w:val="ListParagraph"/>
        <w:numPr>
          <w:ilvl w:val="0"/>
          <w:numId w:val="67"/>
        </w:numPr>
        <w:tabs>
          <w:tab w:pos="1213" w:val="left" w:leader="none"/>
        </w:tabs>
        <w:spacing w:line="252" w:lineRule="auto" w:before="1" w:after="0"/>
        <w:ind w:left="204" w:right="1216" w:firstLine="435"/>
        <w:jc w:val="both"/>
        <w:rPr>
          <w:sz w:val="21"/>
        </w:rPr>
      </w:pPr>
      <w:r>
        <w:rPr>
          <w:w w:val="95"/>
          <w:sz w:val="21"/>
        </w:rPr>
        <w:t>透析和移植：HIVAN   患者进展至终末期肾衰竭后需适时开始透析，血液透析和腹</w:t>
      </w:r>
      <w:r>
        <w:rPr>
          <w:spacing w:val="3"/>
          <w:w w:val="95"/>
          <w:sz w:val="21"/>
        </w:rPr>
        <w:t>膜透析疗效相当。有关 </w:t>
      </w:r>
      <w:r>
        <w:rPr>
          <w:w w:val="95"/>
          <w:sz w:val="21"/>
        </w:rPr>
        <w:t>HIVAN</w:t>
      </w:r>
      <w:r>
        <w:rPr>
          <w:spacing w:val="1"/>
          <w:w w:val="95"/>
          <w:sz w:val="21"/>
        </w:rPr>
        <w:t> 肾移植问题研究较少，尚不能肯定其疗效，个别报道在 </w:t>
      </w:r>
      <w:r>
        <w:rPr>
          <w:w w:val="95"/>
          <w:sz w:val="21"/>
        </w:rPr>
        <w:t>CD4</w:t>
      </w:r>
      <w:r>
        <w:rPr>
          <w:w w:val="95"/>
          <w:position w:val="11"/>
          <w:sz w:val="11"/>
        </w:rPr>
        <w:t>+</w:t>
      </w:r>
      <w:r>
        <w:rPr>
          <w:w w:val="95"/>
          <w:sz w:val="21"/>
        </w:rPr>
        <w:t>T </w:t>
      </w:r>
      <w:r>
        <w:rPr>
          <w:sz w:val="21"/>
        </w:rPr>
        <w:t>细胞计数&gt;400/ul</w:t>
      </w:r>
      <w:r>
        <w:rPr>
          <w:spacing w:val="-2"/>
          <w:sz w:val="21"/>
        </w:rPr>
        <w:t>、无 </w:t>
      </w:r>
      <w:r>
        <w:rPr>
          <w:sz w:val="21"/>
        </w:rPr>
        <w:t>HIV</w:t>
      </w:r>
      <w:r>
        <w:rPr>
          <w:spacing w:val="-2"/>
          <w:sz w:val="21"/>
        </w:rPr>
        <w:t> 病毒活动性复制及无机会性感染的患者施行肾移植并获得成功。</w:t>
      </w:r>
      <w:r>
        <w:rPr>
          <w:spacing w:val="-1"/>
          <w:sz w:val="21"/>
        </w:rPr>
        <w:t>但因 </w:t>
      </w:r>
      <w:r>
        <w:rPr>
          <w:sz w:val="21"/>
        </w:rPr>
        <w:t>HIV 肾移植患者条件性致病感染的发生率很高，其远期生存及预后不明确。</w:t>
      </w:r>
    </w:p>
    <w:p>
      <w:pPr>
        <w:pStyle w:val="ListParagraph"/>
        <w:numPr>
          <w:ilvl w:val="0"/>
          <w:numId w:val="66"/>
        </w:numPr>
        <w:tabs>
          <w:tab w:pos="971" w:val="left" w:leader="none"/>
        </w:tabs>
        <w:spacing w:line="240" w:lineRule="auto" w:before="1" w:after="0"/>
        <w:ind w:left="970" w:right="0" w:hanging="315"/>
        <w:jc w:val="left"/>
        <w:rPr>
          <w:sz w:val="21"/>
        </w:rPr>
      </w:pPr>
      <w:r>
        <w:rPr>
          <w:sz w:val="21"/>
        </w:rPr>
        <w:t>对症支持治疗</w:t>
      </w:r>
    </w:p>
    <w:p>
      <w:pPr>
        <w:pStyle w:val="ListParagraph"/>
        <w:numPr>
          <w:ilvl w:val="0"/>
          <w:numId w:val="68"/>
        </w:numPr>
        <w:tabs>
          <w:tab w:pos="1213" w:val="left" w:leader="none"/>
        </w:tabs>
        <w:spacing w:line="240" w:lineRule="auto" w:before="23" w:after="0"/>
        <w:ind w:left="1212" w:right="0" w:hanging="572"/>
        <w:jc w:val="left"/>
        <w:rPr>
          <w:sz w:val="21"/>
        </w:rPr>
      </w:pPr>
      <w:r>
        <w:rPr>
          <w:sz w:val="21"/>
        </w:rPr>
        <w:t>隔离传染源，防止 HIV 感染传播。医护人员的防护，做好消毒隔离工作很重要；</w:t>
      </w:r>
    </w:p>
    <w:p>
      <w:pPr>
        <w:pStyle w:val="ListParagraph"/>
        <w:numPr>
          <w:ilvl w:val="0"/>
          <w:numId w:val="68"/>
        </w:numPr>
        <w:tabs>
          <w:tab w:pos="1213" w:val="left" w:leader="none"/>
        </w:tabs>
        <w:spacing w:line="240" w:lineRule="auto" w:before="23" w:after="0"/>
        <w:ind w:left="1212" w:right="0" w:hanging="572"/>
        <w:jc w:val="left"/>
        <w:rPr>
          <w:sz w:val="21"/>
        </w:rPr>
      </w:pPr>
      <w:r>
        <w:rPr>
          <w:spacing w:val="1"/>
          <w:sz w:val="21"/>
        </w:rPr>
        <w:t>活动期 </w:t>
      </w:r>
      <w:r>
        <w:rPr>
          <w:sz w:val="21"/>
        </w:rPr>
        <w:t>AIDS 患者应予充分休息，补充足够热量和营养；</w:t>
      </w:r>
    </w:p>
    <w:p>
      <w:pPr>
        <w:pStyle w:val="ListParagraph"/>
        <w:numPr>
          <w:ilvl w:val="0"/>
          <w:numId w:val="68"/>
        </w:numPr>
        <w:tabs>
          <w:tab w:pos="1213" w:val="left" w:leader="none"/>
        </w:tabs>
        <w:spacing w:line="240" w:lineRule="auto" w:before="23" w:after="0"/>
        <w:ind w:left="1212" w:right="0" w:hanging="572"/>
        <w:jc w:val="left"/>
        <w:rPr>
          <w:sz w:val="21"/>
        </w:rPr>
      </w:pPr>
      <w:r>
        <w:rPr>
          <w:sz w:val="21"/>
        </w:rPr>
        <w:t>积极防治各种感染，避免加重肾损伤的各种危险因素；</w:t>
      </w:r>
    </w:p>
    <w:p>
      <w:pPr>
        <w:pStyle w:val="ListParagraph"/>
        <w:numPr>
          <w:ilvl w:val="0"/>
          <w:numId w:val="68"/>
        </w:numPr>
        <w:tabs>
          <w:tab w:pos="1213" w:val="left" w:leader="none"/>
        </w:tabs>
        <w:spacing w:line="240" w:lineRule="auto" w:before="23" w:after="0"/>
        <w:ind w:left="1212" w:right="0" w:hanging="572"/>
        <w:jc w:val="left"/>
        <w:rPr>
          <w:sz w:val="21"/>
        </w:rPr>
      </w:pPr>
      <w:r>
        <w:rPr>
          <w:sz w:val="21"/>
        </w:rPr>
        <w:t>对症支持治疗，高热时可应用退热药物及物理降温；</w:t>
      </w:r>
    </w:p>
    <w:p>
      <w:pPr>
        <w:pStyle w:val="ListParagraph"/>
        <w:numPr>
          <w:ilvl w:val="0"/>
          <w:numId w:val="68"/>
        </w:numPr>
        <w:tabs>
          <w:tab w:pos="1213" w:val="left" w:leader="none"/>
        </w:tabs>
        <w:spacing w:line="240" w:lineRule="auto" w:before="23" w:after="0"/>
        <w:ind w:left="1212" w:right="0" w:hanging="572"/>
        <w:jc w:val="left"/>
        <w:rPr>
          <w:sz w:val="21"/>
        </w:rPr>
      </w:pPr>
      <w:r>
        <w:rPr>
          <w:spacing w:val="-3"/>
          <w:sz w:val="21"/>
        </w:rPr>
        <w:t>防治肾衰竭相关并发症 如贫血、钙磷代谢紊乱、水电解质及酸碱平衡失调等等。</w:t>
      </w:r>
    </w:p>
    <w:p>
      <w:pPr>
        <w:pStyle w:val="ListParagraph"/>
        <w:numPr>
          <w:ilvl w:val="0"/>
          <w:numId w:val="66"/>
        </w:numPr>
        <w:tabs>
          <w:tab w:pos="972" w:val="left" w:leader="none"/>
        </w:tabs>
        <w:spacing w:line="240" w:lineRule="auto" w:before="23" w:after="0"/>
        <w:ind w:left="971" w:right="0" w:hanging="316"/>
        <w:jc w:val="left"/>
        <w:rPr>
          <w:sz w:val="21"/>
        </w:rPr>
      </w:pPr>
      <w:r>
        <w:rPr>
          <w:sz w:val="21"/>
        </w:rPr>
        <w:t>合并症的治疗</w:t>
      </w:r>
    </w:p>
    <w:p>
      <w:pPr>
        <w:spacing w:after="0" w:line="240" w:lineRule="auto"/>
        <w:jc w:val="left"/>
        <w:rPr>
          <w:sz w:val="21"/>
        </w:rPr>
        <w:sectPr>
          <w:pgSz w:w="11910" w:h="16840"/>
          <w:pgMar w:header="0" w:footer="998" w:top="1480" w:bottom="1180" w:left="1580" w:right="580"/>
        </w:sectPr>
      </w:pPr>
    </w:p>
    <w:p>
      <w:pPr>
        <w:pStyle w:val="ListParagraph"/>
        <w:numPr>
          <w:ilvl w:val="0"/>
          <w:numId w:val="69"/>
        </w:numPr>
        <w:tabs>
          <w:tab w:pos="1213" w:val="left" w:leader="none"/>
        </w:tabs>
        <w:spacing w:line="403" w:lineRule="exact" w:before="0" w:after="0"/>
        <w:ind w:left="1212" w:right="0" w:hanging="569"/>
        <w:jc w:val="left"/>
        <w:rPr>
          <w:sz w:val="21"/>
        </w:rPr>
      </w:pPr>
      <w:r>
        <w:rPr>
          <w:spacing w:val="-2"/>
          <w:sz w:val="21"/>
        </w:rPr>
        <w:t>患者常合并致病菌感染和条件致病性感染，应根据病原学选择敏感的抗菌药物治</w:t>
      </w:r>
    </w:p>
    <w:p>
      <w:pPr>
        <w:pStyle w:val="BodyText"/>
        <w:spacing w:before="23"/>
      </w:pPr>
      <w:r>
        <w:rPr/>
        <w:t>疗，积极控制感染病灶；</w:t>
      </w:r>
    </w:p>
    <w:p>
      <w:pPr>
        <w:pStyle w:val="ListParagraph"/>
        <w:numPr>
          <w:ilvl w:val="0"/>
          <w:numId w:val="69"/>
        </w:numPr>
        <w:tabs>
          <w:tab w:pos="1213" w:val="left" w:leader="none"/>
        </w:tabs>
        <w:spacing w:line="240" w:lineRule="auto" w:before="22" w:after="0"/>
        <w:ind w:left="1212" w:right="0" w:hanging="569"/>
        <w:jc w:val="left"/>
        <w:rPr>
          <w:sz w:val="21"/>
        </w:rPr>
      </w:pPr>
      <w:r>
        <w:rPr>
          <w:sz w:val="21"/>
        </w:rPr>
        <w:t>对于发生各种恶性肿瘤患者，可适当选用抗肿瘤药物。</w:t>
      </w:r>
    </w:p>
    <w:p>
      <w:pPr>
        <w:pStyle w:val="BodyText"/>
        <w:ind w:left="0"/>
        <w:rPr>
          <w:sz w:val="20"/>
        </w:rPr>
      </w:pPr>
    </w:p>
    <w:p>
      <w:pPr>
        <w:pStyle w:val="BodyText"/>
        <w:ind w:left="0"/>
        <w:rPr>
          <w:sz w:val="20"/>
        </w:rPr>
      </w:pPr>
    </w:p>
    <w:p>
      <w:pPr>
        <w:pStyle w:val="BodyText"/>
        <w:spacing w:before="20"/>
        <w:ind w:left="0"/>
        <w:rPr>
          <w:sz w:val="19"/>
        </w:rPr>
      </w:pPr>
    </w:p>
    <w:p>
      <w:pPr>
        <w:pStyle w:val="Heading2"/>
        <w:tabs>
          <w:tab w:pos="2833" w:val="left" w:leader="none"/>
        </w:tabs>
        <w:ind w:left="1153"/>
      </w:pPr>
      <w:bookmarkStart w:name="第二十一章：肝肾综合征（附肝硬变相关性肾损害）" w:id="26"/>
      <w:bookmarkEnd w:id="26"/>
      <w:r>
        <w:rPr/>
      </w:r>
      <w:r>
        <w:rPr/>
        <w:t>第二十一章</w:t>
        <w:tab/>
        <w:t>肝肾综合征（附肝硬变相关性肾损害）</w:t>
      </w:r>
    </w:p>
    <w:p>
      <w:pPr>
        <w:pStyle w:val="BodyText"/>
        <w:spacing w:before="11"/>
        <w:ind w:left="0"/>
        <w:rPr>
          <w:sz w:val="23"/>
        </w:rPr>
      </w:pPr>
    </w:p>
    <w:p>
      <w:pPr>
        <w:pStyle w:val="BodyText"/>
        <w:ind w:left="618"/>
      </w:pPr>
      <w:r>
        <w:rPr/>
        <w:t>【概述】</w:t>
      </w:r>
    </w:p>
    <w:p>
      <w:pPr>
        <w:pStyle w:val="BodyText"/>
        <w:spacing w:line="252" w:lineRule="auto" w:before="23"/>
        <w:ind w:right="1215" w:firstLine="420"/>
        <w:jc w:val="both"/>
      </w:pPr>
      <w:r>
        <w:rPr>
          <w:w w:val="95"/>
        </w:rPr>
        <w:t>1996</w:t>
      </w:r>
      <w:r>
        <w:rPr>
          <w:spacing w:val="-3"/>
          <w:w w:val="95"/>
        </w:rPr>
        <w:t> 年由国际腹水协会推荐，肝肾综合征</w:t>
      </w:r>
      <w:r>
        <w:rPr>
          <w:w w:val="95"/>
        </w:rPr>
        <w:t>(hepatorenal </w:t>
      </w:r>
      <w:r>
        <w:rPr>
          <w:spacing w:val="-3"/>
          <w:w w:val="95"/>
        </w:rPr>
        <w:t>syndrome，HRS)</w:t>
      </w:r>
      <w:r>
        <w:rPr>
          <w:spacing w:val="-2"/>
          <w:w w:val="95"/>
        </w:rPr>
        <w:t>的定义是：</w:t>
      </w:r>
      <w:r>
        <w:rPr>
          <w:spacing w:val="-8"/>
          <w:w w:val="95"/>
        </w:rPr>
        <w:t>HRS </w:t>
      </w:r>
      <w:r>
        <w:rPr>
          <w:spacing w:val="-5"/>
        </w:rPr>
        <w:t>是慢性肝病患者出现进展性肝衰竭和门静脉高压时，以肾功能不全、内源性血管活性物质异</w:t>
      </w:r>
      <w:r>
        <w:rPr>
          <w:spacing w:val="-9"/>
        </w:rPr>
        <w:t>常和动脉循环血液动力学改变为特征的一组临床综合征。该综合征也可发生于急性肝衰竭患</w:t>
      </w:r>
      <w:r>
        <w:rPr>
          <w:spacing w:val="-2"/>
          <w:w w:val="95"/>
        </w:rPr>
        <w:t>者。许多研究证据支持 </w:t>
      </w:r>
      <w:r>
        <w:rPr>
          <w:w w:val="95"/>
        </w:rPr>
        <w:t>HRS</w:t>
      </w:r>
      <w:r>
        <w:rPr>
          <w:spacing w:val="-2"/>
          <w:w w:val="95"/>
        </w:rPr>
        <w:t> 的肾衰竭是一种功能性病变。</w:t>
      </w:r>
      <w:r>
        <w:rPr>
          <w:w w:val="95"/>
        </w:rPr>
        <w:t>HRS</w:t>
      </w:r>
      <w:r>
        <w:rPr>
          <w:spacing w:val="-2"/>
          <w:w w:val="95"/>
        </w:rPr>
        <w:t> 是重症肝病的严重并发症，一</w:t>
      </w:r>
      <w:r>
        <w:rPr>
          <w:spacing w:val="-2"/>
        </w:rPr>
        <w:t>旦发生，存活率很低、预后很差。</w:t>
      </w:r>
    </w:p>
    <w:p>
      <w:pPr>
        <w:pStyle w:val="BodyText"/>
        <w:spacing w:before="3"/>
        <w:ind w:left="640"/>
      </w:pPr>
      <w:r>
        <w:rPr/>
        <w:t>1.诊断标准和分型</w:t>
      </w:r>
    </w:p>
    <w:p>
      <w:pPr>
        <w:pStyle w:val="BodyText"/>
        <w:spacing w:line="252" w:lineRule="auto" w:before="22"/>
        <w:ind w:right="1144" w:firstLine="420"/>
      </w:pPr>
      <w:r>
        <w:rPr>
          <w:w w:val="90"/>
        </w:rPr>
        <w:t>1996</w:t>
      </w:r>
      <w:r>
        <w:rPr/>
        <w:t> 年国际腹水协会对 </w:t>
      </w:r>
      <w:r>
        <w:rPr>
          <w:w w:val="76"/>
        </w:rPr>
        <w:t>HRS</w:t>
      </w:r>
      <w:r>
        <w:rPr/>
        <w:t> 作出以下</w:t>
      </w:r>
      <w:r>
        <w:rPr>
          <w:w w:val="104"/>
        </w:rPr>
        <w:t>诊断标准,见</w:t>
      </w:r>
      <w:r>
        <w:rPr/>
        <w:t>表 </w:t>
      </w:r>
      <w:r>
        <w:rPr>
          <w:w w:val="99"/>
        </w:rPr>
        <w:t>21-1</w:t>
      </w:r>
      <w:r>
        <w:rPr/>
        <w:t>；并进一步提出分型的具体意见。</w:t>
      </w:r>
    </w:p>
    <w:p>
      <w:pPr>
        <w:pStyle w:val="BodyText"/>
        <w:tabs>
          <w:tab w:pos="3403" w:val="left" w:leader="none"/>
        </w:tabs>
        <w:spacing w:line="256" w:lineRule="auto" w:before="2"/>
        <w:ind w:left="2509" w:right="3189"/>
        <w:jc w:val="center"/>
      </w:pPr>
      <w:r>
        <w:rPr/>
        <w:pict>
          <v:group style="position:absolute;margin-left:84.599998pt;margin-top:23.60651pt;width:425.8pt;height:.9pt;mso-position-horizontal-relative:page;mso-position-vertical-relative:paragraph;z-index:-231016" coordorigin="1692,472" coordsize="8516,18">
            <v:line style="position:absolute" from="1692,477" to="10207,477" stroked="true" strokeweight=".48pt" strokecolor="#000000">
              <v:stroke dashstyle="solid"/>
            </v:line>
            <v:line style="position:absolute" from="1904,482" to="10094,482" stroked="true" strokeweight=".75pt" strokecolor="#000000">
              <v:stroke dashstyle="solid"/>
            </v:line>
            <w10:wrap type="none"/>
          </v:group>
        </w:pict>
      </w:r>
      <w:r>
        <w:rPr/>
        <w:t>表</w:t>
      </w:r>
      <w:r>
        <w:rPr>
          <w:spacing w:val="4"/>
        </w:rPr>
        <w:t> </w:t>
      </w:r>
      <w:r>
        <w:rPr/>
        <w:t>21-1</w:t>
        <w:tab/>
      </w:r>
      <w:r>
        <w:rPr>
          <w:w w:val="95"/>
        </w:rPr>
        <w:t>国际腹水协会关于</w:t>
      </w:r>
      <w:r>
        <w:rPr>
          <w:spacing w:val="34"/>
          <w:w w:val="95"/>
        </w:rPr>
        <w:t> </w:t>
      </w:r>
      <w:r>
        <w:rPr>
          <w:w w:val="95"/>
        </w:rPr>
        <w:t>HRS</w:t>
      </w:r>
      <w:r>
        <w:rPr>
          <w:spacing w:val="35"/>
          <w:w w:val="95"/>
        </w:rPr>
        <w:t> </w:t>
      </w:r>
      <w:r>
        <w:rPr>
          <w:w w:val="95"/>
        </w:rPr>
        <w:t>的诊断标准</w:t>
      </w:r>
      <w:r>
        <w:rPr/>
        <w:t>主要标准</w:t>
      </w:r>
    </w:p>
    <w:p>
      <w:pPr>
        <w:pStyle w:val="BodyText"/>
        <w:spacing w:line="20" w:lineRule="exact"/>
        <w:ind w:left="107"/>
        <w:rPr>
          <w:sz w:val="2"/>
        </w:rPr>
      </w:pPr>
      <w:r>
        <w:rPr>
          <w:sz w:val="2"/>
        </w:rPr>
        <w:pict>
          <v:group style="width:425.8pt;height:.95pt;mso-position-horizontal-relative:char;mso-position-vertical-relative:line" coordorigin="0,0" coordsize="8516,19">
            <v:line style="position:absolute" from="0,5" to="8515,5" stroked="true" strokeweight=".48pt" strokecolor="#000000">
              <v:stroke dashstyle="solid"/>
            </v:line>
            <v:line style="position:absolute" from="212,11" to="8402,11" stroked="true" strokeweight=".75pt" strokecolor="#000000">
              <v:stroke dashstyle="solid"/>
            </v:line>
          </v:group>
        </w:pict>
      </w:r>
      <w:r>
        <w:rPr>
          <w:sz w:val="2"/>
        </w:rPr>
      </w:r>
    </w:p>
    <w:p>
      <w:pPr>
        <w:pStyle w:val="ListParagraph"/>
        <w:numPr>
          <w:ilvl w:val="0"/>
          <w:numId w:val="70"/>
        </w:numPr>
        <w:tabs>
          <w:tab w:pos="788" w:val="left" w:leader="none"/>
        </w:tabs>
        <w:spacing w:line="240" w:lineRule="auto" w:before="2" w:after="0"/>
        <w:ind w:left="640" w:right="0" w:hanging="420"/>
        <w:jc w:val="left"/>
        <w:rPr>
          <w:sz w:val="21"/>
        </w:rPr>
      </w:pPr>
      <w:r>
        <w:rPr>
          <w:sz w:val="21"/>
        </w:rPr>
        <w:t>慢性或急性肝病伴有进行性肝功能衰竭和门静脉高压；</w:t>
      </w:r>
    </w:p>
    <w:p>
      <w:pPr>
        <w:pStyle w:val="ListParagraph"/>
        <w:numPr>
          <w:ilvl w:val="0"/>
          <w:numId w:val="70"/>
        </w:numPr>
        <w:tabs>
          <w:tab w:pos="788" w:val="left" w:leader="none"/>
        </w:tabs>
        <w:spacing w:line="240" w:lineRule="auto" w:before="24" w:after="0"/>
        <w:ind w:left="640" w:right="0" w:hanging="420"/>
        <w:jc w:val="left"/>
        <w:rPr>
          <w:sz w:val="21"/>
        </w:rPr>
      </w:pPr>
      <w:r>
        <w:rPr>
          <w:w w:val="72"/>
          <w:sz w:val="21"/>
        </w:rPr>
        <w:t>G</w:t>
      </w:r>
      <w:r>
        <w:rPr>
          <w:spacing w:val="-1"/>
          <w:w w:val="84"/>
          <w:sz w:val="21"/>
        </w:rPr>
        <w:t>F</w:t>
      </w:r>
      <w:r>
        <w:rPr>
          <w:w w:val="84"/>
          <w:sz w:val="21"/>
        </w:rPr>
        <w:t>R</w:t>
      </w:r>
      <w:r>
        <w:rPr>
          <w:spacing w:val="6"/>
          <w:sz w:val="21"/>
        </w:rPr>
        <w:t> </w:t>
      </w:r>
      <w:r>
        <w:rPr>
          <w:spacing w:val="-1"/>
          <w:w w:val="97"/>
          <w:sz w:val="21"/>
        </w:rPr>
        <w:t>下降：SC</w:t>
      </w:r>
      <w:r>
        <w:rPr>
          <w:w w:val="97"/>
          <w:sz w:val="21"/>
        </w:rPr>
        <w:t>r</w:t>
      </w:r>
      <w:r>
        <w:rPr>
          <w:spacing w:val="-1"/>
          <w:w w:val="90"/>
          <w:sz w:val="21"/>
        </w:rPr>
        <w:t>&gt;</w:t>
      </w:r>
      <w:r>
        <w:rPr>
          <w:w w:val="90"/>
          <w:sz w:val="21"/>
        </w:rPr>
        <w:t>1</w:t>
      </w:r>
      <w:r>
        <w:rPr>
          <w:spacing w:val="-1"/>
          <w:w w:val="120"/>
          <w:sz w:val="21"/>
        </w:rPr>
        <w:t>.</w:t>
      </w:r>
      <w:r>
        <w:rPr>
          <w:w w:val="120"/>
          <w:sz w:val="21"/>
        </w:rPr>
        <w:t>5</w:t>
      </w:r>
      <w:r>
        <w:rPr>
          <w:spacing w:val="-1"/>
          <w:w w:val="67"/>
          <w:sz w:val="21"/>
        </w:rPr>
        <w:t>m</w:t>
      </w:r>
      <w:r>
        <w:rPr>
          <w:w w:val="67"/>
          <w:sz w:val="21"/>
        </w:rPr>
        <w:t>g</w:t>
      </w:r>
      <w:r>
        <w:rPr>
          <w:spacing w:val="-1"/>
          <w:w w:val="98"/>
          <w:sz w:val="21"/>
        </w:rPr>
        <w:t>/</w:t>
      </w:r>
      <w:r>
        <w:rPr>
          <w:w w:val="98"/>
          <w:sz w:val="21"/>
        </w:rPr>
        <w:t>d</w:t>
      </w:r>
      <w:r>
        <w:rPr>
          <w:w w:val="175"/>
          <w:sz w:val="21"/>
        </w:rPr>
        <w:t>l</w:t>
      </w:r>
      <w:r>
        <w:rPr>
          <w:spacing w:val="4"/>
          <w:sz w:val="21"/>
        </w:rPr>
        <w:t>  </w:t>
      </w:r>
      <w:r>
        <w:rPr>
          <w:w w:val="147"/>
          <w:sz w:val="21"/>
        </w:rPr>
        <w:t>(</w:t>
      </w:r>
      <w:r>
        <w:rPr>
          <w:spacing w:val="-1"/>
          <w:w w:val="90"/>
          <w:sz w:val="21"/>
        </w:rPr>
        <w:t>1</w:t>
      </w:r>
      <w:r>
        <w:rPr>
          <w:w w:val="90"/>
          <w:sz w:val="21"/>
        </w:rPr>
        <w:t>3</w:t>
      </w:r>
      <w:r>
        <w:rPr>
          <w:spacing w:val="-1"/>
          <w:w w:val="120"/>
          <w:sz w:val="21"/>
        </w:rPr>
        <w:t>2</w:t>
      </w:r>
      <w:r>
        <w:rPr>
          <w:w w:val="120"/>
          <w:sz w:val="21"/>
        </w:rPr>
        <w:t>.</w:t>
      </w:r>
      <w:r>
        <w:rPr>
          <w:w w:val="90"/>
          <w:sz w:val="21"/>
        </w:rPr>
        <w:t>6</w:t>
      </w:r>
      <w:r>
        <w:rPr>
          <w:spacing w:val="-2"/>
          <w:w w:val="159"/>
          <w:sz w:val="21"/>
        </w:rPr>
        <w:t>μ</w:t>
      </w:r>
      <w:r>
        <w:rPr>
          <w:w w:val="53"/>
          <w:sz w:val="21"/>
        </w:rPr>
        <w:t>m</w:t>
      </w:r>
      <w:r>
        <w:rPr>
          <w:spacing w:val="-1"/>
          <w:w w:val="116"/>
          <w:sz w:val="21"/>
        </w:rPr>
        <w:t>ol</w:t>
      </w:r>
      <w:r>
        <w:rPr>
          <w:w w:val="116"/>
          <w:sz w:val="21"/>
        </w:rPr>
        <w:t>/</w:t>
      </w:r>
      <w:r>
        <w:rPr>
          <w:spacing w:val="-1"/>
          <w:w w:val="113"/>
          <w:sz w:val="21"/>
        </w:rPr>
        <w:t>L</w:t>
      </w:r>
      <w:r>
        <w:rPr>
          <w:w w:val="113"/>
          <w:sz w:val="21"/>
        </w:rPr>
        <w:t>)</w:t>
      </w:r>
      <w:r>
        <w:rPr>
          <w:spacing w:val="2"/>
          <w:sz w:val="21"/>
        </w:rPr>
        <w:t>或 </w:t>
      </w:r>
      <w:r>
        <w:rPr>
          <w:spacing w:val="-1"/>
          <w:w w:val="87"/>
          <w:sz w:val="21"/>
        </w:rPr>
        <w:t>C</w:t>
      </w:r>
      <w:r>
        <w:rPr>
          <w:w w:val="87"/>
          <w:sz w:val="21"/>
        </w:rPr>
        <w:t>c</w:t>
      </w:r>
      <w:r>
        <w:rPr>
          <w:spacing w:val="-1"/>
          <w:w w:val="106"/>
          <w:sz w:val="21"/>
        </w:rPr>
        <w:t>r</w:t>
      </w:r>
      <w:r>
        <w:rPr>
          <w:w w:val="106"/>
          <w:sz w:val="21"/>
        </w:rPr>
        <w:t>&lt;</w:t>
      </w:r>
      <w:r>
        <w:rPr>
          <w:spacing w:val="-1"/>
          <w:w w:val="73"/>
          <w:sz w:val="21"/>
        </w:rPr>
        <w:t>40</w:t>
      </w:r>
      <w:r>
        <w:rPr>
          <w:w w:val="73"/>
          <w:sz w:val="21"/>
        </w:rPr>
        <w:t>m</w:t>
      </w:r>
      <w:r>
        <w:rPr>
          <w:spacing w:val="-1"/>
          <w:w w:val="147"/>
          <w:sz w:val="21"/>
        </w:rPr>
        <w:t>l</w:t>
      </w:r>
      <w:r>
        <w:rPr>
          <w:w w:val="147"/>
          <w:sz w:val="21"/>
        </w:rPr>
        <w:t>/</w:t>
      </w:r>
      <w:r>
        <w:rPr>
          <w:spacing w:val="-1"/>
          <w:w w:val="83"/>
          <w:sz w:val="21"/>
        </w:rPr>
        <w:t>m</w:t>
      </w:r>
      <w:r>
        <w:rPr>
          <w:w w:val="83"/>
          <w:sz w:val="21"/>
        </w:rPr>
        <w:t>i</w:t>
      </w:r>
      <w:r>
        <w:rPr>
          <w:w w:val="81"/>
          <w:sz w:val="21"/>
        </w:rPr>
        <w:t>n</w:t>
      </w:r>
      <w:r>
        <w:rPr>
          <w:sz w:val="21"/>
        </w:rPr>
        <w:t>；</w:t>
      </w:r>
    </w:p>
    <w:p>
      <w:pPr>
        <w:pStyle w:val="ListParagraph"/>
        <w:numPr>
          <w:ilvl w:val="0"/>
          <w:numId w:val="70"/>
        </w:numPr>
        <w:tabs>
          <w:tab w:pos="788" w:val="left" w:leader="none"/>
        </w:tabs>
        <w:spacing w:line="252" w:lineRule="auto" w:before="23" w:after="0"/>
        <w:ind w:left="640" w:right="1214" w:hanging="420"/>
        <w:jc w:val="both"/>
        <w:rPr>
          <w:sz w:val="21"/>
        </w:rPr>
      </w:pPr>
      <w:r>
        <w:rPr>
          <w:spacing w:val="-4"/>
          <w:sz w:val="21"/>
        </w:rPr>
        <w:t>无休克、进行性细菌感染，无胃肠道体液丢失</w:t>
      </w:r>
      <w:r>
        <w:rPr>
          <w:sz w:val="21"/>
        </w:rPr>
        <w:t>（反复呕吐或严重腹泻</w:t>
      </w:r>
      <w:r>
        <w:rPr>
          <w:spacing w:val="-8"/>
          <w:sz w:val="21"/>
        </w:rPr>
        <w:t>）</w:t>
      </w:r>
      <w:r>
        <w:rPr>
          <w:sz w:val="21"/>
        </w:rPr>
        <w:t>或经肾体液丢</w:t>
      </w:r>
      <w:r>
        <w:rPr>
          <w:w w:val="95"/>
          <w:sz w:val="21"/>
        </w:rPr>
        <w:t>失（腹水不伴外周水肿患者体重下降&gt;500g/d，或伴外周水肿患者失液&gt;1000g/d,</w:t>
      </w:r>
      <w:r>
        <w:rPr>
          <w:spacing w:val="6"/>
          <w:w w:val="95"/>
          <w:sz w:val="21"/>
        </w:rPr>
        <w:t>    持续</w:t>
      </w:r>
      <w:r>
        <w:rPr>
          <w:spacing w:val="6"/>
          <w:sz w:val="21"/>
        </w:rPr>
        <w:t>数日</w:t>
      </w:r>
      <w:r>
        <w:rPr>
          <w:spacing w:val="-105"/>
          <w:sz w:val="21"/>
        </w:rPr>
        <w:t>）</w:t>
      </w:r>
      <w:r>
        <w:rPr>
          <w:sz w:val="21"/>
        </w:rPr>
        <w:t>、目前或最近未使用肾毒性药物；</w:t>
      </w:r>
    </w:p>
    <w:p>
      <w:pPr>
        <w:pStyle w:val="ListParagraph"/>
        <w:numPr>
          <w:ilvl w:val="0"/>
          <w:numId w:val="70"/>
        </w:numPr>
        <w:tabs>
          <w:tab w:pos="788" w:val="left" w:leader="none"/>
        </w:tabs>
        <w:spacing w:line="240" w:lineRule="auto" w:before="2" w:after="0"/>
        <w:ind w:left="640" w:right="0" w:hanging="420"/>
        <w:jc w:val="left"/>
        <w:rPr>
          <w:sz w:val="21"/>
        </w:rPr>
      </w:pPr>
      <w:r>
        <w:rPr>
          <w:spacing w:val="2"/>
          <w:sz w:val="21"/>
        </w:rPr>
        <w:t>停用利尿剂及 </w:t>
      </w:r>
      <w:r>
        <w:rPr>
          <w:sz w:val="21"/>
        </w:rPr>
        <w:t>1.5L 等渗盐溶液扩容治疗后、肾功能无持续性改善(肾功能改善系指</w:t>
      </w:r>
    </w:p>
    <w:p>
      <w:pPr>
        <w:pStyle w:val="BodyText"/>
        <w:spacing w:before="23"/>
        <w:ind w:left="640"/>
      </w:pPr>
      <w:r>
        <w:rPr>
          <w:w w:val="83"/>
        </w:rPr>
        <w:t>S</w:t>
      </w:r>
      <w:r>
        <w:rPr>
          <w:spacing w:val="-1"/>
          <w:w w:val="78"/>
        </w:rPr>
        <w:t>C</w:t>
      </w:r>
      <w:r>
        <w:rPr>
          <w:w w:val="128"/>
        </w:rPr>
        <w:t>r</w:t>
      </w:r>
      <w:r>
        <w:rPr/>
        <w:t> 下降至 </w:t>
      </w:r>
      <w:r>
        <w:rPr>
          <w:spacing w:val="-1"/>
          <w:w w:val="120"/>
        </w:rPr>
        <w:t>1</w:t>
      </w:r>
      <w:r>
        <w:rPr>
          <w:w w:val="120"/>
        </w:rPr>
        <w:t>.</w:t>
      </w:r>
      <w:r>
        <w:rPr>
          <w:spacing w:val="-1"/>
          <w:w w:val="67"/>
        </w:rPr>
        <w:t>5</w:t>
      </w:r>
      <w:r>
        <w:rPr>
          <w:w w:val="67"/>
        </w:rPr>
        <w:t>m</w:t>
      </w:r>
      <w:r>
        <w:rPr>
          <w:spacing w:val="-1"/>
          <w:w w:val="104"/>
        </w:rPr>
        <w:t>g</w:t>
      </w:r>
      <w:r>
        <w:rPr>
          <w:w w:val="104"/>
        </w:rPr>
        <w:t>/</w:t>
      </w:r>
      <w:r>
        <w:rPr>
          <w:spacing w:val="-1"/>
          <w:w w:val="110"/>
        </w:rPr>
        <w:t>d</w:t>
      </w:r>
      <w:r>
        <w:rPr>
          <w:w w:val="110"/>
        </w:rPr>
        <w:t>l</w:t>
      </w:r>
      <w:r>
        <w:rPr>
          <w:spacing w:val="5"/>
        </w:rPr>
        <w:t>  </w:t>
      </w:r>
      <w:r>
        <w:rPr>
          <w:w w:val="147"/>
        </w:rPr>
        <w:t>(</w:t>
      </w:r>
      <w:r>
        <w:rPr>
          <w:spacing w:val="-1"/>
          <w:w w:val="90"/>
        </w:rPr>
        <w:t>13</w:t>
      </w:r>
      <w:r>
        <w:rPr>
          <w:w w:val="90"/>
        </w:rPr>
        <w:t>2</w:t>
      </w:r>
      <w:r>
        <w:rPr>
          <w:spacing w:val="-1"/>
          <w:w w:val="120"/>
        </w:rPr>
        <w:t>.</w:t>
      </w:r>
      <w:r>
        <w:rPr>
          <w:w w:val="120"/>
        </w:rPr>
        <w:t>6</w:t>
      </w:r>
      <w:r>
        <w:rPr>
          <w:spacing w:val="-1"/>
          <w:w w:val="92"/>
        </w:rPr>
        <w:t>μm</w:t>
      </w:r>
      <w:r>
        <w:rPr>
          <w:w w:val="92"/>
        </w:rPr>
        <w:t>o</w:t>
      </w:r>
      <w:r>
        <w:rPr>
          <w:spacing w:val="-1"/>
          <w:w w:val="175"/>
        </w:rPr>
        <w:t>l</w:t>
      </w:r>
      <w:r>
        <w:rPr>
          <w:w w:val="127"/>
        </w:rPr>
        <w:t>/</w:t>
      </w:r>
      <w:r>
        <w:rPr>
          <w:spacing w:val="-1"/>
          <w:w w:val="108"/>
        </w:rPr>
        <w:t>L)或以下,</w:t>
      </w:r>
      <w:r>
        <w:rPr>
          <w:spacing w:val="4"/>
        </w:rPr>
        <w:t>  或 </w:t>
      </w:r>
      <w:r>
        <w:rPr>
          <w:spacing w:val="-1"/>
          <w:w w:val="87"/>
        </w:rPr>
        <w:t>C</w:t>
      </w:r>
      <w:r>
        <w:rPr>
          <w:w w:val="87"/>
        </w:rPr>
        <w:t>c</w:t>
      </w:r>
      <w:r>
        <w:rPr>
          <w:w w:val="128"/>
        </w:rPr>
        <w:t>r</w:t>
      </w:r>
      <w:r>
        <w:rPr>
          <w:spacing w:val="-2"/>
        </w:rPr>
        <w:t>≧</w:t>
      </w:r>
      <w:r>
        <w:rPr>
          <w:w w:val="90"/>
        </w:rPr>
        <w:t>4</w:t>
      </w:r>
      <w:r>
        <w:rPr>
          <w:spacing w:val="-1"/>
          <w:w w:val="90"/>
        </w:rPr>
        <w:t>0</w:t>
      </w:r>
      <w:r>
        <w:rPr>
          <w:w w:val="53"/>
        </w:rPr>
        <w:t>m</w:t>
      </w:r>
      <w:r>
        <w:rPr>
          <w:spacing w:val="-1"/>
          <w:w w:val="175"/>
        </w:rPr>
        <w:t>l</w:t>
      </w:r>
      <w:r>
        <w:rPr>
          <w:w w:val="127"/>
        </w:rPr>
        <w:t>/</w:t>
      </w:r>
      <w:r>
        <w:rPr>
          <w:spacing w:val="-1"/>
          <w:w w:val="82"/>
        </w:rPr>
        <w:t>mi</w:t>
      </w:r>
      <w:r>
        <w:rPr>
          <w:w w:val="82"/>
        </w:rPr>
        <w:t>n</w:t>
      </w:r>
      <w:r>
        <w:rPr>
          <w:w w:val="147"/>
        </w:rPr>
        <w:t>)</w:t>
      </w:r>
      <w:r>
        <w:rPr/>
        <w:t>；</w:t>
      </w:r>
    </w:p>
    <w:p>
      <w:pPr>
        <w:pStyle w:val="ListParagraph"/>
        <w:numPr>
          <w:ilvl w:val="0"/>
          <w:numId w:val="70"/>
        </w:numPr>
        <w:tabs>
          <w:tab w:pos="788" w:val="left" w:leader="none"/>
        </w:tabs>
        <w:spacing w:line="240" w:lineRule="auto" w:before="23" w:after="0"/>
        <w:ind w:left="640" w:right="0" w:hanging="420"/>
        <w:jc w:val="left"/>
        <w:rPr>
          <w:sz w:val="21"/>
        </w:rPr>
      </w:pPr>
      <w:r>
        <w:rPr/>
        <w:pict>
          <v:line style="position:absolute;mso-position-horizontal-relative:page;mso-position-vertical-relative:paragraph;z-index:608;mso-wrap-distance-left:0;mso-wrap-distance-right:0" from="84.599998pt,24.882996pt" to="510.359998pt,24.882996pt" stroked="true" strokeweight=".48pt" strokecolor="#000000">
            <v:stroke dashstyle="solid"/>
            <w10:wrap type="topAndBottom"/>
          </v:line>
        </w:pict>
      </w:r>
      <w:r>
        <w:rPr>
          <w:sz w:val="21"/>
        </w:rPr>
        <w:t>蛋白尿&lt;500mg/d，无尿路梗阻的超声影像学证据，无器质性肾脏病。</w:t>
      </w:r>
    </w:p>
    <w:p>
      <w:pPr>
        <w:pStyle w:val="BodyText"/>
        <w:spacing w:after="25"/>
        <w:ind w:left="0" w:right="996"/>
        <w:jc w:val="center"/>
      </w:pPr>
      <w:r>
        <w:rPr/>
        <w:t>附加标准</w:t>
      </w:r>
    </w:p>
    <w:p>
      <w:pPr>
        <w:pStyle w:val="BodyText"/>
        <w:spacing w:line="20" w:lineRule="exact"/>
        <w:ind w:left="107"/>
        <w:rPr>
          <w:sz w:val="2"/>
        </w:rPr>
      </w:pPr>
      <w:r>
        <w:rPr>
          <w:sz w:val="2"/>
        </w:rPr>
        <w:pict>
          <v:group style="width:425.8pt;height:.5pt;mso-position-horizontal-relative:char;mso-position-vertical-relative:line" coordorigin="0,0" coordsize="8516,10">
            <v:line style="position:absolute" from="0,5" to="8515,5" stroked="true" strokeweight=".48pt" strokecolor="#000000">
              <v:stroke dashstyle="solid"/>
            </v:line>
          </v:group>
        </w:pict>
      </w:r>
      <w:r>
        <w:rPr>
          <w:sz w:val="2"/>
        </w:rPr>
      </w:r>
    </w:p>
    <w:p>
      <w:pPr>
        <w:pStyle w:val="BodyText"/>
      </w:pPr>
      <w:r>
        <w:rPr/>
        <w:t>（1） 尿量&lt;500ml/d；</w:t>
      </w:r>
    </w:p>
    <w:p>
      <w:pPr>
        <w:spacing w:after="0"/>
        <w:sectPr>
          <w:pgSz w:w="11910" w:h="16840"/>
          <w:pgMar w:header="0" w:footer="998" w:top="1480" w:bottom="1180" w:left="1580" w:right="580"/>
        </w:sectPr>
      </w:pPr>
    </w:p>
    <w:p>
      <w:pPr>
        <w:pStyle w:val="ListParagraph"/>
        <w:numPr>
          <w:ilvl w:val="0"/>
          <w:numId w:val="71"/>
        </w:numPr>
        <w:tabs>
          <w:tab w:pos="788" w:val="left" w:leader="none"/>
        </w:tabs>
        <w:spacing w:line="403" w:lineRule="exact" w:before="0" w:after="0"/>
        <w:ind w:left="787" w:right="0" w:hanging="567"/>
        <w:jc w:val="left"/>
        <w:rPr>
          <w:sz w:val="21"/>
        </w:rPr>
      </w:pPr>
      <w:r>
        <w:rPr>
          <w:sz w:val="21"/>
        </w:rPr>
        <w:t>尿钠&lt;10mEq/L；</w:t>
      </w:r>
    </w:p>
    <w:p>
      <w:pPr>
        <w:pStyle w:val="ListParagraph"/>
        <w:numPr>
          <w:ilvl w:val="0"/>
          <w:numId w:val="71"/>
        </w:numPr>
        <w:tabs>
          <w:tab w:pos="788" w:val="left" w:leader="none"/>
        </w:tabs>
        <w:spacing w:line="240" w:lineRule="auto" w:before="23" w:after="0"/>
        <w:ind w:left="787" w:right="0" w:hanging="567"/>
        <w:jc w:val="left"/>
        <w:rPr>
          <w:sz w:val="21"/>
        </w:rPr>
      </w:pPr>
      <w:r>
        <w:rPr>
          <w:sz w:val="21"/>
        </w:rPr>
        <w:t>尿渗透压&gt;血浆渗透压；</w:t>
      </w:r>
    </w:p>
    <w:p>
      <w:pPr>
        <w:pStyle w:val="ListParagraph"/>
        <w:numPr>
          <w:ilvl w:val="0"/>
          <w:numId w:val="71"/>
        </w:numPr>
        <w:tabs>
          <w:tab w:pos="788" w:val="left" w:leader="none"/>
        </w:tabs>
        <w:spacing w:line="240" w:lineRule="auto" w:before="22" w:after="0"/>
        <w:ind w:left="787" w:right="0" w:hanging="567"/>
        <w:jc w:val="left"/>
        <w:rPr>
          <w:sz w:val="21"/>
        </w:rPr>
      </w:pPr>
      <w:r>
        <w:rPr>
          <w:sz w:val="21"/>
        </w:rPr>
        <w:t>尿红细胞&lt;50/HP；</w:t>
      </w:r>
    </w:p>
    <w:p>
      <w:pPr>
        <w:pStyle w:val="ListParagraph"/>
        <w:numPr>
          <w:ilvl w:val="0"/>
          <w:numId w:val="71"/>
        </w:numPr>
        <w:tabs>
          <w:tab w:pos="788" w:val="left" w:leader="none"/>
        </w:tabs>
        <w:spacing w:line="240" w:lineRule="auto" w:before="23" w:after="0"/>
        <w:ind w:left="787" w:right="0" w:hanging="567"/>
        <w:jc w:val="left"/>
        <w:rPr>
          <w:sz w:val="21"/>
        </w:rPr>
      </w:pPr>
      <w:r>
        <w:rPr/>
        <w:pict>
          <v:line style="position:absolute;mso-position-horizontal-relative:page;mso-position-vertical-relative:paragraph;z-index:680;mso-wrap-distance-left:0;mso-wrap-distance-right:0" from="83.879997pt,24.896517pt" to="510.719997pt,24.896517pt" stroked="true" strokeweight=".48pt" strokecolor="#000000">
            <v:stroke dashstyle="solid"/>
            <w10:wrap type="topAndBottom"/>
          </v:line>
        </w:pict>
      </w:r>
      <w:r>
        <w:rPr>
          <w:sz w:val="21"/>
        </w:rPr>
        <w:t>血钠浓度&lt;130mEq/L。</w:t>
      </w:r>
    </w:p>
    <w:p>
      <w:pPr>
        <w:pStyle w:val="BodyText"/>
        <w:ind w:left="620"/>
      </w:pPr>
      <w:r>
        <w:rPr/>
        <w:t>其中主要标准是 HRS 诊断的必备条件，如存在附加标准则进一步支持诊断。</w:t>
      </w:r>
    </w:p>
    <w:p>
      <w:pPr>
        <w:pStyle w:val="BodyText"/>
        <w:spacing w:line="252" w:lineRule="auto" w:before="23"/>
        <w:ind w:left="219" w:right="1215" w:firstLine="420"/>
        <w:jc w:val="both"/>
      </w:pPr>
      <w:r>
        <w:rPr>
          <w:spacing w:val="-4"/>
        </w:rPr>
        <w:t>美国肝病学会于 </w:t>
      </w:r>
      <w:r>
        <w:rPr/>
        <w:t>2007</w:t>
      </w:r>
      <w:r>
        <w:rPr>
          <w:spacing w:val="-7"/>
        </w:rPr>
        <w:t> 年推荐使用发生在肝硬化基础上 </w:t>
      </w:r>
      <w:r>
        <w:rPr/>
        <w:t>HRS</w:t>
      </w:r>
      <w:r>
        <w:rPr>
          <w:spacing w:val="-5"/>
        </w:rPr>
        <w:t> 诊断的新标准：①肝硬化合并腹水；②血肌酐升高&gt;133μmol/L(1.5mg/dl)；③在应用白蛋白扩张血容量并停用利尿剂</w:t>
      </w:r>
      <w:r>
        <w:rPr>
          <w:spacing w:val="3"/>
        </w:rPr>
        <w:t>至少  </w:t>
      </w:r>
      <w:r>
        <w:rPr>
          <w:w w:val="90"/>
        </w:rPr>
        <w:t>2</w:t>
      </w:r>
      <w:r>
        <w:rPr/>
        <w:t>  天后血肌酐不能降至  </w:t>
      </w:r>
      <w:r>
        <w:rPr>
          <w:w w:val="90"/>
        </w:rPr>
        <w:t>1</w:t>
      </w:r>
      <w:r>
        <w:rPr>
          <w:spacing w:val="-1"/>
          <w:w w:val="90"/>
        </w:rPr>
        <w:t>3</w:t>
      </w:r>
      <w:r>
        <w:rPr>
          <w:w w:val="90"/>
        </w:rPr>
        <w:t>3</w:t>
      </w:r>
      <w:r>
        <w:rPr>
          <w:w w:val="159"/>
        </w:rPr>
        <w:t>μ</w:t>
      </w:r>
      <w:r>
        <w:rPr>
          <w:spacing w:val="-1"/>
          <w:w w:val="53"/>
        </w:rPr>
        <w:t>m</w:t>
      </w:r>
      <w:r>
        <w:rPr>
          <w:w w:val="82"/>
        </w:rPr>
        <w:t>o</w:t>
      </w:r>
      <w:r>
        <w:rPr>
          <w:spacing w:val="-1"/>
          <w:w w:val="175"/>
        </w:rPr>
        <w:t>l</w:t>
      </w:r>
      <w:r>
        <w:rPr>
          <w:w w:val="127"/>
        </w:rPr>
        <w:t>/</w:t>
      </w:r>
      <w:r>
        <w:rPr>
          <w:w w:val="92"/>
        </w:rPr>
        <w:t>L</w:t>
      </w:r>
      <w:r>
        <w:rPr/>
        <w:t>  以下，白蛋白推荐剂量为  </w:t>
      </w:r>
      <w:r>
        <w:rPr>
          <w:spacing w:val="-1"/>
          <w:w w:val="90"/>
        </w:rPr>
        <w:t>1</w:t>
      </w:r>
      <w:r>
        <w:rPr>
          <w:w w:val="88"/>
        </w:rPr>
        <w:t>g</w:t>
      </w:r>
      <w:r>
        <w:rPr>
          <w:spacing w:val="-1"/>
          <w:w w:val="127"/>
        </w:rPr>
        <w:t>/</w:t>
      </w:r>
      <w:r>
        <w:rPr>
          <w:spacing w:val="-1"/>
          <w:w w:val="147"/>
        </w:rPr>
        <w:t>(</w:t>
      </w:r>
      <w:r>
        <w:rPr>
          <w:w w:val="90"/>
        </w:rPr>
        <w:t>k</w:t>
      </w:r>
      <w:r>
        <w:rPr>
          <w:spacing w:val="1"/>
          <w:w w:val="88"/>
        </w:rPr>
        <w:t>g</w:t>
      </w:r>
      <w:r>
        <w:rPr>
          <w:rFonts w:ascii="Times New Roman" w:hAnsi="Times New Roman" w:eastAsia="Times New Roman"/>
          <w:spacing w:val="-1"/>
        </w:rPr>
        <w:t>·</w:t>
      </w:r>
      <w:r>
        <w:rPr>
          <w:spacing w:val="-1"/>
          <w:w w:val="80"/>
        </w:rPr>
        <w:t>d</w:t>
      </w:r>
      <w:r>
        <w:rPr>
          <w:spacing w:val="3"/>
          <w:w w:val="147"/>
        </w:rPr>
        <w:t>)</w:t>
      </w:r>
      <w:r>
        <w:rPr/>
        <w:t>，最大可达</w:t>
      </w:r>
    </w:p>
    <w:p>
      <w:pPr>
        <w:pStyle w:val="BodyText"/>
        <w:spacing w:line="252" w:lineRule="auto" w:before="1"/>
        <w:ind w:left="219" w:right="1217"/>
      </w:pPr>
      <w:r>
        <w:rPr>
          <w:spacing w:val="-4"/>
          <w:w w:val="95"/>
        </w:rPr>
        <w:t>100g/d</w:t>
      </w:r>
      <w:r>
        <w:rPr>
          <w:spacing w:val="-9"/>
          <w:w w:val="95"/>
        </w:rPr>
        <w:t>；④无休克；⑤近期未使用肾毒性药物；⑥不存在肾实质疾病如蛋白尿</w:t>
      </w:r>
      <w:r>
        <w:rPr>
          <w:w w:val="95"/>
        </w:rPr>
        <w:t>&gt;500mg/d</w:t>
      </w:r>
      <w:r>
        <w:rPr>
          <w:spacing w:val="-12"/>
          <w:w w:val="95"/>
        </w:rPr>
        <w:t>、镜  </w:t>
      </w:r>
      <w:r>
        <w:rPr>
          <w:spacing w:val="-12"/>
        </w:rPr>
        <w:t>下血尿(&gt;50RBC/HP)和(或)超声检查发现肾脏异常。</w:t>
      </w:r>
    </w:p>
    <w:p>
      <w:pPr>
        <w:pStyle w:val="ListParagraph"/>
        <w:numPr>
          <w:ilvl w:val="0"/>
          <w:numId w:val="72"/>
        </w:numPr>
        <w:tabs>
          <w:tab w:pos="804" w:val="left" w:leader="none"/>
        </w:tabs>
        <w:spacing w:line="252" w:lineRule="auto" w:before="2" w:after="0"/>
        <w:ind w:left="219" w:right="1207" w:firstLine="420"/>
        <w:jc w:val="both"/>
        <w:rPr>
          <w:sz w:val="21"/>
        </w:rPr>
      </w:pPr>
      <w:r>
        <w:rPr>
          <w:w w:val="95"/>
          <w:sz w:val="21"/>
        </w:rPr>
        <w:t>型    HRS：为肝肾综合征的急性型。肾衰竭自发地发生于严重的肝脏疾病患者，并快速</w:t>
      </w:r>
      <w:r>
        <w:rPr>
          <w:spacing w:val="7"/>
          <w:sz w:val="21"/>
        </w:rPr>
        <w:t>进展。肾功能急剧恶化为其主要临床特征，其标准为二周内 </w:t>
      </w:r>
      <w:r>
        <w:rPr>
          <w:sz w:val="21"/>
        </w:rPr>
        <w:t>Scr</w:t>
      </w:r>
      <w:r>
        <w:rPr>
          <w:spacing w:val="8"/>
          <w:sz w:val="21"/>
        </w:rPr>
        <w:t> 超过原水平 </w:t>
      </w:r>
      <w:r>
        <w:rPr>
          <w:sz w:val="21"/>
        </w:rPr>
        <w:t>2</w:t>
      </w:r>
      <w:r>
        <w:rPr>
          <w:spacing w:val="10"/>
          <w:sz w:val="21"/>
        </w:rPr>
        <w:t> 倍至＞ </w:t>
      </w:r>
      <w:r>
        <w:rPr>
          <w:sz w:val="21"/>
        </w:rPr>
        <w:t>2.5mg/dl(221μmol/L</w:t>
      </w:r>
      <w:r>
        <w:rPr>
          <w:spacing w:val="17"/>
          <w:sz w:val="21"/>
        </w:rPr>
        <w:t>),或</w:t>
      </w:r>
      <w:r>
        <w:rPr>
          <w:sz w:val="21"/>
        </w:rPr>
        <w:t>Ccr</w:t>
      </w:r>
      <w:r>
        <w:rPr>
          <w:spacing w:val="-10"/>
          <w:sz w:val="21"/>
        </w:rPr>
        <w:t> 下降超过 </w:t>
      </w:r>
      <w:r>
        <w:rPr>
          <w:sz w:val="21"/>
        </w:rPr>
        <w:t>50%</w:t>
      </w:r>
      <w:r>
        <w:rPr>
          <w:spacing w:val="-13"/>
          <w:sz w:val="21"/>
        </w:rPr>
        <w:t>至 </w:t>
      </w:r>
      <w:r>
        <w:rPr>
          <w:sz w:val="21"/>
        </w:rPr>
        <w:t>Ccr＜20ml/min。I</w:t>
      </w:r>
      <w:r>
        <w:rPr>
          <w:spacing w:val="-18"/>
          <w:sz w:val="21"/>
        </w:rPr>
        <w:t> 型 </w:t>
      </w:r>
      <w:r>
        <w:rPr>
          <w:sz w:val="21"/>
        </w:rPr>
        <w:t>HRS</w:t>
      </w:r>
      <w:r>
        <w:rPr>
          <w:spacing w:val="-6"/>
          <w:sz w:val="21"/>
        </w:rPr>
        <w:t> 预后凶险</w:t>
      </w:r>
      <w:r>
        <w:rPr>
          <w:sz w:val="21"/>
        </w:rPr>
        <w:t>，2</w:t>
      </w:r>
      <w:r>
        <w:rPr>
          <w:spacing w:val="-9"/>
          <w:sz w:val="21"/>
        </w:rPr>
        <w:t> 周内</w:t>
      </w:r>
      <w:r>
        <w:rPr>
          <w:spacing w:val="-5"/>
          <w:w w:val="95"/>
          <w:sz w:val="21"/>
        </w:rPr>
        <w:t>死亡率可高达 </w:t>
      </w:r>
      <w:r>
        <w:rPr>
          <w:w w:val="95"/>
          <w:sz w:val="21"/>
        </w:rPr>
        <w:t>80%。若肝功能得以恢复，肾功能则也可能自发恢复。I</w:t>
      </w:r>
      <w:r>
        <w:rPr>
          <w:spacing w:val="13"/>
          <w:w w:val="95"/>
          <w:sz w:val="21"/>
        </w:rPr>
        <w:t> 型 </w:t>
      </w:r>
      <w:r>
        <w:rPr>
          <w:w w:val="95"/>
          <w:sz w:val="21"/>
        </w:rPr>
        <w:t>HRS  常见于急性肝</w:t>
      </w:r>
      <w:r>
        <w:rPr>
          <w:spacing w:val="-6"/>
          <w:sz w:val="21"/>
        </w:rPr>
        <w:t>功能衰竭或酒精性肝炎患者，及肝硬化基础上肝功能急性失代偿的患者。这些患者常伴有显著的凝血障碍性黄疸。死亡原因多为肝衰竭合并肾衰竭，或肝衰竭合并内脏出血。</w:t>
      </w:r>
    </w:p>
    <w:p>
      <w:pPr>
        <w:pStyle w:val="ListParagraph"/>
        <w:numPr>
          <w:ilvl w:val="0"/>
          <w:numId w:val="72"/>
        </w:numPr>
        <w:tabs>
          <w:tab w:pos="903" w:val="left" w:leader="none"/>
        </w:tabs>
        <w:spacing w:line="252" w:lineRule="auto" w:before="4" w:after="0"/>
        <w:ind w:left="219" w:right="1215" w:firstLine="420"/>
        <w:jc w:val="both"/>
        <w:rPr>
          <w:sz w:val="21"/>
        </w:rPr>
      </w:pPr>
      <w:r>
        <w:rPr>
          <w:spacing w:val="3"/>
          <w:w w:val="95"/>
          <w:sz w:val="21"/>
        </w:rPr>
        <w:t>型    </w:t>
      </w:r>
      <w:r>
        <w:rPr>
          <w:spacing w:val="-9"/>
          <w:w w:val="95"/>
          <w:sz w:val="21"/>
        </w:rPr>
        <w:t>HRS</w:t>
      </w:r>
      <w:r>
        <w:rPr>
          <w:spacing w:val="-7"/>
          <w:w w:val="95"/>
          <w:sz w:val="21"/>
        </w:rPr>
        <w:t>：通常发生在利尿抵抗的腹水患者。肾衰竭发展相对缓慢，即肾功能恶化过程</w:t>
      </w:r>
      <w:r>
        <w:rPr>
          <w:spacing w:val="-8"/>
          <w:sz w:val="21"/>
        </w:rPr>
        <w:t>可超过数月。尽管 </w:t>
      </w:r>
      <w:r>
        <w:rPr>
          <w:w w:val="150"/>
          <w:sz w:val="21"/>
        </w:rPr>
        <w:t>II</w:t>
      </w:r>
      <w:r>
        <w:rPr>
          <w:spacing w:val="-33"/>
          <w:w w:val="150"/>
          <w:sz w:val="21"/>
        </w:rPr>
        <w:t> </w:t>
      </w:r>
      <w:r>
        <w:rPr>
          <w:spacing w:val="51"/>
          <w:sz w:val="21"/>
        </w:rPr>
        <w:t>型</w:t>
      </w:r>
      <w:r>
        <w:rPr>
          <w:sz w:val="21"/>
        </w:rPr>
        <w:t>HRS</w:t>
      </w:r>
      <w:r>
        <w:rPr>
          <w:spacing w:val="-4"/>
          <w:sz w:val="21"/>
        </w:rPr>
        <w:t> 患者平均存活时间长于 </w:t>
      </w:r>
      <w:r>
        <w:rPr>
          <w:w w:val="150"/>
          <w:sz w:val="21"/>
        </w:rPr>
        <w:t>I</w:t>
      </w:r>
      <w:r>
        <w:rPr>
          <w:spacing w:val="-34"/>
          <w:w w:val="150"/>
          <w:sz w:val="21"/>
        </w:rPr>
        <w:t> </w:t>
      </w:r>
      <w:r>
        <w:rPr>
          <w:spacing w:val="-6"/>
          <w:sz w:val="21"/>
        </w:rPr>
        <w:t>型 </w:t>
      </w:r>
      <w:r>
        <w:rPr>
          <w:sz w:val="21"/>
        </w:rPr>
        <w:t>HRS</w:t>
      </w:r>
      <w:r>
        <w:rPr>
          <w:spacing w:val="-3"/>
          <w:sz w:val="21"/>
        </w:rPr>
        <w:t> 患者，但预后仍十分险恶。</w:t>
      </w:r>
    </w:p>
    <w:p>
      <w:pPr>
        <w:pStyle w:val="BodyText"/>
        <w:spacing w:before="1"/>
        <w:ind w:left="639"/>
      </w:pPr>
      <w:r>
        <w:rPr/>
        <w:t>2. 病因和诱发因素</w:t>
      </w:r>
    </w:p>
    <w:p>
      <w:pPr>
        <w:pStyle w:val="BodyText"/>
        <w:spacing w:line="252" w:lineRule="auto" w:before="23"/>
        <w:ind w:left="219" w:right="1111" w:firstLine="420"/>
      </w:pPr>
      <w:r>
        <w:rPr>
          <w:w w:val="95"/>
        </w:rPr>
        <w:t>HRS</w:t>
      </w:r>
      <w:r>
        <w:rPr>
          <w:spacing w:val="-5"/>
          <w:w w:val="95"/>
        </w:rPr>
        <w:t>  常见于失代偿性肝硬化</w:t>
      </w:r>
      <w:r>
        <w:rPr>
          <w:w w:val="95"/>
        </w:rPr>
        <w:t>（即有门脉高压</w:t>
      </w:r>
      <w:r>
        <w:rPr>
          <w:spacing w:val="-50"/>
          <w:w w:val="95"/>
        </w:rPr>
        <w:t>）</w:t>
      </w:r>
      <w:r>
        <w:rPr>
          <w:spacing w:val="-7"/>
          <w:w w:val="95"/>
        </w:rPr>
        <w:t>的肝病晚期患者，也可见于其它严重肝病， </w:t>
      </w:r>
      <w:r>
        <w:rPr>
          <w:spacing w:val="-7"/>
        </w:rPr>
        <w:t>如暴发性肝炎、酒精性肝炎、肝肿瘤等。</w:t>
      </w:r>
    </w:p>
    <w:p>
      <w:pPr>
        <w:pStyle w:val="BodyText"/>
        <w:spacing w:line="252" w:lineRule="auto" w:before="1"/>
        <w:ind w:left="219" w:right="1216" w:firstLine="420"/>
        <w:jc w:val="both"/>
      </w:pPr>
      <w:r>
        <w:rPr>
          <w:w w:val="95"/>
        </w:rPr>
        <w:t>HRS</w:t>
      </w:r>
      <w:r>
        <w:rPr>
          <w:spacing w:val="-3"/>
          <w:w w:val="95"/>
        </w:rPr>
        <w:t>   可在无明显诱因的情况下发生，但更常见于存在某些可导致循环功能障碍以及肾脏</w:t>
      </w:r>
      <w:r>
        <w:rPr>
          <w:spacing w:val="-10"/>
        </w:rPr>
        <w:t>低灌注等诱因时，临床上较常见的诱因为细菌感染、大量放腹水而未行扩容治疗和消化道出血。</w:t>
      </w:r>
    </w:p>
    <w:p>
      <w:pPr>
        <w:pStyle w:val="BodyText"/>
        <w:spacing w:line="252" w:lineRule="auto" w:before="2"/>
        <w:ind w:left="639" w:right="1175"/>
      </w:pPr>
      <w:r>
        <w:rPr/>
        <w:t>【临床表现和实验室检查】                                                                                                             </w:t>
      </w:r>
      <w:r>
        <w:rPr>
          <w:w w:val="95"/>
        </w:rPr>
        <w:t>HRS 主要发生在肝硬化晚期，患者多有肝硬化主要并发症反复发作史，特别是腹水症。</w:t>
      </w:r>
    </w:p>
    <w:p>
      <w:pPr>
        <w:pStyle w:val="BodyText"/>
        <w:spacing w:before="1"/>
        <w:ind w:left="219"/>
      </w:pPr>
      <w:r>
        <w:rPr/>
        <w:t>具有钠潴留及稀释性低钠血症的腹水患者尤其容易发生 HRS。</w:t>
      </w:r>
    </w:p>
    <w:p>
      <w:pPr>
        <w:pStyle w:val="BodyText"/>
        <w:spacing w:line="252" w:lineRule="auto" w:before="23"/>
        <w:ind w:left="219" w:right="1216" w:firstLine="420"/>
        <w:jc w:val="both"/>
      </w:pPr>
      <w:r>
        <w:rPr>
          <w:w w:val="95"/>
        </w:rPr>
        <w:t>肾衰竭是  HRS</w:t>
      </w:r>
      <w:r>
        <w:rPr>
          <w:spacing w:val="-7"/>
          <w:w w:val="95"/>
        </w:rPr>
        <w:t>   的主要表现；很多患者还可有其它临床表现，如电解质紊乱、心血管受损</w:t>
      </w:r>
      <w:r>
        <w:rPr>
          <w:spacing w:val="-7"/>
        </w:rPr>
        <w:t>和感染等以及肝病相关的并发症。</w:t>
      </w:r>
    </w:p>
    <w:p>
      <w:pPr>
        <w:pStyle w:val="BodyText"/>
        <w:spacing w:before="1"/>
        <w:ind w:left="639"/>
      </w:pPr>
      <w:r>
        <w:rPr/>
        <w:t>除了肾衰竭外，HRS 患者还表现以钠水超负荷为特征的钠潴留。多数情况下在 HRS 发生</w:t>
      </w:r>
    </w:p>
    <w:p>
      <w:pPr>
        <w:spacing w:after="0"/>
        <w:sectPr>
          <w:pgSz w:w="11910" w:h="16840"/>
          <w:pgMar w:header="0" w:footer="998" w:top="1480" w:bottom="1180" w:left="1580" w:right="580"/>
        </w:sectPr>
      </w:pPr>
    </w:p>
    <w:p>
      <w:pPr>
        <w:pStyle w:val="BodyText"/>
        <w:spacing w:line="403" w:lineRule="exact"/>
      </w:pPr>
      <w:r>
        <w:rPr/>
        <w:t>前，钠潴留己经显然存在，进而由于 GFR 降低以及抗利尿系统显著激活，使得肾脏排钠能力</w:t>
      </w:r>
    </w:p>
    <w:p>
      <w:pPr>
        <w:pStyle w:val="BodyText"/>
        <w:spacing w:line="252" w:lineRule="auto" w:before="23"/>
        <w:ind w:right="1216"/>
        <w:jc w:val="both"/>
      </w:pPr>
      <w:r>
        <w:rPr>
          <w:spacing w:val="-5"/>
        </w:rPr>
        <w:t>进一步受到损害, 加剧了腹水和外周组织水肿，引起体重增加和稀释性低钠血症。高钾血症</w:t>
      </w:r>
      <w:r>
        <w:rPr>
          <w:spacing w:val="-7"/>
          <w:w w:val="95"/>
        </w:rPr>
        <w:t>也很常见，多数病例呈中等程度增高。除非有严重感染，</w:t>
      </w:r>
      <w:r>
        <w:rPr>
          <w:spacing w:val="-4"/>
          <w:w w:val="95"/>
        </w:rPr>
        <w:t>HRS</w:t>
      </w:r>
      <w:r>
        <w:rPr>
          <w:w w:val="95"/>
        </w:rPr>
        <w:t>    患者很少发生严重的代谢性酸</w:t>
      </w:r>
      <w:r>
        <w:rPr/>
        <w:t>中毒。</w:t>
      </w:r>
    </w:p>
    <w:p>
      <w:pPr>
        <w:pStyle w:val="BodyText"/>
        <w:spacing w:line="252" w:lineRule="auto" w:before="1"/>
        <w:ind w:right="1175" w:firstLine="420"/>
        <w:jc w:val="both"/>
      </w:pPr>
      <w:r>
        <w:rPr>
          <w:w w:val="95"/>
        </w:rPr>
        <w:t>HRS  患者心血管功能可受到严重影响。多数患者的心排出量增加，也有少数患者降低； </w:t>
      </w:r>
      <w:r>
        <w:rPr>
          <w:spacing w:val="-6"/>
        </w:rPr>
        <w:t>动脉压较低但常能保持稳定。如存在血液动力学不稳定，应考虑有否并发感染的可能。肺水肿是不伴肝病的急性肾衰竭常见的严重并发症，但在 </w:t>
      </w:r>
      <w:r>
        <w:rPr/>
        <w:t>HRS 患者却甚少见。</w:t>
      </w:r>
    </w:p>
    <w:p>
      <w:pPr>
        <w:pStyle w:val="BodyText"/>
        <w:spacing w:line="252" w:lineRule="auto" w:before="2"/>
        <w:ind w:right="1111" w:firstLine="419"/>
        <w:jc w:val="both"/>
      </w:pPr>
      <w:r>
        <w:rPr>
          <w:spacing w:val="-14"/>
        </w:rPr>
        <w:t>严重的细菌感染，尤其败血症(自发性或与留置导管有关)、自发性细菌性腹膜炎和肺炎， </w:t>
      </w:r>
      <w:r>
        <w:rPr>
          <w:spacing w:val="-6"/>
        </w:rPr>
        <w:t>是 </w:t>
      </w:r>
      <w:r>
        <w:rPr/>
        <w:t>HRS 患者的常见并发症和主要死亡原因。</w:t>
      </w:r>
    </w:p>
    <w:p>
      <w:pPr>
        <w:pStyle w:val="BodyText"/>
        <w:spacing w:line="252" w:lineRule="auto" w:before="2"/>
        <w:ind w:right="1122" w:firstLine="420"/>
        <w:jc w:val="both"/>
      </w:pPr>
      <w:r>
        <w:rPr>
          <w:spacing w:val="-7"/>
        </w:rPr>
        <w:t>多数 </w:t>
      </w:r>
      <w:r>
        <w:rPr/>
        <w:t>HRS</w:t>
      </w:r>
      <w:r>
        <w:rPr>
          <w:spacing w:val="-9"/>
        </w:rPr>
        <w:t> 患者具有晚期肝功能衰竭和门脉高压的症状和体征，特别是黄疸、凝血机制障</w:t>
      </w:r>
      <w:r>
        <w:rPr>
          <w:spacing w:val="-7"/>
        </w:rPr>
        <w:t>碍、营养不良以及肝性脑病，某些少数仅有中等程度肝损伤的患者有时也可发生 </w:t>
      </w:r>
      <w:r>
        <w:rPr/>
        <w:t>HRS</w:t>
      </w:r>
      <w:r>
        <w:rPr>
          <w:spacing w:val="-6"/>
        </w:rPr>
        <w:t>。腹水</w:t>
      </w:r>
      <w:r>
        <w:rPr>
          <w:spacing w:val="-2"/>
          <w:w w:val="95"/>
        </w:rPr>
        <w:t>在  </w:t>
      </w:r>
      <w:r>
        <w:rPr>
          <w:w w:val="95"/>
        </w:rPr>
        <w:t>HRS</w:t>
      </w:r>
      <w:r>
        <w:rPr>
          <w:spacing w:val="-3"/>
          <w:w w:val="95"/>
        </w:rPr>
        <w:t>  患者极为普遍，因此对于无腹水的肝硬化患者出现肾衰竭，不宜轻率地拟诊  </w:t>
      </w:r>
      <w:r>
        <w:rPr>
          <w:spacing w:val="-4"/>
          <w:w w:val="95"/>
        </w:rPr>
        <w:t>HRS</w:t>
      </w:r>
      <w:r>
        <w:rPr>
          <w:spacing w:val="-2"/>
          <w:w w:val="95"/>
        </w:rPr>
        <w:t>，而</w:t>
      </w:r>
      <w:r>
        <w:rPr>
          <w:spacing w:val="-2"/>
        </w:rPr>
        <w:t>应积极地寻找其它原因，尤其要排除由于过度利尿引起血容量不足而诱发的肾前性肾衰竭。</w:t>
      </w:r>
    </w:p>
    <w:p>
      <w:pPr>
        <w:pStyle w:val="BodyText"/>
        <w:spacing w:before="2"/>
        <w:ind w:left="522"/>
      </w:pPr>
      <w:r>
        <w:rPr/>
        <w:t>【诊断要点】</w:t>
      </w:r>
    </w:p>
    <w:p>
      <w:pPr>
        <w:pStyle w:val="BodyText"/>
        <w:spacing w:line="252" w:lineRule="auto" w:before="23"/>
        <w:ind w:right="1217" w:firstLine="420"/>
        <w:jc w:val="both"/>
      </w:pPr>
      <w:r>
        <w:rPr/>
        <w:t>严重肝病患者出现氮质血症，少尿或无尿，尿浓缩(尿渗透压大于血渗透压、尿比重大</w:t>
      </w:r>
      <w:r>
        <w:rPr>
          <w:spacing w:val="7"/>
          <w:w w:val="95"/>
        </w:rPr>
        <w:t>于  </w:t>
      </w:r>
      <w:r>
        <w:rPr>
          <w:w w:val="95"/>
        </w:rPr>
        <w:t>1.020)，低尿钠(&lt;10mmol/L)、低血钠，GFR  显著降低，血肌酐升高。在排除肾前性氮质</w:t>
      </w:r>
      <w:r>
        <w:rPr>
          <w:spacing w:val="-3"/>
          <w:w w:val="95"/>
        </w:rPr>
        <w:t>血症、肾脏本身原有病变和假性 </w:t>
      </w:r>
      <w:r>
        <w:rPr>
          <w:w w:val="95"/>
        </w:rPr>
        <w:t>HRS</w:t>
      </w:r>
      <w:r>
        <w:rPr>
          <w:spacing w:val="2"/>
          <w:w w:val="95"/>
        </w:rPr>
        <w:t> 后，</w:t>
      </w:r>
      <w:r>
        <w:rPr>
          <w:spacing w:val="-4"/>
          <w:w w:val="95"/>
        </w:rPr>
        <w:t>HRS</w:t>
      </w:r>
      <w:r>
        <w:rPr>
          <w:spacing w:val="-2"/>
          <w:w w:val="95"/>
        </w:rPr>
        <w:t>  的诊断即可成立。根据患者的临床表现和实验</w:t>
      </w:r>
      <w:r>
        <w:rPr>
          <w:spacing w:val="-2"/>
        </w:rPr>
        <w:t>室检查，HRS</w:t>
      </w:r>
      <w:r>
        <w:rPr/>
        <w:t> 的诊断一般并不困难，但需与以下疾病相鉴别。</w:t>
      </w:r>
    </w:p>
    <w:p>
      <w:pPr>
        <w:pStyle w:val="BodyText"/>
        <w:spacing w:line="252" w:lineRule="auto" w:before="3"/>
        <w:ind w:right="1216" w:firstLine="420"/>
        <w:jc w:val="both"/>
      </w:pPr>
      <w:r>
        <w:rPr>
          <w:spacing w:val="-2"/>
          <w:w w:val="95"/>
        </w:rPr>
        <w:t>肾前性氮质血症：与  </w:t>
      </w:r>
      <w:r>
        <w:rPr>
          <w:w w:val="95"/>
        </w:rPr>
        <w:t>HRS</w:t>
      </w:r>
      <w:r>
        <w:rPr>
          <w:spacing w:val="-7"/>
          <w:w w:val="95"/>
        </w:rPr>
        <w:t>  在实验室指标，如尿钠、尿比重、尿渗透压和尿沉渣等有许多</w:t>
      </w:r>
      <w:r>
        <w:rPr>
          <w:spacing w:val="-8"/>
        </w:rPr>
        <w:t>相似之处，但有时难以鉴别。见表 </w:t>
      </w:r>
      <w:r>
        <w:rPr/>
        <w:t>2</w:t>
      </w:r>
      <w:r>
        <w:rPr>
          <w:spacing w:val="-6"/>
        </w:rPr>
        <w:t>。鉴别主要依靠临床资料：①有无肾前性因素，如胃肠</w:t>
      </w:r>
      <w:r>
        <w:rPr>
          <w:spacing w:val="-11"/>
        </w:rPr>
        <w:t>道体液丢失(呕吐、腹泻、鼻胃饲管引流)和肾性体液丢失(过度利尿)；②对试验性补液的反</w:t>
      </w:r>
      <w:r>
        <w:rPr>
          <w:spacing w:val="-5"/>
          <w:w w:val="95"/>
        </w:rPr>
        <w:t>应，单纯肾前性氮质血症补液后肾功能迅速恢复，</w:t>
      </w:r>
      <w:r>
        <w:rPr>
          <w:spacing w:val="-4"/>
          <w:w w:val="95"/>
        </w:rPr>
        <w:t>HRS</w:t>
      </w:r>
      <w:r>
        <w:rPr>
          <w:spacing w:val="-2"/>
          <w:w w:val="95"/>
        </w:rPr>
        <w:t>    则无效。故补液试验在鉴别诊断上尤</w:t>
      </w:r>
      <w:r>
        <w:rPr>
          <w:spacing w:val="-2"/>
        </w:rPr>
        <w:t>为重要。</w:t>
      </w:r>
    </w:p>
    <w:p>
      <w:pPr>
        <w:pStyle w:val="BodyText"/>
        <w:spacing w:line="252" w:lineRule="auto" w:before="3"/>
        <w:ind w:right="1112" w:firstLine="420"/>
        <w:jc w:val="both"/>
      </w:pPr>
      <w:r>
        <w:rPr>
          <w:w w:val="95"/>
        </w:rPr>
        <w:t>急性肾小管坏死(ATN)：ATN 与HRS 在治疗和预后方面均有明显不同，应认真加以鉴别。</w:t>
      </w:r>
      <w:r>
        <w:rPr/>
        <w:t>鉴别要点见表 21-2</w:t>
      </w:r>
    </w:p>
    <w:p>
      <w:pPr>
        <w:pStyle w:val="BodyText"/>
        <w:tabs>
          <w:tab w:pos="3297" w:val="left" w:leader="none"/>
        </w:tabs>
        <w:spacing w:before="1"/>
        <w:ind w:left="2404"/>
      </w:pPr>
      <w:r>
        <w:rPr/>
        <w:pict>
          <v:line style="position:absolute;mso-position-horizontal-relative:page;mso-position-vertical-relative:paragraph;z-index:704;mso-wrap-distance-left:0;mso-wrap-distance-right:0" from="84.599998pt,24.207499pt" to="557.459998pt,24.207499pt" stroked="true" strokeweight="1.5pt" strokecolor="#008000">
            <v:stroke dashstyle="solid"/>
            <w10:wrap type="topAndBottom"/>
          </v:line>
        </w:pict>
      </w:r>
      <w:r>
        <w:rPr/>
        <w:t>表</w:t>
      </w:r>
      <w:r>
        <w:rPr>
          <w:spacing w:val="4"/>
        </w:rPr>
        <w:t> </w:t>
      </w:r>
      <w:r>
        <w:rPr/>
        <w:t>21-2</w:t>
        <w:tab/>
        <w:t>HRS</w:t>
      </w:r>
      <w:r>
        <w:rPr>
          <w:spacing w:val="2"/>
        </w:rPr>
        <w:t> </w:t>
      </w:r>
      <w:r>
        <w:rPr>
          <w:spacing w:val="51"/>
        </w:rPr>
        <w:t>与</w:t>
      </w:r>
      <w:r>
        <w:rPr/>
        <w:t>ATN、肾前性急性肾衰竭的鉴别</w:t>
      </w:r>
    </w:p>
    <w:p>
      <w:pPr>
        <w:pStyle w:val="BodyText"/>
        <w:tabs>
          <w:tab w:pos="2593" w:val="left" w:leader="none"/>
          <w:tab w:pos="5155" w:val="left" w:leader="none"/>
          <w:tab w:pos="7822" w:val="left" w:leader="none"/>
        </w:tabs>
        <w:ind w:left="738"/>
      </w:pPr>
      <w:r>
        <w:rPr/>
        <w:t>检测指标</w:t>
        <w:tab/>
        <w:t>肾前性急性肾衰竭</w:t>
        <w:tab/>
        <w:t>急性肾小管坏死</w:t>
        <w:tab/>
        <w:t>肝肾综合征</w:t>
      </w:r>
    </w:p>
    <w:p>
      <w:pPr>
        <w:spacing w:after="0"/>
        <w:sectPr>
          <w:pgSz w:w="11910" w:h="16840"/>
          <w:pgMar w:header="0" w:footer="998" w:top="1480" w:bottom="1180" w:left="1580" w:right="580"/>
        </w:sectPr>
      </w:pPr>
    </w:p>
    <w:p>
      <w:pPr>
        <w:pStyle w:val="BodyText"/>
        <w:tabs>
          <w:tab w:pos="3223" w:val="left" w:leader="none"/>
        </w:tabs>
        <w:spacing w:before="36"/>
      </w:pPr>
      <w:r>
        <w:rPr/>
        <w:pict>
          <v:line style="position:absolute;mso-position-horizontal-relative:page;mso-position-vertical-relative:paragraph;z-index:2800" from="84.599998pt,1.5pt" to="557.459998pt,1.5pt" stroked="true" strokeweight=".72pt" strokecolor="#008000">
            <v:stroke dashstyle="solid"/>
            <w10:wrap type="none"/>
          </v:line>
        </w:pict>
      </w:r>
      <w:r>
        <w:rPr/>
        <w:t>尿量</w:t>
        <w:tab/>
        <w:t>少尿</w:t>
      </w:r>
    </w:p>
    <w:p>
      <w:pPr>
        <w:pStyle w:val="BodyText"/>
        <w:tabs>
          <w:tab w:pos="2960" w:val="left" w:leader="none"/>
        </w:tabs>
        <w:spacing w:before="23"/>
      </w:pPr>
      <w:r>
        <w:rPr/>
        <w:t>尿钠</w:t>
        <w:tab/>
      </w:r>
      <w:r>
        <w:rPr>
          <w:w w:val="90"/>
        </w:rPr>
        <w:t>&lt;</w:t>
      </w:r>
      <w:r>
        <w:rPr>
          <w:spacing w:val="-1"/>
          <w:w w:val="90"/>
        </w:rPr>
        <w:t>2</w:t>
      </w:r>
      <w:r>
        <w:rPr>
          <w:w w:val="67"/>
        </w:rPr>
        <w:t>0</w:t>
      </w:r>
      <w:r>
        <w:rPr>
          <w:spacing w:val="-1"/>
          <w:w w:val="67"/>
        </w:rPr>
        <w:t>m</w:t>
      </w:r>
      <w:r>
        <w:rPr>
          <w:w w:val="65"/>
        </w:rPr>
        <w:t>m</w:t>
      </w:r>
      <w:r>
        <w:rPr>
          <w:spacing w:val="-1"/>
          <w:w w:val="65"/>
        </w:rPr>
        <w:t>o</w:t>
      </w:r>
      <w:r>
        <w:rPr>
          <w:w w:val="147"/>
        </w:rPr>
        <w:t>l</w:t>
      </w:r>
      <w:r>
        <w:rPr>
          <w:spacing w:val="-1"/>
          <w:w w:val="147"/>
        </w:rPr>
        <w:t>/</w:t>
      </w:r>
      <w:r>
        <w:rPr>
          <w:w w:val="92"/>
        </w:rPr>
        <w:t>L</w:t>
      </w:r>
    </w:p>
    <w:p>
      <w:pPr>
        <w:spacing w:before="36"/>
        <w:ind w:left="202" w:right="22" w:firstLine="0"/>
        <w:jc w:val="center"/>
        <w:rPr>
          <w:sz w:val="21"/>
        </w:rPr>
      </w:pPr>
      <w:r>
        <w:rPr/>
        <w:br w:type="column"/>
      </w:r>
      <w:r>
        <w:rPr>
          <w:sz w:val="21"/>
        </w:rPr>
        <w:t>不定</w:t>
      </w:r>
    </w:p>
    <w:p>
      <w:pPr>
        <w:pStyle w:val="BodyText"/>
        <w:spacing w:before="23"/>
        <w:ind w:left="202" w:right="22"/>
        <w:jc w:val="center"/>
      </w:pPr>
      <w:r>
        <w:rPr>
          <w:w w:val="90"/>
        </w:rPr>
        <w:t>&gt;</w:t>
      </w:r>
      <w:r>
        <w:rPr>
          <w:spacing w:val="-1"/>
          <w:w w:val="90"/>
        </w:rPr>
        <w:t>3</w:t>
      </w:r>
      <w:r>
        <w:rPr>
          <w:w w:val="67"/>
        </w:rPr>
        <w:t>0</w:t>
      </w:r>
      <w:r>
        <w:rPr>
          <w:spacing w:val="-1"/>
          <w:w w:val="67"/>
        </w:rPr>
        <w:t>m</w:t>
      </w:r>
      <w:r>
        <w:rPr>
          <w:w w:val="65"/>
        </w:rPr>
        <w:t>m</w:t>
      </w:r>
      <w:r>
        <w:rPr>
          <w:spacing w:val="-1"/>
          <w:w w:val="65"/>
        </w:rPr>
        <w:t>o</w:t>
      </w:r>
      <w:r>
        <w:rPr>
          <w:w w:val="147"/>
        </w:rPr>
        <w:t>l</w:t>
      </w:r>
      <w:r>
        <w:rPr>
          <w:spacing w:val="-1"/>
          <w:w w:val="147"/>
        </w:rPr>
        <w:t>/</w:t>
      </w:r>
      <w:r>
        <w:rPr>
          <w:w w:val="92"/>
        </w:rPr>
        <w:t>L</w:t>
      </w:r>
    </w:p>
    <w:p>
      <w:pPr>
        <w:spacing w:before="36"/>
        <w:ind w:left="206" w:right="907" w:firstLine="0"/>
        <w:jc w:val="center"/>
        <w:rPr>
          <w:sz w:val="21"/>
        </w:rPr>
      </w:pPr>
      <w:r>
        <w:rPr/>
        <w:br w:type="column"/>
      </w:r>
      <w:r>
        <w:rPr>
          <w:sz w:val="21"/>
        </w:rPr>
        <w:t>少尿</w:t>
      </w:r>
    </w:p>
    <w:p>
      <w:pPr>
        <w:pStyle w:val="BodyText"/>
        <w:spacing w:before="23"/>
        <w:ind w:left="206" w:right="908"/>
        <w:jc w:val="center"/>
      </w:pPr>
      <w:r>
        <w:rPr>
          <w:w w:val="90"/>
        </w:rPr>
        <w:t>&lt;</w:t>
      </w:r>
      <w:r>
        <w:rPr>
          <w:spacing w:val="-1"/>
          <w:w w:val="90"/>
        </w:rPr>
        <w:t>1</w:t>
      </w:r>
      <w:r>
        <w:rPr>
          <w:w w:val="67"/>
        </w:rPr>
        <w:t>0</w:t>
      </w:r>
      <w:r>
        <w:rPr>
          <w:spacing w:val="-1"/>
          <w:w w:val="67"/>
        </w:rPr>
        <w:t>m</w:t>
      </w:r>
      <w:r>
        <w:rPr>
          <w:w w:val="65"/>
        </w:rPr>
        <w:t>m</w:t>
      </w:r>
      <w:r>
        <w:rPr>
          <w:spacing w:val="-1"/>
          <w:w w:val="65"/>
        </w:rPr>
        <w:t>o</w:t>
      </w:r>
      <w:r>
        <w:rPr>
          <w:w w:val="147"/>
        </w:rPr>
        <w:t>l</w:t>
      </w:r>
      <w:r>
        <w:rPr>
          <w:spacing w:val="-1"/>
          <w:w w:val="147"/>
        </w:rPr>
        <w:t>/</w:t>
      </w:r>
      <w:r>
        <w:rPr>
          <w:w w:val="92"/>
        </w:rPr>
        <w:t>L</w:t>
      </w:r>
    </w:p>
    <w:p>
      <w:pPr>
        <w:spacing w:after="0"/>
        <w:jc w:val="center"/>
        <w:sectPr>
          <w:type w:val="continuous"/>
          <w:pgSz w:w="11910" w:h="16840"/>
          <w:pgMar w:top="1540" w:bottom="280" w:left="1580" w:right="580"/>
          <w:cols w:num="3" w:equalWidth="0">
            <w:col w:w="3946" w:space="1252"/>
            <w:col w:w="1205" w:space="1252"/>
            <w:col w:w="2095"/>
          </w:cols>
        </w:sectPr>
      </w:pPr>
    </w:p>
    <w:p>
      <w:pPr>
        <w:pStyle w:val="BodyText"/>
        <w:ind w:left="0"/>
        <w:rPr>
          <w:sz w:val="2"/>
        </w:rPr>
      </w:pPr>
    </w:p>
    <w:p>
      <w:pPr>
        <w:pStyle w:val="BodyText"/>
        <w:spacing w:line="30" w:lineRule="exact"/>
        <w:ind w:left="82"/>
        <w:rPr>
          <w:sz w:val="3"/>
        </w:rPr>
      </w:pPr>
      <w:r>
        <w:rPr>
          <w:position w:val="0"/>
          <w:sz w:val="3"/>
        </w:rPr>
        <w:pict>
          <v:group style="width:473.95pt;height:1.5pt;mso-position-horizontal-relative:char;mso-position-vertical-relative:line" coordorigin="0,0" coordsize="9479,30">
            <v:line style="position:absolute" from="0,15" to="2107,15" stroked="true" strokeweight="1.5pt" strokecolor="#008000">
              <v:stroke dashstyle="solid"/>
            </v:line>
            <v:line style="position:absolute" from="2093,15" to="4565,15" stroked="true" strokeweight="1.5pt" strokecolor="#008000">
              <v:stroke dashstyle="solid"/>
            </v:line>
            <v:rect style="position:absolute;left:4550;top:0;width:30;height:30" filled="true" fillcolor="#008000" stroked="false">
              <v:fill type="solid"/>
            </v:rect>
            <v:line style="position:absolute" from="4580,15" to="7021,15" stroked="true" strokeweight="1.5pt" strokecolor="#008000">
              <v:stroke dashstyle="solid"/>
            </v:line>
            <v:line style="position:absolute" from="7007,15" to="9479,15" stroked="true" strokeweight="1.5pt" strokecolor="#008000">
              <v:stroke dashstyle="solid"/>
            </v:line>
          </v:group>
        </w:pict>
      </w:r>
      <w:r>
        <w:rPr>
          <w:position w:val="0"/>
          <w:sz w:val="3"/>
        </w:rPr>
      </w:r>
    </w:p>
    <w:p>
      <w:pPr>
        <w:spacing w:after="0" w:line="30" w:lineRule="exact"/>
        <w:rPr>
          <w:sz w:val="3"/>
        </w:rPr>
        <w:sectPr>
          <w:type w:val="continuous"/>
          <w:pgSz w:w="11910" w:h="16840"/>
          <w:pgMar w:top="1540" w:bottom="280" w:left="1580" w:right="580"/>
        </w:sect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6"/>
        <w:gridCol w:w="2128"/>
        <w:gridCol w:w="2693"/>
        <w:gridCol w:w="2323"/>
      </w:tblGrid>
      <w:tr>
        <w:trPr>
          <w:trHeight w:val="468" w:hRule="atLeast"/>
        </w:trPr>
        <w:tc>
          <w:tcPr>
            <w:tcW w:w="2326" w:type="dxa"/>
            <w:tcBorders>
              <w:top w:val="single" w:sz="6" w:space="0" w:color="008000"/>
            </w:tcBorders>
          </w:tcPr>
          <w:p>
            <w:pPr>
              <w:pStyle w:val="TableParagraph"/>
              <w:spacing w:line="444" w:lineRule="exact"/>
              <w:ind w:left="115"/>
              <w:rPr>
                <w:sz w:val="21"/>
              </w:rPr>
            </w:pPr>
            <w:r>
              <w:rPr>
                <w:sz w:val="21"/>
              </w:rPr>
              <w:t>尿渗透压</w:t>
            </w:r>
          </w:p>
        </w:tc>
        <w:tc>
          <w:tcPr>
            <w:tcW w:w="2128" w:type="dxa"/>
            <w:tcBorders>
              <w:top w:val="single" w:sz="6" w:space="0" w:color="008000"/>
            </w:tcBorders>
          </w:tcPr>
          <w:p>
            <w:pPr>
              <w:pStyle w:val="TableParagraph"/>
              <w:spacing w:line="444" w:lineRule="exact"/>
              <w:ind w:left="529"/>
              <w:rPr>
                <w:sz w:val="21"/>
              </w:rPr>
            </w:pPr>
            <w:r>
              <w:rPr>
                <w:sz w:val="21"/>
              </w:rPr>
              <w:t>&gt;血渗透压</w:t>
            </w:r>
          </w:p>
        </w:tc>
        <w:tc>
          <w:tcPr>
            <w:tcW w:w="2693" w:type="dxa"/>
            <w:tcBorders>
              <w:top w:val="single" w:sz="6" w:space="0" w:color="008000"/>
            </w:tcBorders>
          </w:tcPr>
          <w:p>
            <w:pPr>
              <w:pStyle w:val="TableParagraph"/>
              <w:spacing w:line="445" w:lineRule="exact"/>
              <w:ind w:left="893" w:right="919"/>
              <w:jc w:val="center"/>
              <w:rPr>
                <w:sz w:val="21"/>
              </w:rPr>
            </w:pPr>
            <w:r>
              <w:rPr>
                <w:sz w:val="21"/>
              </w:rPr>
              <w:t>等渗</w:t>
            </w:r>
          </w:p>
        </w:tc>
        <w:tc>
          <w:tcPr>
            <w:tcW w:w="2323" w:type="dxa"/>
            <w:tcBorders>
              <w:top w:val="single" w:sz="6" w:space="0" w:color="008000"/>
            </w:tcBorders>
          </w:tcPr>
          <w:p>
            <w:pPr>
              <w:pStyle w:val="TableParagraph"/>
              <w:spacing w:line="445" w:lineRule="exact"/>
              <w:ind w:left="551" w:right="680"/>
              <w:jc w:val="center"/>
              <w:rPr>
                <w:sz w:val="21"/>
              </w:rPr>
            </w:pPr>
            <w:r>
              <w:rPr>
                <w:sz w:val="21"/>
              </w:rPr>
              <w:t>&gt;血渗透压</w:t>
            </w:r>
          </w:p>
        </w:tc>
      </w:tr>
      <w:tr>
        <w:trPr>
          <w:trHeight w:val="468" w:hRule="atLeast"/>
        </w:trPr>
        <w:tc>
          <w:tcPr>
            <w:tcW w:w="2326" w:type="dxa"/>
          </w:tcPr>
          <w:p>
            <w:pPr>
              <w:pStyle w:val="TableParagraph"/>
              <w:spacing w:line="443" w:lineRule="exact"/>
              <w:ind w:left="115"/>
              <w:rPr>
                <w:sz w:val="21"/>
              </w:rPr>
            </w:pPr>
            <w:r>
              <w:rPr>
                <w:sz w:val="21"/>
              </w:rPr>
              <w:t>尿肌酐/血肌酐</w:t>
            </w:r>
          </w:p>
        </w:tc>
        <w:tc>
          <w:tcPr>
            <w:tcW w:w="2128" w:type="dxa"/>
          </w:tcPr>
          <w:p>
            <w:pPr>
              <w:pStyle w:val="TableParagraph"/>
              <w:spacing w:line="444" w:lineRule="exact"/>
              <w:ind w:left="687"/>
              <w:rPr>
                <w:sz w:val="21"/>
              </w:rPr>
            </w:pPr>
            <w:r>
              <w:rPr>
                <w:sz w:val="21"/>
              </w:rPr>
              <w:t>&gt;40: 1</w:t>
            </w:r>
          </w:p>
        </w:tc>
        <w:tc>
          <w:tcPr>
            <w:tcW w:w="2693" w:type="dxa"/>
          </w:tcPr>
          <w:p>
            <w:pPr>
              <w:pStyle w:val="TableParagraph"/>
              <w:spacing w:line="444" w:lineRule="exact"/>
              <w:ind w:left="893" w:right="919"/>
              <w:jc w:val="center"/>
              <w:rPr>
                <w:sz w:val="21"/>
              </w:rPr>
            </w:pPr>
            <w:r>
              <w:rPr>
                <w:sz w:val="21"/>
              </w:rPr>
              <w:t>&lt;20:1</w:t>
            </w:r>
          </w:p>
        </w:tc>
        <w:tc>
          <w:tcPr>
            <w:tcW w:w="2323" w:type="dxa"/>
          </w:tcPr>
          <w:p>
            <w:pPr>
              <w:pStyle w:val="TableParagraph"/>
              <w:spacing w:line="445" w:lineRule="exact"/>
              <w:ind w:left="551" w:right="680"/>
              <w:jc w:val="center"/>
              <w:rPr>
                <w:sz w:val="21"/>
              </w:rPr>
            </w:pPr>
            <w:r>
              <w:rPr>
                <w:sz w:val="21"/>
              </w:rPr>
              <w:t>&gt;40:1</w:t>
            </w:r>
          </w:p>
        </w:tc>
      </w:tr>
      <w:tr>
        <w:trPr>
          <w:trHeight w:val="468" w:hRule="atLeast"/>
        </w:trPr>
        <w:tc>
          <w:tcPr>
            <w:tcW w:w="2326" w:type="dxa"/>
          </w:tcPr>
          <w:p>
            <w:pPr>
              <w:pStyle w:val="TableParagraph"/>
              <w:spacing w:line="443" w:lineRule="exact"/>
              <w:ind w:left="115"/>
              <w:rPr>
                <w:sz w:val="21"/>
              </w:rPr>
            </w:pPr>
            <w:r>
              <w:rPr>
                <w:sz w:val="21"/>
              </w:rPr>
              <w:t>对扩容的肾脏反应</w:t>
            </w:r>
          </w:p>
        </w:tc>
        <w:tc>
          <w:tcPr>
            <w:tcW w:w="2128" w:type="dxa"/>
          </w:tcPr>
          <w:p>
            <w:pPr>
              <w:pStyle w:val="TableParagraph"/>
              <w:spacing w:line="444" w:lineRule="exact"/>
              <w:ind w:right="121"/>
              <w:jc w:val="center"/>
              <w:rPr>
                <w:sz w:val="21"/>
              </w:rPr>
            </w:pPr>
            <w:r>
              <w:rPr>
                <w:sz w:val="21"/>
              </w:rPr>
              <w:t>好</w:t>
            </w:r>
          </w:p>
        </w:tc>
        <w:tc>
          <w:tcPr>
            <w:tcW w:w="2693" w:type="dxa"/>
          </w:tcPr>
          <w:p>
            <w:pPr>
              <w:pStyle w:val="TableParagraph"/>
              <w:spacing w:line="444" w:lineRule="exact"/>
              <w:ind w:left="893" w:right="919"/>
              <w:jc w:val="center"/>
              <w:rPr>
                <w:sz w:val="21"/>
              </w:rPr>
            </w:pPr>
            <w:r>
              <w:rPr>
                <w:sz w:val="21"/>
              </w:rPr>
              <w:t>无反应</w:t>
            </w:r>
          </w:p>
        </w:tc>
        <w:tc>
          <w:tcPr>
            <w:tcW w:w="2323" w:type="dxa"/>
          </w:tcPr>
          <w:p>
            <w:pPr>
              <w:pStyle w:val="TableParagraph"/>
              <w:spacing w:line="445" w:lineRule="exact"/>
              <w:ind w:left="551" w:right="681"/>
              <w:jc w:val="center"/>
              <w:rPr>
                <w:sz w:val="21"/>
              </w:rPr>
            </w:pPr>
            <w:r>
              <w:rPr>
                <w:sz w:val="21"/>
              </w:rPr>
              <w:t>一般无反应</w:t>
            </w:r>
          </w:p>
        </w:tc>
      </w:tr>
      <w:tr>
        <w:trPr>
          <w:trHeight w:val="468" w:hRule="atLeast"/>
        </w:trPr>
        <w:tc>
          <w:tcPr>
            <w:tcW w:w="2326" w:type="dxa"/>
          </w:tcPr>
          <w:p>
            <w:pPr>
              <w:pStyle w:val="TableParagraph"/>
              <w:spacing w:line="443" w:lineRule="exact"/>
              <w:ind w:left="115"/>
              <w:rPr>
                <w:sz w:val="21"/>
              </w:rPr>
            </w:pPr>
            <w:r>
              <w:rPr>
                <w:sz w:val="21"/>
              </w:rPr>
              <w:t>肾功能过程</w:t>
            </w:r>
          </w:p>
        </w:tc>
        <w:tc>
          <w:tcPr>
            <w:tcW w:w="2128" w:type="dxa"/>
          </w:tcPr>
          <w:p>
            <w:pPr>
              <w:pStyle w:val="TableParagraph"/>
              <w:spacing w:line="444" w:lineRule="exact"/>
              <w:ind w:left="582"/>
              <w:rPr>
                <w:sz w:val="21"/>
              </w:rPr>
            </w:pPr>
            <w:r>
              <w:rPr>
                <w:sz w:val="21"/>
              </w:rPr>
              <w:t>双相发展</w:t>
            </w:r>
          </w:p>
        </w:tc>
        <w:tc>
          <w:tcPr>
            <w:tcW w:w="2693" w:type="dxa"/>
          </w:tcPr>
          <w:p>
            <w:pPr>
              <w:pStyle w:val="TableParagraph"/>
              <w:spacing w:line="444" w:lineRule="exact"/>
              <w:ind w:left="894" w:right="919"/>
              <w:jc w:val="center"/>
              <w:rPr>
                <w:sz w:val="21"/>
              </w:rPr>
            </w:pPr>
            <w:r>
              <w:rPr>
                <w:sz w:val="21"/>
              </w:rPr>
              <w:t>可获改善</w:t>
            </w:r>
          </w:p>
        </w:tc>
        <w:tc>
          <w:tcPr>
            <w:tcW w:w="2323" w:type="dxa"/>
          </w:tcPr>
          <w:p>
            <w:pPr>
              <w:pStyle w:val="TableParagraph"/>
              <w:spacing w:line="445" w:lineRule="exact"/>
              <w:ind w:left="551" w:right="681"/>
              <w:jc w:val="center"/>
              <w:rPr>
                <w:sz w:val="21"/>
              </w:rPr>
            </w:pPr>
            <w:r>
              <w:rPr>
                <w:sz w:val="21"/>
              </w:rPr>
              <w:t>进行性恶化</w:t>
            </w:r>
          </w:p>
        </w:tc>
      </w:tr>
      <w:tr>
        <w:trPr>
          <w:trHeight w:val="466" w:hRule="atLeast"/>
        </w:trPr>
        <w:tc>
          <w:tcPr>
            <w:tcW w:w="2326" w:type="dxa"/>
            <w:tcBorders>
              <w:bottom w:val="single" w:sz="12" w:space="0" w:color="008000"/>
            </w:tcBorders>
          </w:tcPr>
          <w:p>
            <w:pPr>
              <w:pStyle w:val="TableParagraph"/>
              <w:spacing w:line="443" w:lineRule="exact"/>
              <w:ind w:left="115"/>
              <w:rPr>
                <w:sz w:val="21"/>
              </w:rPr>
            </w:pPr>
            <w:r>
              <w:rPr>
                <w:sz w:val="21"/>
              </w:rPr>
              <w:t>尿沉渣</w:t>
            </w:r>
          </w:p>
        </w:tc>
        <w:tc>
          <w:tcPr>
            <w:tcW w:w="2128" w:type="dxa"/>
            <w:tcBorders>
              <w:bottom w:val="single" w:sz="12" w:space="0" w:color="008000"/>
            </w:tcBorders>
          </w:tcPr>
          <w:p>
            <w:pPr>
              <w:pStyle w:val="TableParagraph"/>
              <w:spacing w:line="444" w:lineRule="exact"/>
              <w:ind w:left="774" w:right="894"/>
              <w:jc w:val="center"/>
              <w:rPr>
                <w:sz w:val="21"/>
              </w:rPr>
            </w:pPr>
            <w:r>
              <w:rPr>
                <w:sz w:val="21"/>
              </w:rPr>
              <w:t>正常</w:t>
            </w:r>
          </w:p>
        </w:tc>
        <w:tc>
          <w:tcPr>
            <w:tcW w:w="2693" w:type="dxa"/>
            <w:tcBorders>
              <w:bottom w:val="single" w:sz="12" w:space="0" w:color="008000"/>
            </w:tcBorders>
          </w:tcPr>
          <w:p>
            <w:pPr>
              <w:pStyle w:val="TableParagraph"/>
              <w:spacing w:line="444" w:lineRule="exact"/>
              <w:ind w:left="650"/>
              <w:rPr>
                <w:sz w:val="21"/>
              </w:rPr>
            </w:pPr>
            <w:r>
              <w:rPr>
                <w:sz w:val="21"/>
              </w:rPr>
              <w:t>管型、细胞沉渣</w:t>
            </w:r>
          </w:p>
        </w:tc>
        <w:tc>
          <w:tcPr>
            <w:tcW w:w="2323" w:type="dxa"/>
            <w:tcBorders>
              <w:bottom w:val="single" w:sz="12" w:space="0" w:color="008000"/>
            </w:tcBorders>
          </w:tcPr>
          <w:p>
            <w:pPr>
              <w:pStyle w:val="TableParagraph"/>
              <w:spacing w:line="445" w:lineRule="exact"/>
              <w:ind w:left="551" w:right="575"/>
              <w:jc w:val="center"/>
              <w:rPr>
                <w:sz w:val="21"/>
              </w:rPr>
            </w:pPr>
            <w:r>
              <w:rPr>
                <w:sz w:val="21"/>
              </w:rPr>
              <w:t>正常</w:t>
            </w:r>
          </w:p>
        </w:tc>
      </w:tr>
    </w:tbl>
    <w:p>
      <w:pPr>
        <w:pStyle w:val="BodyText"/>
        <w:spacing w:line="252" w:lineRule="auto"/>
        <w:ind w:right="1216" w:firstLine="420"/>
        <w:jc w:val="both"/>
      </w:pPr>
      <w:r>
        <w:rPr>
          <w:spacing w:val="-7"/>
        </w:rPr>
        <w:t>肝病合并慢性肾病：患者往往有明确慢性肾病史，既往较长时间常有浮肿、高血压等症状，氮质血症病程长，尿常规有蛋白、管型及红细胞，尿比重低而固定，</w:t>
      </w:r>
      <w:r>
        <w:rPr>
          <w:spacing w:val="-5"/>
        </w:rPr>
        <w:t>B 超多显示双肾缩小等。上述临床表现及实验室特点有助于与 </w:t>
      </w:r>
      <w:r>
        <w:rPr/>
        <w:t>HRS 的鉴别。</w:t>
      </w:r>
    </w:p>
    <w:p>
      <w:pPr>
        <w:pStyle w:val="BodyText"/>
        <w:ind w:left="535"/>
      </w:pPr>
      <w:r>
        <w:rPr/>
        <w:t>【治疗方案与原则】</w:t>
      </w:r>
    </w:p>
    <w:p>
      <w:pPr>
        <w:pStyle w:val="BodyText"/>
        <w:spacing w:line="252" w:lineRule="auto" w:before="14"/>
        <w:ind w:right="1216" w:firstLine="420"/>
        <w:jc w:val="both"/>
      </w:pPr>
      <w:r>
        <w:rPr>
          <w:w w:val="95"/>
        </w:rPr>
        <w:t>HRS</w:t>
      </w:r>
      <w:r>
        <w:rPr>
          <w:spacing w:val="-1"/>
          <w:w w:val="95"/>
        </w:rPr>
        <w:t> 预后凶险，无特殊治疗。鉴于严重肝病是 </w:t>
      </w:r>
      <w:r>
        <w:rPr>
          <w:w w:val="95"/>
        </w:rPr>
        <w:t>HRS</w:t>
      </w:r>
      <w:r>
        <w:rPr>
          <w:spacing w:val="1"/>
          <w:w w:val="95"/>
        </w:rPr>
        <w:t> 的发病基础，肝功能改善是 </w:t>
      </w:r>
      <w:r>
        <w:rPr>
          <w:w w:val="95"/>
        </w:rPr>
        <w:t>HRS</w:t>
      </w:r>
      <w:r>
        <w:rPr>
          <w:spacing w:val="8"/>
          <w:w w:val="95"/>
        </w:rPr>
        <w:t> 恢复</w:t>
      </w:r>
      <w:r>
        <w:rPr>
          <w:spacing w:val="-5"/>
        </w:rPr>
        <w:t>的前提，故针对肝病及其并发症治疗、改善肝脏功能是必要的。肾衰竭可以从以下几个方面进行防治：</w:t>
      </w:r>
    </w:p>
    <w:p>
      <w:pPr>
        <w:pStyle w:val="ListParagraph"/>
        <w:numPr>
          <w:ilvl w:val="0"/>
          <w:numId w:val="73"/>
        </w:numPr>
        <w:tabs>
          <w:tab w:pos="956" w:val="left" w:leader="none"/>
        </w:tabs>
        <w:spacing w:line="252" w:lineRule="auto" w:before="2" w:after="0"/>
        <w:ind w:left="220" w:right="1217" w:firstLine="420"/>
        <w:jc w:val="both"/>
        <w:rPr>
          <w:sz w:val="21"/>
        </w:rPr>
      </w:pPr>
      <w:r>
        <w:rPr>
          <w:sz w:val="21"/>
        </w:rPr>
        <w:t>防治肾衰竭的诱因 避免大量放腹水和过度利尿、避免使用或慎用肾毒性药物，如庆大霉素、新霉素和非固醇类消炎药,防治消化道出血、感染、低血压、低血容量及电解质紊乱。部分肾衰的诱因，如早期发现并得到合理治疗，常可改善预后。</w:t>
      </w:r>
    </w:p>
    <w:p>
      <w:pPr>
        <w:pStyle w:val="ListParagraph"/>
        <w:numPr>
          <w:ilvl w:val="0"/>
          <w:numId w:val="73"/>
        </w:numPr>
        <w:tabs>
          <w:tab w:pos="934" w:val="left" w:leader="none"/>
        </w:tabs>
        <w:spacing w:line="240" w:lineRule="auto" w:before="2" w:after="0"/>
        <w:ind w:left="933" w:right="0" w:hanging="315"/>
        <w:jc w:val="left"/>
        <w:rPr>
          <w:sz w:val="21"/>
        </w:rPr>
      </w:pPr>
      <w:r>
        <w:rPr>
          <w:sz w:val="21"/>
        </w:rPr>
        <w:t>一般支持疗法</w:t>
      </w:r>
    </w:p>
    <w:p>
      <w:pPr>
        <w:pStyle w:val="BodyText"/>
        <w:spacing w:line="252" w:lineRule="auto" w:before="23"/>
        <w:ind w:right="1218" w:firstLine="420"/>
        <w:jc w:val="both"/>
      </w:pPr>
      <w:r>
        <w:rPr/>
        <w:t>(1)饮食：低蛋白、高糖和高热量饮食，以降低血氨、减轻氮质血症，并使机体组织蛋白分解降至最低限度。肝性昏迷患者应严格限制蛋白摄入。给予泻剂、清洁灌肠。</w:t>
      </w:r>
    </w:p>
    <w:p>
      <w:pPr>
        <w:pStyle w:val="BodyText"/>
        <w:spacing w:line="252" w:lineRule="auto" w:before="1"/>
        <w:ind w:left="614" w:right="1218"/>
      </w:pPr>
      <w:r>
        <w:rPr/>
        <w:t>(2)积极治疗肝脏原发病及并发症：如上消化道出血,肝性昏迷,维持水、电解质酸碱平衡。</w:t>
      </w:r>
    </w:p>
    <w:p>
      <w:pPr>
        <w:pStyle w:val="BodyText"/>
        <w:spacing w:before="1"/>
        <w:ind w:left="625"/>
      </w:pPr>
      <w:r>
        <w:rPr/>
        <w:t>(3)减轻继发性肝损害：积极控制感染，避免使用损伤肝脏药物及镇静药。</w:t>
      </w:r>
    </w:p>
    <w:p>
      <w:pPr>
        <w:pStyle w:val="ListParagraph"/>
        <w:numPr>
          <w:ilvl w:val="0"/>
          <w:numId w:val="73"/>
        </w:numPr>
        <w:tabs>
          <w:tab w:pos="851" w:val="left" w:leader="none"/>
        </w:tabs>
        <w:spacing w:line="252" w:lineRule="auto" w:before="23" w:after="0"/>
        <w:ind w:left="220" w:right="1111" w:firstLine="315"/>
        <w:jc w:val="both"/>
        <w:rPr>
          <w:sz w:val="21"/>
        </w:rPr>
      </w:pPr>
      <w:r>
        <w:rPr>
          <w:spacing w:val="-6"/>
          <w:sz w:val="21"/>
        </w:rPr>
        <w:t>腹水的治疗   除限盐外，可适量给予利尿剂，但应避免过度利尿。对于肝硬变合并高</w:t>
      </w:r>
      <w:r>
        <w:rPr>
          <w:spacing w:val="-16"/>
          <w:sz w:val="21"/>
        </w:rPr>
        <w:t>度腹水，有研究认为适度腹腔穿刺放液可减轻腹内压、肾静脉压力和暂时改善肾血液动力学。</w:t>
      </w:r>
      <w:r>
        <w:rPr>
          <w:spacing w:val="-14"/>
          <w:sz w:val="21"/>
        </w:rPr>
        <w:t>但大量放腹水，且不补充白蛋白或血浆扩容时，可诱发或加重肾衰竭。故应强调大量放腹水必须给予白蛋白等扩容，也应避免腹膜炎和电解质紊乱(如低钾血症)。</w:t>
      </w:r>
    </w:p>
    <w:p>
      <w:pPr>
        <w:pStyle w:val="ListParagraph"/>
        <w:numPr>
          <w:ilvl w:val="0"/>
          <w:numId w:val="73"/>
        </w:numPr>
        <w:tabs>
          <w:tab w:pos="956" w:val="left" w:leader="none"/>
        </w:tabs>
        <w:spacing w:line="252" w:lineRule="auto" w:before="3" w:after="0"/>
        <w:ind w:left="220" w:right="1216" w:firstLine="420"/>
        <w:jc w:val="both"/>
        <w:rPr>
          <w:sz w:val="21"/>
        </w:rPr>
      </w:pPr>
      <w:r>
        <w:rPr>
          <w:sz w:val="21"/>
        </w:rPr>
        <w:t>扩容治疗 有过度利尿、大量放腹水、出血、脱水等引起血容量减少因素时，可试</w:t>
      </w:r>
      <w:r>
        <w:rPr>
          <w:spacing w:val="-8"/>
          <w:sz w:val="21"/>
        </w:rPr>
        <w:t>用扩容治疗。扩容后可暂时改善肾功能，增加尿量。扩容一般可用白蛋白、血浆、全血或腹</w:t>
      </w:r>
      <w:r>
        <w:rPr>
          <w:spacing w:val="-9"/>
          <w:sz w:val="21"/>
        </w:rPr>
        <w:t>水浓缩回输等。严重少尿者液体入量应限制于 </w:t>
      </w:r>
      <w:r>
        <w:rPr>
          <w:sz w:val="21"/>
        </w:rPr>
        <w:t>500～1000ml</w:t>
      </w:r>
      <w:r>
        <w:rPr>
          <w:spacing w:val="-5"/>
          <w:sz w:val="21"/>
        </w:rPr>
        <w:t> 内，扩容治疗时应严密观察。</w:t>
      </w:r>
    </w:p>
    <w:p>
      <w:pPr>
        <w:pStyle w:val="ListParagraph"/>
        <w:numPr>
          <w:ilvl w:val="0"/>
          <w:numId w:val="73"/>
        </w:numPr>
        <w:tabs>
          <w:tab w:pos="956" w:val="left" w:leader="none"/>
          <w:tab w:pos="2843" w:val="left" w:leader="none"/>
        </w:tabs>
        <w:spacing w:line="240" w:lineRule="auto" w:before="2" w:after="0"/>
        <w:ind w:left="955" w:right="0" w:hanging="315"/>
        <w:jc w:val="left"/>
        <w:rPr>
          <w:sz w:val="21"/>
        </w:rPr>
      </w:pPr>
      <w:r>
        <w:rPr>
          <w:sz w:val="21"/>
        </w:rPr>
        <w:t>肾上腺糖皮质激素</w:t>
        <w:tab/>
        <w:t>既往有人报告应用肾上腺糖皮质激素治疗肝肾综合征，获得良</w:t>
      </w:r>
    </w:p>
    <w:p>
      <w:pPr>
        <w:spacing w:after="0" w:line="240" w:lineRule="auto"/>
        <w:jc w:val="left"/>
        <w:rPr>
          <w:sz w:val="21"/>
        </w:rPr>
        <w:sectPr>
          <w:pgSz w:w="11910" w:h="16840"/>
          <w:pgMar w:header="0" w:footer="998" w:top="1440" w:bottom="1180" w:left="1580" w:right="580"/>
        </w:sectPr>
      </w:pPr>
    </w:p>
    <w:p>
      <w:pPr>
        <w:pStyle w:val="BodyText"/>
        <w:spacing w:line="403" w:lineRule="exact"/>
      </w:pPr>
      <w:r>
        <w:rPr/>
        <w:t>好疗效。但观察例数较少，也未得到更多研究的证实。</w:t>
      </w:r>
    </w:p>
    <w:p>
      <w:pPr>
        <w:pStyle w:val="ListParagraph"/>
        <w:numPr>
          <w:ilvl w:val="0"/>
          <w:numId w:val="73"/>
        </w:numPr>
        <w:tabs>
          <w:tab w:pos="956" w:val="left" w:leader="none"/>
        </w:tabs>
        <w:spacing w:line="252" w:lineRule="auto" w:before="23" w:after="0"/>
        <w:ind w:left="220" w:right="1228" w:firstLine="420"/>
        <w:jc w:val="both"/>
        <w:rPr>
          <w:sz w:val="21"/>
        </w:rPr>
      </w:pPr>
      <w:r>
        <w:rPr>
          <w:sz w:val="21"/>
        </w:rPr>
        <w:t>利尿治疗 确定最小有效利尿剂量对于保持肝硬变患者稳定尿量是重要的。有研究</w:t>
      </w:r>
      <w:r>
        <w:rPr>
          <w:spacing w:val="-1"/>
          <w:sz w:val="21"/>
        </w:rPr>
        <w:t>认为利尿剂诱发肝硬变伴腹水患者肾损害的发生率约为 </w:t>
      </w:r>
      <w:r>
        <w:rPr>
          <w:sz w:val="21"/>
        </w:rPr>
        <w:t>20％，特别是过度利尿易发生肾损害，值得重视。</w:t>
      </w:r>
    </w:p>
    <w:p>
      <w:pPr>
        <w:pStyle w:val="ListParagraph"/>
        <w:numPr>
          <w:ilvl w:val="0"/>
          <w:numId w:val="73"/>
        </w:numPr>
        <w:tabs>
          <w:tab w:pos="956" w:val="left" w:leader="none"/>
        </w:tabs>
        <w:spacing w:line="252" w:lineRule="auto" w:before="1" w:after="0"/>
        <w:ind w:left="220" w:right="1216" w:firstLine="420"/>
        <w:jc w:val="both"/>
        <w:rPr>
          <w:sz w:val="21"/>
        </w:rPr>
      </w:pPr>
      <w:r>
        <w:rPr>
          <w:sz w:val="21"/>
        </w:rPr>
        <w:t>缩血管药物及改善肾血流量的血管活性药物 目前多数学者认为，改善肾血流量的</w:t>
      </w:r>
      <w:r>
        <w:rPr>
          <w:spacing w:val="-4"/>
          <w:sz w:val="21"/>
        </w:rPr>
        <w:t>血管活性药物的应用是唯一对肝肾综合征内科治疗有一定疗效的方法。其基本原理是使内脏</w:t>
      </w:r>
      <w:r>
        <w:rPr>
          <w:spacing w:val="-9"/>
          <w:sz w:val="21"/>
        </w:rPr>
        <w:t>过度舒张的动脉血管床收缩从而改善循环功能，并进一步抑制内源性缩血管系统活性，最终</w:t>
      </w:r>
      <w:r>
        <w:rPr>
          <w:spacing w:val="-14"/>
          <w:sz w:val="21"/>
        </w:rPr>
        <w:t>达到增加肾血流量和增加肾灌注的目的。迄今所用的药物可分为两大类：血管加压素类似物</w:t>
      </w:r>
    </w:p>
    <w:p>
      <w:pPr>
        <w:pStyle w:val="BodyText"/>
        <w:spacing w:line="252" w:lineRule="auto" w:before="3"/>
        <w:ind w:right="1122"/>
        <w:jc w:val="both"/>
      </w:pPr>
      <w:r>
        <w:rPr/>
        <w:t>—特利加压素(Terlipressin)、鸟氨酸加压素(Ornipress)</w:t>
      </w:r>
      <w:r>
        <w:rPr>
          <w:spacing w:val="3"/>
        </w:rPr>
        <w:t>和        </w:t>
      </w:r>
      <w:r>
        <w:rPr/>
        <w:t>α-肾上腺素受体激动剂—去甲肾上腺素(Norepinephrine)</w:t>
      </w:r>
      <w:r>
        <w:rPr>
          <w:spacing w:val="-12"/>
        </w:rPr>
        <w:t>、米多君</w:t>
      </w:r>
      <w:r>
        <w:rPr>
          <w:spacing w:val="-5"/>
        </w:rPr>
        <w:t>(Midodrine)</w:t>
      </w:r>
      <w:r>
        <w:rPr>
          <w:spacing w:val="-3"/>
        </w:rPr>
        <w:t>，分别作用于血管平滑肌细胞的 </w:t>
      </w:r>
      <w:r>
        <w:rPr/>
        <w:t>V1</w:t>
      </w:r>
      <w:r>
        <w:rPr>
          <w:spacing w:val="-2"/>
        </w:rPr>
        <w:t> 血管</w:t>
      </w:r>
      <w:r>
        <w:rPr>
          <w:spacing w:val="3"/>
        </w:rPr>
        <w:t>加压素受体和 </w:t>
      </w:r>
      <w:r>
        <w:rPr/>
        <w:t>α1 肾上腺素受体。许多研究都将上述两类药物与静脉输注白蛋白联合应用， 以期达到进一步改善动脉低灌注的疗效。</w:t>
      </w:r>
    </w:p>
    <w:p>
      <w:pPr>
        <w:pStyle w:val="BodyText"/>
        <w:spacing w:line="252" w:lineRule="auto" w:before="3"/>
        <w:ind w:right="1216" w:firstLine="420"/>
        <w:jc w:val="both"/>
      </w:pPr>
      <w:r>
        <w:rPr>
          <w:spacing w:val="-5"/>
        </w:rPr>
        <w:t>鸟氨酸加压素虽然有效，但可引起约 </w:t>
      </w:r>
      <w:r>
        <w:rPr/>
        <w:t>1/3</w:t>
      </w:r>
      <w:r>
        <w:rPr>
          <w:spacing w:val="-4"/>
        </w:rPr>
        <w:t> 患者发生缺血性结肠炎、舌梗死及其它严重副</w:t>
      </w:r>
      <w:r>
        <w:rPr>
          <w:spacing w:val="-10"/>
        </w:rPr>
        <w:t>作用，故并不主张使用或谨慎使用。特利加压素是一种人工合成的血管加压素类似物，具有</w:t>
      </w:r>
      <w:r>
        <w:rPr>
          <w:spacing w:val="-13"/>
        </w:rPr>
        <w:t>较天然的血管加压素更长的生物半衰期，可允许每 </w:t>
      </w:r>
      <w:r>
        <w:rPr/>
        <w:t>4-6 小时给药 1</w:t>
      </w:r>
      <w:r>
        <w:rPr>
          <w:spacing w:val="-7"/>
        </w:rPr>
        <w:t> 次。特利加压素的使用较</w:t>
      </w:r>
      <w:r>
        <w:rPr>
          <w:spacing w:val="-8"/>
          <w:w w:val="95"/>
        </w:rPr>
        <w:t>为广泛，静脉应用</w:t>
      </w:r>
      <w:r>
        <w:rPr>
          <w:w w:val="95"/>
        </w:rPr>
        <w:t>(0.5～2.0mg/4～6h)</w:t>
      </w:r>
      <w:r>
        <w:rPr>
          <w:spacing w:val="-3"/>
          <w:w w:val="95"/>
        </w:rPr>
        <w:t>后，</w:t>
      </w:r>
      <w:r>
        <w:rPr>
          <w:spacing w:val="-5"/>
          <w:w w:val="95"/>
        </w:rPr>
        <w:t>50％～75％</w:t>
      </w:r>
      <w:r>
        <w:rPr>
          <w:spacing w:val="-3"/>
          <w:w w:val="95"/>
        </w:rPr>
        <w:t>的患者的肾功能明显改善。导致对特    </w:t>
      </w:r>
      <w:r>
        <w:rPr>
          <w:spacing w:val="-3"/>
        </w:rPr>
        <w:t>利加压素不敏感的因素包括：高龄、重度肝衰竭及未联合使用白蛋白。</w:t>
      </w:r>
    </w:p>
    <w:p>
      <w:pPr>
        <w:pStyle w:val="BodyText"/>
        <w:spacing w:line="252" w:lineRule="auto" w:before="3"/>
        <w:ind w:right="1124" w:firstLine="420"/>
        <w:jc w:val="both"/>
      </w:pPr>
      <w:r>
        <w:rPr/>
        <w:t>α～肾上腺素受体激动剂(去甲肾上腺素和米多君)价格低廉、更易获得，有一定疗效， 因此可成为特利加压素之外的选择, 但须进一步积累病例和深入研究。</w:t>
      </w:r>
    </w:p>
    <w:p>
      <w:pPr>
        <w:pStyle w:val="BodyText"/>
        <w:spacing w:line="252" w:lineRule="auto" w:before="1"/>
        <w:ind w:right="1217" w:firstLine="420"/>
        <w:jc w:val="both"/>
      </w:pPr>
      <w:r>
        <w:rPr/>
        <w:t>奥曲肽(Octreotide)</w:t>
      </w:r>
      <w:r>
        <w:rPr>
          <w:spacing w:val="-7"/>
        </w:rPr>
        <w:t>是人工合成的八肽环状化合物，天然生长激素释放抑制因子的长作用类似物，可引起内脏血管收缩，单独应用治疗肝肾综合征无效。</w:t>
      </w:r>
    </w:p>
    <w:p>
      <w:pPr>
        <w:pStyle w:val="BodyText"/>
        <w:spacing w:line="252" w:lineRule="auto" w:before="1"/>
        <w:ind w:right="1227" w:firstLine="420"/>
        <w:jc w:val="both"/>
      </w:pPr>
      <w:r>
        <w:rPr/>
        <w:t>Angeli</w:t>
      </w:r>
      <w:r>
        <w:rPr>
          <w:spacing w:val="4"/>
        </w:rPr>
        <w:t> 等报道联合应用</w:t>
      </w:r>
      <w:r>
        <w:rPr/>
        <w:t>α-肾上腺素受体激动剂-米多君(Midodrine,7.5～12.5mg</w:t>
      </w:r>
      <w:r>
        <w:rPr>
          <w:spacing w:val="34"/>
        </w:rPr>
        <w:t> </w:t>
      </w:r>
      <w:r>
        <w:rPr/>
        <w:t>tid 口服)和奧曲肽(Octreotide,100～200mg</w:t>
      </w:r>
      <w:r>
        <w:rPr>
          <w:spacing w:val="29"/>
        </w:rPr>
        <w:t> </w:t>
      </w:r>
      <w:r>
        <w:rPr/>
        <w:t>tid 皮下注射)治疗肝肾综合征, 并配合每天静脉</w:t>
      </w:r>
      <w:r>
        <w:rPr>
          <w:spacing w:val="12"/>
        </w:rPr>
        <w:t>补充 </w:t>
      </w:r>
      <w:r>
        <w:rPr/>
        <w:t>10～20g 白蛋白,可显著改善肾功能,增加尿量和尿钠浓度,显著延长患者生存时间和提高生存率。</w:t>
      </w:r>
    </w:p>
    <w:p>
      <w:pPr>
        <w:pStyle w:val="BodyText"/>
        <w:spacing w:line="252" w:lineRule="auto" w:before="3"/>
        <w:ind w:right="1216" w:firstLine="420"/>
        <w:jc w:val="both"/>
      </w:pPr>
      <w:r>
        <w:rPr>
          <w:spacing w:val="-6"/>
          <w:w w:val="95"/>
        </w:rPr>
        <w:t>其它血管活性药物：多巴胺</w:t>
      </w:r>
      <w:r>
        <w:rPr>
          <w:w w:val="95"/>
        </w:rPr>
        <w:t>(Dopamine)无治疗  HRS</w:t>
      </w:r>
      <w:r>
        <w:rPr>
          <w:spacing w:val="-6"/>
          <w:w w:val="95"/>
        </w:rPr>
        <w:t>  有效的证据。有作者建议:  若应用多</w:t>
      </w:r>
      <w:r>
        <w:rPr>
          <w:spacing w:val="-6"/>
        </w:rPr>
        <w:t>巴胺，可给予(2～3µg/kg.min)12</w:t>
      </w:r>
      <w:r>
        <w:rPr/>
        <w:t> 小时的试验性治疗，如尿量无改善即停止使用。</w:t>
      </w:r>
    </w:p>
    <w:p>
      <w:pPr>
        <w:pStyle w:val="ListParagraph"/>
        <w:numPr>
          <w:ilvl w:val="0"/>
          <w:numId w:val="73"/>
        </w:numPr>
        <w:tabs>
          <w:tab w:pos="956" w:val="left" w:leader="none"/>
        </w:tabs>
        <w:spacing w:line="240" w:lineRule="auto" w:before="1" w:after="0"/>
        <w:ind w:left="220" w:right="0" w:firstLine="420"/>
        <w:jc w:val="left"/>
        <w:rPr>
          <w:sz w:val="21"/>
        </w:rPr>
      </w:pPr>
      <w:r>
        <w:rPr>
          <w:sz w:val="21"/>
        </w:rPr>
        <w:t>外科手术</w:t>
      </w:r>
    </w:p>
    <w:p>
      <w:pPr>
        <w:pStyle w:val="ListParagraph"/>
        <w:numPr>
          <w:ilvl w:val="0"/>
          <w:numId w:val="74"/>
        </w:numPr>
        <w:tabs>
          <w:tab w:pos="1213" w:val="left" w:leader="none"/>
        </w:tabs>
        <w:spacing w:line="240" w:lineRule="auto" w:before="23" w:after="0"/>
        <w:ind w:left="220" w:right="0" w:firstLine="426"/>
        <w:jc w:val="left"/>
        <w:rPr>
          <w:sz w:val="21"/>
        </w:rPr>
      </w:pPr>
      <w:r>
        <w:rPr>
          <w:sz w:val="21"/>
        </w:rPr>
        <w:t>经颈静脉肝内门体分流术(transjugular</w:t>
      </w:r>
      <w:r>
        <w:rPr>
          <w:spacing w:val="12"/>
          <w:sz w:val="21"/>
        </w:rPr>
        <w:t> </w:t>
      </w:r>
      <w:r>
        <w:rPr>
          <w:sz w:val="21"/>
        </w:rPr>
        <w:t>intrahepatic</w:t>
      </w:r>
      <w:r>
        <w:rPr>
          <w:spacing w:val="13"/>
          <w:sz w:val="21"/>
        </w:rPr>
        <w:t> </w:t>
      </w:r>
      <w:r>
        <w:rPr>
          <w:sz w:val="21"/>
        </w:rPr>
        <w:t>portosystemic</w:t>
      </w:r>
      <w:r>
        <w:rPr>
          <w:spacing w:val="12"/>
          <w:sz w:val="21"/>
        </w:rPr>
        <w:t> </w:t>
      </w:r>
      <w:r>
        <w:rPr>
          <w:sz w:val="21"/>
        </w:rPr>
        <w:t>shunt，</w:t>
      </w:r>
    </w:p>
    <w:p>
      <w:pPr>
        <w:pStyle w:val="BodyText"/>
        <w:spacing w:before="23"/>
        <w:jc w:val="both"/>
      </w:pPr>
      <w:r>
        <w:rPr/>
        <w:t>TIPS)：主要方法是经颈静脉插入连结门静脉和肝静脉的肝内支架，其目的是降低门脉压力。</w:t>
      </w:r>
    </w:p>
    <w:p>
      <w:pPr>
        <w:spacing w:after="0"/>
        <w:jc w:val="both"/>
        <w:sectPr>
          <w:pgSz w:w="11910" w:h="16840"/>
          <w:pgMar w:header="0" w:footer="998" w:top="1480" w:bottom="1180" w:left="1580" w:right="580"/>
        </w:sectPr>
      </w:pPr>
    </w:p>
    <w:p>
      <w:pPr>
        <w:pStyle w:val="BodyText"/>
        <w:spacing w:line="403" w:lineRule="exact"/>
      </w:pPr>
      <w:r>
        <w:rPr>
          <w:spacing w:val="-11"/>
        </w:rPr>
        <w:t>在 </w:t>
      </w:r>
      <w:r>
        <w:rPr>
          <w:w w:val="140"/>
        </w:rPr>
        <w:t>I</w:t>
      </w:r>
      <w:r>
        <w:rPr>
          <w:spacing w:val="-40"/>
          <w:w w:val="140"/>
        </w:rPr>
        <w:t> </w:t>
      </w:r>
      <w:r>
        <w:rPr>
          <w:spacing w:val="51"/>
        </w:rPr>
        <w:t>型</w:t>
      </w:r>
      <w:r>
        <w:rPr/>
        <w:t>HRS，TIPS</w:t>
      </w:r>
      <w:r>
        <w:rPr>
          <w:spacing w:val="-5"/>
        </w:rPr>
        <w:t> 可改善循环功能和减少缩血管活性物貭的活性。</w:t>
      </w:r>
      <w:r>
        <w:rPr/>
        <w:t>I</w:t>
      </w:r>
      <w:r>
        <w:rPr>
          <w:spacing w:val="15"/>
        </w:rPr>
        <w:t> 型</w:t>
      </w:r>
      <w:r>
        <w:rPr/>
        <w:t>HRS</w:t>
      </w:r>
      <w:r>
        <w:rPr>
          <w:spacing w:val="-12"/>
        </w:rPr>
        <w:t> 患者 </w:t>
      </w:r>
      <w:r>
        <w:rPr/>
        <w:t>TIPS</w:t>
      </w:r>
      <w:r>
        <w:rPr>
          <w:spacing w:val="-8"/>
        </w:rPr>
        <w:t> 治疗</w:t>
      </w:r>
    </w:p>
    <w:p>
      <w:pPr>
        <w:pStyle w:val="BodyText"/>
        <w:spacing w:line="252" w:lineRule="auto" w:before="23"/>
        <w:ind w:right="1215"/>
        <w:jc w:val="both"/>
      </w:pPr>
      <w:r>
        <w:rPr>
          <w:spacing w:val="-1"/>
        </w:rPr>
        <w:t>后，平均生存时间为 </w:t>
      </w:r>
      <w:r>
        <w:rPr/>
        <w:t>2～4</w:t>
      </w:r>
      <w:r>
        <w:rPr>
          <w:spacing w:val="-2"/>
        </w:rPr>
        <w:t> 个月，有较明显延长。当与缩血管药物联合应用，可能改善肾功</w:t>
      </w:r>
      <w:r>
        <w:rPr>
          <w:spacing w:val="-4"/>
        </w:rPr>
        <w:t>能及延长平均生存期。但 </w:t>
      </w:r>
      <w:r>
        <w:rPr/>
        <w:t>TIPS</w:t>
      </w:r>
      <w:r>
        <w:rPr>
          <w:spacing w:val="-4"/>
        </w:rPr>
        <w:t> 可能导致不可逆的肝衰竭或者慢性致残性肝性脑病。因此， TIPS</w:t>
      </w:r>
      <w:r>
        <w:rPr>
          <w:spacing w:val="-5"/>
        </w:rPr>
        <w:t> 并不适用于严重肝衰(血清胆红素浓度很高和</w:t>
      </w:r>
      <w:r>
        <w:rPr/>
        <w:t>/</w:t>
      </w:r>
      <w:r>
        <w:rPr>
          <w:spacing w:val="28"/>
        </w:rPr>
        <w:t>或</w:t>
      </w:r>
      <w:r>
        <w:rPr/>
        <w:t>Child-Pugh</w:t>
      </w:r>
      <w:r>
        <w:rPr>
          <w:spacing w:val="-8"/>
        </w:rPr>
        <w:t> 评分</w:t>
      </w:r>
      <w:r>
        <w:rPr/>
        <w:t>&gt;12</w:t>
      </w:r>
      <w:r>
        <w:rPr>
          <w:spacing w:val="-5"/>
        </w:rPr>
        <w:t> 分)或者严重肝性</w:t>
      </w:r>
      <w:r>
        <w:rPr>
          <w:spacing w:val="-12"/>
        </w:rPr>
        <w:t>脑病者。</w:t>
      </w:r>
      <w:r>
        <w:rPr/>
        <w:t>TIPS</w:t>
      </w:r>
      <w:r>
        <w:rPr>
          <w:spacing w:val="16"/>
        </w:rPr>
        <w:t> 在</w:t>
      </w:r>
      <w:r>
        <w:rPr>
          <w:w w:val="140"/>
        </w:rPr>
        <w:t>II</w:t>
      </w:r>
      <w:r>
        <w:rPr>
          <w:spacing w:val="-9"/>
          <w:w w:val="140"/>
        </w:rPr>
        <w:t> </w:t>
      </w:r>
      <w:r>
        <w:rPr>
          <w:spacing w:val="-9"/>
        </w:rPr>
        <w:t>型 </w:t>
      </w:r>
      <w:r>
        <w:rPr/>
        <w:t>HRS</w:t>
      </w:r>
      <w:r>
        <w:rPr>
          <w:spacing w:val="-10"/>
        </w:rPr>
        <w:t> 的应用，具有一定改善肾功能、更好的控制腹水以及降低发展为</w:t>
      </w:r>
    </w:p>
    <w:p>
      <w:pPr>
        <w:pStyle w:val="BodyText"/>
        <w:spacing w:line="252" w:lineRule="auto" w:before="2"/>
        <w:ind w:right="1216"/>
        <w:jc w:val="both"/>
      </w:pPr>
      <w:r>
        <w:rPr>
          <w:w w:val="140"/>
        </w:rPr>
        <w:t>I </w:t>
      </w:r>
      <w:r>
        <w:rPr>
          <w:spacing w:val="-9"/>
        </w:rPr>
        <w:t>型 </w:t>
      </w:r>
      <w:r>
        <w:rPr/>
        <w:t>HRS</w:t>
      </w:r>
      <w:r>
        <w:rPr>
          <w:spacing w:val="-4"/>
        </w:rPr>
        <w:t> 风险的疗效。因此</w:t>
      </w:r>
      <w:r>
        <w:rPr/>
        <w:t>，TIPS</w:t>
      </w:r>
      <w:r>
        <w:rPr>
          <w:spacing w:val="-5"/>
        </w:rPr>
        <w:t> 的有益之处为能减少腹水的复发率和进展至 </w:t>
      </w:r>
      <w:r>
        <w:rPr>
          <w:w w:val="140"/>
        </w:rPr>
        <w:t>I </w:t>
      </w:r>
      <w:r>
        <w:rPr>
          <w:spacing w:val="51"/>
        </w:rPr>
        <w:t>型</w:t>
      </w:r>
      <w:r>
        <w:rPr/>
        <w:t>HRS</w:t>
      </w:r>
      <w:r>
        <w:rPr>
          <w:spacing w:val="-8"/>
        </w:rPr>
        <w:t> 的</w:t>
      </w:r>
      <w:r>
        <w:rPr>
          <w:spacing w:val="-11"/>
        </w:rPr>
        <w:t>可能，不利之处在于并不能改善生存期、增加肝性脑病的发病风险和增加医疗费用，故应权衡利弊而正确抉择。</w:t>
      </w:r>
    </w:p>
    <w:p>
      <w:pPr>
        <w:pStyle w:val="ListParagraph"/>
        <w:numPr>
          <w:ilvl w:val="0"/>
          <w:numId w:val="74"/>
        </w:numPr>
        <w:tabs>
          <w:tab w:pos="1213" w:val="left" w:leader="none"/>
        </w:tabs>
        <w:spacing w:line="252" w:lineRule="auto" w:before="2" w:after="0"/>
        <w:ind w:left="220" w:right="1216" w:firstLine="426"/>
        <w:jc w:val="both"/>
        <w:rPr>
          <w:sz w:val="21"/>
        </w:rPr>
      </w:pPr>
      <w:r>
        <w:rPr>
          <w:spacing w:val="-5"/>
          <w:sz w:val="21"/>
        </w:rPr>
        <w:t>肝移植：肝移植可以同时治愈肝病和与之相关的肾衰竭，随着肝移植手术日趋成</w:t>
      </w:r>
      <w:r>
        <w:rPr>
          <w:spacing w:val="-6"/>
          <w:sz w:val="21"/>
        </w:rPr>
        <w:t>熟，肝移植成为有适应证的肝硬化并发 </w:t>
      </w:r>
      <w:r>
        <w:rPr>
          <w:w w:val="150"/>
          <w:sz w:val="21"/>
        </w:rPr>
        <w:t>I</w:t>
      </w:r>
      <w:r>
        <w:rPr>
          <w:spacing w:val="-14"/>
          <w:w w:val="150"/>
          <w:sz w:val="21"/>
        </w:rPr>
        <w:t> </w:t>
      </w:r>
      <w:r>
        <w:rPr>
          <w:spacing w:val="-10"/>
          <w:sz w:val="21"/>
        </w:rPr>
        <w:t>型 </w:t>
      </w:r>
      <w:r>
        <w:rPr>
          <w:sz w:val="21"/>
        </w:rPr>
        <w:t>HRS</w:t>
      </w:r>
      <w:r>
        <w:rPr>
          <w:spacing w:val="-5"/>
          <w:sz w:val="21"/>
        </w:rPr>
        <w:t> 患者最佳的选择性治疗方法。对 </w:t>
      </w:r>
      <w:r>
        <w:rPr>
          <w:sz w:val="21"/>
        </w:rPr>
        <w:t>HRS</w:t>
      </w:r>
      <w:r>
        <w:rPr>
          <w:spacing w:val="-6"/>
          <w:sz w:val="21"/>
        </w:rPr>
        <w:t> 患者</w:t>
      </w:r>
      <w:r>
        <w:rPr>
          <w:spacing w:val="-10"/>
          <w:sz w:val="21"/>
        </w:rPr>
        <w:t>而言，肝移植最常见的禁忌证有高龄、酒精中毒以及感染。因患者能等候的时间很短，肝脏</w:t>
      </w:r>
      <w:r>
        <w:rPr>
          <w:spacing w:val="-14"/>
          <w:sz w:val="21"/>
        </w:rPr>
        <w:t>供给优先权的选择是极为关键的问题。肝肾联合移植的疗效并不优于单纯肝移植，因此不宜</w:t>
      </w:r>
      <w:r>
        <w:rPr>
          <w:spacing w:val="-13"/>
          <w:sz w:val="21"/>
        </w:rPr>
        <w:t>采用。肝移植对于适宜的 </w:t>
      </w:r>
      <w:r>
        <w:rPr>
          <w:w w:val="150"/>
          <w:sz w:val="21"/>
        </w:rPr>
        <w:t>II</w:t>
      </w:r>
      <w:r>
        <w:rPr>
          <w:spacing w:val="-20"/>
          <w:w w:val="150"/>
          <w:sz w:val="21"/>
        </w:rPr>
        <w:t> </w:t>
      </w:r>
      <w:r>
        <w:rPr>
          <w:spacing w:val="51"/>
          <w:sz w:val="21"/>
        </w:rPr>
        <w:t>型</w:t>
      </w:r>
      <w:r>
        <w:rPr>
          <w:sz w:val="21"/>
        </w:rPr>
        <w:t>HRS 患者也是一种较佳的选择性治疗方法。</w:t>
      </w:r>
    </w:p>
    <w:p>
      <w:pPr>
        <w:pStyle w:val="ListParagraph"/>
        <w:numPr>
          <w:ilvl w:val="0"/>
          <w:numId w:val="73"/>
        </w:numPr>
        <w:tabs>
          <w:tab w:pos="956" w:val="left" w:leader="none"/>
        </w:tabs>
        <w:spacing w:line="252" w:lineRule="auto" w:before="3" w:after="0"/>
        <w:ind w:left="220" w:right="1123" w:firstLine="420"/>
        <w:jc w:val="both"/>
        <w:rPr>
          <w:sz w:val="21"/>
        </w:rPr>
      </w:pPr>
      <w:r>
        <w:rPr>
          <w:sz w:val="21"/>
        </w:rPr>
        <w:t>血液净化治疗 研究证实血液透析并不能增加存活率。目前较为一致的观点认为， </w:t>
      </w:r>
      <w:r>
        <w:rPr>
          <w:spacing w:val="-1"/>
          <w:sz w:val="21"/>
        </w:rPr>
        <w:t>血液透析虽常用于治疗 </w:t>
      </w:r>
      <w:r>
        <w:rPr>
          <w:w w:val="140"/>
          <w:sz w:val="21"/>
        </w:rPr>
        <w:t>I</w:t>
      </w:r>
      <w:r>
        <w:rPr>
          <w:spacing w:val="12"/>
          <w:w w:val="140"/>
          <w:sz w:val="21"/>
        </w:rPr>
        <w:t> </w:t>
      </w:r>
      <w:r>
        <w:rPr>
          <w:spacing w:val="-4"/>
          <w:sz w:val="21"/>
        </w:rPr>
        <w:t>型 </w:t>
      </w:r>
      <w:r>
        <w:rPr>
          <w:sz w:val="21"/>
        </w:rPr>
        <w:t>HRS</w:t>
      </w:r>
      <w:r>
        <w:rPr>
          <w:spacing w:val="-10"/>
          <w:sz w:val="21"/>
        </w:rPr>
        <w:t>、尤其是拟接受肝移植的患者，其目的在于维持患者生命直</w:t>
      </w:r>
      <w:r>
        <w:rPr>
          <w:spacing w:val="-14"/>
          <w:sz w:val="21"/>
        </w:rPr>
        <w:t>至肝移植或者自发性肾功能好转。除此之外，血液透析真正的治疗效果和益处并不明确。临床经验表明，多数 </w:t>
      </w:r>
      <w:r>
        <w:rPr>
          <w:w w:val="140"/>
          <w:sz w:val="21"/>
        </w:rPr>
        <w:t>I</w:t>
      </w:r>
      <w:r>
        <w:rPr>
          <w:spacing w:val="10"/>
          <w:w w:val="140"/>
          <w:sz w:val="21"/>
        </w:rPr>
        <w:t> </w:t>
      </w:r>
      <w:r>
        <w:rPr>
          <w:spacing w:val="51"/>
          <w:sz w:val="21"/>
        </w:rPr>
        <w:t>型</w:t>
      </w:r>
      <w:r>
        <w:rPr>
          <w:sz w:val="21"/>
        </w:rPr>
        <w:t>HRS</w:t>
      </w:r>
      <w:r>
        <w:rPr>
          <w:spacing w:val="-3"/>
          <w:sz w:val="21"/>
        </w:rPr>
        <w:t> 患者不能耐受血液透析，并可发生严重的副作用：包括严重低</w:t>
      </w:r>
      <w:r>
        <w:rPr>
          <w:spacing w:val="-8"/>
          <w:sz w:val="21"/>
        </w:rPr>
        <w:t>血压、出血及感染，甚至导致治疗过程中死亡。因此</w:t>
      </w:r>
      <w:r>
        <w:rPr>
          <w:spacing w:val="-10"/>
          <w:w w:val="140"/>
          <w:sz w:val="21"/>
        </w:rPr>
        <w:t>，I</w:t>
      </w:r>
      <w:r>
        <w:rPr>
          <w:spacing w:val="-15"/>
          <w:w w:val="140"/>
          <w:sz w:val="21"/>
        </w:rPr>
        <w:t> </w:t>
      </w:r>
      <w:r>
        <w:rPr>
          <w:spacing w:val="-11"/>
          <w:sz w:val="21"/>
        </w:rPr>
        <w:t>型 </w:t>
      </w:r>
      <w:r>
        <w:rPr>
          <w:sz w:val="21"/>
        </w:rPr>
        <w:t>HRS</w:t>
      </w:r>
      <w:r>
        <w:rPr>
          <w:spacing w:val="-7"/>
          <w:sz w:val="21"/>
        </w:rPr>
        <w:t> 的早期治疗，应该以改善循</w:t>
      </w:r>
      <w:r>
        <w:rPr>
          <w:spacing w:val="-18"/>
          <w:sz w:val="21"/>
        </w:rPr>
        <w:t>环功能为目的的治疗，如缩血管治疗、</w:t>
      </w:r>
      <w:r>
        <w:rPr>
          <w:sz w:val="21"/>
        </w:rPr>
        <w:t>TIPS</w:t>
      </w:r>
      <w:r>
        <w:rPr>
          <w:spacing w:val="-16"/>
          <w:sz w:val="21"/>
        </w:rPr>
        <w:t> 等，而不是血液透析。连续性肾脏替代治疗</w:t>
      </w:r>
      <w:r>
        <w:rPr>
          <w:sz w:val="21"/>
        </w:rPr>
        <w:t>(CRRT) 如连续性动-静脉或静-静脉血液滤过或血液透析滤过，可促成体液负平衡而不诱发低血压， </w:t>
      </w:r>
      <w:r>
        <w:rPr>
          <w:spacing w:val="-7"/>
          <w:sz w:val="21"/>
        </w:rPr>
        <w:t>为其显著性优点，因此对于严重全身性水肿的患者有帮助。但目前例数较少、资料不足尚难</w:t>
      </w:r>
      <w:r>
        <w:rPr>
          <w:spacing w:val="-3"/>
          <w:sz w:val="21"/>
        </w:rPr>
        <w:t>对 </w:t>
      </w:r>
      <w:r>
        <w:rPr>
          <w:sz w:val="21"/>
        </w:rPr>
        <w:t>CRRT</w:t>
      </w:r>
      <w:r>
        <w:rPr>
          <w:spacing w:val="2"/>
          <w:sz w:val="21"/>
        </w:rPr>
        <w:t> 对 </w:t>
      </w:r>
      <w:r>
        <w:rPr>
          <w:sz w:val="21"/>
        </w:rPr>
        <w:t>HRS 的治疗作用做出结论。</w:t>
      </w:r>
    </w:p>
    <w:p>
      <w:pPr>
        <w:pStyle w:val="ListParagraph"/>
        <w:numPr>
          <w:ilvl w:val="0"/>
          <w:numId w:val="73"/>
        </w:numPr>
        <w:tabs>
          <w:tab w:pos="1060" w:val="left" w:leader="none"/>
          <w:tab w:pos="3788" w:val="left" w:leader="none"/>
        </w:tabs>
        <w:spacing w:line="252" w:lineRule="auto" w:before="6" w:after="0"/>
        <w:ind w:left="220" w:right="1112" w:firstLine="420"/>
        <w:jc w:val="left"/>
        <w:rPr>
          <w:sz w:val="21"/>
        </w:rPr>
      </w:pPr>
      <w:r>
        <w:rPr>
          <w:sz w:val="21"/>
        </w:rPr>
        <w:t>分子吸附再循环系统(MARS)</w:t>
        <w:tab/>
        <w:t>MARS(molecular absorbent recirculating system) 是一种改良的透析方法，即应用白蛋白的透析液循环和灌注,通过炭和阴离子交换柱，去除</w:t>
      </w:r>
      <w:r>
        <w:rPr>
          <w:w w:val="95"/>
          <w:sz w:val="21"/>
        </w:rPr>
        <w:t>血浆中与白蛋白结合的非水溶性毒素(如胆红素</w:t>
      </w:r>
      <w:r>
        <w:rPr>
          <w:spacing w:val="-47"/>
          <w:w w:val="95"/>
          <w:sz w:val="21"/>
        </w:rPr>
        <w:t>、</w:t>
      </w:r>
      <w:r>
        <w:rPr>
          <w:w w:val="95"/>
          <w:sz w:val="21"/>
        </w:rPr>
        <w:t>胆汁酸等)</w:t>
      </w:r>
      <w:r>
        <w:rPr>
          <w:spacing w:val="-47"/>
          <w:w w:val="95"/>
          <w:sz w:val="21"/>
        </w:rPr>
        <w:t>。</w:t>
      </w:r>
      <w:r>
        <w:rPr>
          <w:w w:val="95"/>
          <w:sz w:val="21"/>
        </w:rPr>
        <w:t>因 </w:t>
      </w:r>
      <w:r>
        <w:rPr>
          <w:spacing w:val="27"/>
          <w:w w:val="95"/>
          <w:sz w:val="21"/>
        </w:rPr>
        <w:t> </w:t>
      </w:r>
      <w:r>
        <w:rPr>
          <w:w w:val="95"/>
          <w:sz w:val="21"/>
        </w:rPr>
        <w:t>MARS </w:t>
      </w:r>
      <w:r>
        <w:rPr>
          <w:spacing w:val="31"/>
          <w:w w:val="95"/>
          <w:sz w:val="21"/>
        </w:rPr>
        <w:t> </w:t>
      </w:r>
      <w:r>
        <w:rPr>
          <w:w w:val="95"/>
          <w:sz w:val="21"/>
        </w:rPr>
        <w:t>仍保留血液透析循环， </w:t>
      </w:r>
      <w:r>
        <w:rPr>
          <w:sz w:val="21"/>
        </w:rPr>
        <w:t>可同时去除血浆中水溶性毒素</w:t>
      </w:r>
      <w:r>
        <w:rPr>
          <w:spacing w:val="-32"/>
          <w:sz w:val="21"/>
        </w:rPr>
        <w:t>，</w:t>
      </w:r>
      <w:r>
        <w:rPr>
          <w:sz w:val="21"/>
        </w:rPr>
        <w:t>故具有改善肝</w:t>
      </w:r>
      <w:r>
        <w:rPr>
          <w:spacing w:val="-32"/>
          <w:sz w:val="21"/>
        </w:rPr>
        <w:t>、</w:t>
      </w:r>
      <w:r>
        <w:rPr>
          <w:sz w:val="21"/>
        </w:rPr>
        <w:t>肾功能的作用和提高</w:t>
      </w:r>
      <w:r>
        <w:rPr>
          <w:spacing w:val="-19"/>
          <w:sz w:val="21"/>
        </w:rPr>
        <w:t> </w:t>
      </w:r>
      <w:r>
        <w:rPr>
          <w:sz w:val="21"/>
        </w:rPr>
        <w:t>HRS</w:t>
      </w:r>
      <w:r>
        <w:rPr>
          <w:spacing w:val="-17"/>
          <w:sz w:val="21"/>
        </w:rPr>
        <w:t> </w:t>
      </w:r>
      <w:r>
        <w:rPr>
          <w:sz w:val="21"/>
        </w:rPr>
        <w:t>患者的生存率</w:t>
      </w:r>
      <w:r>
        <w:rPr>
          <w:spacing w:val="-32"/>
          <w:sz w:val="21"/>
        </w:rPr>
        <w:t>。</w:t>
      </w:r>
      <w:r>
        <w:rPr>
          <w:sz w:val="21"/>
        </w:rPr>
        <w:t>尽管</w:t>
      </w:r>
      <w:r>
        <w:rPr>
          <w:spacing w:val="-30"/>
          <w:sz w:val="21"/>
        </w:rPr>
        <w:t> </w:t>
      </w:r>
      <w:r>
        <w:rPr>
          <w:sz w:val="21"/>
        </w:rPr>
        <w:t>MARS</w:t>
      </w:r>
      <w:r>
        <w:rPr>
          <w:spacing w:val="-29"/>
          <w:sz w:val="21"/>
        </w:rPr>
        <w:t> </w:t>
      </w:r>
      <w:r>
        <w:rPr>
          <w:sz w:val="21"/>
        </w:rPr>
        <w:t>是有希望的治疗方法，但价格昂贵，尚需更大样本病例分析总结，以期得出正确、可靠的结论。</w:t>
      </w:r>
    </w:p>
    <w:p>
      <w:pPr>
        <w:pStyle w:val="ListParagraph"/>
        <w:numPr>
          <w:ilvl w:val="0"/>
          <w:numId w:val="73"/>
        </w:numPr>
        <w:tabs>
          <w:tab w:pos="1060" w:val="left" w:leader="none"/>
        </w:tabs>
        <w:spacing w:line="240" w:lineRule="auto" w:before="4" w:after="0"/>
        <w:ind w:left="1060" w:right="0" w:hanging="420"/>
        <w:jc w:val="left"/>
        <w:rPr>
          <w:sz w:val="21"/>
        </w:rPr>
      </w:pPr>
      <w:r>
        <w:rPr>
          <w:sz w:val="21"/>
        </w:rPr>
        <w:t>HRS 推荐的治疗方案</w:t>
      </w:r>
    </w:p>
    <w:p>
      <w:pPr>
        <w:pStyle w:val="ListParagraph"/>
        <w:numPr>
          <w:ilvl w:val="0"/>
          <w:numId w:val="75"/>
        </w:numPr>
        <w:tabs>
          <w:tab w:pos="1213" w:val="left" w:leader="none"/>
        </w:tabs>
        <w:spacing w:line="240" w:lineRule="auto" w:before="22" w:after="0"/>
        <w:ind w:left="220" w:right="0" w:firstLine="426"/>
        <w:jc w:val="left"/>
        <w:rPr>
          <w:sz w:val="21"/>
        </w:rPr>
      </w:pPr>
      <w:r>
        <w:rPr>
          <w:w w:val="145"/>
          <w:sz w:val="21"/>
        </w:rPr>
        <w:t>I</w:t>
      </w:r>
      <w:r>
        <w:rPr>
          <w:spacing w:val="30"/>
          <w:w w:val="145"/>
          <w:sz w:val="21"/>
        </w:rPr>
        <w:t> </w:t>
      </w:r>
      <w:r>
        <w:rPr>
          <w:spacing w:val="51"/>
          <w:sz w:val="21"/>
        </w:rPr>
        <w:t>型</w:t>
      </w:r>
      <w:r>
        <w:rPr>
          <w:sz w:val="21"/>
        </w:rPr>
        <w:t>HRS</w:t>
      </w:r>
      <w:r>
        <w:rPr>
          <w:spacing w:val="-4"/>
          <w:sz w:val="21"/>
        </w:rPr>
        <w:t> 的推荐治疗方案：①适宜移植者优先考虑肝移植。②首先给予缩血管药</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物加静脉输注白蛋白。③存在肺水肿、严重低钾血症或代谢性酸中毒且内科治疗无效者考虑</w:t>
      </w:r>
    </w:p>
    <w:p>
      <w:pPr>
        <w:pStyle w:val="BodyText"/>
        <w:spacing w:line="252" w:lineRule="auto" w:before="23"/>
        <w:ind w:right="1216"/>
      </w:pPr>
      <w:r>
        <w:rPr>
          <w:spacing w:val="-9"/>
        </w:rPr>
        <w:t>肾脏替代疗法。④中度肝衰竭且治疗后肾功能好转的患者，如果无法优先进行取材于尸体的肝移植，可考虑亲体肝移植。</w:t>
      </w:r>
    </w:p>
    <w:p>
      <w:pPr>
        <w:pStyle w:val="ListParagraph"/>
        <w:numPr>
          <w:ilvl w:val="0"/>
          <w:numId w:val="75"/>
        </w:numPr>
        <w:tabs>
          <w:tab w:pos="1213" w:val="left" w:leader="none"/>
        </w:tabs>
        <w:spacing w:line="252" w:lineRule="auto" w:before="1" w:after="0"/>
        <w:ind w:left="220" w:right="1122" w:firstLine="426"/>
        <w:jc w:val="both"/>
        <w:rPr>
          <w:sz w:val="21"/>
        </w:rPr>
      </w:pPr>
      <w:r>
        <w:rPr>
          <w:w w:val="140"/>
          <w:sz w:val="21"/>
        </w:rPr>
        <w:t>II</w:t>
      </w:r>
      <w:r>
        <w:rPr>
          <w:spacing w:val="-20"/>
          <w:w w:val="140"/>
          <w:sz w:val="21"/>
        </w:rPr>
        <w:t> </w:t>
      </w:r>
      <w:r>
        <w:rPr>
          <w:sz w:val="21"/>
        </w:rPr>
        <w:t>型 HRS 推荐的治疗方案：①考虑肝移植。②只有当利尿排钠效果明显(尿钠排</w:t>
      </w:r>
      <w:r>
        <w:rPr>
          <w:w w:val="95"/>
          <w:sz w:val="21"/>
        </w:rPr>
        <w:t>泄&gt;30mmol/d)</w:t>
      </w:r>
      <w:r>
        <w:rPr>
          <w:spacing w:val="1"/>
          <w:w w:val="95"/>
          <w:sz w:val="21"/>
        </w:rPr>
        <w:t>时，才考虑腹水的利尿剂治疗。饮食钠摄入应限制在 </w:t>
      </w:r>
      <w:r>
        <w:rPr>
          <w:w w:val="95"/>
          <w:sz w:val="21"/>
        </w:rPr>
        <w:t>40～80mmol/d。③反复</w:t>
      </w:r>
      <w:r>
        <w:rPr>
          <w:sz w:val="21"/>
        </w:rPr>
        <w:t>发作的大量腹水患者，给予反复抽腹水并静脉输注白蛋白。④低钠血症者应限制液体入量。</w:t>
      </w:r>
    </w:p>
    <w:p>
      <w:pPr>
        <w:pStyle w:val="BodyText"/>
        <w:spacing w:before="2"/>
      </w:pPr>
      <w:r>
        <w:rPr/>
        <w:t>⑤考虑在肝移植前进行缩血管药物或 TIPS 治疗。</w:t>
      </w:r>
    </w:p>
    <w:p>
      <w:pPr>
        <w:pStyle w:val="BodyText"/>
        <w:spacing w:before="12"/>
        <w:ind w:left="0"/>
      </w:pPr>
    </w:p>
    <w:p>
      <w:pPr>
        <w:pStyle w:val="Heading3"/>
        <w:spacing w:line="505" w:lineRule="exact"/>
        <w:ind w:left="0" w:right="120" w:firstLine="0"/>
        <w:jc w:val="center"/>
      </w:pPr>
      <w:bookmarkStart w:name="肝硬变相关性肾损害" w:id="27"/>
      <w:bookmarkEnd w:id="27"/>
      <w:r>
        <w:rPr/>
      </w:r>
      <w:r>
        <w:rPr/>
        <w:t>附:  肝硬化相关性肾小球疾病</w:t>
      </w:r>
    </w:p>
    <w:p>
      <w:pPr>
        <w:pStyle w:val="BodyText"/>
        <w:spacing w:line="441" w:lineRule="exact"/>
        <w:ind w:left="1045"/>
      </w:pPr>
      <w:r>
        <w:rPr/>
        <w:t>【概述】</w:t>
      </w:r>
    </w:p>
    <w:p>
      <w:pPr>
        <w:pStyle w:val="BodyText"/>
        <w:spacing w:line="252" w:lineRule="auto" w:before="23"/>
        <w:ind w:left="645" w:right="1163" w:firstLine="399"/>
        <w:jc w:val="both"/>
      </w:pPr>
      <w:r>
        <w:rPr/>
        <w:t>1968年Berger等首次描述系膜IgA肾病以后，一系列肝硬化患者的肾脏病理学研究</w:t>
      </w:r>
      <w:r>
        <w:rPr>
          <w:spacing w:val="-5"/>
        </w:rPr>
        <w:t>显示，肝硬化患者常合并有以</w:t>
      </w:r>
      <w:r>
        <w:rPr/>
        <w:t>IgA</w:t>
      </w:r>
      <w:r>
        <w:rPr>
          <w:spacing w:val="-3"/>
        </w:rPr>
        <w:t>沉积为主的肾小球疾病。并围绕继发性</w:t>
      </w:r>
      <w:r>
        <w:rPr/>
        <w:t>IgA肾病的发病</w:t>
      </w:r>
      <w:r>
        <w:rPr>
          <w:spacing w:val="-3"/>
        </w:rPr>
        <w:t>机理进行了大量的临床和实验研究。慢性肝病也可合并肾小管性酸中毒。本文主要介绍肝硬化相关性肾小球疾病。</w:t>
      </w:r>
    </w:p>
    <w:p>
      <w:pPr>
        <w:pStyle w:val="BodyText"/>
        <w:spacing w:before="3"/>
        <w:ind w:left="1065"/>
      </w:pPr>
      <w:r>
        <w:rPr>
          <w:w w:val="105"/>
        </w:rPr>
        <w:t>1.病变特点</w:t>
      </w:r>
    </w:p>
    <w:p>
      <w:pPr>
        <w:pStyle w:val="BodyText"/>
        <w:spacing w:line="252" w:lineRule="auto" w:before="23"/>
        <w:ind w:left="645" w:right="1115" w:firstLine="399"/>
        <w:jc w:val="both"/>
      </w:pPr>
      <w:r>
        <w:rPr>
          <w:w w:val="90"/>
        </w:rPr>
        <w:t>1975</w:t>
      </w:r>
      <w:r>
        <w:rPr>
          <w:w w:val="91"/>
        </w:rPr>
        <w:t>年C</w:t>
      </w:r>
      <w:r>
        <w:rPr>
          <w:w w:val="88"/>
        </w:rPr>
        <w:t>a</w:t>
      </w:r>
      <w:r>
        <w:rPr>
          <w:w w:val="175"/>
        </w:rPr>
        <w:t>ll</w:t>
      </w:r>
      <w:r>
        <w:rPr>
          <w:w w:val="88"/>
        </w:rPr>
        <w:t>a</w:t>
      </w:r>
      <w:r>
        <w:rPr>
          <w:w w:val="128"/>
        </w:rPr>
        <w:t>r</w:t>
      </w:r>
      <w:r>
        <w:rPr>
          <w:w w:val="80"/>
        </w:rPr>
        <w:t>d</w:t>
      </w:r>
      <w:r>
        <w:rPr>
          <w:w w:val="96"/>
        </w:rPr>
        <w:t>对1</w:t>
      </w:r>
      <w:r>
        <w:rPr>
          <w:w w:val="97"/>
        </w:rPr>
        <w:t>0例肝</w:t>
      </w:r>
      <w:r>
        <w:rPr>
          <w:w w:val="103"/>
        </w:rPr>
        <w:t>硬化(其中</w:t>
      </w:r>
      <w:r>
        <w:rPr>
          <w:w w:val="99"/>
        </w:rPr>
        <w:t>8例为酒精性</w:t>
      </w:r>
      <w:r>
        <w:rPr/>
        <w:t>肝硬化</w:t>
      </w:r>
      <w:r>
        <w:rPr>
          <w:w w:val="106"/>
        </w:rPr>
        <w:t>)兼有</w:t>
      </w:r>
      <w:r>
        <w:rPr/>
        <w:t>门脉高压患者在行门腔分流术时取肾标本作病理学检查发现，9/10例肾小球系膜区有IgA沉积。Callard将肝硬化肾小球病理改变特点归纳如下：①系膜区有弥漫性以IgA为主的沉积，可伴有IgG、</w:t>
      </w:r>
    </w:p>
    <w:p>
      <w:pPr>
        <w:pStyle w:val="BodyText"/>
        <w:spacing w:line="252" w:lineRule="auto" w:before="2"/>
        <w:ind w:left="645" w:right="1116"/>
        <w:jc w:val="both"/>
      </w:pPr>
      <w:r>
        <w:rPr>
          <w:w w:val="95"/>
        </w:rPr>
        <w:t>IgM</w:t>
      </w:r>
      <w:r>
        <w:rPr>
          <w:spacing w:val="-17"/>
          <w:w w:val="95"/>
        </w:rPr>
        <w:t>、</w:t>
      </w:r>
      <w:r>
        <w:rPr>
          <w:w w:val="95"/>
        </w:rPr>
        <w:t>C3</w:t>
      </w:r>
      <w:r>
        <w:rPr>
          <w:spacing w:val="-7"/>
          <w:w w:val="95"/>
        </w:rPr>
        <w:t>沉积；②系膜基质增宽，并可插入肾小球基底膜</w:t>
      </w:r>
      <w:r>
        <w:rPr>
          <w:w w:val="95"/>
        </w:rPr>
        <w:t>(GBM)与内皮细胞间呈双轨征和   </w:t>
      </w:r>
      <w:r>
        <w:rPr/>
        <w:t>产生类似GBM增厚样变化；③系膜区和(或)毛细血管壁有电子致密物沉积；④在基底膜样物质或某些沉积物内可有圆形稀疏区。Callard认为上述变化为“肝硬化性肾小球硬 </w:t>
      </w:r>
      <w:r>
        <w:rPr>
          <w:spacing w:val="-7"/>
        </w:rPr>
        <w:t>化症”的病理学四大特征。在此前后有不少研究也有类似的观察结果。除上述系膜病变外，其后有很多作者还观察到肝硬化患者呈现膜增生性肾炎、毛细血管内增生性肾炎， </w:t>
      </w:r>
      <w:r>
        <w:rPr>
          <w:spacing w:val="-11"/>
        </w:rPr>
        <w:t>及少数患者可呈现膜性肾病、新月体肾炎、肾小球硬化等。近年来，不再认为肝硬化时肾小球病变是单一的“肝硬化性肾小球硬化症”，而可表现为多种不同的病理类型。</w:t>
      </w:r>
    </w:p>
    <w:p>
      <w:pPr>
        <w:pStyle w:val="BodyText"/>
        <w:spacing w:line="252" w:lineRule="auto" w:before="4"/>
        <w:ind w:left="645" w:right="1165" w:firstLine="399"/>
        <w:jc w:val="both"/>
      </w:pPr>
      <w:r>
        <w:rPr>
          <w:spacing w:val="-2"/>
          <w:w w:val="95"/>
        </w:rPr>
        <w:t>尽管肝硬化患者肾脏病理改变不尽相同，但偶有或少数患者肾小球内以</w:t>
      </w:r>
      <w:r>
        <w:rPr>
          <w:spacing w:val="-1"/>
          <w:w w:val="95"/>
        </w:rPr>
        <w:t>IgM</w:t>
      </w:r>
      <w:r>
        <w:rPr>
          <w:spacing w:val="-15"/>
          <w:w w:val="95"/>
        </w:rPr>
        <w:t>、</w:t>
      </w:r>
      <w:r>
        <w:rPr>
          <w:w w:val="95"/>
        </w:rPr>
        <w:t>IgG沉    </w:t>
      </w:r>
      <w:r>
        <w:rPr>
          <w:spacing w:val="-5"/>
        </w:rPr>
        <w:t>积为主的报道外，大多数研究证实肝硬化、特别是酒精性肝硬化患者肾小球内沉积的免</w:t>
      </w:r>
      <w:r>
        <w:rPr>
          <w:spacing w:val="-5"/>
          <w:w w:val="95"/>
        </w:rPr>
        <w:t>疫球蛋白以IgA为主，主要分布于系膜区、有时可累及GBM；IgA为主的沉积在肝硬化患   </w:t>
      </w:r>
      <w:r>
        <w:rPr>
          <w:spacing w:val="-5"/>
        </w:rPr>
        <w:t>者的发生率多数报道超过50％。</w:t>
      </w:r>
    </w:p>
    <w:p>
      <w:pPr>
        <w:pStyle w:val="BodyText"/>
        <w:spacing w:before="3"/>
        <w:ind w:left="1045"/>
      </w:pPr>
      <w:r>
        <w:rPr/>
        <w:t>北医大第一医院肾病研究室曾对52例肝炎后肝硬化患者进行了肾脏病理研究,其中</w:t>
      </w:r>
    </w:p>
    <w:p>
      <w:pPr>
        <w:spacing w:after="0"/>
        <w:sectPr>
          <w:pgSz w:w="11910" w:h="16840"/>
          <w:pgMar w:header="0" w:footer="998" w:top="1480" w:bottom="1180" w:left="1580" w:right="580"/>
        </w:sectPr>
      </w:pPr>
    </w:p>
    <w:p>
      <w:pPr>
        <w:pStyle w:val="BodyText"/>
        <w:spacing w:line="403" w:lineRule="exact"/>
        <w:ind w:left="646"/>
      </w:pPr>
      <w:r>
        <w:rPr>
          <w:spacing w:val="4"/>
        </w:rPr>
        <w:t>8</w:t>
      </w:r>
      <w:r>
        <w:rPr>
          <w:spacing w:val="3"/>
        </w:rPr>
        <w:t>例为外科手术时取出的肾标本,其余为尸体标本(死后</w:t>
      </w:r>
      <w:r>
        <w:rPr/>
        <w:t>2O</w:t>
      </w:r>
      <w:r>
        <w:rPr>
          <w:spacing w:val="2"/>
        </w:rPr>
        <w:t>小时内)光镜下的肾脏病理改</w:t>
      </w:r>
    </w:p>
    <w:p>
      <w:pPr>
        <w:pStyle w:val="BodyText"/>
        <w:spacing w:line="252" w:lineRule="auto" w:before="23"/>
        <w:ind w:left="646" w:right="1163"/>
        <w:jc w:val="both"/>
      </w:pPr>
      <w:r>
        <w:rPr/>
        <w:t>变与国外报道相同,主要为轻、中度系膜基质增宽,常伴有不同程度的GBM增厚或呈双轨</w:t>
      </w:r>
      <w:r>
        <w:rPr>
          <w:w w:val="95"/>
        </w:rPr>
        <w:t>样改变,1例为新月体性肾炎。免疫病理结果显示,满堂亮为22%、IgG为主16%、IgA为主</w:t>
      </w:r>
    </w:p>
    <w:p>
      <w:pPr>
        <w:pStyle w:val="BodyText"/>
        <w:spacing w:line="252" w:lineRule="auto" w:before="1"/>
        <w:ind w:left="646" w:right="1164"/>
        <w:jc w:val="both"/>
      </w:pPr>
      <w:r>
        <w:rPr>
          <w:spacing w:val="-1"/>
          <w:w w:val="90"/>
        </w:rPr>
        <w:t>14%、C1q</w:t>
      </w:r>
      <w:r>
        <w:rPr>
          <w:w w:val="90"/>
        </w:rPr>
        <w:t>和C3阳性分别为35%和64%。双重免疫荧光检查示肾小球内HBsAg或HBeAg与IgG </w:t>
      </w:r>
      <w:r>
        <w:rPr>
          <w:spacing w:val="-7"/>
        </w:rPr>
        <w:t>于同一部分沉积。上述结果提示,肝炎后肝硬化肾小球损伤系免疫复合物所致,免疫机制在本病的发生发展起重要作用。</w:t>
      </w:r>
    </w:p>
    <w:p>
      <w:pPr>
        <w:pStyle w:val="BodyText"/>
        <w:spacing w:line="252" w:lineRule="auto" w:before="2"/>
        <w:ind w:left="646" w:right="1163" w:firstLine="399"/>
        <w:jc w:val="both"/>
      </w:pPr>
      <w:r>
        <w:rPr/>
        <w:t>肝硬化肾小球病变并非静止不变的,一般而言,肝硬化继发IgA肾病患者肾功能恶化</w:t>
      </w:r>
      <w:r>
        <w:rPr>
          <w:w w:val="105"/>
        </w:rPr>
        <w:t>较为缓慢,呈良性过程。</w:t>
      </w:r>
    </w:p>
    <w:p>
      <w:pPr>
        <w:pStyle w:val="BodyText"/>
        <w:spacing w:line="252" w:lineRule="auto" w:before="1"/>
        <w:ind w:left="646" w:right="1166" w:firstLine="399"/>
        <w:jc w:val="both"/>
      </w:pPr>
      <w:r>
        <w:rPr>
          <w:spacing w:val="-1"/>
        </w:rPr>
        <w:t>2.</w:t>
      </w:r>
      <w:r>
        <w:rPr>
          <w:spacing w:val="-5"/>
        </w:rPr>
        <w:t>发病机理：肝硬化患者由于体内免疫、生理和代谢等方面的紊乱,使</w:t>
      </w:r>
      <w:r>
        <w:rPr/>
        <w:t>IgA免疫复合</w:t>
      </w:r>
      <w:r>
        <w:rPr>
          <w:spacing w:val="-1"/>
        </w:rPr>
        <w:t>物或多聚IgA生成增多和(或)肝脏清除</w:t>
      </w:r>
      <w:r>
        <w:rPr/>
        <w:t>IgA</w:t>
      </w:r>
      <w:r>
        <w:rPr>
          <w:spacing w:val="-17"/>
        </w:rPr>
        <w:t>、多聚</w:t>
      </w:r>
      <w:r>
        <w:rPr/>
        <w:t>IgA的能力下降,加上单核巨噬系统吞噬</w:t>
      </w:r>
      <w:r>
        <w:rPr>
          <w:w w:val="105"/>
        </w:rPr>
        <w:t>功能受抑.最后可导致肝硬化患者产生以IgA肾病为主的肾小球疾病。</w:t>
      </w:r>
    </w:p>
    <w:p>
      <w:pPr>
        <w:pStyle w:val="BodyText"/>
        <w:spacing w:before="2"/>
        <w:ind w:left="955"/>
      </w:pPr>
      <w:r>
        <w:rPr/>
        <w:t>【临床表现】</w:t>
      </w:r>
    </w:p>
    <w:p>
      <w:pPr>
        <w:pStyle w:val="BodyText"/>
        <w:spacing w:line="252" w:lineRule="auto" w:before="23"/>
        <w:ind w:left="646" w:right="1165" w:firstLine="399"/>
        <w:jc w:val="both"/>
      </w:pPr>
      <w:r>
        <w:rPr>
          <w:spacing w:val="-3"/>
        </w:rPr>
        <w:t>许多资料证实多种慢性肝脏疾病，包括酒精性肝硬化、慢性胆道梗阻、胆管炎和囊</w:t>
      </w:r>
      <w:r>
        <w:rPr>
          <w:spacing w:val="-3"/>
          <w:w w:val="95"/>
        </w:rPr>
        <w:t>性纤维化相关的肝硬化患者超过60％有肾小球系膜区IgA</w:t>
      </w:r>
      <w:r>
        <w:rPr>
          <w:spacing w:val="-9"/>
          <w:w w:val="95"/>
        </w:rPr>
        <w:t>沉积，与原发性</w:t>
      </w:r>
      <w:r>
        <w:rPr>
          <w:w w:val="95"/>
        </w:rPr>
        <w:t>IgA肾病免疫病     </w:t>
      </w:r>
      <w:r>
        <w:rPr>
          <w:spacing w:val="-5"/>
        </w:rPr>
        <w:t>理难以区别。肝硬化患者有肾脏病临床症状(如尿检异常、高血压、肾功能不全等)的确切发生率很难准确估计,但较大数量病例的研究均表明有临床表现的患者发生率很低。</w:t>
      </w:r>
      <w:r>
        <w:rPr>
          <w:spacing w:val="-5"/>
          <w:w w:val="95"/>
        </w:rPr>
        <w:t>有作者报道752例肝硬化患者尿异常发生率为9.2%,肾病综合征1.6%。Berger等分析100  </w:t>
      </w:r>
      <w:r>
        <w:rPr>
          <w:spacing w:val="-5"/>
        </w:rPr>
        <w:t>例肝硬化患者有2</w:t>
      </w:r>
      <w:r>
        <w:rPr>
          <w:spacing w:val="-8"/>
        </w:rPr>
        <w:t>例尿异常。多数研究指出,病理类型为膜增生肾炎、毛细血管内增生性肾炎、新月体肾炎患者易出现临床症状和肾功能不全。至今,对肝硬化肾小球病变患者常呈无临床表现或“亚临床型”的确切原因尚不清楚。</w:t>
      </w:r>
    </w:p>
    <w:p>
      <w:pPr>
        <w:pStyle w:val="BodyText"/>
        <w:spacing w:before="5"/>
        <w:ind w:left="1045"/>
      </w:pPr>
      <w:r>
        <w:rPr/>
        <w:t>多数肝硬化患者可表现多种免疫球蛋白的升高,血IgA升高尤为突出。多数研究认为</w:t>
      </w:r>
    </w:p>
    <w:p>
      <w:pPr>
        <w:pStyle w:val="BodyText"/>
        <w:spacing w:line="252" w:lineRule="auto" w:before="23"/>
        <w:ind w:left="645" w:right="1213"/>
        <w:jc w:val="both"/>
      </w:pPr>
      <w:r>
        <w:rPr>
          <w:w w:val="95"/>
        </w:rPr>
        <w:t>60%～80%肝硬化患者血IgA升高,其中酒精性肝硬化合并有肾脏受累临床表现的IgA肾病  </w:t>
      </w:r>
      <w:r>
        <w:rPr>
          <w:spacing w:val="-1"/>
        </w:rPr>
        <w:t>患者,几乎可达100%有血IgA</w:t>
      </w:r>
      <w:r>
        <w:rPr>
          <w:spacing w:val="-12"/>
        </w:rPr>
        <w:t>升高。酒精性肝硬变患者血双聚</w:t>
      </w:r>
      <w:r>
        <w:rPr>
          <w:spacing w:val="-1"/>
        </w:rPr>
        <w:t>IgA(dIgA)和多聚IgA(pIgA) </w:t>
      </w:r>
      <w:r>
        <w:rPr/>
        <w:t>较单体〈mIgA)增加更为明显,分泌片(SC)和lgA2比例增高,这些结果似提示酒精性肝硬化患者血IgA升高可能与肠道粘膜下浆细胞产生相关。酒精性肝硬化血清免疫球蛋白的异常与IgA肾病高发病率可能是密切相关的。</w:t>
      </w:r>
    </w:p>
    <w:p>
      <w:pPr>
        <w:pStyle w:val="BodyText"/>
        <w:spacing w:line="252" w:lineRule="auto" w:before="3"/>
        <w:ind w:left="645" w:right="1213" w:firstLine="399"/>
        <w:jc w:val="both"/>
      </w:pPr>
      <w:r>
        <w:rPr>
          <w:w w:val="95"/>
        </w:rPr>
        <w:t>约20%～60%</w:t>
      </w:r>
      <w:r>
        <w:rPr>
          <w:spacing w:val="-9"/>
          <w:w w:val="95"/>
        </w:rPr>
        <w:t>酒精性肝硬化、肝炎后肝硬化合并</w:t>
      </w:r>
      <w:r>
        <w:rPr>
          <w:w w:val="95"/>
        </w:rPr>
        <w:t>IgA肾病患者血C3下降,C3下降的原因</w:t>
      </w:r>
      <w:r>
        <w:rPr>
          <w:spacing w:val="-7"/>
        </w:rPr>
        <w:t>除肝脏合成障碍和分解、消耗增加外，尚与合并肾炎的病理类型相关，一般认为膜增生</w:t>
      </w:r>
      <w:r>
        <w:rPr>
          <w:spacing w:val="-7"/>
          <w:w w:val="95"/>
        </w:rPr>
        <w:t>性肾炎或毛细血管内增生性肾炎易产生C3下降。肝硬化患者可有C4下降,但各家报道很    </w:t>
      </w:r>
      <w:r>
        <w:rPr>
          <w:spacing w:val="-7"/>
        </w:rPr>
        <w:t>不一致,尚有待更多的研究进一步验证。</w:t>
      </w:r>
    </w:p>
    <w:p>
      <w:pPr>
        <w:spacing w:after="0" w:line="252" w:lineRule="auto"/>
        <w:jc w:val="both"/>
        <w:sectPr>
          <w:pgSz w:w="11910" w:h="16840"/>
          <w:pgMar w:header="0" w:footer="998" w:top="1480" w:bottom="1180" w:left="1580" w:right="580"/>
        </w:sectPr>
      </w:pPr>
    </w:p>
    <w:p>
      <w:pPr>
        <w:pStyle w:val="BodyText"/>
        <w:spacing w:line="403" w:lineRule="exact"/>
        <w:ind w:left="1045"/>
      </w:pPr>
      <w:r>
        <w:rPr/>
        <w:t>肝炎后肝硬变患者可有低滴度抗核抗体、类风湿因子阳性。肝硬化患者约有20%～</w:t>
      </w:r>
    </w:p>
    <w:p>
      <w:pPr>
        <w:pStyle w:val="BodyText"/>
        <w:spacing w:line="252" w:lineRule="auto" w:before="23"/>
        <w:ind w:left="645" w:right="1214"/>
        <w:jc w:val="both"/>
      </w:pPr>
      <w:r>
        <w:rPr>
          <w:w w:val="95"/>
        </w:rPr>
        <w:t>50%的患者循环免疫复合物(包括IgA</w:t>
      </w:r>
      <w:r>
        <w:rPr>
          <w:spacing w:val="-9"/>
          <w:w w:val="95"/>
        </w:rPr>
        <w:t>免疫复合物)升高或阳性。</w:t>
      </w:r>
      <w:r>
        <w:rPr>
          <w:w w:val="95"/>
        </w:rPr>
        <w:t>50%～70%酒精性肝硬化患</w:t>
      </w:r>
      <w:r>
        <w:rPr>
          <w:spacing w:val="-8"/>
        </w:rPr>
        <w:t>者发生冷球蛋白血症。这些结果提示，肝硬化继发产生肾小球疾病可能与循环免疫复合物的发病机理相关。</w:t>
      </w:r>
    </w:p>
    <w:p>
      <w:pPr>
        <w:pStyle w:val="BodyText"/>
        <w:spacing w:before="1"/>
        <w:ind w:left="1095"/>
      </w:pPr>
      <w:r>
        <w:rPr/>
        <w:t>【诊断要点】</w:t>
      </w:r>
    </w:p>
    <w:p>
      <w:pPr>
        <w:pStyle w:val="BodyText"/>
        <w:spacing w:line="252" w:lineRule="auto" w:before="23"/>
        <w:ind w:left="645" w:right="1165" w:firstLine="450"/>
        <w:jc w:val="both"/>
      </w:pPr>
      <w:r>
        <w:rPr>
          <w:spacing w:val="-6"/>
        </w:rPr>
        <w:t>肝硬化患者出现血尿、蛋白尿或肾功能异常，应考虑有无肝硬化性肾小球损伤的可</w:t>
      </w:r>
      <w:r>
        <w:rPr>
          <w:spacing w:val="-7"/>
        </w:rPr>
        <w:t>能，并认真排除其它的如冷球蛋白肾损害、肝肾综合征等原因，确属必要可考虑肾活检明确诊断。</w:t>
      </w:r>
    </w:p>
    <w:p>
      <w:pPr>
        <w:pStyle w:val="BodyText"/>
        <w:spacing w:before="2"/>
        <w:ind w:left="1066"/>
      </w:pPr>
      <w:r>
        <w:rPr/>
        <w:t>【治疗方案与原则】</w:t>
      </w:r>
    </w:p>
    <w:p>
      <w:pPr>
        <w:pStyle w:val="BodyText"/>
        <w:spacing w:line="252" w:lineRule="auto" w:before="23"/>
        <w:ind w:left="645" w:right="1355" w:firstLine="399"/>
        <w:jc w:val="both"/>
      </w:pPr>
      <w:r>
        <w:rPr/>
        <w:t>肝硬化合并肾小球病变患者,多数肾脏受累的临床表现轻微或缺如,一般毋需特殊治疗。主要应保护肝避免有害刺激或诱因(如酗酒、乙型肝炎病毒复制等),防止肝功能进一步损害,少数肾功能急骤恶化或呈肾病综合征患者宜谨慎行肾活检,明确肾脏病理改变后再给予适当治疗。</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4233" w:val="left" w:leader="none"/>
        </w:tabs>
        <w:spacing w:before="1"/>
        <w:ind w:left="2554"/>
      </w:pPr>
      <w:bookmarkStart w:name="第二十二章：血栓性微血管病" w:id="28"/>
      <w:bookmarkEnd w:id="28"/>
      <w:r>
        <w:rPr/>
      </w:r>
      <w:r>
        <w:rPr/>
        <w:t>第二十二章</w:t>
        <w:tab/>
        <w:t>血栓性微血管病</w:t>
      </w:r>
    </w:p>
    <w:p>
      <w:pPr>
        <w:pStyle w:val="BodyText"/>
        <w:spacing w:before="11"/>
        <w:ind w:left="0"/>
        <w:rPr>
          <w:sz w:val="23"/>
        </w:rPr>
      </w:pPr>
    </w:p>
    <w:p>
      <w:pPr>
        <w:pStyle w:val="BodyText"/>
        <w:ind w:left="640"/>
      </w:pPr>
      <w:r>
        <w:rPr/>
        <w:t>【概述】</w:t>
      </w:r>
    </w:p>
    <w:p>
      <w:pPr>
        <w:pStyle w:val="BodyText"/>
        <w:spacing w:line="252" w:lineRule="auto" w:before="23"/>
        <w:ind w:right="1110" w:firstLine="420"/>
        <w:jc w:val="both"/>
      </w:pPr>
      <w:r>
        <w:rPr>
          <w:spacing w:val="-3"/>
          <w:w w:val="95"/>
        </w:rPr>
        <w:t>血栓性微血管病</w:t>
      </w:r>
      <w:r>
        <w:rPr>
          <w:w w:val="95"/>
        </w:rPr>
        <w:t>（thrombotic </w:t>
      </w:r>
      <w:r>
        <w:rPr>
          <w:spacing w:val="-3"/>
          <w:w w:val="95"/>
        </w:rPr>
        <w:t>microangiopathy，TMA）</w:t>
      </w:r>
      <w:r>
        <w:rPr>
          <w:w w:val="95"/>
        </w:rPr>
        <w:t>是一组微血管血栓阻塞性疾病， </w:t>
      </w:r>
      <w:r>
        <w:rPr/>
        <w:t>临床主要表现为：溶血性贫血、血小板减少和急性肾衰竭</w:t>
      </w:r>
      <w:r>
        <w:rPr>
          <w:w w:val="115"/>
        </w:rPr>
        <w:t>“三联征</w:t>
      </w:r>
      <w:r>
        <w:rPr>
          <w:spacing w:val="-105"/>
          <w:w w:val="210"/>
        </w:rPr>
        <w:t>”</w:t>
      </w:r>
      <w:r>
        <w:rPr/>
        <w:t>，以及发热、紫癜、中</w:t>
      </w:r>
      <w:r>
        <w:rPr>
          <w:spacing w:val="-20"/>
        </w:rPr>
        <w:t>枢神经系统损害等症状，主要包括：溶血性尿毒症综合征</w:t>
      </w:r>
      <w:r>
        <w:rPr>
          <w:w w:val="92"/>
        </w:rPr>
        <w:t>（h</w:t>
      </w:r>
      <w:r>
        <w:rPr>
          <w:spacing w:val="-1"/>
          <w:w w:val="92"/>
        </w:rPr>
        <w:t>e</w:t>
      </w:r>
      <w:r>
        <w:rPr>
          <w:w w:val="65"/>
        </w:rPr>
        <w:t>m</w:t>
      </w:r>
      <w:r>
        <w:rPr>
          <w:spacing w:val="-1"/>
          <w:w w:val="65"/>
        </w:rPr>
        <w:t>o</w:t>
      </w:r>
      <w:r>
        <w:rPr>
          <w:w w:val="124"/>
        </w:rPr>
        <w:t>l</w:t>
      </w:r>
      <w:r>
        <w:rPr>
          <w:spacing w:val="-1"/>
          <w:w w:val="124"/>
        </w:rPr>
        <w:t>y</w:t>
      </w:r>
      <w:r>
        <w:rPr>
          <w:w w:val="153"/>
        </w:rPr>
        <w:t>t</w:t>
      </w:r>
      <w:r>
        <w:rPr>
          <w:spacing w:val="-1"/>
          <w:w w:val="153"/>
        </w:rPr>
        <w:t>i</w:t>
      </w:r>
      <w:r>
        <w:rPr>
          <w:w w:val="98"/>
        </w:rPr>
        <w:t>c</w:t>
      </w:r>
      <w:r>
        <w:rPr/>
        <w:t> </w:t>
      </w:r>
      <w:r>
        <w:rPr>
          <w:spacing w:val="-1"/>
          <w:w w:val="82"/>
        </w:rPr>
        <w:t>u</w:t>
      </w:r>
      <w:r>
        <w:rPr>
          <w:w w:val="106"/>
        </w:rPr>
        <w:t>r</w:t>
      </w:r>
      <w:r>
        <w:rPr>
          <w:spacing w:val="-1"/>
          <w:w w:val="106"/>
        </w:rPr>
        <w:t>e</w:t>
      </w:r>
      <w:r>
        <w:rPr>
          <w:w w:val="83"/>
        </w:rPr>
        <w:t>m</w:t>
      </w:r>
      <w:r>
        <w:rPr>
          <w:spacing w:val="-1"/>
          <w:w w:val="83"/>
        </w:rPr>
        <w:t>i</w:t>
      </w:r>
      <w:r>
        <w:rPr>
          <w:w w:val="98"/>
        </w:rPr>
        <w:t>c</w:t>
      </w:r>
      <w:r>
        <w:rPr/>
        <w:t> </w:t>
      </w:r>
      <w:r>
        <w:rPr>
          <w:w w:val="101"/>
        </w:rPr>
        <w:t>s</w:t>
      </w:r>
      <w:r>
        <w:rPr>
          <w:spacing w:val="-1"/>
          <w:w w:val="101"/>
        </w:rPr>
        <w:t>y</w:t>
      </w:r>
      <w:r>
        <w:rPr>
          <w:w w:val="81"/>
        </w:rPr>
        <w:t>n</w:t>
      </w:r>
      <w:r>
        <w:rPr>
          <w:spacing w:val="-1"/>
          <w:w w:val="81"/>
        </w:rPr>
        <w:t>d</w:t>
      </w:r>
      <w:r>
        <w:rPr>
          <w:w w:val="100"/>
        </w:rPr>
        <w:t>r</w:t>
      </w:r>
      <w:r>
        <w:rPr>
          <w:spacing w:val="-1"/>
          <w:w w:val="100"/>
        </w:rPr>
        <w:t>o</w:t>
      </w:r>
      <w:r>
        <w:rPr>
          <w:w w:val="80"/>
        </w:rPr>
        <w:t>me</w:t>
      </w:r>
      <w:r>
        <w:rPr>
          <w:spacing w:val="3"/>
          <w:w w:val="80"/>
        </w:rPr>
        <w:t>，</w:t>
      </w:r>
      <w:r>
        <w:rPr>
          <w:spacing w:val="-1"/>
          <w:w w:val="68"/>
        </w:rPr>
        <w:t>H</w:t>
      </w:r>
      <w:r>
        <w:rPr>
          <w:w w:val="75"/>
        </w:rPr>
        <w:t>U</w:t>
      </w:r>
      <w:r>
        <w:rPr>
          <w:spacing w:val="-1"/>
          <w:w w:val="75"/>
        </w:rPr>
        <w:t>S</w:t>
      </w:r>
      <w:r>
        <w:rPr/>
        <w:t>）</w:t>
      </w:r>
      <w:r>
        <w:rPr>
          <w:w w:val="95"/>
        </w:rPr>
        <w:t>和血栓性血小板减少性紫癜（thrombotic   thrombcytopenic   purpura，TTP）两个疾病，此</w:t>
      </w:r>
      <w:r>
        <w:rPr/>
        <w:t>外，妊娠（多伴有先兆子痫、胎盘早剥等</w:t>
      </w:r>
      <w:r>
        <w:rPr>
          <w:spacing w:val="-105"/>
        </w:rPr>
        <w:t>）</w:t>
      </w:r>
      <w:r>
        <w:rPr/>
        <w:t>、系统性红斑狼疮、抗磷脂抗体综合征、原发性</w:t>
      </w:r>
      <w:r>
        <w:rPr>
          <w:spacing w:val="-9"/>
        </w:rPr>
        <w:t>小血管炎、硬皮病、恶性高血压、类风湿性关节炎、骨髓和肾移植术后急性排斥反应、应用抗排异药物</w:t>
      </w:r>
      <w:r>
        <w:rPr/>
        <w:t>（</w:t>
      </w:r>
      <w:r>
        <w:rPr>
          <w:spacing w:val="-2"/>
        </w:rPr>
        <w:t>如环孢素 </w:t>
      </w:r>
      <w:r>
        <w:rPr/>
        <w:t>A</w:t>
      </w:r>
      <w:r>
        <w:rPr>
          <w:spacing w:val="-3"/>
        </w:rPr>
        <w:t>、他克莫司等</w:t>
      </w:r>
      <w:r>
        <w:rPr>
          <w:spacing w:val="-8"/>
        </w:rPr>
        <w:t>）</w:t>
      </w:r>
      <w:r>
        <w:rPr>
          <w:spacing w:val="-2"/>
        </w:rPr>
        <w:t>和肿瘤化疗药物</w:t>
      </w:r>
      <w:r>
        <w:rPr/>
        <w:t>（</w:t>
      </w:r>
      <w:r>
        <w:rPr>
          <w:spacing w:val="-3"/>
        </w:rPr>
        <w:t>如丝裂霉素、长春新碱、柔红霉</w:t>
      </w:r>
      <w:r>
        <w:rPr>
          <w:spacing w:val="-7"/>
        </w:rPr>
        <w:t>素、博莱霉素、阿糖胞苷和顺铂等</w:t>
      </w:r>
      <w:r>
        <w:rPr>
          <w:spacing w:val="-106"/>
        </w:rPr>
        <w:t>）</w:t>
      </w:r>
      <w:r>
        <w:rPr>
          <w:spacing w:val="-6"/>
        </w:rPr>
        <w:t>、人类免疫缺陷病毒</w:t>
      </w:r>
      <w:r>
        <w:rPr>
          <w:spacing w:val="-4"/>
        </w:rPr>
        <w:t>（HIV）</w:t>
      </w:r>
      <w:r>
        <w:rPr>
          <w:spacing w:val="-2"/>
        </w:rPr>
        <w:t>感染以及一些恶性肿瘤</w:t>
      </w:r>
      <w:r>
        <w:rPr/>
        <w:t>（如淋巴瘤、胃肠道肿瘤等）</w:t>
      </w:r>
      <w:r>
        <w:rPr>
          <w:spacing w:val="2"/>
        </w:rPr>
        <w:t>等疾病，也是导致 </w:t>
      </w:r>
      <w:r>
        <w:rPr/>
        <w:t>TMA 较常见的病因。需要指出的是，既往认为</w:t>
      </w:r>
    </w:p>
    <w:p>
      <w:pPr>
        <w:pStyle w:val="BodyText"/>
        <w:spacing w:line="252" w:lineRule="auto" w:before="5"/>
        <w:ind w:right="1216"/>
      </w:pPr>
      <w:r>
        <w:rPr>
          <w:w w:val="95"/>
        </w:rPr>
        <w:t>HUS 与TTP  是同一个疾病的不同临床表现，但现有研究结果已证实，二者在发病机理和预后</w:t>
      </w:r>
      <w:r>
        <w:rPr/>
        <w:t>上存在明显不同，更趋向认为是两个不同的疾病。</w:t>
      </w:r>
    </w:p>
    <w:p>
      <w:pPr>
        <w:spacing w:after="0" w:line="252" w:lineRule="auto"/>
        <w:sectPr>
          <w:pgSz w:w="11910" w:h="16840"/>
          <w:pgMar w:header="0" w:footer="998" w:top="1480" w:bottom="1180" w:left="1580" w:right="580"/>
        </w:sectPr>
      </w:pPr>
    </w:p>
    <w:p>
      <w:pPr>
        <w:pStyle w:val="BodyText"/>
        <w:spacing w:line="403" w:lineRule="exact"/>
        <w:ind w:left="640"/>
      </w:pPr>
      <w:r>
        <w:rPr/>
        <w:t>肾脏是 TMA 累及的主要靶器官之一，TMA 导致的肾损害是指由上述多种疾病、药物以及</w:t>
      </w:r>
    </w:p>
    <w:p>
      <w:pPr>
        <w:pStyle w:val="BodyText"/>
        <w:spacing w:line="252" w:lineRule="auto" w:before="23"/>
        <w:ind w:right="1111"/>
        <w:jc w:val="both"/>
      </w:pPr>
      <w:r>
        <w:rPr/>
        <w:t>细菌和病毒感染等，引发肾小球和小动脉内皮细胞损伤，导致血小板在肾小球毛细血管襻、</w:t>
      </w:r>
      <w:r>
        <w:rPr>
          <w:spacing w:val="-7"/>
        </w:rPr>
        <w:t>出入球小动脉，以及小叶间动脉中聚集及局部大量微血栓形成，从而导致急性肾脏损伤，常</w:t>
      </w:r>
      <w:r>
        <w:rPr>
          <w:spacing w:val="-11"/>
        </w:rPr>
        <w:t>同时伴有消耗性血小板减少和红细胞机械性破碎，因此，患者临床表现为急性肾衰竭、血小</w:t>
      </w:r>
      <w:r>
        <w:rPr>
          <w:spacing w:val="-15"/>
          <w:w w:val="95"/>
        </w:rPr>
        <w:t>板减少和溶血性贫血等。由于病因和原发疾病的不同，</w:t>
      </w:r>
      <w:r>
        <w:rPr>
          <w:spacing w:val="-19"/>
          <w:w w:val="95"/>
        </w:rPr>
        <w:t>TMA</w:t>
      </w:r>
      <w:r>
        <w:rPr>
          <w:spacing w:val="-3"/>
          <w:w w:val="95"/>
        </w:rPr>
        <w:t> 肾损害的治疗和预后也截然不同。</w:t>
      </w:r>
    </w:p>
    <w:p>
      <w:pPr>
        <w:pStyle w:val="BodyText"/>
        <w:spacing w:line="252" w:lineRule="auto" w:before="2"/>
        <w:ind w:right="1111"/>
        <w:jc w:val="both"/>
      </w:pPr>
      <w:r>
        <w:rPr>
          <w:w w:val="95"/>
        </w:rPr>
        <w:t>HUS </w:t>
      </w:r>
      <w:r>
        <w:rPr>
          <w:spacing w:val="-3"/>
        </w:rPr>
        <w:t>在儿童和成人均可发病，但多见于儿童和婴幼儿，是儿童和婴幼儿期急性肾衰竭的主要</w:t>
      </w:r>
      <w:r>
        <w:rPr>
          <w:spacing w:val="-2"/>
        </w:rPr>
        <w:t>病因之一，一般情况下，儿童 </w:t>
      </w:r>
      <w:r>
        <w:rPr>
          <w:w w:val="95"/>
        </w:rPr>
        <w:t>HUS </w:t>
      </w:r>
      <w:r>
        <w:rPr/>
        <w:t>若早期诊断、及时正确治疗后，预后多较好；成人 </w:t>
      </w:r>
      <w:r>
        <w:rPr>
          <w:w w:val="95"/>
        </w:rPr>
        <w:t>HUS </w:t>
      </w:r>
      <w:r>
        <w:rPr>
          <w:spacing w:val="-10"/>
        </w:rPr>
        <w:t>预后则较差，多易发展为慢性肾衰竭。</w:t>
      </w:r>
      <w:r>
        <w:rPr/>
        <w:t>TTP</w:t>
      </w:r>
      <w:r>
        <w:rPr>
          <w:spacing w:val="-10"/>
        </w:rPr>
        <w:t> 多见于成年人，在住院患者中患病率约为 </w:t>
      </w:r>
      <w:r>
        <w:rPr/>
        <w:t>1/5</w:t>
      </w:r>
      <w:r>
        <w:rPr>
          <w:spacing w:val="-6"/>
        </w:rPr>
        <w:t> 万， </w:t>
      </w:r>
      <w:r>
        <w:rPr>
          <w:spacing w:val="-9"/>
        </w:rPr>
        <w:t>临床表现除急性肾衰竭、血小板减少和溶血性贫血“三联征</w:t>
      </w:r>
      <w:r>
        <w:rPr>
          <w:spacing w:val="-24"/>
          <w:w w:val="190"/>
        </w:rPr>
        <w:t>”</w:t>
      </w:r>
      <w:r>
        <w:rPr>
          <w:spacing w:val="-5"/>
        </w:rPr>
        <w:t>外，还多伴有神经系统损害和 </w:t>
      </w:r>
      <w:r>
        <w:rPr>
          <w:spacing w:val="-4"/>
        </w:rPr>
        <w:t>发热等，预后多较 </w:t>
      </w:r>
      <w:r>
        <w:rPr>
          <w:w w:val="95"/>
        </w:rPr>
        <w:t>HUS </w:t>
      </w:r>
      <w:r>
        <w:rPr/>
        <w:t>差。</w:t>
      </w:r>
    </w:p>
    <w:p>
      <w:pPr>
        <w:pStyle w:val="BodyText"/>
        <w:spacing w:before="3"/>
        <w:ind w:left="640"/>
      </w:pPr>
      <w:r>
        <w:rPr/>
        <w:t>【临床表现】</w:t>
      </w:r>
    </w:p>
    <w:p>
      <w:pPr>
        <w:pStyle w:val="ListParagraph"/>
        <w:numPr>
          <w:ilvl w:val="0"/>
          <w:numId w:val="76"/>
        </w:numPr>
        <w:tabs>
          <w:tab w:pos="956" w:val="left" w:leader="none"/>
        </w:tabs>
        <w:spacing w:line="240" w:lineRule="auto" w:before="23" w:after="0"/>
        <w:ind w:left="955" w:right="0" w:hanging="315"/>
        <w:jc w:val="left"/>
        <w:rPr>
          <w:sz w:val="21"/>
        </w:rPr>
      </w:pPr>
      <w:r>
        <w:rPr>
          <w:sz w:val="21"/>
        </w:rPr>
        <w:t>HUS 临床表现</w:t>
      </w:r>
    </w:p>
    <w:p>
      <w:pPr>
        <w:pStyle w:val="BodyText"/>
        <w:spacing w:before="23"/>
        <w:ind w:left="640"/>
      </w:pPr>
      <w:r>
        <w:rPr/>
        <w:t>根据临床表现，HUS 分为典型或腹泻后（post-diarrheal, D+）型和非典型或无腹泻</w:t>
      </w:r>
    </w:p>
    <w:p>
      <w:pPr>
        <w:pStyle w:val="BodyText"/>
        <w:spacing w:before="23"/>
        <w:jc w:val="both"/>
      </w:pPr>
      <w:r>
        <w:rPr/>
        <w:t>（non-diarrheal, D-）型两种，前者约占全部病例的 90％，后者约占 10％。</w:t>
      </w:r>
    </w:p>
    <w:p>
      <w:pPr>
        <w:pStyle w:val="ListParagraph"/>
        <w:numPr>
          <w:ilvl w:val="0"/>
          <w:numId w:val="77"/>
        </w:numPr>
        <w:tabs>
          <w:tab w:pos="1213" w:val="left" w:leader="none"/>
        </w:tabs>
        <w:spacing w:line="240" w:lineRule="auto" w:before="23" w:after="0"/>
        <w:ind w:left="220" w:right="0" w:firstLine="420"/>
        <w:jc w:val="left"/>
        <w:rPr>
          <w:sz w:val="21"/>
        </w:rPr>
      </w:pPr>
      <w:r>
        <w:rPr>
          <w:spacing w:val="1"/>
          <w:sz w:val="21"/>
        </w:rPr>
        <w:t>典型 </w:t>
      </w:r>
      <w:r>
        <w:rPr>
          <w:sz w:val="21"/>
        </w:rPr>
        <w:t>HUS 的临床表现是：</w:t>
      </w:r>
    </w:p>
    <w:p>
      <w:pPr>
        <w:pStyle w:val="BodyText"/>
        <w:spacing w:line="252" w:lineRule="auto" w:before="23"/>
        <w:ind w:left="219" w:right="1215" w:firstLine="420"/>
        <w:jc w:val="both"/>
      </w:pPr>
      <w:r>
        <w:rPr>
          <w:spacing w:val="-4"/>
        </w:rPr>
        <w:t>①具有前驱胃肠道症状：前驱期一般为 </w:t>
      </w:r>
      <w:r>
        <w:rPr/>
        <w:t>1～14</w:t>
      </w:r>
      <w:r>
        <w:rPr>
          <w:spacing w:val="-17"/>
        </w:rPr>
        <w:t> 天</w:t>
      </w:r>
      <w:r>
        <w:rPr/>
        <w:t>（</w:t>
      </w:r>
      <w:r>
        <w:rPr>
          <w:spacing w:val="-3"/>
        </w:rPr>
        <w:t>多为 </w:t>
      </w:r>
      <w:r>
        <w:rPr/>
        <w:t>4～5</w:t>
      </w:r>
      <w:r>
        <w:rPr>
          <w:spacing w:val="-5"/>
        </w:rPr>
        <w:t> 天</w:t>
      </w:r>
      <w:r>
        <w:rPr>
          <w:spacing w:val="-64"/>
        </w:rPr>
        <w:t>）</w:t>
      </w:r>
      <w:r>
        <w:rPr>
          <w:spacing w:val="-11"/>
        </w:rPr>
        <w:t>，表现为腹泻、呕吐和腹痛等，开始多为水样便，可很快出现血水样便，经过 </w:t>
      </w:r>
      <w:r>
        <w:rPr/>
        <w:t>1～5 天（少数也可达到数周）无症状期而进入急性期。</w:t>
      </w:r>
    </w:p>
    <w:p>
      <w:pPr>
        <w:pStyle w:val="BodyText"/>
        <w:spacing w:line="252" w:lineRule="auto" w:before="2"/>
        <w:ind w:left="219" w:right="1111" w:firstLine="420"/>
        <w:jc w:val="both"/>
      </w:pPr>
      <w:r>
        <w:rPr>
          <w:spacing w:val="-14"/>
        </w:rPr>
        <w:t>②急性期：多以腹泻、呕吐、乏力等起病，继之表现无力、面色苍白、黄疸、皮下淤斑， </w:t>
      </w:r>
      <w:r>
        <w:rPr>
          <w:spacing w:val="-15"/>
        </w:rPr>
        <w:t>以及急性肾衰竭，肾损害一般较轻，表现为血尿、少尿和氮质血症等，轻型病例仅有一过性</w:t>
      </w:r>
      <w:r>
        <w:rPr>
          <w:spacing w:val="-10"/>
        </w:rPr>
        <w:t>少尿，约 </w:t>
      </w:r>
      <w:r>
        <w:rPr/>
        <w:t>60％</w:t>
      </w:r>
      <w:r>
        <w:rPr>
          <w:spacing w:val="1"/>
        </w:rPr>
        <w:t>患者少尿可持续 </w:t>
      </w:r>
      <w:r>
        <w:rPr/>
        <w:t>1 周，若出现无尿，多数患者持续约 3 天左右，多数患者伴</w:t>
      </w:r>
      <w:r>
        <w:rPr>
          <w:spacing w:val="-5"/>
        </w:rPr>
        <w:t>有轻至中度高血压。典型 </w:t>
      </w:r>
      <w:r>
        <w:rPr/>
        <w:t>HUS</w:t>
      </w:r>
      <w:r>
        <w:rPr>
          <w:spacing w:val="-10"/>
        </w:rPr>
        <w:t> 若能及时诊断，早期给予正确治疗后，多数能恢复正常，但少数严重患者也可导致肾皮质坏死，衍变成不可逆性肾损害。</w:t>
      </w:r>
    </w:p>
    <w:p>
      <w:pPr>
        <w:pStyle w:val="ListParagraph"/>
        <w:numPr>
          <w:ilvl w:val="0"/>
          <w:numId w:val="77"/>
        </w:numPr>
        <w:tabs>
          <w:tab w:pos="1213" w:val="left" w:leader="none"/>
        </w:tabs>
        <w:spacing w:line="252" w:lineRule="auto" w:before="3" w:after="0"/>
        <w:ind w:left="220" w:right="1215" w:firstLine="420"/>
        <w:jc w:val="both"/>
        <w:rPr>
          <w:sz w:val="21"/>
        </w:rPr>
      </w:pPr>
      <w:r>
        <w:rPr>
          <w:spacing w:val="8"/>
          <w:w w:val="95"/>
          <w:sz w:val="21"/>
        </w:rPr>
        <w:t>非典型 </w:t>
      </w:r>
      <w:r>
        <w:rPr>
          <w:w w:val="95"/>
          <w:sz w:val="21"/>
        </w:rPr>
        <w:t>HUS</w:t>
      </w:r>
      <w:r>
        <w:rPr>
          <w:spacing w:val="-2"/>
          <w:w w:val="95"/>
          <w:sz w:val="21"/>
        </w:rPr>
        <w:t>  的临床特点：无急性胃肠道前驱症状，一般起病比较隐匿，在各年龄</w:t>
      </w:r>
      <w:r>
        <w:rPr>
          <w:spacing w:val="-10"/>
          <w:sz w:val="21"/>
        </w:rPr>
        <w:t>段均可发病，急性肾衰竭多较重，部分患者可表现为肾病综合征和重度高血压，肾损害呈进行性发展或反复出现，患者预后多较典型 </w:t>
      </w:r>
      <w:r>
        <w:rPr>
          <w:sz w:val="21"/>
        </w:rPr>
        <w:t>HUS 差。</w:t>
      </w:r>
    </w:p>
    <w:p>
      <w:pPr>
        <w:pStyle w:val="BodyText"/>
        <w:spacing w:before="2"/>
        <w:ind w:left="640"/>
      </w:pPr>
      <w:r>
        <w:rPr/>
        <w:t>此外，由肺炎球菌引起的 HUS、妊娠相关性 HUS、化疗药物相关性 HUS、HIV 感染相关性</w:t>
      </w:r>
    </w:p>
    <w:p>
      <w:pPr>
        <w:pStyle w:val="BodyText"/>
        <w:spacing w:line="252" w:lineRule="auto" w:before="23"/>
        <w:ind w:right="1215"/>
      </w:pPr>
      <w:r>
        <w:rPr>
          <w:w w:val="95"/>
        </w:rPr>
        <w:t>HUS、肾移植患者及药物相关性 HUS 等还伴有原发疾病的临床表现，家族性 HUS 多具有明确</w:t>
      </w:r>
      <w:r>
        <w:rPr/>
        <w:t>的家族史。</w:t>
      </w:r>
    </w:p>
    <w:p>
      <w:pPr>
        <w:pStyle w:val="ListParagraph"/>
        <w:numPr>
          <w:ilvl w:val="0"/>
          <w:numId w:val="76"/>
        </w:numPr>
        <w:tabs>
          <w:tab w:pos="955" w:val="left" w:leader="none"/>
        </w:tabs>
        <w:spacing w:line="240" w:lineRule="auto" w:before="1" w:after="0"/>
        <w:ind w:left="954" w:right="0" w:hanging="314"/>
        <w:jc w:val="left"/>
        <w:rPr>
          <w:sz w:val="21"/>
        </w:rPr>
      </w:pPr>
      <w:r>
        <w:rPr>
          <w:sz w:val="21"/>
        </w:rPr>
        <w:t>TTP 临床表现</w:t>
      </w:r>
    </w:p>
    <w:p>
      <w:pPr>
        <w:spacing w:after="0" w:line="240" w:lineRule="auto"/>
        <w:jc w:val="left"/>
        <w:rPr>
          <w:sz w:val="21"/>
        </w:rPr>
        <w:sectPr>
          <w:pgSz w:w="11910" w:h="16840"/>
          <w:pgMar w:header="0" w:footer="998" w:top="1480" w:bottom="1180" w:left="1580" w:right="580"/>
        </w:sectPr>
      </w:pPr>
    </w:p>
    <w:p>
      <w:pPr>
        <w:pStyle w:val="BodyText"/>
        <w:spacing w:line="403" w:lineRule="exact"/>
        <w:ind w:left="640"/>
      </w:pPr>
      <w:r>
        <w:rPr>
          <w:w w:val="95"/>
        </w:rPr>
        <w:t>TTP</w:t>
      </w:r>
      <w:r>
        <w:rPr>
          <w:spacing w:val="-5"/>
          <w:w w:val="95"/>
        </w:rPr>
        <w:t>        的临床表现是：一般无前驱期症状，在数日内出现贫血、黄疸，血小板减少，皮肤</w:t>
      </w:r>
    </w:p>
    <w:p>
      <w:pPr>
        <w:pStyle w:val="BodyText"/>
        <w:spacing w:line="252" w:lineRule="auto" w:before="23"/>
        <w:ind w:right="1214"/>
      </w:pPr>
      <w:r>
        <w:rPr>
          <w:spacing w:val="2"/>
        </w:rPr>
        <w:t>和粘膜出血，严重者可发生颅内出血。约 </w:t>
      </w:r>
      <w:r>
        <w:rPr/>
        <w:t>80％以上患者伴有神经系统症状，包括：头痛、头晕、惊厥、视力障碍、失语、肢体麻木等，以及精神错乱、神志不清，甚至昏迷等。约</w:t>
      </w:r>
    </w:p>
    <w:p>
      <w:pPr>
        <w:pStyle w:val="BodyText"/>
        <w:spacing w:line="252" w:lineRule="auto" w:before="1"/>
        <w:ind w:right="1109"/>
      </w:pPr>
      <w:r>
        <w:rPr>
          <w:w w:val="95"/>
        </w:rPr>
        <w:t>60％</w:t>
      </w:r>
      <w:r>
        <w:rPr>
          <w:spacing w:val="-10"/>
          <w:w w:val="95"/>
        </w:rPr>
        <w:t>以上患者可出现不同程度的发热。肾损害表现为血尿、蛋白尿，以及少尿、氮质血症等，     </w:t>
      </w:r>
      <w:r>
        <w:rPr>
          <w:spacing w:val="-10"/>
        </w:rPr>
        <w:t>多数患者伴有高血压。</w:t>
      </w:r>
    </w:p>
    <w:p>
      <w:pPr>
        <w:pStyle w:val="BodyText"/>
        <w:spacing w:line="252" w:lineRule="auto" w:before="1"/>
        <w:ind w:right="1216" w:firstLine="420"/>
      </w:pPr>
      <w:r>
        <w:rPr>
          <w:w w:val="95"/>
        </w:rPr>
        <w:t>此外，继发于恶性高血压、系统性红斑狼疮、抗磷脂抗体综合征、硬皮病、肿瘤、HIV     </w:t>
      </w:r>
      <w:r>
        <w:rPr/>
        <w:t>感染的 TTP，伴有原发疾病的临床表现，继发于药物者，具有明确的用药史。</w:t>
      </w:r>
    </w:p>
    <w:p>
      <w:pPr>
        <w:pStyle w:val="BodyText"/>
        <w:spacing w:before="1"/>
        <w:ind w:left="640"/>
      </w:pPr>
      <w:r>
        <w:rPr/>
        <w:t>【诊断要点】</w:t>
      </w:r>
    </w:p>
    <w:p>
      <w:pPr>
        <w:pStyle w:val="BodyText"/>
        <w:spacing w:before="23"/>
        <w:ind w:left="640"/>
      </w:pPr>
      <w:r>
        <w:rPr>
          <w:spacing w:val="2"/>
        </w:rPr>
        <w:t>对于  </w:t>
      </w:r>
      <w:r>
        <w:rPr>
          <w:w w:val="74"/>
        </w:rPr>
        <w:t>TMA</w:t>
      </w:r>
      <w:r>
        <w:rPr>
          <w:spacing w:val="-6"/>
        </w:rPr>
        <w:t>  肾损害的诊断，一般应符合以下条件：</w:t>
      </w:r>
      <w:r>
        <w:rPr>
          <w:w w:val="99"/>
        </w:rPr>
        <w:t>（1）微血管</w:t>
      </w:r>
      <w:r>
        <w:rPr/>
        <w:t>溶血性贫血：血红蛋白＜</w:t>
      </w:r>
    </w:p>
    <w:p>
      <w:pPr>
        <w:pStyle w:val="BodyText"/>
        <w:spacing w:line="252" w:lineRule="auto" w:before="23"/>
        <w:ind w:left="219" w:right="1122"/>
        <w:jc w:val="both"/>
      </w:pPr>
      <w:r>
        <w:rPr/>
        <w:t>100g/L，网织红细胞数升高，外周血红细胞碎片阳性，抗人球蛋白试验（Coombs’ test） </w:t>
      </w:r>
      <w:r>
        <w:rPr>
          <w:spacing w:val="1"/>
        </w:rPr>
        <w:t>阴性，乳酸脱氢酶升高＞</w:t>
      </w:r>
      <w:r>
        <w:rPr>
          <w:spacing w:val="1"/>
          <w:w w:val="90"/>
        </w:rPr>
        <w:t>25</w:t>
      </w:r>
      <w:r>
        <w:rPr>
          <w:spacing w:val="-1"/>
          <w:w w:val="90"/>
        </w:rPr>
        <w:t>0</w:t>
      </w:r>
      <w:r>
        <w:rPr>
          <w:spacing w:val="1"/>
          <w:w w:val="97"/>
        </w:rPr>
        <w:t>u/L</w:t>
      </w:r>
      <w:r>
        <w:rPr>
          <w:spacing w:val="-104"/>
        </w:rPr>
        <w:t>；</w:t>
      </w:r>
      <w:r>
        <w:rPr>
          <w:spacing w:val="-1"/>
        </w:rPr>
        <w:t>（</w:t>
      </w:r>
      <w:r>
        <w:rPr>
          <w:spacing w:val="1"/>
          <w:w w:val="90"/>
        </w:rPr>
        <w:t>2</w:t>
      </w:r>
      <w:r>
        <w:rPr>
          <w:spacing w:val="1"/>
        </w:rPr>
        <w:t>）病程中有血小板下降，最低值可</w:t>
      </w:r>
      <w:r>
        <w:rPr>
          <w:spacing w:val="1"/>
          <w:w w:val="94"/>
        </w:rPr>
        <w:t>＜90×1</w:t>
      </w:r>
      <w:r>
        <w:rPr>
          <w:w w:val="94"/>
        </w:rPr>
        <w:t>0</w:t>
      </w:r>
      <w:r>
        <w:rPr>
          <w:spacing w:val="-1"/>
          <w:w w:val="90"/>
          <w:position w:val="11"/>
          <w:sz w:val="11"/>
        </w:rPr>
        <w:t>9</w:t>
      </w:r>
      <w:r>
        <w:rPr>
          <w:w w:val="107"/>
        </w:rPr>
        <w:t>/</w:t>
      </w:r>
      <w:r>
        <w:rPr>
          <w:spacing w:val="1"/>
          <w:w w:val="107"/>
        </w:rPr>
        <w:t>L</w:t>
      </w:r>
      <w:r>
        <w:rPr>
          <w:spacing w:val="-105"/>
        </w:rPr>
        <w:t>；</w:t>
      </w:r>
      <w:r>
        <w:rPr>
          <w:spacing w:val="1"/>
          <w:w w:val="97"/>
        </w:rPr>
        <w:t>（3）</w:t>
      </w:r>
      <w:r>
        <w:rPr>
          <w:w w:val="95"/>
        </w:rPr>
        <w:t>出现肾损害：血尿、蛋白尿和（或）</w:t>
      </w:r>
      <w:r>
        <w:rPr>
          <w:spacing w:val="3"/>
          <w:w w:val="95"/>
        </w:rPr>
        <w:t>急性肾衰竭。对于 </w:t>
      </w:r>
      <w:r>
        <w:rPr>
          <w:w w:val="95"/>
        </w:rPr>
        <w:t>HUS</w:t>
      </w:r>
      <w:r>
        <w:rPr>
          <w:spacing w:val="44"/>
          <w:w w:val="95"/>
        </w:rPr>
        <w:t> 和</w:t>
      </w:r>
      <w:r>
        <w:rPr>
          <w:w w:val="95"/>
        </w:rPr>
        <w:t>TTP 的诊断，要点分别如下：</w:t>
      </w:r>
    </w:p>
    <w:p>
      <w:pPr>
        <w:pStyle w:val="ListParagraph"/>
        <w:numPr>
          <w:ilvl w:val="0"/>
          <w:numId w:val="78"/>
        </w:numPr>
        <w:tabs>
          <w:tab w:pos="955" w:val="left" w:leader="none"/>
        </w:tabs>
        <w:spacing w:line="240" w:lineRule="auto" w:before="1" w:after="0"/>
        <w:ind w:left="954" w:right="0" w:hanging="315"/>
        <w:jc w:val="left"/>
        <w:rPr>
          <w:sz w:val="21"/>
        </w:rPr>
      </w:pPr>
      <w:r>
        <w:rPr>
          <w:sz w:val="21"/>
        </w:rPr>
        <w:t>HUS 诊断要点</w:t>
      </w:r>
    </w:p>
    <w:p>
      <w:pPr>
        <w:pStyle w:val="BodyText"/>
        <w:spacing w:before="23"/>
        <w:ind w:left="639"/>
      </w:pPr>
      <w:r>
        <w:rPr/>
        <w:t>（1）起病较急，多见于儿童，在夏季多发，可有小流行。</w:t>
      </w:r>
    </w:p>
    <w:p>
      <w:pPr>
        <w:pStyle w:val="BodyText"/>
        <w:spacing w:line="252" w:lineRule="auto" w:before="23"/>
        <w:ind w:left="219" w:right="1218" w:firstLine="420"/>
      </w:pPr>
      <w:r>
        <w:rPr>
          <w:spacing w:val="5"/>
          <w:w w:val="98"/>
        </w:rPr>
        <w:t>（2）</w:t>
      </w:r>
      <w:r>
        <w:rPr>
          <w:spacing w:val="4"/>
          <w:w w:val="98"/>
        </w:rPr>
        <w:t>一般</w:t>
      </w:r>
      <w:r>
        <w:rPr>
          <w:spacing w:val="4"/>
        </w:rPr>
        <w:t>与产生志贺毒素的大肠杆</w:t>
      </w:r>
      <w:r>
        <w:rPr>
          <w:spacing w:val="5"/>
          <w:w w:val="96"/>
        </w:rPr>
        <w:t>菌（</w:t>
      </w:r>
      <w:r>
        <w:rPr>
          <w:w w:val="96"/>
        </w:rPr>
        <w:t>S</w:t>
      </w:r>
      <w:r>
        <w:rPr>
          <w:spacing w:val="-1"/>
          <w:w w:val="82"/>
        </w:rPr>
        <w:t>h</w:t>
      </w:r>
      <w:r>
        <w:rPr>
          <w:w w:val="181"/>
        </w:rPr>
        <w:t>i</w:t>
      </w:r>
      <w:r>
        <w:rPr>
          <w:spacing w:val="-1"/>
          <w:w w:val="88"/>
        </w:rPr>
        <w:t>g</w:t>
      </w:r>
      <w:r>
        <w:rPr>
          <w:w w:val="88"/>
        </w:rPr>
        <w:t>a</w:t>
      </w:r>
      <w:r>
        <w:rPr>
          <w:spacing w:val="-1"/>
          <w:w w:val="144"/>
        </w:rPr>
        <w:t>-</w:t>
      </w:r>
      <w:r>
        <w:rPr>
          <w:spacing w:val="-1"/>
          <w:w w:val="132"/>
        </w:rPr>
        <w:t>t</w:t>
      </w:r>
      <w:r>
        <w:rPr>
          <w:w w:val="82"/>
        </w:rPr>
        <w:t>o</w:t>
      </w:r>
      <w:r>
        <w:rPr>
          <w:spacing w:val="-1"/>
          <w:w w:val="100"/>
        </w:rPr>
        <w:t>x</w:t>
      </w:r>
      <w:r>
        <w:rPr>
          <w:w w:val="181"/>
        </w:rPr>
        <w:t>i</w:t>
      </w:r>
      <w:r>
        <w:rPr>
          <w:spacing w:val="-1"/>
          <w:w w:val="81"/>
        </w:rPr>
        <w:t>n</w:t>
      </w:r>
      <w:r>
        <w:rPr>
          <w:w w:val="144"/>
        </w:rPr>
        <w:t>-</w:t>
      </w:r>
      <w:r>
        <w:rPr>
          <w:spacing w:val="-1"/>
          <w:w w:val="80"/>
        </w:rPr>
        <w:t>p</w:t>
      </w:r>
      <w:r>
        <w:rPr>
          <w:w w:val="128"/>
        </w:rPr>
        <w:t>r</w:t>
      </w:r>
      <w:r>
        <w:rPr>
          <w:spacing w:val="-1"/>
          <w:w w:val="82"/>
        </w:rPr>
        <w:t>o</w:t>
      </w:r>
      <w:r>
        <w:rPr>
          <w:w w:val="80"/>
        </w:rPr>
        <w:t>d</w:t>
      </w:r>
      <w:r>
        <w:rPr>
          <w:spacing w:val="-1"/>
          <w:w w:val="82"/>
        </w:rPr>
        <w:t>u</w:t>
      </w:r>
      <w:r>
        <w:rPr>
          <w:spacing w:val="-1"/>
          <w:w w:val="98"/>
        </w:rPr>
        <w:t>c</w:t>
      </w:r>
      <w:r>
        <w:rPr>
          <w:w w:val="181"/>
        </w:rPr>
        <w:t>i</w:t>
      </w:r>
      <w:r>
        <w:rPr>
          <w:spacing w:val="-1"/>
          <w:w w:val="81"/>
        </w:rPr>
        <w:t>n</w:t>
      </w:r>
      <w:r>
        <w:rPr>
          <w:w w:val="88"/>
        </w:rPr>
        <w:t>g</w:t>
      </w:r>
      <w:r>
        <w:rPr>
          <w:spacing w:val="8"/>
        </w:rPr>
        <w:t>  </w:t>
      </w:r>
      <w:r>
        <w:rPr>
          <w:w w:val="85"/>
        </w:rPr>
        <w:t>E</w:t>
      </w:r>
      <w:r>
        <w:rPr>
          <w:spacing w:val="-1"/>
          <w:w w:val="106"/>
        </w:rPr>
        <w:t>s</w:t>
      </w:r>
      <w:r>
        <w:rPr>
          <w:w w:val="98"/>
        </w:rPr>
        <w:t>c</w:t>
      </w:r>
      <w:r>
        <w:rPr>
          <w:spacing w:val="-1"/>
          <w:w w:val="82"/>
        </w:rPr>
        <w:t>h</w:t>
      </w:r>
      <w:r>
        <w:rPr>
          <w:w w:val="90"/>
        </w:rPr>
        <w:t>e</w:t>
      </w:r>
      <w:r>
        <w:rPr>
          <w:spacing w:val="-1"/>
          <w:w w:val="128"/>
        </w:rPr>
        <w:t>r</w:t>
      </w:r>
      <w:r>
        <w:rPr>
          <w:spacing w:val="-1"/>
          <w:w w:val="181"/>
        </w:rPr>
        <w:t>i</w:t>
      </w:r>
      <w:r>
        <w:rPr>
          <w:w w:val="98"/>
        </w:rPr>
        <w:t>c</w:t>
      </w:r>
      <w:r>
        <w:rPr>
          <w:spacing w:val="-1"/>
          <w:w w:val="82"/>
        </w:rPr>
        <w:t>h</w:t>
      </w:r>
      <w:r>
        <w:rPr>
          <w:w w:val="181"/>
        </w:rPr>
        <w:t>i</w:t>
      </w:r>
      <w:r>
        <w:rPr>
          <w:w w:val="88"/>
        </w:rPr>
        <w:t>a</w:t>
      </w:r>
      <w:r>
        <w:rPr>
          <w:spacing w:val="8"/>
        </w:rPr>
        <w:t>  </w:t>
      </w:r>
      <w:r>
        <w:rPr>
          <w:spacing w:val="-1"/>
          <w:w w:val="98"/>
        </w:rPr>
        <w:t>c</w:t>
      </w:r>
      <w:r>
        <w:rPr>
          <w:w w:val="82"/>
        </w:rPr>
        <w:t>o</w:t>
      </w:r>
      <w:r>
        <w:rPr>
          <w:spacing w:val="-1"/>
          <w:w w:val="175"/>
        </w:rPr>
        <w:t>l</w:t>
      </w:r>
      <w:r>
        <w:rPr>
          <w:spacing w:val="1"/>
          <w:w w:val="181"/>
        </w:rPr>
        <w:t>i</w:t>
      </w:r>
      <w:r>
        <w:rPr>
          <w:w w:val="179"/>
        </w:rPr>
        <w:t>, </w:t>
      </w:r>
      <w:r>
        <w:rPr/>
        <w:t>Stx-EC）感染有关，多数患者伴有急性胃肠炎前驱症状（D+HUS 型</w:t>
      </w:r>
      <w:r>
        <w:rPr>
          <w:spacing w:val="-106"/>
        </w:rPr>
        <w:t>）</w:t>
      </w:r>
      <w:r>
        <w:rPr/>
        <w:t>。</w:t>
      </w:r>
    </w:p>
    <w:p>
      <w:pPr>
        <w:pStyle w:val="BodyText"/>
        <w:spacing w:line="252" w:lineRule="auto" w:before="1"/>
        <w:ind w:left="219" w:right="1216" w:firstLine="420"/>
        <w:jc w:val="both"/>
      </w:pPr>
      <w:r>
        <w:rPr/>
        <w:t>（3）在数日内出现贫血、黄疸、皮肤和粘膜出血、血小板减少，以及急性肾衰竭。肾</w:t>
      </w:r>
      <w:r>
        <w:rPr>
          <w:spacing w:val="-3"/>
          <w:w w:val="95"/>
        </w:rPr>
        <w:t>功能损害一般较轻，典型  </w:t>
      </w:r>
      <w:r>
        <w:rPr>
          <w:w w:val="95"/>
        </w:rPr>
        <w:t>HUS</w:t>
      </w:r>
      <w:r>
        <w:rPr>
          <w:spacing w:val="-6"/>
          <w:w w:val="95"/>
        </w:rPr>
        <w:t>   若能及时诊断，早期给予正确治疗后，多数能恢复正常，但部</w:t>
      </w:r>
      <w:r>
        <w:rPr>
          <w:spacing w:val="-11"/>
        </w:rPr>
        <w:t>分严重 </w:t>
      </w:r>
      <w:r>
        <w:rPr/>
        <w:t>HUS</w:t>
      </w:r>
      <w:r>
        <w:rPr>
          <w:spacing w:val="-12"/>
        </w:rPr>
        <w:t> 患者预后也较差，主要表现为：在前驱期即出现无尿，无尿多持续 </w:t>
      </w:r>
      <w:r>
        <w:rPr/>
        <w:t>7</w:t>
      </w:r>
      <w:r>
        <w:rPr>
          <w:spacing w:val="-10"/>
        </w:rPr>
        <w:t> 天以上，或</w:t>
      </w:r>
      <w:r>
        <w:rPr>
          <w:spacing w:val="-8"/>
        </w:rPr>
        <w:t>少尿持续 </w:t>
      </w:r>
      <w:r>
        <w:rPr/>
        <w:t>14 天以上，外周血白细胞计数高于 2×10</w:t>
      </w:r>
      <w:r>
        <w:rPr>
          <w:position w:val="11"/>
          <w:sz w:val="11"/>
        </w:rPr>
        <w:t>9</w:t>
      </w:r>
      <w:r>
        <w:rPr/>
        <w:t>/L，伴有神经系统损害等。</w:t>
      </w:r>
    </w:p>
    <w:p>
      <w:pPr>
        <w:pStyle w:val="BodyText"/>
        <w:spacing w:line="252" w:lineRule="auto" w:before="2"/>
        <w:ind w:left="219" w:right="1216" w:firstLine="420"/>
      </w:pPr>
      <w:r>
        <w:rPr>
          <w:spacing w:val="-9"/>
        </w:rPr>
        <w:t>（4）</w:t>
      </w:r>
      <w:r>
        <w:rPr>
          <w:spacing w:val="-7"/>
        </w:rPr>
        <w:t>非典型 </w:t>
      </w:r>
      <w:r>
        <w:rPr/>
        <w:t>HUS</w:t>
      </w:r>
      <w:r>
        <w:rPr>
          <w:spacing w:val="-10"/>
        </w:rPr>
        <w:t> 的临床特点是：在各年龄段均可发病，与 </w:t>
      </w:r>
      <w:r>
        <w:rPr/>
        <w:t>Stx-EC</w:t>
      </w:r>
      <w:r>
        <w:rPr>
          <w:spacing w:val="-8"/>
        </w:rPr>
        <w:t> 感染无明确关系，无</w:t>
      </w:r>
      <w:r>
        <w:rPr>
          <w:spacing w:val="-13"/>
        </w:rPr>
        <w:t>急性胃肠炎前驱症状，部分患者可表现为肾病综合征和重度高血压，急性肾衰竭多数较典型</w:t>
      </w:r>
    </w:p>
    <w:p>
      <w:pPr>
        <w:pStyle w:val="BodyText"/>
        <w:spacing w:before="1"/>
        <w:ind w:left="219"/>
      </w:pPr>
      <w:r>
        <w:rPr/>
        <w:t>HUS 重，呈进行性发展或反复出现，患者预后也较典型 HUS 差。</w:t>
      </w:r>
    </w:p>
    <w:p>
      <w:pPr>
        <w:pStyle w:val="BodyText"/>
        <w:spacing w:before="23"/>
        <w:ind w:left="639"/>
      </w:pPr>
      <w:r>
        <w:rPr/>
        <w:t>（5）实验室检查：</w:t>
      </w:r>
    </w:p>
    <w:p>
      <w:pPr>
        <w:pStyle w:val="BodyText"/>
        <w:spacing w:line="252" w:lineRule="auto" w:before="23"/>
        <w:ind w:left="219" w:right="1111" w:firstLine="420"/>
        <w:jc w:val="both"/>
      </w:pPr>
      <w:r>
        <w:rPr>
          <w:spacing w:val="-5"/>
        </w:rPr>
        <w:t>①溶血性贫血：短时间内血红蛋白水平迅速下降，一般下降为 </w:t>
      </w:r>
      <w:r>
        <w:rPr/>
        <w:t>60～90g/L，严重者可降</w:t>
      </w:r>
      <w:r>
        <w:rPr>
          <w:spacing w:val="5"/>
        </w:rPr>
        <w:t>至 </w:t>
      </w:r>
      <w:r>
        <w:rPr/>
        <w:t>30g/L，网织红细胞升高，可达 6％～9％，外周血涂片可见破碎红细胞，比例多达 10％ </w:t>
      </w:r>
      <w:r>
        <w:rPr>
          <w:spacing w:val="-6"/>
        </w:rPr>
        <w:t>以上，血清间接胆红素水平升高，血浆结合珠蛋白降低，抗人球蛋白试验</w:t>
      </w:r>
      <w:r>
        <w:rPr/>
        <w:t>（Coombs’ test） </w:t>
      </w:r>
      <w:r>
        <w:rPr>
          <w:spacing w:val="-6"/>
        </w:rPr>
        <w:t>阴性，血浆乳酸脱氢酶、丙酮酸脱氢酶水平升高。贫血与肾衰竭程度不一致，一般持续 </w:t>
      </w:r>
      <w:r>
        <w:rPr/>
        <w:t>1～</w:t>
      </w:r>
    </w:p>
    <w:p>
      <w:pPr>
        <w:pStyle w:val="BodyText"/>
        <w:spacing w:before="2"/>
        <w:ind w:left="219"/>
        <w:jc w:val="both"/>
      </w:pPr>
      <w:r>
        <w:rPr/>
        <w:t>3 周后贫血可逐渐恢复。</w:t>
      </w:r>
    </w:p>
    <w:p>
      <w:pPr>
        <w:pStyle w:val="BodyText"/>
        <w:spacing w:before="23"/>
        <w:ind w:left="639"/>
      </w:pPr>
      <w:r>
        <w:rPr/>
        <w:t>②血小板减少：约 90％的患者血小板出现减少，严重者血小板减少可降至（10～20）</w:t>
      </w:r>
    </w:p>
    <w:p>
      <w:pPr>
        <w:spacing w:after="0"/>
        <w:sectPr>
          <w:pgSz w:w="11910" w:h="16840"/>
          <w:pgMar w:header="0" w:footer="998" w:top="1480" w:bottom="1180" w:left="1580" w:right="580"/>
        </w:sectPr>
      </w:pPr>
    </w:p>
    <w:p>
      <w:pPr>
        <w:pStyle w:val="BodyText"/>
        <w:spacing w:line="423" w:lineRule="exact"/>
      </w:pPr>
      <w:r>
        <w:rPr/>
        <w:t>×10</w:t>
      </w:r>
      <w:r>
        <w:rPr>
          <w:position w:val="11"/>
          <w:sz w:val="11"/>
        </w:rPr>
        <w:t>9</w:t>
      </w:r>
      <w:r>
        <w:rPr/>
        <w:t>/L，多数 1～2 周后逐渐升高，血小板减少程度和持续时间与肾衰竭程度可不一致。</w:t>
      </w:r>
    </w:p>
    <w:p>
      <w:pPr>
        <w:pStyle w:val="BodyText"/>
        <w:spacing w:line="252" w:lineRule="auto" w:before="23"/>
        <w:ind w:left="219" w:right="1170" w:firstLine="420"/>
      </w:pPr>
      <w:r>
        <w:rPr>
          <w:w w:val="95"/>
        </w:rPr>
        <w:t>③肾脏损害：多数表现为镜下血尿，可伴有少量白细胞，尿蛋白多数在    1～2g/d，以及</w:t>
      </w:r>
      <w:r>
        <w:rPr/>
        <w:t>在短时间内血清尿酸、尿素氮和肌酐水平的轻～中度升高。</w:t>
      </w:r>
    </w:p>
    <w:p>
      <w:pPr>
        <w:pStyle w:val="BodyText"/>
        <w:spacing w:line="252" w:lineRule="auto" w:before="1"/>
        <w:ind w:left="219" w:right="1111" w:firstLine="420"/>
        <w:jc w:val="both"/>
      </w:pPr>
      <w:r>
        <w:rPr>
          <w:spacing w:val="-8"/>
          <w:w w:val="95"/>
        </w:rPr>
        <w:t>（6）</w:t>
      </w:r>
      <w:r>
        <w:rPr>
          <w:spacing w:val="-7"/>
          <w:w w:val="95"/>
        </w:rPr>
        <w:t>肾脏病理：主要表现为肾小球内皮细胞肿胀，内皮下间隙增大，毛细血管壁增厚、     </w:t>
      </w:r>
      <w:r>
        <w:rPr>
          <w:spacing w:val="-11"/>
        </w:rPr>
        <w:t>管腔闭塞，毛细血管腔内充满微血栓，系膜基质增宽，可伴有少量炎症细胞浸润，系膜细胞</w:t>
      </w:r>
      <w:r>
        <w:rPr>
          <w:spacing w:val="-14"/>
        </w:rPr>
        <w:t>增殖多不明显，可伴有新月体、局灶纤维素样坏死，少数病例可见肾小管坏死或肾小管间质</w:t>
      </w:r>
      <w:r>
        <w:rPr>
          <w:spacing w:val="-16"/>
        </w:rPr>
        <w:t>病变。小动脉内膜水肿、炎症细胞浸润，肌内膜细胞增生，管壁增厚、坏死，以及管腔狭窄、</w:t>
      </w:r>
      <w:r>
        <w:rPr>
          <w:spacing w:val="-6"/>
          <w:position w:val="1"/>
        </w:rPr>
        <w:t>闭塞、微血栓形成。免疫荧光检查可见纤维蛋白原</w:t>
      </w:r>
      <w:r>
        <w:rPr>
          <w:position w:val="1"/>
        </w:rPr>
        <w:t>/</w:t>
      </w:r>
      <w:r>
        <w:rPr>
          <w:spacing w:val="-3"/>
          <w:position w:val="1"/>
        </w:rPr>
        <w:t>纤维蛋白，以及 </w:t>
      </w:r>
      <w:r>
        <w:rPr>
          <w:position w:val="1"/>
        </w:rPr>
        <w:t>IgM</w:t>
      </w:r>
      <w:r>
        <w:rPr>
          <w:spacing w:val="-4"/>
          <w:position w:val="1"/>
        </w:rPr>
        <w:t> 和补体 </w:t>
      </w:r>
      <w:r>
        <w:rPr>
          <w:position w:val="1"/>
        </w:rPr>
        <w:t>C</w:t>
      </w:r>
      <w:r>
        <w:rPr>
          <w:sz w:val="11"/>
        </w:rPr>
        <w:t>3 </w:t>
      </w:r>
      <w:r>
        <w:rPr>
          <w:position w:val="1"/>
        </w:rPr>
        <w:t>在毛细血</w:t>
      </w:r>
      <w:r>
        <w:rPr>
          <w:spacing w:val="-10"/>
        </w:rPr>
        <w:t>管壁、内皮下、系膜区和血管壁沉积。电镜可见毛细血管内皮细胞增生、内皮细胞肿胀、以</w:t>
      </w:r>
      <w:r>
        <w:rPr>
          <w:spacing w:val="-12"/>
        </w:rPr>
        <w:t>及从基底膜脱落，内皮下可见颗粒状电子致密物沉积，管腔内可见红细胞碎片、血小板以及凝聚的纤维素等。</w:t>
      </w:r>
    </w:p>
    <w:p>
      <w:pPr>
        <w:pStyle w:val="ListParagraph"/>
        <w:numPr>
          <w:ilvl w:val="0"/>
          <w:numId w:val="78"/>
        </w:numPr>
        <w:tabs>
          <w:tab w:pos="955" w:val="left" w:leader="none"/>
        </w:tabs>
        <w:spacing w:line="240" w:lineRule="auto" w:before="4" w:after="0"/>
        <w:ind w:left="954" w:right="0" w:hanging="315"/>
        <w:jc w:val="left"/>
        <w:rPr>
          <w:sz w:val="21"/>
        </w:rPr>
      </w:pPr>
      <w:r>
        <w:rPr>
          <w:sz w:val="21"/>
        </w:rPr>
        <w:t>TTP 诊断要点</w:t>
      </w:r>
    </w:p>
    <w:p>
      <w:pPr>
        <w:pStyle w:val="BodyText"/>
        <w:spacing w:before="23"/>
        <w:ind w:left="639"/>
      </w:pPr>
      <w:r>
        <w:rPr/>
        <w:t>（1）起病较隐匿，常见于成人，多呈散发性发病。</w:t>
      </w:r>
    </w:p>
    <w:p>
      <w:pPr>
        <w:pStyle w:val="BodyText"/>
        <w:spacing w:line="252" w:lineRule="auto" w:before="23"/>
        <w:ind w:left="219" w:right="1216" w:firstLine="420"/>
      </w:pPr>
      <w:r>
        <w:rPr/>
        <w:t>（2）在短时间内出现贫血、黄疸、皮肤和粘膜出血，严重者可出现颅内出血，血小板减少，可降至（10～20）×10</w:t>
      </w:r>
      <w:r>
        <w:rPr>
          <w:position w:val="11"/>
          <w:sz w:val="11"/>
        </w:rPr>
        <w:t>9</w:t>
      </w:r>
      <w:r>
        <w:rPr/>
        <w:t>/L。</w:t>
      </w:r>
    </w:p>
    <w:p>
      <w:pPr>
        <w:pStyle w:val="BodyText"/>
        <w:spacing w:line="252" w:lineRule="auto" w:before="1"/>
        <w:ind w:left="219" w:right="1216" w:firstLine="420"/>
      </w:pPr>
      <w:r>
        <w:rPr/>
        <w:t>（3）多数伴有发热和神经系统受累症状，可表现为精神异常，严重者可出现癫痫样发作、抽搐、瘫痪以及昏迷等。</w:t>
      </w:r>
    </w:p>
    <w:p>
      <w:pPr>
        <w:pStyle w:val="BodyText"/>
        <w:spacing w:before="1"/>
        <w:ind w:left="639"/>
      </w:pPr>
      <w:r>
        <w:rPr/>
        <w:t>（4）肾损害通常较 HUS 轻。</w:t>
      </w:r>
    </w:p>
    <w:p>
      <w:pPr>
        <w:pStyle w:val="BodyText"/>
        <w:spacing w:before="23"/>
        <w:ind w:left="639"/>
      </w:pPr>
      <w:r>
        <w:rPr/>
        <w:t>（5）实验室检查：表现为溶血性贫血和血小板减少等，与 HUS 实验室检查相同。</w:t>
      </w:r>
    </w:p>
    <w:p>
      <w:pPr>
        <w:pStyle w:val="BodyText"/>
        <w:spacing w:line="252" w:lineRule="auto" w:before="23"/>
        <w:ind w:left="219" w:right="1214" w:firstLine="420"/>
        <w:jc w:val="both"/>
      </w:pPr>
      <w:r>
        <w:rPr>
          <w:spacing w:val="-11"/>
          <w:w w:val="95"/>
        </w:rPr>
        <w:t>（6）</w:t>
      </w:r>
      <w:r>
        <w:rPr>
          <w:spacing w:val="-1"/>
          <w:w w:val="95"/>
        </w:rPr>
        <w:t>血浆中 </w:t>
      </w:r>
      <w:r>
        <w:rPr>
          <w:w w:val="95"/>
        </w:rPr>
        <w:t>ADAMTS13</w:t>
      </w:r>
      <w:r>
        <w:rPr>
          <w:spacing w:val="-6"/>
          <w:w w:val="95"/>
        </w:rPr>
        <w:t> 活性减低：常低于健康人的 </w:t>
      </w:r>
      <w:r>
        <w:rPr>
          <w:spacing w:val="-3"/>
          <w:w w:val="95"/>
        </w:rPr>
        <w:t>5％，ADAMTS13</w:t>
      </w:r>
      <w:r>
        <w:rPr>
          <w:spacing w:val="-1"/>
          <w:w w:val="95"/>
        </w:rPr>
        <w:t> 活性减低也可见于妊</w:t>
      </w:r>
      <w:r>
        <w:rPr>
          <w:w w:val="95"/>
        </w:rPr>
        <w:t>娠期、肝病、肿瘤晚期以及慢性炎症患者，但一般不低于健康人的 5％</w:t>
      </w:r>
      <w:r>
        <w:rPr>
          <w:spacing w:val="11"/>
          <w:w w:val="95"/>
        </w:rPr>
        <w:t>。对于 </w:t>
      </w:r>
      <w:r>
        <w:rPr>
          <w:w w:val="95"/>
        </w:rPr>
        <w:t>ADAMTS13</w:t>
      </w:r>
      <w:r>
        <w:rPr>
          <w:spacing w:val="21"/>
          <w:w w:val="95"/>
        </w:rPr>
        <w:t> 活</w:t>
      </w:r>
      <w:r>
        <w:rPr>
          <w:spacing w:val="20"/>
          <w:w w:val="95"/>
        </w:rPr>
        <w:t>性的测定，目前有多种实验方法，但尚缺乏一种简便、实用的检测方法，对 </w:t>
      </w:r>
      <w:r>
        <w:rPr>
          <w:w w:val="95"/>
        </w:rPr>
        <w:t>ADAMTS13</w:t>
      </w:r>
      <w:r>
        <w:rPr>
          <w:spacing w:val="4"/>
          <w:w w:val="95"/>
        </w:rPr>
        <w:t>  重度</w:t>
      </w:r>
      <w:r>
        <w:rPr>
          <w:spacing w:val="4"/>
        </w:rPr>
        <w:t>缺乏者，各种方法测定结果比较一致，但对轻中度活性降低者，则存在着较大差异。</w:t>
      </w:r>
    </w:p>
    <w:p>
      <w:pPr>
        <w:pStyle w:val="BodyText"/>
        <w:spacing w:line="252" w:lineRule="auto" w:before="2"/>
        <w:ind w:left="219" w:right="1215" w:firstLine="420"/>
      </w:pPr>
      <w:r>
        <w:rPr>
          <w:w w:val="95"/>
        </w:rPr>
        <w:t>（7）TTP 的肾脏病理改变与 HUS 相似，但需要指出的是，TTP 的微血栓主要成分是 von </w:t>
      </w:r>
      <w:r>
        <w:rPr/>
        <w:t>Willebrand Factor（vWF）和血小板，一般不含有纤维蛋白。</w:t>
      </w:r>
    </w:p>
    <w:p>
      <w:pPr>
        <w:pStyle w:val="BodyText"/>
        <w:spacing w:before="1"/>
        <w:ind w:left="639"/>
      </w:pPr>
      <w:r>
        <w:rPr/>
        <w:t>（8）少数 TTP 患者，在症状消失数周、数月甚至数年后仍可多次复发。</w:t>
      </w:r>
    </w:p>
    <w:p>
      <w:pPr>
        <w:pStyle w:val="BodyText"/>
        <w:spacing w:line="252" w:lineRule="auto" w:before="23"/>
        <w:ind w:left="219" w:right="1216" w:firstLine="420"/>
        <w:jc w:val="both"/>
      </w:pPr>
      <w:r>
        <w:rPr>
          <w:spacing w:val="4"/>
          <w:w w:val="95"/>
        </w:rPr>
        <w:t>对 </w:t>
      </w:r>
      <w:r>
        <w:rPr>
          <w:w w:val="95"/>
        </w:rPr>
        <w:t>HUS</w:t>
      </w:r>
      <w:r>
        <w:rPr>
          <w:spacing w:val="31"/>
          <w:w w:val="95"/>
        </w:rPr>
        <w:t> 和</w:t>
      </w:r>
      <w:r>
        <w:rPr>
          <w:w w:val="95"/>
        </w:rPr>
        <w:t>TTP</w:t>
      </w:r>
      <w:r>
        <w:rPr>
          <w:spacing w:val="-8"/>
          <w:w w:val="95"/>
        </w:rPr>
        <w:t> 的临床诊断，应结合病因、原发病表现以及上述临床表现特点，对导致的</w:t>
      </w:r>
      <w:r>
        <w:rPr>
          <w:spacing w:val="3"/>
        </w:rPr>
        <w:t>肾</w:t>
      </w:r>
      <w:r>
        <w:rPr/>
        <w:t>损害，在无禁忌症的情况下，应积极进行肾穿刺明确，临床诊断时应注意与  </w:t>
      </w:r>
      <w:r>
        <w:rPr>
          <w:spacing w:val="-1"/>
          <w:w w:val="72"/>
        </w:rPr>
        <w:t>D</w:t>
      </w:r>
      <w:r>
        <w:rPr>
          <w:spacing w:val="-1"/>
          <w:w w:val="170"/>
        </w:rPr>
        <w:t>I</w:t>
      </w:r>
      <w:r>
        <w:rPr>
          <w:spacing w:val="4"/>
          <w:w w:val="78"/>
        </w:rPr>
        <w:t>C</w:t>
      </w:r>
      <w:r>
        <w:rPr>
          <w:spacing w:val="2"/>
        </w:rPr>
        <w:t>、</w:t>
      </w:r>
      <w:r>
        <w:rPr>
          <w:w w:val="85"/>
        </w:rPr>
        <w:t>E</w:t>
      </w:r>
      <w:r>
        <w:rPr>
          <w:w w:val="95"/>
        </w:rPr>
        <w:t>v</w:t>
      </w:r>
      <w:r>
        <w:rPr>
          <w:spacing w:val="1"/>
          <w:w w:val="88"/>
        </w:rPr>
        <w:t>a</w:t>
      </w:r>
      <w:r>
        <w:rPr>
          <w:w w:val="81"/>
        </w:rPr>
        <w:t>n</w:t>
      </w:r>
      <w:r>
        <w:rPr/>
        <w:t>氏综合征、HELLP 综合征，以及系统性红斑狼疮等疾病的鉴别。</w:t>
      </w:r>
    </w:p>
    <w:p>
      <w:pPr>
        <w:pStyle w:val="BodyText"/>
        <w:spacing w:before="2"/>
        <w:ind w:left="639"/>
      </w:pPr>
      <w:r>
        <w:rPr/>
        <w:t>【治疗方案及原则】</w:t>
      </w:r>
    </w:p>
    <w:p>
      <w:pPr>
        <w:spacing w:after="0"/>
        <w:sectPr>
          <w:pgSz w:w="11910" w:h="16840"/>
          <w:pgMar w:header="0" w:footer="998" w:top="1460" w:bottom="1180" w:left="1580" w:right="580"/>
        </w:sectPr>
      </w:pPr>
    </w:p>
    <w:p>
      <w:pPr>
        <w:pStyle w:val="BodyText"/>
        <w:spacing w:line="403" w:lineRule="exact"/>
        <w:ind w:left="640"/>
      </w:pPr>
      <w:r>
        <w:rPr>
          <w:spacing w:val="1"/>
        </w:rPr>
        <w:t>对于 </w:t>
      </w:r>
      <w:r>
        <w:rPr>
          <w:w w:val="73"/>
        </w:rPr>
        <w:t>HUS</w:t>
      </w:r>
      <w:r>
        <w:rPr>
          <w:spacing w:val="28"/>
        </w:rPr>
        <w:t> 和</w:t>
      </w:r>
      <w:r>
        <w:rPr>
          <w:w w:val="81"/>
        </w:rPr>
        <w:t>TTP</w:t>
      </w:r>
      <w:r>
        <w:rPr/>
        <w:t> 的治疗方法主要包括</w:t>
      </w:r>
      <w:r>
        <w:rPr>
          <w:spacing w:val="-130"/>
        </w:rPr>
        <w:t>：</w:t>
      </w:r>
      <w:r>
        <w:rPr>
          <w:w w:val="96"/>
        </w:rPr>
        <w:t>（1</w:t>
      </w:r>
      <w:r>
        <w:rPr>
          <w:spacing w:val="-25"/>
        </w:rPr>
        <w:t>）</w:t>
      </w:r>
      <w:r>
        <w:rPr/>
        <w:t>消除病因和诱因</w:t>
      </w:r>
      <w:r>
        <w:rPr>
          <w:spacing w:val="-129"/>
        </w:rPr>
        <w:t>；</w:t>
      </w:r>
      <w:r>
        <w:rPr>
          <w:w w:val="96"/>
        </w:rPr>
        <w:t>（2</w:t>
      </w:r>
      <w:r>
        <w:rPr>
          <w:spacing w:val="-25"/>
        </w:rPr>
        <w:t>）</w:t>
      </w:r>
      <w:r>
        <w:rPr/>
        <w:t>肾上腺糖皮质激素治</w:t>
      </w:r>
    </w:p>
    <w:p>
      <w:pPr>
        <w:pStyle w:val="BodyText"/>
        <w:spacing w:line="252" w:lineRule="auto" w:before="23"/>
        <w:ind w:right="1123"/>
      </w:pPr>
      <w:r>
        <w:rPr>
          <w:spacing w:val="-59"/>
        </w:rPr>
        <w:t>疗；</w:t>
      </w:r>
      <w:r>
        <w:rPr>
          <w:w w:val="97"/>
        </w:rPr>
        <w:t>（3</w:t>
      </w:r>
      <w:r>
        <w:rPr>
          <w:spacing w:val="-14"/>
          <w:w w:val="97"/>
        </w:rPr>
        <w:t>）</w:t>
      </w:r>
      <w:r>
        <w:rPr>
          <w:spacing w:val="-6"/>
        </w:rPr>
        <w:t>肾功能的替代治疗，包括：血液透析、连续性肾脏替代治疗</w:t>
      </w:r>
      <w:r>
        <w:rPr>
          <w:w w:val="88"/>
        </w:rPr>
        <w:t>（CRRT</w:t>
      </w:r>
      <w:r>
        <w:rPr>
          <w:spacing w:val="-14"/>
          <w:w w:val="88"/>
        </w:rPr>
        <w:t>）</w:t>
      </w:r>
      <w:r>
        <w:rPr>
          <w:spacing w:val="-1"/>
        </w:rPr>
        <w:t>以及腹膜透析</w:t>
      </w:r>
      <w:r>
        <w:rPr>
          <w:spacing w:val="-53"/>
        </w:rPr>
        <w:t>等；</w:t>
      </w:r>
      <w:r>
        <w:rPr>
          <w:w w:val="98"/>
        </w:rPr>
        <w:t>（4）</w:t>
      </w:r>
      <w:r>
        <w:rPr>
          <w:spacing w:val="-2"/>
          <w:w w:val="98"/>
        </w:rPr>
        <w:t>血</w:t>
      </w:r>
      <w:r>
        <w:rPr>
          <w:spacing w:val="-6"/>
        </w:rPr>
        <w:t>浆置换，以及输血、输血浆、输血小板治疗；</w:t>
      </w:r>
      <w:r>
        <w:rPr>
          <w:spacing w:val="-2"/>
        </w:rPr>
        <w:t>（</w:t>
      </w:r>
      <w:r>
        <w:rPr>
          <w:w w:val="90"/>
        </w:rPr>
        <w:t>5</w:t>
      </w:r>
      <w:r>
        <w:rPr/>
        <w:t>）</w:t>
      </w:r>
      <w:r>
        <w:rPr>
          <w:spacing w:val="-1"/>
        </w:rPr>
        <w:t>使用抗血小板聚集药物治疗；</w:t>
      </w:r>
    </w:p>
    <w:p>
      <w:pPr>
        <w:pStyle w:val="BodyText"/>
        <w:spacing w:before="1"/>
      </w:pPr>
      <w:r>
        <w:rPr/>
        <w:t>（6）对症、支持治疗等几个方面。</w:t>
      </w:r>
    </w:p>
    <w:p>
      <w:pPr>
        <w:pStyle w:val="BodyText"/>
        <w:spacing w:line="252" w:lineRule="auto" w:before="23"/>
        <w:ind w:right="1111" w:firstLine="420"/>
        <w:jc w:val="both"/>
      </w:pPr>
      <w:r>
        <w:rPr>
          <w:spacing w:val="-8"/>
        </w:rPr>
        <w:t>对于 </w:t>
      </w:r>
      <w:r>
        <w:rPr/>
        <w:t>HUS</w:t>
      </w:r>
      <w:r>
        <w:rPr>
          <w:spacing w:val="-11"/>
        </w:rPr>
        <w:t> 的治疗，众多的临床研究表明，糖皮质激素、潘生丁、阿司匹林、肝素、尿激酶、抗大肠杆菌抗生素等药物，以及中和毒素、血浆置换等治疗方法，均对典型 </w:t>
      </w:r>
      <w:r>
        <w:rPr/>
        <w:t>HUS</w:t>
      </w:r>
      <w:r>
        <w:rPr>
          <w:spacing w:val="-6"/>
        </w:rPr>
        <w:t> 患者无</w:t>
      </w:r>
      <w:r>
        <w:rPr>
          <w:spacing w:val="-11"/>
        </w:rPr>
        <w:t>确切和肯定疗效。对典型 </w:t>
      </w:r>
      <w:r>
        <w:rPr/>
        <w:t>HUS</w:t>
      </w:r>
      <w:r>
        <w:rPr>
          <w:spacing w:val="-8"/>
        </w:rPr>
        <w:t> 患者应每日密切监测和维持水、电解质与酸碱的平衡，避免或</w:t>
      </w:r>
      <w:r>
        <w:rPr>
          <w:spacing w:val="-10"/>
        </w:rPr>
        <w:t>谨慎使用血管紧张素转化酶抑制剂</w:t>
      </w:r>
      <w:r>
        <w:rPr>
          <w:spacing w:val="-5"/>
        </w:rPr>
        <w:t>（ACEI）</w:t>
      </w:r>
      <w:r>
        <w:rPr>
          <w:spacing w:val="-7"/>
        </w:rPr>
        <w:t>药物，避免使用肾毒性较大药物，在肾衰竭时慎</w:t>
      </w:r>
      <w:r>
        <w:rPr>
          <w:spacing w:val="-16"/>
          <w:w w:val="95"/>
        </w:rPr>
        <w:t>用麻醉和镇静药物，其代谢物常可诱发癫痫发作。脑血管并发症是  </w:t>
      </w:r>
      <w:r>
        <w:rPr>
          <w:w w:val="95"/>
        </w:rPr>
        <w:t>HUS  患者死亡的主要原因， </w:t>
      </w:r>
      <w:r>
        <w:rPr>
          <w:spacing w:val="-2"/>
        </w:rPr>
        <w:t>约 </w:t>
      </w:r>
      <w:r>
        <w:rPr/>
        <w:t>10％</w:t>
      </w:r>
      <w:r>
        <w:rPr>
          <w:spacing w:val="-1"/>
        </w:rPr>
        <w:t>的患者可出现癫痫、昏迷。约 </w:t>
      </w:r>
      <w:r>
        <w:rPr/>
        <w:t>10％的儿童患者出现充血性心衰，患病率明显高于成人。患者常出现无症状的血清淀粉酶升高和糖耐量异常，但这不是营养支持治疗的禁忌症。</w:t>
      </w:r>
      <w:r>
        <w:rPr>
          <w:spacing w:val="-3"/>
        </w:rPr>
        <w:t>对快速出现的重度贫血，如血红蛋白水平低于 </w:t>
      </w:r>
      <w:r>
        <w:rPr/>
        <w:t>60g/L</w:t>
      </w:r>
      <w:r>
        <w:rPr>
          <w:spacing w:val="-9"/>
        </w:rPr>
        <w:t> 的患者，常需输血治疗，以输去除白细</w:t>
      </w:r>
      <w:r>
        <w:rPr>
          <w:spacing w:val="-13"/>
        </w:rPr>
        <w:t>胞的红细胞悬液为宜，血小板减少一般不输血小板治疗，输入血小板可能会加重血小板聚集和微血栓形成，只有在存在明显出血灶，或需要进行有创诊治时，方才考虑输血小板治疗。</w:t>
      </w:r>
      <w:r>
        <w:rPr>
          <w:spacing w:val="-12"/>
          <w:w w:val="95"/>
        </w:rPr>
        <w:t>贫血一般不需补充铁剂治疗。对于非典型  </w:t>
      </w:r>
      <w:r>
        <w:rPr>
          <w:w w:val="95"/>
        </w:rPr>
        <w:t>HUS</w:t>
      </w:r>
      <w:r>
        <w:rPr>
          <w:spacing w:val="2"/>
          <w:w w:val="95"/>
        </w:rPr>
        <w:t>，尤其是重症  </w:t>
      </w:r>
      <w:r>
        <w:rPr>
          <w:w w:val="95"/>
        </w:rPr>
        <w:t>HUS、伴有神经系统损伤、心功</w:t>
      </w:r>
      <w:r>
        <w:rPr/>
        <w:t>能</w:t>
      </w:r>
      <w:r>
        <w:rPr>
          <w:spacing w:val="-9"/>
        </w:rPr>
        <w:t>不全时，常需进行血浆置换治疗，根据美国血库协会和英国血液病学会的推荐，血浆置换应</w:t>
      </w:r>
      <w:r>
        <w:rPr>
          <w:spacing w:val="-10"/>
        </w:rPr>
        <w:t>该在出现上述症状 </w:t>
      </w:r>
      <w:r>
        <w:rPr/>
        <w:t>24h</w:t>
      </w:r>
      <w:r>
        <w:rPr>
          <w:spacing w:val="-4"/>
        </w:rPr>
        <w:t> 内进行，治疗延迟常导致疗效欠佳，推荐每日进行血浆置换治疗， </w:t>
      </w:r>
      <w:r>
        <w:rPr>
          <w:spacing w:val="-7"/>
        </w:rPr>
        <w:t>标准置换剂量是 </w:t>
      </w:r>
      <w:r>
        <w:rPr/>
        <w:t>40ml/kg.d，</w:t>
      </w:r>
      <w:r>
        <w:rPr>
          <w:spacing w:val="-2"/>
        </w:rPr>
        <w:t>直至患者血小板数量达到 </w:t>
      </w:r>
      <w:r>
        <w:rPr/>
        <w:t>150×10</w:t>
      </w:r>
      <w:r>
        <w:rPr>
          <w:position w:val="11"/>
          <w:sz w:val="11"/>
        </w:rPr>
        <w:t>9</w:t>
      </w:r>
      <w:r>
        <w:rPr/>
        <w:t>/L</w:t>
      </w:r>
      <w:r>
        <w:rPr>
          <w:spacing w:val="-12"/>
        </w:rPr>
        <w:t> 以上 </w:t>
      </w:r>
      <w:r>
        <w:rPr/>
        <w:t>2～3d</w:t>
      </w:r>
      <w:r>
        <w:rPr>
          <w:spacing w:val="-5"/>
        </w:rPr>
        <w:t> 后才可停止。</w:t>
      </w:r>
      <w:r>
        <w:rPr>
          <w:spacing w:val="-4"/>
          <w:w w:val="95"/>
        </w:rPr>
        <w:t>需要强调的是，由肺炎链球菌感染导致的     HUS</w:t>
      </w:r>
      <w:r>
        <w:rPr>
          <w:spacing w:val="-3"/>
          <w:w w:val="95"/>
        </w:rPr>
        <w:t>，血浆置换和输血浆治疗均是禁忌症，因为正</w:t>
      </w:r>
      <w:r>
        <w:rPr/>
        <w:t>常</w:t>
      </w:r>
      <w:r>
        <w:rPr>
          <w:spacing w:val="-1"/>
        </w:rPr>
        <w:t>人血清中含有针对 </w:t>
      </w:r>
      <w:r>
        <w:rPr/>
        <w:t>Thomsen-Friedenreich 抗原的抗体，可能会加重病情。</w:t>
      </w:r>
    </w:p>
    <w:p>
      <w:pPr>
        <w:pStyle w:val="BodyText"/>
        <w:spacing w:line="252" w:lineRule="auto" w:before="8"/>
        <w:ind w:right="1216" w:firstLine="420"/>
        <w:jc w:val="both"/>
      </w:pPr>
      <w:r>
        <w:rPr>
          <w:spacing w:val="-9"/>
        </w:rPr>
        <w:t>对于 </w:t>
      </w:r>
      <w:r>
        <w:rPr/>
        <w:t>TTP</w:t>
      </w:r>
      <w:r>
        <w:rPr>
          <w:spacing w:val="-11"/>
        </w:rPr>
        <w:t> 的治疗方法，主要包括血浆置换、以及糖皮质激素和免疫抑制剂等治疗。糖皮</w:t>
      </w:r>
      <w:r>
        <w:rPr>
          <w:spacing w:val="-14"/>
        </w:rPr>
        <w:t>质激素治疗对 </w:t>
      </w:r>
      <w:r>
        <w:rPr/>
        <w:t>TTP</w:t>
      </w:r>
      <w:r>
        <w:rPr>
          <w:spacing w:val="-12"/>
        </w:rPr>
        <w:t> 的疗效虽不完全肯定，但目前仍被临床上较广泛地使用。血浆置换对于机</w:t>
      </w:r>
      <w:r>
        <w:rPr>
          <w:spacing w:val="-9"/>
          <w:w w:val="95"/>
        </w:rPr>
        <w:t>体内存在 </w:t>
      </w:r>
      <w:r>
        <w:rPr>
          <w:w w:val="95"/>
        </w:rPr>
        <w:t>vWF</w:t>
      </w:r>
      <w:r>
        <w:rPr>
          <w:spacing w:val="13"/>
          <w:w w:val="95"/>
        </w:rPr>
        <w:t> 剪切酶</w:t>
      </w:r>
      <w:r>
        <w:rPr>
          <w:w w:val="95"/>
        </w:rPr>
        <w:t>IgG</w:t>
      </w:r>
      <w:r>
        <w:rPr>
          <w:spacing w:val="-4"/>
          <w:w w:val="95"/>
        </w:rPr>
        <w:t> 抗体的患者具有较好疗效。输新鲜血浆可补充 </w:t>
      </w:r>
      <w:r>
        <w:rPr>
          <w:w w:val="95"/>
        </w:rPr>
        <w:t>vWF</w:t>
      </w:r>
      <w:r>
        <w:rPr>
          <w:spacing w:val="-6"/>
          <w:w w:val="95"/>
        </w:rPr>
        <w:t>  剪切酶活性。对</w:t>
      </w:r>
      <w:r>
        <w:rPr>
          <w:spacing w:val="-4"/>
        </w:rPr>
        <w:t>于 </w:t>
      </w:r>
      <w:r>
        <w:rPr/>
        <w:t>TTP 患者是否进行抗凝和溶栓治疗，目前尚无统一意见和具有确切疗效的报告。</w:t>
      </w:r>
    </w:p>
    <w:p>
      <w:pPr>
        <w:pStyle w:val="BodyText"/>
        <w:spacing w:line="252" w:lineRule="auto" w:before="3"/>
        <w:ind w:right="1216" w:firstLine="420"/>
        <w:jc w:val="both"/>
      </w:pPr>
      <w:r>
        <w:rPr>
          <w:w w:val="95"/>
        </w:rPr>
        <w:t>对于 HUS 和 TTP 急性肾衰竭进行 CRRT，或血液透析治疗的指征，与其它病因导致的急</w:t>
      </w:r>
      <w:r>
        <w:rPr/>
        <w:t>性肾衰竭相同，也可选择腹膜透析治疗。</w:t>
      </w:r>
    </w:p>
    <w:p>
      <w:pPr>
        <w:pStyle w:val="BodyText"/>
        <w:spacing w:line="252" w:lineRule="auto" w:before="1"/>
        <w:ind w:right="1110" w:firstLine="420"/>
        <w:jc w:val="both"/>
      </w:pPr>
      <w:r>
        <w:rPr>
          <w:spacing w:val="-15"/>
        </w:rPr>
        <w:t>此外，由恶性高血压、系统性红斑狼疮、原发性小血管炎、硬皮病、抗磷脂抗体综合征、类风湿性关节炎、骨髓和肾移植术后急性排斥反应、应用抗排异药物和肿瘤化疗药物、HIV </w:t>
      </w:r>
      <w:r>
        <w:rPr>
          <w:spacing w:val="-16"/>
        </w:rPr>
        <w:t>感染以及一些恶性肿瘤等引发的 </w:t>
      </w:r>
      <w:r>
        <w:rPr/>
        <w:t>TMA</w:t>
      </w:r>
      <w:r>
        <w:rPr>
          <w:spacing w:val="-12"/>
        </w:rPr>
        <w:t> 肾损害，在诊断与治疗上，应该紧密结合原发性疾病的诊治。</w:t>
      </w:r>
    </w:p>
    <w:p>
      <w:pPr>
        <w:spacing w:after="0" w:line="252" w:lineRule="auto"/>
        <w:jc w:val="both"/>
        <w:sectPr>
          <w:pgSz w:w="11910" w:h="16840"/>
          <w:pgMar w:header="0" w:footer="998" w:top="1480" w:bottom="1180" w:left="1580" w:right="580"/>
        </w:sectPr>
      </w:pPr>
    </w:p>
    <w:p>
      <w:pPr>
        <w:pStyle w:val="BodyText"/>
        <w:ind w:left="0"/>
        <w:rPr>
          <w:sz w:val="20"/>
        </w:rPr>
      </w:pPr>
    </w:p>
    <w:p>
      <w:pPr>
        <w:pStyle w:val="BodyText"/>
        <w:ind w:left="0"/>
        <w:rPr>
          <w:sz w:val="20"/>
        </w:rPr>
      </w:pPr>
    </w:p>
    <w:p>
      <w:pPr>
        <w:pStyle w:val="BodyText"/>
        <w:spacing w:before="14"/>
        <w:ind w:left="0"/>
        <w:rPr>
          <w:sz w:val="14"/>
        </w:rPr>
      </w:pPr>
    </w:p>
    <w:p>
      <w:pPr>
        <w:pStyle w:val="Heading2"/>
        <w:tabs>
          <w:tab w:pos="4372" w:val="left" w:leader="none"/>
        </w:tabs>
        <w:spacing w:line="520" w:lineRule="exact"/>
        <w:ind w:left="2693"/>
      </w:pPr>
      <w:bookmarkStart w:name="第二十三章：高血压肾损害" w:id="29"/>
      <w:bookmarkEnd w:id="29"/>
      <w:r>
        <w:rPr/>
      </w:r>
      <w:r>
        <w:rPr/>
        <w:t>第二十三章</w:t>
        <w:tab/>
        <w:t>高血压肾损害</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right="1122" w:firstLine="420"/>
        <w:jc w:val="both"/>
      </w:pPr>
      <w:r>
        <w:rPr>
          <w:spacing w:val="-5"/>
        </w:rPr>
        <w:t>原发性高血压造成的肾脏结构和功能改变，称为高血压肾损害，是导致终末期肾病的重</w:t>
      </w:r>
      <w:r>
        <w:rPr>
          <w:spacing w:val="-11"/>
        </w:rPr>
        <w:t>要原因之一。其病变主要累及肾脏入球小动脉、小叶间动脉和弓状动脉，故又被称为小动脉性肾硬化症。此病为西方国家导致终末期肾衰竭的第二位疾病，我国发病率也在日益增多。发病机制可能与高血压导致肾脏血液动力学改变有关，也可能存在有非血液动力学的参与。</w:t>
      </w:r>
      <w:r>
        <w:rPr>
          <w:spacing w:val="-16"/>
        </w:rPr>
        <w:t>根据患者临床表现和病理改变的不同，一般将本病分成良性高血压肾硬化症和恶性高血压肾</w:t>
      </w:r>
      <w:r>
        <w:rPr>
          <w:spacing w:val="-13"/>
        </w:rPr>
        <w:t>硬化症。良性高血压肾硬化症是良性高血压长期作用于肾脏引起，主要呈现肾脏小动脉硬化</w:t>
      </w:r>
      <w:r>
        <w:rPr>
          <w:spacing w:val="-16"/>
        </w:rPr>
        <w:t>和继发性肾实质缺血性病变。恶性高血压肾硬化症是指在原发性高血压基础上发展为恶性高</w:t>
      </w:r>
      <w:r>
        <w:rPr>
          <w:spacing w:val="-12"/>
        </w:rPr>
        <w:t>血压，最终导致肾脏损伤。如果早期能够积极有效地控制血压，将会对阻断高血压与肾脏损害之间的恶性循环起到非常重要的作用。</w:t>
      </w:r>
    </w:p>
    <w:p>
      <w:pPr>
        <w:pStyle w:val="BodyText"/>
        <w:spacing w:before="5"/>
        <w:ind w:left="640"/>
      </w:pPr>
      <w:r>
        <w:rPr/>
        <w:t>【临床表现】</w:t>
      </w:r>
    </w:p>
    <w:p>
      <w:pPr>
        <w:pStyle w:val="BodyText"/>
        <w:spacing w:line="252" w:lineRule="auto" w:before="23"/>
        <w:ind w:right="1216" w:firstLine="420"/>
        <w:jc w:val="both"/>
      </w:pPr>
      <w:r>
        <w:rPr>
          <w:spacing w:val="-16"/>
        </w:rPr>
        <w:t>1</w:t>
      </w:r>
      <w:r>
        <w:rPr>
          <w:spacing w:val="-1"/>
        </w:rPr>
        <w:t>．良性高血压肾硬化症 本病发病年龄多见于 </w:t>
      </w:r>
      <w:r>
        <w:rPr/>
        <w:t>50</w:t>
      </w:r>
      <w:r>
        <w:rPr>
          <w:spacing w:val="-9"/>
        </w:rPr>
        <w:t> 岁以上，男性多于女性。临床过程较</w:t>
      </w:r>
      <w:r>
        <w:rPr>
          <w:spacing w:val="-10"/>
        </w:rPr>
        <w:t>长，早期表现为夜尿增多、尿浓缩功能减退、钠排出增多等肾小管功能的损害，可伴微量白</w:t>
      </w:r>
      <w:r>
        <w:rPr>
          <w:spacing w:val="-11"/>
        </w:rPr>
        <w:t>蛋白尿。后期可出现少量尿蛋白，部分患者呈现中度蛋白尿及少量红细胞尿，以及肾功能进</w:t>
      </w:r>
      <w:r>
        <w:rPr>
          <w:spacing w:val="-16"/>
        </w:rPr>
        <w:t>行性减退等肾小球损害表现。此外，高血压可导致的其它脏器的并发症，如左心室肥厚、心力衰竭，脑卒中，视网膜动脉硬化、出血、水肿、硬性渗出。</w:t>
      </w:r>
    </w:p>
    <w:p>
      <w:pPr>
        <w:pStyle w:val="BodyText"/>
        <w:spacing w:line="252" w:lineRule="auto" w:before="3"/>
        <w:ind w:right="1122" w:firstLine="420"/>
        <w:jc w:val="both"/>
      </w:pPr>
      <w:r>
        <w:rPr>
          <w:w w:val="99"/>
        </w:rPr>
        <w:t>2．恶性高血</w:t>
      </w:r>
      <w:r>
        <w:rPr>
          <w:spacing w:val="-3"/>
        </w:rPr>
        <w:t>压肾硬化症     表现为恶性高血压</w:t>
      </w:r>
      <w:r>
        <w:rPr/>
        <w:t>（血压迅速增高</w:t>
      </w:r>
      <w:r>
        <w:rPr>
          <w:w w:val="99"/>
        </w:rPr>
        <w:t>，舒张压＞</w:t>
      </w:r>
      <w:r>
        <w:rPr>
          <w:spacing w:val="1"/>
          <w:w w:val="99"/>
        </w:rPr>
        <w:t>1</w:t>
      </w:r>
      <w:r>
        <w:rPr>
          <w:w w:val="70"/>
        </w:rPr>
        <w:t>30mmHg</w:t>
      </w:r>
      <w:r>
        <w:rPr>
          <w:spacing w:val="-105"/>
        </w:rPr>
        <w:t>）</w:t>
      </w:r>
      <w:r>
        <w:rPr/>
        <w:t>，镜</w:t>
      </w:r>
      <w:r>
        <w:rPr>
          <w:spacing w:val="-7"/>
        </w:rPr>
        <w:t>下血尿</w:t>
      </w:r>
      <w:r>
        <w:rPr/>
        <w:t>（甚至肉眼血尿</w:t>
      </w:r>
      <w:r>
        <w:rPr>
          <w:spacing w:val="-106"/>
        </w:rPr>
        <w:t>）</w:t>
      </w:r>
      <w:r>
        <w:rPr>
          <w:spacing w:val="-9"/>
        </w:rPr>
        <w:t>，蛋白尿，管型尿</w:t>
      </w:r>
      <w:r>
        <w:rPr/>
        <w:t>（透明管型和颗粒管型等</w:t>
      </w:r>
      <w:r>
        <w:rPr>
          <w:spacing w:val="-105"/>
        </w:rPr>
        <w:t>）</w:t>
      </w:r>
      <w:r>
        <w:rPr>
          <w:spacing w:val="-5"/>
        </w:rPr>
        <w:t>，少尿或无尿伴血肌酐</w:t>
      </w:r>
      <w:r>
        <w:rPr>
          <w:spacing w:val="-11"/>
        </w:rPr>
        <w:t>迅速升高，短期内可进展为尿毒症。此外，肾损害常与恶性高血压的其它脏器损害并存，如心脏扩大、心力衰竭；头痛、嗜睡、抽搐、昏迷；视力模糊、视力下降，甚至突然失明等。</w:t>
      </w:r>
    </w:p>
    <w:p>
      <w:pPr>
        <w:pStyle w:val="BodyText"/>
        <w:spacing w:before="3"/>
        <w:ind w:left="640"/>
      </w:pPr>
      <w:r>
        <w:rPr/>
        <w:t>【诊断要点】</w:t>
      </w:r>
    </w:p>
    <w:p>
      <w:pPr>
        <w:pStyle w:val="BodyText"/>
        <w:spacing w:line="252" w:lineRule="auto" w:before="23"/>
        <w:ind w:right="1214" w:firstLine="482"/>
        <w:jc w:val="both"/>
      </w:pPr>
      <w:r>
        <w:rPr>
          <w:spacing w:val="-9"/>
        </w:rPr>
        <w:t>1</w:t>
      </w:r>
      <w:r>
        <w:rPr>
          <w:spacing w:val="-5"/>
        </w:rPr>
        <w:t>．良性高血压肾硬化症 早期阶段可无任何临床表现，或被其他并发症症状掩盖，容</w:t>
      </w:r>
      <w:r>
        <w:rPr>
          <w:spacing w:val="-11"/>
        </w:rPr>
        <w:t>易漏诊和误诊。有下列临床表现者应高度怀疑良性高血压肾硬化：①长期高血压病史，病程</w:t>
      </w:r>
      <w:r>
        <w:rPr>
          <w:spacing w:val="-11"/>
          <w:w w:val="95"/>
        </w:rPr>
        <w:t>常在5～10年以上。②突出表现为肾小管功能的损害，如夜尿增多、肾小管性蛋白尿、尿</w:t>
      </w:r>
      <w:r>
        <w:rPr>
          <w:w w:val="95"/>
        </w:rPr>
        <w:t>NAG   </w:t>
      </w:r>
      <w:r>
        <w:rPr/>
        <w:t>及</w:t>
      </w:r>
      <w:r>
        <w:rPr>
          <w:rFonts w:ascii="Symbol" w:hAnsi="Symbol" w:eastAsia="Symbol"/>
        </w:rPr>
        <w:t></w:t>
      </w:r>
      <w:r>
        <w:rPr/>
        <w:t>2微球蛋白增高等，部分存在中度蛋白尿及少量红细胞尿，以及肾功能进行性减退。24</w:t>
      </w:r>
    </w:p>
    <w:p>
      <w:pPr>
        <w:spacing w:after="0" w:line="252" w:lineRule="auto"/>
        <w:jc w:val="both"/>
        <w:sectPr>
          <w:pgSz w:w="11910" w:h="16840"/>
          <w:pgMar w:header="0" w:footer="998" w:top="1600" w:bottom="1180" w:left="1580" w:right="580"/>
        </w:sectPr>
      </w:pPr>
    </w:p>
    <w:p>
      <w:pPr>
        <w:pStyle w:val="BodyText"/>
        <w:spacing w:line="403" w:lineRule="exact"/>
      </w:pPr>
      <w:r>
        <w:rPr/>
        <w:t>小时尿蛋白定量一般不超过1g~1.5g。③排除其他引起尿检异常和肾功能减退的原因。④影</w:t>
      </w:r>
    </w:p>
    <w:p>
      <w:pPr>
        <w:pStyle w:val="BodyText"/>
        <w:spacing w:line="252" w:lineRule="auto" w:before="23"/>
        <w:ind w:right="1216"/>
        <w:jc w:val="both"/>
      </w:pPr>
      <w:r>
        <w:rPr>
          <w:spacing w:val="-6"/>
        </w:rPr>
        <w:t>像学检查肾脏大小早期正常，晚期缩小，肾脏大小与高血压病程长短和严重程度相关。⑤必</w:t>
      </w:r>
      <w:r>
        <w:rPr>
          <w:spacing w:val="-11"/>
        </w:rPr>
        <w:t>要时行肾穿刺活检，肾脏病理表现以肾小动脉硬化为主，包括入球小动脉玻璃样变，小叶间动脉及弓状动脉壁肌内膜肥厚，血管腔变窄,并常伴有不同程度的肾小球缺血性硬化、肾小</w:t>
      </w:r>
      <w:r>
        <w:rPr>
          <w:spacing w:val="-15"/>
        </w:rPr>
        <w:t>管萎缩以及肾间质纤维化，免疫荧光无免疫复合物在肾组织的沉积。⑥伴有高血压的其他靶器官损害，如高血压眼底血管病变（可见小动脉痉挛、狭窄，很少出现出血和渗出</w:t>
      </w:r>
      <w:r>
        <w:rPr>
          <w:spacing w:val="-105"/>
        </w:rPr>
        <w:t>）</w:t>
      </w:r>
      <w:r>
        <w:rPr/>
        <w:t>、心室肥厚及脑卒中史等。</w:t>
      </w:r>
    </w:p>
    <w:p>
      <w:pPr>
        <w:pStyle w:val="BodyText"/>
        <w:tabs>
          <w:tab w:pos="3060" w:val="left" w:leader="none"/>
        </w:tabs>
        <w:spacing w:before="3"/>
        <w:ind w:left="642"/>
      </w:pPr>
      <w:r>
        <w:rPr/>
        <w:t>2．恶性高血压肾硬化症</w:t>
        <w:tab/>
        <w:t>①出现恶性高血压（血压迅速增高，舒张压＞130mmHg,并伴</w:t>
      </w:r>
    </w:p>
    <w:p>
      <w:pPr>
        <w:pStyle w:val="BodyText"/>
        <w:spacing w:line="252" w:lineRule="auto" w:before="23"/>
        <w:ind w:left="219" w:right="1112"/>
        <w:jc w:val="both"/>
      </w:pPr>
      <w:r>
        <w:rPr/>
        <w:t>Ⅲ或Ⅳ级高血压视网膜病变</w:t>
      </w:r>
      <w:r>
        <w:rPr>
          <w:spacing w:val="-105"/>
        </w:rPr>
        <w:t>）</w:t>
      </w:r>
      <w:r>
        <w:rPr>
          <w:spacing w:val="-15"/>
        </w:rPr>
        <w:t>。②肾脏损害表现为蛋白尿</w:t>
      </w:r>
      <w:r>
        <w:rPr/>
        <w:t>（亦可有大量蛋白尿</w:t>
      </w:r>
      <w:r>
        <w:rPr>
          <w:spacing w:val="-105"/>
        </w:rPr>
        <w:t>）</w:t>
      </w:r>
      <w:r>
        <w:rPr>
          <w:spacing w:val="-32"/>
        </w:rPr>
        <w:t>、镜下血尿</w:t>
      </w:r>
      <w:r>
        <w:rPr/>
        <w:t>（甚至肉眼血尿</w:t>
      </w:r>
      <w:r>
        <w:rPr>
          <w:spacing w:val="-106"/>
        </w:rPr>
        <w:t>）</w:t>
      </w:r>
      <w:r>
        <w:rPr>
          <w:spacing w:val="-12"/>
        </w:rPr>
        <w:t>、管型尿</w:t>
      </w:r>
      <w:r>
        <w:rPr/>
        <w:t>（透明管型和颗粒管型等</w:t>
      </w:r>
      <w:r>
        <w:rPr>
          <w:spacing w:val="-65"/>
        </w:rPr>
        <w:t>）</w:t>
      </w:r>
      <w:r>
        <w:rPr>
          <w:spacing w:val="-11"/>
        </w:rPr>
        <w:t>，并可出现无菌性白细胞尿；病情发展迅速</w:t>
      </w:r>
      <w:r>
        <w:rPr>
          <w:spacing w:val="-14"/>
        </w:rPr>
        <w:t>者肾功能进行性恶化，甚至进入终末期肾衰竭。③恶性高血压的其它脏器损害，如心衰、脑</w:t>
      </w:r>
      <w:r>
        <w:rPr>
          <w:spacing w:val="-9"/>
        </w:rPr>
        <w:t>卒中、眼底损害</w:t>
      </w:r>
      <w:r>
        <w:rPr/>
        <w:t>（第Ⅲ或Ⅳ级高血压视网膜病变</w:t>
      </w:r>
      <w:r>
        <w:rPr>
          <w:spacing w:val="-105"/>
        </w:rPr>
        <w:t>）</w:t>
      </w:r>
      <w:r>
        <w:rPr/>
        <w:t>，甚至突然失明等。④排除继发性恶性高</w:t>
      </w:r>
      <w:r>
        <w:rPr>
          <w:spacing w:val="-8"/>
        </w:rPr>
        <w:t>血压。⑤肾脏病理可见坏死性小动脉炎和增生性小动脉内膜炎，包括入球小动脉、小叶间动</w:t>
      </w:r>
      <w:r>
        <w:rPr>
          <w:spacing w:val="-11"/>
        </w:rPr>
        <w:t>脉及弓状动脉纤维素样坏死，以及小叶间动脉和弓状动脉高度肌内膜增厚</w:t>
      </w:r>
      <w:r>
        <w:rPr/>
        <w:t>（</w:t>
      </w:r>
      <w:r>
        <w:rPr>
          <w:spacing w:val="-7"/>
        </w:rPr>
        <w:t>血管切面呈</w:t>
      </w:r>
      <w:r>
        <w:rPr>
          <w:w w:val="120"/>
        </w:rPr>
        <w:t>“洋</w:t>
      </w:r>
      <w:r>
        <w:rPr/>
        <w:t>葱皮</w:t>
      </w:r>
      <w:r>
        <w:rPr>
          <w:spacing w:val="-24"/>
          <w:w w:val="190"/>
        </w:rPr>
        <w:t>”</w:t>
      </w:r>
      <w:r>
        <w:rPr/>
        <w:t>样外观</w:t>
      </w:r>
      <w:r>
        <w:rPr>
          <w:spacing w:val="-65"/>
        </w:rPr>
        <w:t>）</w:t>
      </w:r>
      <w:r>
        <w:rPr>
          <w:spacing w:val="-12"/>
        </w:rPr>
        <w:t>，小动脉管腔高度狭窄，乃至闭塞。部分患者肾小球可出现微血栓及新月体。</w:t>
      </w:r>
    </w:p>
    <w:p>
      <w:pPr>
        <w:pStyle w:val="BodyText"/>
        <w:spacing w:before="5"/>
        <w:ind w:left="639"/>
      </w:pPr>
      <w:r>
        <w:rPr/>
        <w:t>【治疗方案及原则】</w:t>
      </w:r>
    </w:p>
    <w:p>
      <w:pPr>
        <w:pStyle w:val="BodyText"/>
        <w:spacing w:line="252" w:lineRule="auto" w:before="23"/>
        <w:ind w:left="219" w:right="1122" w:firstLine="420"/>
        <w:jc w:val="both"/>
      </w:pPr>
      <w:r>
        <w:rPr/>
        <w:t>1．治疗原则  ①严格控制高血压，合理选择降压药，同时改善靶器官的功能。②有效</w:t>
      </w:r>
      <w:r>
        <w:rPr>
          <w:spacing w:val="-5"/>
        </w:rPr>
        <w:t>防止高血压肾硬化症的发生和发展，必须将高血压控制达目标值。根据</w:t>
      </w:r>
      <w:r>
        <w:rPr/>
        <w:t>2007年欧洲高血压学会及欧洲心脏病学会（ESH/ESC）制订的“动脉高血压治疗指南”规定，高血压病人未合并 </w:t>
      </w:r>
      <w:r>
        <w:rPr>
          <w:spacing w:val="-6"/>
          <w:w w:val="95"/>
        </w:rPr>
        <w:t>糖尿病且无心、脑、肾并发症时，血压至少应降达</w:t>
      </w:r>
      <w:r>
        <w:rPr>
          <w:w w:val="95"/>
        </w:rPr>
        <w:t>140/90mmHg</w:t>
      </w:r>
      <w:r>
        <w:rPr>
          <w:spacing w:val="-2"/>
          <w:w w:val="95"/>
        </w:rPr>
        <w:t>，能耐受者还能降得更低；而  合并糖尿病或出现高血压心、脑、肾并发症时，血压还需将得更低，至少应达130/80mmHg； </w:t>
      </w:r>
      <w:r>
        <w:rPr>
          <w:spacing w:val="-2"/>
        </w:rPr>
        <w:t>如尿蛋白排泄量&gt;1g/d，血压控制应更低一些。③对于持续性长期难以控制的高血压，应逐</w:t>
      </w:r>
      <w:r>
        <w:rPr>
          <w:spacing w:val="-10"/>
        </w:rPr>
        <w:t>渐降低血压，防止过快、过猛；对于近期血压突然升高，肾功能急剧恶化的患者，应给予强</w:t>
      </w:r>
      <w:r>
        <w:rPr>
          <w:spacing w:val="-13"/>
        </w:rPr>
        <w:t>有力的药物治疗，使血压迅速恢复正常，一般可首选静脉用降压药，血压控制后，则逐渐替换为口服降压药。④多种降压药物应常规剂量联合治疗, 以减少药物不良反应，提高疗效。</w:t>
      </w:r>
    </w:p>
    <w:p>
      <w:pPr>
        <w:pStyle w:val="BodyText"/>
        <w:spacing w:line="252" w:lineRule="auto" w:before="5"/>
        <w:ind w:left="219" w:right="1217"/>
        <w:jc w:val="both"/>
      </w:pPr>
      <w:r>
        <w:rPr>
          <w:spacing w:val="-3"/>
          <w:w w:val="95"/>
        </w:rPr>
        <w:t>⑤尽可能选择长效降压药，使血压</w:t>
      </w:r>
      <w:r>
        <w:rPr>
          <w:w w:val="95"/>
        </w:rPr>
        <w:t>24</w:t>
      </w:r>
      <w:r>
        <w:rPr>
          <w:spacing w:val="-5"/>
          <w:w w:val="95"/>
        </w:rPr>
        <w:t>小时内稳定于目标范围，以减少血压波动，更有效保护     </w:t>
      </w:r>
      <w:r>
        <w:rPr>
          <w:spacing w:val="-5"/>
        </w:rPr>
        <w:t>靶器官。⑥长期应用降压药物，需注意药物对糖代谢、脂代谢及嘌呤代谢的影响。</w:t>
      </w:r>
    </w:p>
    <w:p>
      <w:pPr>
        <w:pStyle w:val="BodyText"/>
        <w:tabs>
          <w:tab w:pos="1986" w:val="left" w:leader="none"/>
        </w:tabs>
        <w:spacing w:line="252" w:lineRule="auto" w:before="1"/>
        <w:ind w:left="219" w:right="1216" w:firstLine="420"/>
      </w:pPr>
      <w:r>
        <w:rPr>
          <w:w w:val="96"/>
        </w:rPr>
        <w:t>2</w:t>
      </w:r>
      <w:r>
        <w:rPr>
          <w:spacing w:val="-20"/>
          <w:w w:val="96"/>
        </w:rPr>
        <w:t>．</w:t>
      </w:r>
      <w:r>
        <w:rPr/>
        <w:t>药物选择</w:t>
        <w:tab/>
        <w:t>血管紧</w:t>
      </w:r>
      <w:r>
        <w:rPr>
          <w:spacing w:val="-2"/>
        </w:rPr>
        <w:t>张</w:t>
      </w:r>
      <w:r>
        <w:rPr/>
        <w:t>素转换酶抑制</w:t>
      </w:r>
      <w:r>
        <w:rPr>
          <w:spacing w:val="-20"/>
        </w:rPr>
        <w:t>剂</w:t>
      </w:r>
      <w:r>
        <w:rPr>
          <w:w w:val="95"/>
        </w:rPr>
        <w:t>（ACEI</w:t>
      </w:r>
      <w:r>
        <w:rPr>
          <w:spacing w:val="-107"/>
        </w:rPr>
        <w:t>）</w:t>
      </w:r>
      <w:r>
        <w:rPr>
          <w:spacing w:val="-20"/>
        </w:rPr>
        <w:t>、</w:t>
      </w:r>
      <w:r>
        <w:rPr>
          <w:w w:val="104"/>
        </w:rPr>
        <w:t>血管紧张素II受体</w:t>
      </w:r>
      <w:r>
        <w:rPr>
          <w:spacing w:val="-2"/>
          <w:w w:val="104"/>
        </w:rPr>
        <w:t>阻</w:t>
      </w:r>
      <w:r>
        <w:rPr/>
        <w:t>断</w:t>
      </w:r>
      <w:r>
        <w:rPr>
          <w:spacing w:val="-20"/>
        </w:rPr>
        <w:t>剂</w:t>
      </w:r>
      <w:r>
        <w:rPr>
          <w:w w:val="86"/>
        </w:rPr>
        <w:t>（ARB</w:t>
      </w:r>
      <w:r>
        <w:rPr>
          <w:spacing w:val="-105"/>
        </w:rPr>
        <w:t>）</w:t>
      </w:r>
      <w:r>
        <w:rPr>
          <w:spacing w:val="-20"/>
        </w:rPr>
        <w:t>、利</w:t>
      </w:r>
      <w:r>
        <w:rPr/>
        <w:t>尿剂、钙通道阻断剂(CCB)  </w:t>
      </w:r>
      <w:r>
        <w:rPr>
          <w:spacing w:val="24"/>
        </w:rPr>
        <w:t> </w:t>
      </w:r>
      <w:r>
        <w:rPr/>
        <w:t>及β-受体阻滞剂均可以作为一线降血压药物使用，其中ACEI、</w:t>
      </w:r>
    </w:p>
    <w:p>
      <w:pPr>
        <w:pStyle w:val="BodyText"/>
        <w:spacing w:before="2"/>
        <w:ind w:left="219"/>
        <w:jc w:val="both"/>
      </w:pPr>
      <w:r>
        <w:rPr>
          <w:w w:val="95"/>
        </w:rPr>
        <w:t>ARB可作为治疗高血压肾损害的首选药物。在应用上述药物仍不能有效控制高血压时，还能</w:t>
      </w:r>
    </w:p>
    <w:p>
      <w:pPr>
        <w:spacing w:after="0"/>
        <w:jc w:val="both"/>
        <w:sectPr>
          <w:pgSz w:w="11910" w:h="16840"/>
          <w:pgMar w:header="0" w:footer="998" w:top="1480" w:bottom="1180" w:left="1580" w:right="580"/>
        </w:sectPr>
      </w:pPr>
    </w:p>
    <w:p>
      <w:pPr>
        <w:pStyle w:val="BodyText"/>
        <w:spacing w:line="403" w:lineRule="exact"/>
      </w:pPr>
      <w:r>
        <w:rPr/>
        <w:t>配合应用其他降压药物（如α-受体阻滞剂、血管扩张药及中枢降压药等</w:t>
      </w:r>
      <w:r>
        <w:rPr>
          <w:spacing w:val="-105"/>
        </w:rPr>
        <w:t>）</w:t>
      </w:r>
      <w:r>
        <w:rPr/>
        <w:t>。</w:t>
      </w:r>
    </w:p>
    <w:p>
      <w:pPr>
        <w:pStyle w:val="ListParagraph"/>
        <w:numPr>
          <w:ilvl w:val="0"/>
          <w:numId w:val="79"/>
        </w:numPr>
        <w:tabs>
          <w:tab w:pos="1167" w:val="left" w:leader="none"/>
        </w:tabs>
        <w:spacing w:line="252" w:lineRule="auto" w:before="23" w:after="0"/>
        <w:ind w:left="220" w:right="1217" w:firstLine="420"/>
        <w:jc w:val="both"/>
        <w:rPr>
          <w:sz w:val="21"/>
        </w:rPr>
      </w:pPr>
      <w:r>
        <w:rPr>
          <w:w w:val="95"/>
          <w:sz w:val="21"/>
        </w:rPr>
        <w:t>ACEI/ARB：应用过程中应注意如下几点：①从小剂量开始使用，逐渐加量，以免   血压降低过度。②服药期间应密切监测SCr，如果SCr水平不变或升高＜30%均属正常，不应  停药。如果SCr水平升高＞30%，应考虑减量，并检查引起肌酐升高的原因，当SCr水平升高</w:t>
      </w:r>
    </w:p>
    <w:p>
      <w:pPr>
        <w:pStyle w:val="BodyText"/>
        <w:spacing w:before="1"/>
        <w:ind w:left="219"/>
      </w:pPr>
      <w:r>
        <w:rPr/>
        <w:t>＞50%时需及时停药。③肾功能不全患者服药期间应密切监测血钾，如果血钾水平大于5.5</w:t>
      </w:r>
    </w:p>
    <w:p>
      <w:pPr>
        <w:pStyle w:val="BodyText"/>
        <w:spacing w:line="252" w:lineRule="auto" w:before="23"/>
        <w:ind w:left="219" w:right="1217"/>
      </w:pPr>
      <w:r>
        <w:rPr>
          <w:spacing w:val="-5"/>
          <w:w w:val="95"/>
        </w:rPr>
        <w:t>mmol/L</w:t>
      </w:r>
      <w:r>
        <w:rPr>
          <w:spacing w:val="-2"/>
          <w:w w:val="95"/>
        </w:rPr>
        <w:t>，应减少</w:t>
      </w:r>
      <w:r>
        <w:rPr>
          <w:w w:val="95"/>
        </w:rPr>
        <w:t>ACEI/ARB</w:t>
      </w:r>
      <w:r>
        <w:rPr>
          <w:spacing w:val="-6"/>
          <w:w w:val="95"/>
        </w:rPr>
        <w:t>剂量或停药。④双侧肾动脉狭窄患者应禁用</w:t>
      </w:r>
      <w:r>
        <w:rPr>
          <w:w w:val="95"/>
        </w:rPr>
        <w:t>ACEI/ARB</w:t>
      </w:r>
      <w:r>
        <w:rPr>
          <w:spacing w:val="-7"/>
          <w:w w:val="95"/>
        </w:rPr>
        <w:t>。⑤孕妇应禁</w:t>
      </w:r>
      <w:r>
        <w:rPr>
          <w:spacing w:val="-7"/>
        </w:rPr>
        <w:t>用ACEI/ARB，以免影响胎儿发育。</w:t>
      </w:r>
    </w:p>
    <w:p>
      <w:pPr>
        <w:pStyle w:val="ListParagraph"/>
        <w:numPr>
          <w:ilvl w:val="0"/>
          <w:numId w:val="79"/>
        </w:numPr>
        <w:tabs>
          <w:tab w:pos="1227" w:val="left" w:leader="none"/>
        </w:tabs>
        <w:spacing w:line="252" w:lineRule="auto" w:before="2" w:after="0"/>
        <w:ind w:left="220" w:right="1216" w:firstLine="480"/>
        <w:jc w:val="both"/>
        <w:rPr>
          <w:sz w:val="21"/>
        </w:rPr>
      </w:pPr>
      <w:r>
        <w:rPr>
          <w:spacing w:val="-3"/>
          <w:w w:val="95"/>
          <w:sz w:val="21"/>
        </w:rPr>
        <w:t>CCB：CCB</w:t>
      </w:r>
      <w:r>
        <w:rPr>
          <w:w w:val="95"/>
          <w:sz w:val="21"/>
        </w:rPr>
        <w:t>不仅能够抑制细胞膜L</w:t>
      </w:r>
      <w:r>
        <w:rPr>
          <w:spacing w:val="-2"/>
          <w:w w:val="95"/>
          <w:sz w:val="21"/>
        </w:rPr>
        <w:t>型-钙通道的细胞外钙离子内流，致使外周动脉     血管扩张从而降压，同时能通过减弱内皮素的缩血管效应而降压。此外，CCB还可能通过抑    </w:t>
      </w:r>
      <w:r>
        <w:rPr>
          <w:spacing w:val="-8"/>
          <w:sz w:val="21"/>
        </w:rPr>
        <w:t>制系膜细胞对大分子物质的捕获，减少大分子物质在肾小球系膜区的沉积, 抑制系膜细胞增殖及基质增加来延缓肾小球硬化，保护肾功能。</w:t>
      </w:r>
    </w:p>
    <w:p>
      <w:pPr>
        <w:pStyle w:val="BodyText"/>
        <w:spacing w:line="252" w:lineRule="auto" w:before="2"/>
        <w:ind w:left="219" w:right="1213" w:firstLine="480"/>
        <w:jc w:val="both"/>
      </w:pPr>
      <w:r>
        <w:rPr>
          <w:w w:val="95"/>
        </w:rPr>
        <w:t>不同种类的CCB对肾小球血流动力学的影响有所不同。维拉帕米等非双氢吡啶CCB扩张  出、入球小动脉相等，对肾小球血流动力学无不良影响；而硝苯地平等双氢吡啶CCB扩张入    </w:t>
      </w:r>
      <w:r>
        <w:rPr/>
        <w:t>球小动脉强于扩张出球小动脉。</w:t>
      </w:r>
    </w:p>
    <w:p>
      <w:pPr>
        <w:pStyle w:val="BodyText"/>
        <w:spacing w:line="252" w:lineRule="auto" w:before="2"/>
        <w:ind w:left="219" w:right="1216" w:firstLine="480"/>
        <w:jc w:val="both"/>
      </w:pPr>
      <w:r>
        <w:rPr>
          <w:w w:val="95"/>
        </w:rPr>
        <w:t>应用CCB</w:t>
      </w:r>
      <w:r>
        <w:rPr>
          <w:spacing w:val="-3"/>
          <w:w w:val="95"/>
        </w:rPr>
        <w:t>时应注意药物不良反应，如非双氢吡啶</w:t>
      </w:r>
      <w:r>
        <w:rPr>
          <w:w w:val="95"/>
        </w:rPr>
        <w:t>CCB</w:t>
      </w:r>
      <w:r>
        <w:rPr>
          <w:spacing w:val="-4"/>
          <w:w w:val="95"/>
        </w:rPr>
        <w:t>导致的心动过缓；双氢吡啶</w:t>
      </w:r>
      <w:r>
        <w:rPr>
          <w:w w:val="95"/>
        </w:rPr>
        <w:t>CCB导致</w:t>
      </w:r>
      <w:r>
        <w:rPr>
          <w:spacing w:val="-8"/>
        </w:rPr>
        <w:t>的水肿</w:t>
      </w:r>
      <w:r>
        <w:rPr/>
        <w:t>（</w:t>
      </w:r>
      <w:r>
        <w:rPr>
          <w:spacing w:val="-6"/>
        </w:rPr>
        <w:t>多发生于踝部，与扩张毛细血管前小动脉，而不扩张小静脉相关</w:t>
      </w:r>
      <w:r>
        <w:rPr>
          <w:spacing w:val="-24"/>
        </w:rPr>
        <w:t>）</w:t>
      </w:r>
      <w:r>
        <w:rPr/>
        <w:t>和反射性心动过速等。</w:t>
      </w:r>
    </w:p>
    <w:p>
      <w:pPr>
        <w:pStyle w:val="BodyText"/>
        <w:spacing w:line="252" w:lineRule="auto" w:before="2"/>
        <w:ind w:left="219" w:right="1216" w:firstLine="420"/>
        <w:jc w:val="both"/>
      </w:pPr>
      <w:r>
        <w:rPr/>
        <w:t>（3）利尿剂：临床常用的利尿剂包括噻嗪类利尿剂、襻利尿剂和保钾利尿剂。应用利</w:t>
      </w:r>
      <w:r>
        <w:rPr>
          <w:spacing w:val="-8"/>
        </w:rPr>
        <w:t>尿剂时应注意：①初始剂量应从小剂量开始，根据年龄和临床反应逐渐调整剂量。②可联合</w:t>
      </w:r>
      <w:r>
        <w:rPr>
          <w:spacing w:val="-8"/>
          <w:w w:val="95"/>
        </w:rPr>
        <w:t>其他药物治疗以增加降血压效果。如ACEI或ARB与小剂量利尿剂的联合应用是非常理想的治   </w:t>
      </w:r>
      <w:r>
        <w:rPr>
          <w:spacing w:val="-2"/>
          <w:w w:val="95"/>
        </w:rPr>
        <w:t>疗组合,  这是由于利尿剂能够明显增强</w:t>
      </w:r>
      <w:r>
        <w:rPr>
          <w:w w:val="95"/>
        </w:rPr>
        <w:t>ACEI或ARB</w:t>
      </w:r>
      <w:r>
        <w:rPr>
          <w:spacing w:val="-7"/>
          <w:w w:val="95"/>
        </w:rPr>
        <w:t>的降压效果。③当</w:t>
      </w:r>
      <w:r>
        <w:rPr>
          <w:w w:val="95"/>
        </w:rPr>
        <w:t>GFR＜30ml/min</w:t>
      </w:r>
      <w:r>
        <w:rPr>
          <w:spacing w:val="-12"/>
          <w:w w:val="95"/>
        </w:rPr>
        <w:t>时，噻嗪</w:t>
      </w:r>
      <w:r>
        <w:rPr>
          <w:spacing w:val="-13"/>
        </w:rPr>
        <w:t>类利尿剂治疗反应差，应更换为襻利尿剂。</w:t>
      </w:r>
      <w:r>
        <w:rPr>
          <w:rFonts w:ascii="Wingdings" w:hAnsi="Wingdings" w:eastAsia="Wingdings"/>
          <w:w w:val="215"/>
        </w:rPr>
        <w:t></w:t>
      </w:r>
      <w:r>
        <w:rPr>
          <w:spacing w:val="-2"/>
        </w:rPr>
        <w:t>襻利尿剂容易导致低钾血症，故应用时要</w:t>
      </w:r>
      <w:r>
        <w:rPr>
          <w:spacing w:val="-120"/>
        </w:rPr>
        <w:t>注</w:t>
      </w:r>
      <w:r>
        <w:rPr/>
        <w:t>意血电解质的变化。</w:t>
      </w:r>
      <w:r>
        <w:rPr>
          <w:rFonts w:ascii="Wingdings" w:hAnsi="Wingdings" w:eastAsia="Wingdings"/>
          <w:w w:val="215"/>
        </w:rPr>
        <w:t></w:t>
      </w:r>
      <w:r>
        <w:rPr/>
        <w:t>保钾利尿剂容易出现高钾血症，肾功能不全患者应慎用。</w:t>
      </w:r>
    </w:p>
    <w:p>
      <w:pPr>
        <w:pStyle w:val="BodyText"/>
        <w:spacing w:before="4"/>
        <w:ind w:left="639"/>
      </w:pPr>
      <w:r>
        <w:rPr/>
        <w:t>（4）β受体阻断剂：主要是通过阻断肾上腺素β受体而起降血压作用。一般按照对β1、</w:t>
      </w:r>
    </w:p>
    <w:p>
      <w:pPr>
        <w:pStyle w:val="BodyText"/>
        <w:spacing w:line="252" w:lineRule="auto" w:before="23"/>
        <w:ind w:right="1217"/>
      </w:pPr>
      <w:r>
        <w:rPr/>
        <w:t>β2受体亚型的亲和力的差异进行分类，包括对两种亚型具有相似强度的非选择性β受体阻</w:t>
      </w:r>
      <w:r>
        <w:rPr>
          <w:w w:val="105"/>
        </w:rPr>
        <w:t>断剂、选择性β1受体阻断剂、兼有α1和β受体阻断作用的新型的β受体阻断剂。</w:t>
      </w:r>
    </w:p>
    <w:p>
      <w:pPr>
        <w:pStyle w:val="BodyText"/>
        <w:spacing w:line="252" w:lineRule="auto" w:before="1"/>
        <w:ind w:right="1214" w:firstLine="420"/>
        <w:jc w:val="both"/>
      </w:pPr>
      <w:r>
        <w:rPr/>
        <w:t>大多数</w:t>
      </w:r>
      <w:r>
        <w:rPr>
          <w:rFonts w:ascii="Symbol" w:hAnsi="Symbol" w:eastAsia="Symbol"/>
        </w:rPr>
        <w:t></w:t>
      </w:r>
      <w:r>
        <w:rPr/>
        <w:t>-受体阻滞剂需应用至4～8</w:t>
      </w:r>
      <w:r>
        <w:rPr>
          <w:spacing w:val="-11"/>
        </w:rPr>
        <w:t>周，降压效果才能达到理想水平，提示它的起效作用较慢。应用</w:t>
      </w:r>
      <w:r>
        <w:rPr>
          <w:rFonts w:ascii="Symbol" w:hAnsi="Symbol" w:eastAsia="Symbol"/>
          <w:spacing w:val="-11"/>
        </w:rPr>
        <w:t></w:t>
      </w:r>
      <w:r>
        <w:rPr>
          <w:spacing w:val="-11"/>
        </w:rPr>
        <w:t>-受体阻滞剂不要突然停药，以免导致血压反跳。同时要根据</w:t>
      </w:r>
      <w:r>
        <w:rPr>
          <w:rFonts w:ascii="Symbol" w:hAnsi="Symbol" w:eastAsia="Symbol"/>
          <w:spacing w:val="-11"/>
        </w:rPr>
        <w:t></w:t>
      </w:r>
      <w:r>
        <w:rPr>
          <w:spacing w:val="-6"/>
        </w:rPr>
        <w:t>-受体阻滞剂药理学特点，给予个体化治疗，通常药物从小剂量开始。</w:t>
      </w:r>
    </w:p>
    <w:p>
      <w:pPr>
        <w:pStyle w:val="BodyText"/>
        <w:spacing w:before="2"/>
        <w:ind w:left="640"/>
      </w:pPr>
      <w:r>
        <w:rPr/>
        <w:t>对于哮喘，伴有支气管痉挛的慢性阻塞性肺病，严重窦性心动过缓，病态窦房结综合征，</w:t>
      </w:r>
    </w:p>
    <w:p>
      <w:pPr>
        <w:spacing w:after="0"/>
        <w:sectPr>
          <w:pgSz w:w="11910" w:h="16840"/>
          <w:pgMar w:header="0" w:footer="998" w:top="1480" w:bottom="1180" w:left="1580" w:right="580"/>
        </w:sectPr>
      </w:pPr>
    </w:p>
    <w:p>
      <w:pPr>
        <w:pStyle w:val="BodyText"/>
        <w:spacing w:line="403" w:lineRule="exact"/>
      </w:pPr>
      <w:r>
        <w:rPr/>
        <w:t>Ⅱ或Ⅲ度房室传导阻滞，Ⅳ级心力衰竭等患者禁用。</w:t>
      </w:r>
    </w:p>
    <w:p>
      <w:pPr>
        <w:pStyle w:val="BodyText"/>
        <w:spacing w:line="252" w:lineRule="auto" w:before="23"/>
        <w:ind w:right="1111" w:firstLine="419"/>
      </w:pPr>
      <w:r>
        <w:rPr>
          <w:spacing w:val="-22"/>
        </w:rPr>
        <w:t>（5）</w:t>
      </w:r>
      <w:r>
        <w:rPr>
          <w:spacing w:val="-6"/>
        </w:rPr>
        <w:t>其他药物：</w:t>
      </w:r>
      <w:r>
        <w:rPr>
          <w:spacing w:val="-22"/>
        </w:rPr>
        <w:t>α-</w:t>
      </w:r>
      <w:r>
        <w:rPr>
          <w:spacing w:val="-9"/>
        </w:rPr>
        <w:t>受体阻断剂、血管扩张药及中枢降压药等也能作为二线降血压药物， 与上述药物配伍应用，帮助降压，发挥血压依赖性肾脏保护效应。</w:t>
      </w:r>
    </w:p>
    <w:p>
      <w:pPr>
        <w:pStyle w:val="BodyText"/>
        <w:ind w:left="0"/>
        <w:rPr>
          <w:sz w:val="20"/>
        </w:rPr>
      </w:pPr>
    </w:p>
    <w:p>
      <w:pPr>
        <w:pStyle w:val="BodyText"/>
        <w:ind w:left="0"/>
        <w:rPr>
          <w:sz w:val="20"/>
        </w:rPr>
      </w:pPr>
    </w:p>
    <w:p>
      <w:pPr>
        <w:pStyle w:val="BodyText"/>
        <w:spacing w:before="11"/>
        <w:ind w:left="0"/>
        <w:rPr>
          <w:sz w:val="11"/>
        </w:rPr>
      </w:pPr>
    </w:p>
    <w:p>
      <w:pPr>
        <w:pStyle w:val="Heading2"/>
        <w:tabs>
          <w:tab w:pos="4513" w:val="left" w:leader="none"/>
        </w:tabs>
        <w:ind w:left="2833"/>
      </w:pPr>
      <w:bookmarkStart w:name="第二十四章：缺血性肾病" w:id="30"/>
      <w:bookmarkEnd w:id="30"/>
      <w:r>
        <w:rPr/>
      </w:r>
      <w:r>
        <w:rPr/>
        <w:t>第二十四章</w:t>
        <w:tab/>
        <w:t>缺血性肾病</w:t>
      </w:r>
    </w:p>
    <w:p>
      <w:pPr>
        <w:pStyle w:val="BodyText"/>
        <w:spacing w:before="11"/>
        <w:ind w:left="0"/>
        <w:rPr>
          <w:sz w:val="23"/>
        </w:rPr>
      </w:pPr>
    </w:p>
    <w:p>
      <w:pPr>
        <w:pStyle w:val="BodyText"/>
        <w:ind w:left="640"/>
      </w:pPr>
      <w:r>
        <w:rPr/>
        <w:t>【概述】</w:t>
      </w:r>
    </w:p>
    <w:p>
      <w:pPr>
        <w:pStyle w:val="BodyText"/>
        <w:spacing w:line="252" w:lineRule="auto" w:before="23"/>
        <w:ind w:left="219" w:right="1215" w:firstLine="420"/>
        <w:jc w:val="both"/>
      </w:pPr>
      <w:r>
        <w:rPr/>
        <w:t>缺血性肾病( ischemic renal disease, IRD)是指由于肾动脉主干或其主要分支严重狭</w:t>
      </w:r>
      <w:r>
        <w:rPr>
          <w:spacing w:val="-6"/>
        </w:rPr>
        <w:t>窄或阻塞引起严重肾血流动力学改变，进而导致肾小球滤过率下降或肾实质损害的一种慢性</w:t>
      </w:r>
      <w:r>
        <w:rPr>
          <w:spacing w:val="-6"/>
          <w:w w:val="105"/>
        </w:rPr>
        <w:t>肾脏疾病。其病因主要包括肾动脉狭窄(renal </w:t>
      </w:r>
      <w:r>
        <w:rPr>
          <w:w w:val="105"/>
        </w:rPr>
        <w:t>arterial stenosis，RAS)</w:t>
      </w:r>
      <w:r>
        <w:rPr>
          <w:spacing w:val="-3"/>
          <w:w w:val="105"/>
        </w:rPr>
        <w:t> 、胆固醇结晶栓</w:t>
      </w:r>
      <w:r>
        <w:rPr>
          <w:spacing w:val="-10"/>
        </w:rPr>
        <w:t>塞、肾动脉血栓形成等。动脉粥样硬化是西方国家肾动脉狭窄的最常见原因，以往我国以大</w:t>
      </w:r>
      <w:r>
        <w:rPr>
          <w:spacing w:val="-13"/>
        </w:rPr>
        <w:t>动脉炎发生率最高，其次是肾动脉纤维肌性结构不良。随着我国人口平均寿命的延长，动脉</w:t>
      </w:r>
      <w:r>
        <w:rPr>
          <w:spacing w:val="-13"/>
          <w:w w:val="105"/>
        </w:rPr>
        <w:t>粥样硬化性肾动脉狭窄（atherosclerotic </w:t>
      </w:r>
      <w:r>
        <w:rPr>
          <w:w w:val="105"/>
        </w:rPr>
        <w:t>renal arterial stenosis，ARAS）逐渐成为缺</w:t>
      </w:r>
      <w:r>
        <w:rPr>
          <w:spacing w:val="-7"/>
        </w:rPr>
        <w:t>血性肾病的主要病因。近年研究发现早期肾动脉狭窄可不引起肾脏损害，而无明确肾动脉狭</w:t>
      </w:r>
      <w:r>
        <w:rPr>
          <w:spacing w:val="-13"/>
        </w:rPr>
        <w:t>窄存在的患者仍可发生缺血性肾病，故目前认为广义的缺血性肾病应包括各种原因引起的肾</w:t>
      </w:r>
      <w:r>
        <w:rPr>
          <w:spacing w:val="-17"/>
        </w:rPr>
        <w:t>脏各级动脉病变导致的肾脏损害。但多数学者仍将肾动脉狭窄引起的缺血性肾损害定义为缺</w:t>
      </w:r>
      <w:r>
        <w:rPr>
          <w:spacing w:val="-17"/>
          <w:w w:val="105"/>
        </w:rPr>
        <w:t>血性肾病。</w:t>
      </w:r>
    </w:p>
    <w:p>
      <w:pPr>
        <w:pStyle w:val="BodyText"/>
        <w:spacing w:before="6"/>
        <w:ind w:left="640"/>
      </w:pPr>
      <w:r>
        <w:rPr>
          <w:spacing w:val="38"/>
        </w:rPr>
        <w:t>缺血性肾病的发病机制主要与持续肾脏灌注不足、肾素-血管紧张素系统</w:t>
      </w:r>
      <w:r>
        <w:rPr>
          <w:spacing w:val="-7"/>
        </w:rPr>
        <w:t> </w:t>
      </w:r>
    </w:p>
    <w:p>
      <w:pPr>
        <w:pStyle w:val="BodyText"/>
        <w:spacing w:line="252" w:lineRule="auto" w:before="23"/>
        <w:ind w:right="1110"/>
        <w:jc w:val="both"/>
      </w:pPr>
      <w:r>
        <w:rPr>
          <w:spacing w:val="-1"/>
          <w:w w:val="95"/>
        </w:rPr>
        <w:t>（renin-angiotensin</w:t>
      </w:r>
      <w:r>
        <w:rPr>
          <w:spacing w:val="28"/>
          <w:w w:val="95"/>
        </w:rPr>
        <w:t> </w:t>
      </w:r>
      <w:r>
        <w:rPr>
          <w:spacing w:val="-1"/>
          <w:w w:val="95"/>
        </w:rPr>
        <w:t>system，RAS）</w:t>
      </w:r>
      <w:r>
        <w:rPr>
          <w:spacing w:val="-3"/>
          <w:w w:val="95"/>
        </w:rPr>
        <w:t>激活、内皮源性活性因子如内皮素-</w:t>
      </w:r>
      <w:r>
        <w:rPr>
          <w:w w:val="95"/>
        </w:rPr>
        <w:t>1（endothelin-1， </w:t>
      </w:r>
      <w:r>
        <w:rPr>
          <w:w w:val="98"/>
          <w:position w:val="1"/>
        </w:rPr>
        <w:t>ET-1）</w:t>
      </w:r>
      <w:r>
        <w:rPr>
          <w:spacing w:val="-1"/>
          <w:w w:val="98"/>
          <w:position w:val="1"/>
        </w:rPr>
        <w:t>产生</w:t>
      </w:r>
      <w:r>
        <w:rPr>
          <w:w w:val="99"/>
          <w:position w:val="1"/>
        </w:rPr>
        <w:t>增多、一氧化氮合成不足、血栓素A</w:t>
      </w:r>
      <w:r>
        <w:rPr>
          <w:spacing w:val="-1"/>
          <w:w w:val="90"/>
          <w:sz w:val="11"/>
        </w:rPr>
        <w:t>2</w:t>
      </w:r>
      <w:r>
        <w:rPr>
          <w:w w:val="139"/>
          <w:position w:val="1"/>
        </w:rPr>
        <w:t>(</w:t>
      </w:r>
      <w:r>
        <w:rPr>
          <w:spacing w:val="-1"/>
          <w:w w:val="139"/>
          <w:position w:val="1"/>
        </w:rPr>
        <w:t>t</w:t>
      </w:r>
      <w:r>
        <w:rPr>
          <w:w w:val="100"/>
          <w:position w:val="1"/>
        </w:rPr>
        <w:t>h</w:t>
      </w:r>
      <w:r>
        <w:rPr>
          <w:spacing w:val="-1"/>
          <w:w w:val="100"/>
          <w:position w:val="1"/>
        </w:rPr>
        <w:t>r</w:t>
      </w:r>
      <w:r>
        <w:rPr>
          <w:w w:val="65"/>
          <w:position w:val="1"/>
        </w:rPr>
        <w:t>o</w:t>
      </w:r>
      <w:r>
        <w:rPr>
          <w:spacing w:val="-1"/>
          <w:w w:val="65"/>
          <w:position w:val="1"/>
        </w:rPr>
        <w:t>m</w:t>
      </w:r>
      <w:r>
        <w:rPr>
          <w:w w:val="81"/>
          <w:position w:val="1"/>
        </w:rPr>
        <w:t>b</w:t>
      </w:r>
      <w:r>
        <w:rPr>
          <w:spacing w:val="-1"/>
          <w:w w:val="81"/>
          <w:position w:val="1"/>
        </w:rPr>
        <w:t>o</w:t>
      </w:r>
      <w:r>
        <w:rPr>
          <w:w w:val="94"/>
          <w:position w:val="1"/>
        </w:rPr>
        <w:t>x</w:t>
      </w:r>
      <w:r>
        <w:rPr>
          <w:spacing w:val="-1"/>
          <w:w w:val="94"/>
          <w:position w:val="1"/>
        </w:rPr>
        <w:t>a</w:t>
      </w:r>
      <w:r>
        <w:rPr>
          <w:w w:val="81"/>
          <w:position w:val="1"/>
        </w:rPr>
        <w:t>n</w:t>
      </w:r>
      <w:r>
        <w:rPr>
          <w:spacing w:val="8"/>
          <w:position w:val="1"/>
        </w:rPr>
        <w:t> </w:t>
      </w:r>
      <w:r>
        <w:rPr>
          <w:w w:val="82"/>
          <w:position w:val="1"/>
        </w:rPr>
        <w:t>A</w:t>
      </w:r>
      <w:r>
        <w:rPr>
          <w:w w:val="90"/>
          <w:sz w:val="11"/>
        </w:rPr>
        <w:t>2</w:t>
      </w:r>
      <w:r>
        <w:rPr>
          <w:w w:val="89"/>
          <w:position w:val="1"/>
        </w:rPr>
        <w:t>，TXA</w:t>
      </w:r>
      <w:r>
        <w:rPr>
          <w:spacing w:val="-1"/>
          <w:w w:val="90"/>
          <w:sz w:val="11"/>
        </w:rPr>
        <w:t>2</w:t>
      </w:r>
      <w:r>
        <w:rPr>
          <w:spacing w:val="-1"/>
          <w:w w:val="112"/>
          <w:position w:val="1"/>
        </w:rPr>
        <w:t>)水</w:t>
      </w:r>
      <w:r>
        <w:rPr>
          <w:position w:val="1"/>
        </w:rPr>
        <w:t>平上调、超氧阴离</w:t>
      </w:r>
      <w:r>
        <w:rPr>
          <w:spacing w:val="-9"/>
        </w:rPr>
        <w:t>子产生过多、肾脏对外源性氧自由基的清除能力下降等因素有关。缺血性肾病是一种进展性</w:t>
      </w:r>
      <w:r>
        <w:rPr>
          <w:spacing w:val="-5"/>
        </w:rPr>
        <w:t>疾病, 是导致终末期肾病</w:t>
      </w:r>
      <w:r>
        <w:rPr/>
        <w:t>(end-stage</w:t>
      </w:r>
      <w:r>
        <w:rPr>
          <w:spacing w:val="3"/>
        </w:rPr>
        <w:t> </w:t>
      </w:r>
      <w:r>
        <w:rPr/>
        <w:t>renal</w:t>
      </w:r>
      <w:r>
        <w:rPr>
          <w:spacing w:val="3"/>
        </w:rPr>
        <w:t> </w:t>
      </w:r>
      <w:r>
        <w:rPr/>
        <w:t>disease，ESRD)的常见病因，约占10%～20%。</w:t>
      </w:r>
    </w:p>
    <w:p>
      <w:pPr>
        <w:pStyle w:val="BodyText"/>
        <w:spacing w:before="2"/>
        <w:ind w:left="640"/>
      </w:pPr>
      <w:r>
        <w:rPr/>
        <w:t>【临床表现】</w:t>
      </w:r>
    </w:p>
    <w:p>
      <w:pPr>
        <w:pStyle w:val="BodyText"/>
        <w:spacing w:line="252" w:lineRule="auto" w:before="23"/>
        <w:ind w:right="1215" w:firstLine="420"/>
        <w:jc w:val="both"/>
      </w:pPr>
      <w:r>
        <w:rPr>
          <w:spacing w:val="-4"/>
        </w:rPr>
        <w:t>缺血性肾病的临床表现包括肾脏表现和全身表现两个方面。肾脏表现主要为肾动脉狭窄和肾功能受损。全身表现则主要与动脉粥样硬化、高血压所引起的症状或并发症有关,无特异性。</w:t>
      </w:r>
    </w:p>
    <w:p>
      <w:pPr>
        <w:pStyle w:val="BodyText"/>
        <w:tabs>
          <w:tab w:pos="1763" w:val="left" w:leader="none"/>
        </w:tabs>
        <w:spacing w:line="252" w:lineRule="auto" w:before="1"/>
        <w:ind w:right="1111" w:firstLine="420"/>
      </w:pPr>
      <w:r>
        <w:rPr>
          <w:spacing w:val="-16"/>
        </w:rPr>
        <w:t>1．</w:t>
      </w:r>
      <w:r>
        <w:rPr/>
        <w:t>高血压</w:t>
        <w:tab/>
        <w:t>缺血性肾病常伴有高血压</w:t>
      </w:r>
      <w:r>
        <w:rPr>
          <w:spacing w:val="-32"/>
        </w:rPr>
        <w:t>，</w:t>
      </w:r>
      <w:r>
        <w:rPr/>
        <w:t>其临床特点为</w:t>
      </w:r>
      <w:r>
        <w:rPr>
          <w:spacing w:val="-8"/>
        </w:rPr>
        <w:t>：①50</w:t>
      </w:r>
      <w:r>
        <w:rPr/>
        <w:t>岁以上患者</w:t>
      </w:r>
      <w:r>
        <w:rPr>
          <w:w w:val="150"/>
        </w:rPr>
        <w:t>,</w:t>
      </w:r>
      <w:r>
        <w:rPr>
          <w:spacing w:val="25"/>
          <w:w w:val="150"/>
        </w:rPr>
        <w:t> </w:t>
      </w:r>
      <w:r>
        <w:rPr/>
        <w:t>突然发生的、快速进展的高血压或恶性高血压</w:t>
      </w:r>
      <w:r>
        <w:rPr>
          <w:spacing w:val="-24"/>
        </w:rPr>
        <w:t>；②</w:t>
      </w:r>
      <w:r>
        <w:rPr/>
        <w:t>高血压发病年龄＜30岁(特别是女性患者</w:t>
      </w:r>
      <w:r>
        <w:rPr>
          <w:spacing w:val="-16"/>
        </w:rPr>
        <w:t>)；③</w:t>
      </w:r>
      <w:r>
        <w:rPr/>
        <w:t>高血压起</w:t>
      </w:r>
    </w:p>
    <w:p>
      <w:pPr>
        <w:spacing w:after="0" w:line="252" w:lineRule="auto"/>
        <w:sectPr>
          <w:pgSz w:w="11910" w:h="16840"/>
          <w:pgMar w:header="0" w:footer="998" w:top="1480" w:bottom="1180" w:left="1580" w:right="580"/>
        </w:sectPr>
      </w:pPr>
    </w:p>
    <w:p>
      <w:pPr>
        <w:pStyle w:val="BodyText"/>
        <w:spacing w:line="403" w:lineRule="exact"/>
      </w:pPr>
      <w:r>
        <w:rPr/>
        <w:t>病后6个月内迅速进展；④以前稳定的高血压突然恶化；⑤服用3种以上降压药物仍难以控制</w:t>
      </w:r>
    </w:p>
    <w:p>
      <w:pPr>
        <w:pStyle w:val="BodyText"/>
        <w:spacing w:before="23"/>
      </w:pPr>
      <w:r>
        <w:rPr/>
        <w:t>的高血压。</w:t>
      </w:r>
    </w:p>
    <w:p>
      <w:pPr>
        <w:pStyle w:val="BodyText"/>
        <w:spacing w:line="252" w:lineRule="auto" w:before="22"/>
        <w:ind w:right="1215" w:firstLine="420"/>
        <w:jc w:val="both"/>
      </w:pPr>
      <w:r>
        <w:rPr/>
        <w:t>2．肾功能不全 部分患者以肾功能异常作为首发症状，有些不典型病例起病隐匿，发</w:t>
      </w:r>
      <w:r>
        <w:rPr>
          <w:spacing w:val="-7"/>
        </w:rPr>
        <w:t>现时已进入终末期肾病。可见于以下表现形式：①老年人或高血压患者出现原因不明的肾功能不全；②服用血管紧张素转化酶抑制剂（ACEI）或血管紧张素II</w:t>
      </w:r>
      <w:r>
        <w:rPr>
          <w:spacing w:val="28"/>
        </w:rPr>
        <w:t> </w:t>
      </w:r>
      <w:r>
        <w:rPr/>
        <w:t>1型受体拮抗剂（ARB） </w:t>
      </w:r>
      <w:r>
        <w:rPr>
          <w:spacing w:val="-5"/>
        </w:rPr>
        <w:t>后突然发生且迅速进展的肾功能恶化或肾功能衰竭；③伴有单侧肾脏萎缩的氮质血症；④全身性动脉粥样硬化患者最近发生不能解释的氮质血症；⑤肾小管-间质受损明显时可出现肾小管浓缩功能障碍，表现夜尿增多、尿渗透压降低等。</w:t>
      </w:r>
    </w:p>
    <w:p>
      <w:pPr>
        <w:pStyle w:val="BodyText"/>
        <w:spacing w:line="252" w:lineRule="auto" w:before="4"/>
        <w:ind w:right="1216" w:firstLine="420"/>
        <w:jc w:val="both"/>
      </w:pPr>
      <w:r>
        <w:rPr/>
        <w:t>3.</w:t>
      </w:r>
      <w:r>
        <w:rPr>
          <w:spacing w:val="-3"/>
        </w:rPr>
        <w:t>反复发作性急性肺水肿 少数患者可发生原因不明的反复发作性肺水肿，常无任何征兆，发作时血压正常或偏低，严重者可危及生命。</w:t>
      </w:r>
    </w:p>
    <w:p>
      <w:pPr>
        <w:pStyle w:val="BodyText"/>
        <w:spacing w:line="252" w:lineRule="auto" w:before="2"/>
        <w:ind w:right="1122" w:firstLine="420"/>
        <w:jc w:val="both"/>
      </w:pPr>
      <w:r>
        <w:rPr/>
        <w:t>4.部分患者于上腹部正中或脐两侧，极少数患者在背部第二腰椎水平处可闻及高音调、粗糙的收缩期杂音或双期杂音。</w:t>
      </w:r>
    </w:p>
    <w:p>
      <w:pPr>
        <w:pStyle w:val="BodyText"/>
        <w:tabs>
          <w:tab w:pos="1899" w:val="left" w:leader="none"/>
        </w:tabs>
        <w:spacing w:before="1"/>
        <w:ind w:left="640"/>
      </w:pPr>
      <w:r>
        <w:rPr/>
        <w:t>5.其他表现</w:t>
        <w:tab/>
        <w:t>根据缺血性肾病的病因不同可有相应的临床特点，如:</w:t>
      </w:r>
    </w:p>
    <w:p>
      <w:pPr>
        <w:pStyle w:val="ListParagraph"/>
        <w:numPr>
          <w:ilvl w:val="0"/>
          <w:numId w:val="80"/>
        </w:numPr>
        <w:tabs>
          <w:tab w:pos="1213" w:val="left" w:leader="none"/>
        </w:tabs>
        <w:spacing w:line="240" w:lineRule="auto" w:before="23" w:after="0"/>
        <w:ind w:left="220" w:right="0" w:firstLine="420"/>
        <w:jc w:val="left"/>
        <w:rPr>
          <w:sz w:val="21"/>
        </w:rPr>
      </w:pPr>
      <w:r>
        <w:rPr>
          <w:sz w:val="21"/>
        </w:rPr>
        <w:t>动脉粥样硬化性肾动脉狭窄患者可合并颈动脉、冠状动脉或周围血管等病变；</w:t>
      </w:r>
    </w:p>
    <w:p>
      <w:pPr>
        <w:pStyle w:val="ListParagraph"/>
        <w:numPr>
          <w:ilvl w:val="0"/>
          <w:numId w:val="80"/>
        </w:numPr>
        <w:tabs>
          <w:tab w:pos="1213" w:val="left" w:leader="none"/>
        </w:tabs>
        <w:spacing w:line="252" w:lineRule="auto" w:before="23" w:after="0"/>
        <w:ind w:left="220" w:right="1215" w:firstLine="420"/>
        <w:jc w:val="both"/>
        <w:rPr>
          <w:sz w:val="21"/>
        </w:rPr>
      </w:pPr>
      <w:r>
        <w:rPr>
          <w:spacing w:val="-3"/>
          <w:sz w:val="21"/>
        </w:rPr>
        <w:t>大动脉炎患者多为青年女性，可有患侧肢体动脉搏动减弱或消失，血压降低或测</w:t>
      </w:r>
      <w:r>
        <w:rPr>
          <w:spacing w:val="-12"/>
          <w:sz w:val="21"/>
        </w:rPr>
        <w:t>不出，肢体发冷、麻木、酸痛、无力或间歇性跛行，脑动脉受累可出现头昏、晕厥等，活动期还可出现发热；</w:t>
      </w:r>
    </w:p>
    <w:p>
      <w:pPr>
        <w:pStyle w:val="ListParagraph"/>
        <w:numPr>
          <w:ilvl w:val="0"/>
          <w:numId w:val="80"/>
        </w:numPr>
        <w:tabs>
          <w:tab w:pos="1213" w:val="left" w:leader="none"/>
        </w:tabs>
        <w:spacing w:line="252" w:lineRule="auto" w:before="1" w:after="0"/>
        <w:ind w:left="220" w:right="1110" w:firstLine="426"/>
        <w:jc w:val="both"/>
        <w:rPr>
          <w:sz w:val="21"/>
        </w:rPr>
      </w:pPr>
      <w:r>
        <w:rPr>
          <w:sz w:val="21"/>
        </w:rPr>
        <w:t>胆固醇结晶栓塞患者常见于60</w:t>
      </w:r>
      <w:r>
        <w:rPr>
          <w:spacing w:val="-6"/>
          <w:sz w:val="21"/>
        </w:rPr>
        <w:t>岁以上男性，多有严重的主动脉及其分支的动脉粥</w:t>
      </w:r>
      <w:r>
        <w:rPr>
          <w:spacing w:val="-11"/>
          <w:sz w:val="21"/>
        </w:rPr>
        <w:t>样硬化，还可伴有高血压、外周及脑血管疾病、心肌梗死和主动脉瘤等，易在各种血管介入</w:t>
      </w:r>
      <w:r>
        <w:rPr>
          <w:spacing w:val="-14"/>
          <w:sz w:val="21"/>
        </w:rPr>
        <w:t>操作或手术后发生。因胆固醇栓子的多少、大小及栓塞的部位不同其临床表现多种多样，可</w:t>
      </w:r>
      <w:r>
        <w:rPr>
          <w:spacing w:val="-17"/>
          <w:sz w:val="21"/>
        </w:rPr>
        <w:t>有低热、头痛、肌肉痛；皮肤表现有下肢、臀部或腹部的网状青斑，脚趾皮肤的兰紫色斑点， </w:t>
      </w:r>
      <w:r>
        <w:rPr>
          <w:spacing w:val="-15"/>
          <w:sz w:val="21"/>
        </w:rPr>
        <w:t>称“蓝趾综合征”；胆固醇栓子脱落堵塞胃肠道、脾和肝脏的动脉时可出现腹部症状，表现   </w:t>
      </w:r>
      <w:r>
        <w:rPr>
          <w:spacing w:val="-16"/>
          <w:sz w:val="21"/>
        </w:rPr>
        <w:t>为胃或十二指肠溃疡、肠道缺血、梗死、穿孔甚至出现胰腺炎或胆囊炎；颈动脉的胆固醇栓子脱落，偶可引起眼底视网膜血管病变，称为Hollenhorst斑，出现一过性黑朦等神经系统表现。</w:t>
      </w:r>
    </w:p>
    <w:p>
      <w:pPr>
        <w:pStyle w:val="BodyText"/>
        <w:spacing w:before="5"/>
        <w:ind w:left="640"/>
      </w:pPr>
      <w:r>
        <w:rPr/>
        <w:t>【诊断要点】</w:t>
      </w:r>
    </w:p>
    <w:p>
      <w:pPr>
        <w:pStyle w:val="BodyText"/>
        <w:spacing w:line="252" w:lineRule="auto" w:before="23"/>
        <w:ind w:right="1216" w:firstLine="420"/>
        <w:jc w:val="both"/>
      </w:pPr>
      <w:r>
        <w:rPr>
          <w:spacing w:val="-5"/>
        </w:rPr>
        <w:t>目前尚缺乏缺血性肾病的统一诊断标准，根据上述临床表现，借助实验室及影像学检查明确诊断。</w:t>
      </w:r>
    </w:p>
    <w:p>
      <w:pPr>
        <w:pStyle w:val="BodyText"/>
        <w:spacing w:line="252" w:lineRule="auto" w:before="2"/>
        <w:ind w:right="1216" w:firstLine="420"/>
        <w:jc w:val="both"/>
      </w:pPr>
      <w:r>
        <w:rPr/>
        <w:t>1．实验室检查 尿蛋白定量常在 1g/d 以下,可有血尿；尿比重及尿渗透压可降低；不</w:t>
      </w:r>
      <w:r>
        <w:rPr>
          <w:spacing w:val="-6"/>
        </w:rPr>
        <w:t>同程度的内生肌酐清除率下降、血尿素氮及血肌酐增高。大动脉炎活动期可有血沉增快，动</w:t>
      </w:r>
    </w:p>
    <w:p>
      <w:pPr>
        <w:spacing w:after="0" w:line="252" w:lineRule="auto"/>
        <w:jc w:val="both"/>
        <w:sectPr>
          <w:pgSz w:w="11910" w:h="16840"/>
          <w:pgMar w:header="0" w:footer="998" w:top="1480" w:bottom="1180" w:left="1580" w:right="580"/>
        </w:sectPr>
      </w:pPr>
    </w:p>
    <w:p>
      <w:pPr>
        <w:pStyle w:val="BodyText"/>
        <w:spacing w:line="403" w:lineRule="exact"/>
      </w:pPr>
      <w:r>
        <w:rPr/>
        <w:t>脉粥样硬化患者常有血脂紊乱。</w:t>
      </w:r>
    </w:p>
    <w:p>
      <w:pPr>
        <w:pStyle w:val="BodyText"/>
        <w:tabs>
          <w:tab w:pos="2214" w:val="left" w:leader="none"/>
        </w:tabs>
        <w:spacing w:before="23"/>
        <w:ind w:left="640"/>
      </w:pPr>
      <w:r>
        <w:rPr/>
        <w:t>2．影像学检查</w:t>
        <w:tab/>
        <w:t>是诊断缺血性肾病最重要的方法。</w:t>
      </w:r>
    </w:p>
    <w:p>
      <w:pPr>
        <w:pStyle w:val="ListParagraph"/>
        <w:numPr>
          <w:ilvl w:val="0"/>
          <w:numId w:val="81"/>
        </w:numPr>
        <w:tabs>
          <w:tab w:pos="1213" w:val="left" w:leader="none"/>
          <w:tab w:pos="2892" w:val="left" w:leader="none"/>
        </w:tabs>
        <w:spacing w:line="240" w:lineRule="auto" w:before="22" w:after="0"/>
        <w:ind w:left="220" w:right="0" w:firstLine="426"/>
        <w:jc w:val="left"/>
        <w:rPr>
          <w:sz w:val="21"/>
        </w:rPr>
      </w:pPr>
      <w:r>
        <w:rPr>
          <w:sz w:val="21"/>
        </w:rPr>
        <w:t>彩色多普勒超声</w:t>
        <w:tab/>
        <w:t>是首选的筛查方法</w:t>
      </w:r>
      <w:r>
        <w:rPr>
          <w:spacing w:val="-19"/>
          <w:sz w:val="21"/>
        </w:rPr>
        <w:t>，</w:t>
      </w:r>
      <w:r>
        <w:rPr>
          <w:sz w:val="21"/>
        </w:rPr>
        <w:t>可观察到两侧肾脏不等大</w:t>
      </w:r>
      <w:r>
        <w:rPr>
          <w:spacing w:val="-19"/>
          <w:sz w:val="21"/>
        </w:rPr>
        <w:t>，</w:t>
      </w:r>
      <w:r>
        <w:rPr>
          <w:sz w:val="21"/>
        </w:rPr>
        <w:t>长径相差大于</w:t>
      </w:r>
    </w:p>
    <w:p>
      <w:pPr>
        <w:pStyle w:val="BodyText"/>
        <w:tabs>
          <w:tab w:pos="3087" w:val="left" w:leader="none"/>
        </w:tabs>
        <w:spacing w:line="252" w:lineRule="auto" w:before="23" w:after="19"/>
        <w:ind w:left="2089" w:right="3085" w:hanging="1870"/>
      </w:pPr>
      <w:r>
        <w:rPr/>
        <w:t>1.5cm，一侧或双侧肾脏萎缩及肾动脉血流信号异常（见表</w:t>
      </w:r>
      <w:r>
        <w:rPr>
          <w:spacing w:val="-10"/>
        </w:rPr>
        <w:t> </w:t>
      </w:r>
      <w:r>
        <w:rPr/>
        <w:t>24-1）。表</w:t>
      </w:r>
      <w:r>
        <w:rPr>
          <w:spacing w:val="4"/>
        </w:rPr>
        <w:t> </w:t>
      </w:r>
      <w:r>
        <w:rPr/>
        <w:t>24-1</w:t>
        <w:tab/>
        <w:t>肾动脉狭窄的多普勒超声诊断参考标准</w:t>
      </w:r>
    </w:p>
    <w:tbl>
      <w:tblPr>
        <w:tblW w:w="0" w:type="auto"/>
        <w:jc w:val="left"/>
        <w:tblInd w:w="1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9"/>
        <w:gridCol w:w="2188"/>
        <w:gridCol w:w="1372"/>
      </w:tblGrid>
      <w:tr>
        <w:trPr>
          <w:trHeight w:val="467" w:hRule="atLeast"/>
        </w:trPr>
        <w:tc>
          <w:tcPr>
            <w:tcW w:w="1709" w:type="dxa"/>
            <w:tcBorders>
              <w:top w:val="single" w:sz="12" w:space="0" w:color="008000"/>
              <w:bottom w:val="single" w:sz="6" w:space="0" w:color="008000"/>
            </w:tcBorders>
          </w:tcPr>
          <w:p>
            <w:pPr>
              <w:pStyle w:val="TableParagraph"/>
              <w:spacing w:line="443" w:lineRule="exact"/>
              <w:ind w:left="49"/>
              <w:rPr>
                <w:sz w:val="21"/>
              </w:rPr>
            </w:pPr>
            <w:r>
              <w:rPr>
                <w:sz w:val="21"/>
              </w:rPr>
              <w:t>肾动脉狭窄程度</w:t>
            </w:r>
          </w:p>
        </w:tc>
        <w:tc>
          <w:tcPr>
            <w:tcW w:w="2188" w:type="dxa"/>
            <w:tcBorders>
              <w:top w:val="single" w:sz="12" w:space="0" w:color="008000"/>
              <w:bottom w:val="single" w:sz="6" w:space="0" w:color="008000"/>
            </w:tcBorders>
          </w:tcPr>
          <w:p>
            <w:pPr>
              <w:pStyle w:val="TableParagraph"/>
              <w:spacing w:line="443" w:lineRule="exact"/>
              <w:ind w:left="188"/>
              <w:rPr>
                <w:sz w:val="21"/>
              </w:rPr>
            </w:pPr>
            <w:r>
              <w:rPr>
                <w:sz w:val="21"/>
              </w:rPr>
              <w:t>肾动脉 PSV（cm/s）</w:t>
            </w:r>
          </w:p>
        </w:tc>
        <w:tc>
          <w:tcPr>
            <w:tcW w:w="1372" w:type="dxa"/>
            <w:tcBorders>
              <w:top w:val="single" w:sz="12" w:space="0" w:color="008000"/>
              <w:bottom w:val="single" w:sz="6" w:space="0" w:color="008000"/>
            </w:tcBorders>
          </w:tcPr>
          <w:p>
            <w:pPr>
              <w:pStyle w:val="TableParagraph"/>
              <w:spacing w:line="443" w:lineRule="exact"/>
              <w:ind w:left="160"/>
              <w:rPr>
                <w:sz w:val="21"/>
              </w:rPr>
            </w:pPr>
            <w:r>
              <w:rPr>
                <w:w w:val="90"/>
                <w:sz w:val="21"/>
              </w:rPr>
              <w:t>RAR</w:t>
            </w:r>
          </w:p>
        </w:tc>
      </w:tr>
      <w:tr>
        <w:trPr>
          <w:trHeight w:val="467" w:hRule="atLeast"/>
        </w:trPr>
        <w:tc>
          <w:tcPr>
            <w:tcW w:w="1709" w:type="dxa"/>
            <w:tcBorders>
              <w:top w:val="single" w:sz="6" w:space="0" w:color="008000"/>
            </w:tcBorders>
          </w:tcPr>
          <w:p>
            <w:pPr>
              <w:pStyle w:val="TableParagraph"/>
              <w:spacing w:line="444" w:lineRule="exact"/>
              <w:ind w:left="49"/>
              <w:rPr>
                <w:sz w:val="21"/>
              </w:rPr>
            </w:pPr>
            <w:r>
              <w:rPr>
                <w:sz w:val="21"/>
              </w:rPr>
              <w:t>正常</w:t>
            </w:r>
          </w:p>
        </w:tc>
        <w:tc>
          <w:tcPr>
            <w:tcW w:w="2188" w:type="dxa"/>
            <w:tcBorders>
              <w:top w:val="single" w:sz="6" w:space="0" w:color="008000"/>
            </w:tcBorders>
          </w:tcPr>
          <w:p>
            <w:pPr>
              <w:pStyle w:val="TableParagraph"/>
              <w:spacing w:line="444" w:lineRule="exact"/>
              <w:ind w:left="188"/>
              <w:rPr>
                <w:sz w:val="21"/>
              </w:rPr>
            </w:pPr>
            <w:r>
              <w:rPr>
                <w:sz w:val="21"/>
              </w:rPr>
              <w:t>＜180</w:t>
            </w:r>
          </w:p>
        </w:tc>
        <w:tc>
          <w:tcPr>
            <w:tcW w:w="1372" w:type="dxa"/>
            <w:tcBorders>
              <w:top w:val="single" w:sz="6" w:space="0" w:color="008000"/>
            </w:tcBorders>
          </w:tcPr>
          <w:p>
            <w:pPr>
              <w:pStyle w:val="TableParagraph"/>
              <w:spacing w:line="444" w:lineRule="exact"/>
              <w:ind w:left="160"/>
              <w:rPr>
                <w:sz w:val="21"/>
              </w:rPr>
            </w:pPr>
            <w:r>
              <w:rPr>
                <w:w w:val="105"/>
                <w:sz w:val="21"/>
              </w:rPr>
              <w:t>＜3.5</w:t>
            </w:r>
          </w:p>
        </w:tc>
      </w:tr>
      <w:tr>
        <w:trPr>
          <w:trHeight w:val="467" w:hRule="atLeast"/>
        </w:trPr>
        <w:tc>
          <w:tcPr>
            <w:tcW w:w="1709" w:type="dxa"/>
          </w:tcPr>
          <w:p>
            <w:pPr>
              <w:pStyle w:val="TableParagraph"/>
              <w:spacing w:line="443" w:lineRule="exact"/>
              <w:ind w:left="49"/>
              <w:rPr>
                <w:sz w:val="21"/>
              </w:rPr>
            </w:pPr>
            <w:r>
              <w:rPr>
                <w:sz w:val="21"/>
              </w:rPr>
              <w:t>＜60％</w:t>
            </w:r>
          </w:p>
        </w:tc>
        <w:tc>
          <w:tcPr>
            <w:tcW w:w="2188" w:type="dxa"/>
          </w:tcPr>
          <w:p>
            <w:pPr>
              <w:pStyle w:val="TableParagraph"/>
              <w:spacing w:line="443" w:lineRule="exact"/>
              <w:ind w:left="188"/>
              <w:rPr>
                <w:sz w:val="21"/>
              </w:rPr>
            </w:pPr>
            <w:r>
              <w:rPr>
                <w:sz w:val="21"/>
              </w:rPr>
              <w:t>≥180</w:t>
            </w:r>
          </w:p>
        </w:tc>
        <w:tc>
          <w:tcPr>
            <w:tcW w:w="1372" w:type="dxa"/>
          </w:tcPr>
          <w:p>
            <w:pPr>
              <w:pStyle w:val="TableParagraph"/>
              <w:spacing w:line="443" w:lineRule="exact"/>
              <w:ind w:left="160"/>
              <w:rPr>
                <w:sz w:val="21"/>
              </w:rPr>
            </w:pPr>
            <w:r>
              <w:rPr>
                <w:w w:val="105"/>
                <w:sz w:val="21"/>
              </w:rPr>
              <w:t>＜3.5</w:t>
            </w:r>
          </w:p>
        </w:tc>
      </w:tr>
      <w:tr>
        <w:trPr>
          <w:trHeight w:val="468" w:hRule="atLeast"/>
        </w:trPr>
        <w:tc>
          <w:tcPr>
            <w:tcW w:w="1709" w:type="dxa"/>
          </w:tcPr>
          <w:p>
            <w:pPr>
              <w:pStyle w:val="TableParagraph"/>
              <w:spacing w:line="444" w:lineRule="exact"/>
              <w:ind w:left="49"/>
              <w:rPr>
                <w:sz w:val="21"/>
              </w:rPr>
            </w:pPr>
            <w:r>
              <w:rPr>
                <w:sz w:val="21"/>
              </w:rPr>
              <w:t>＞60％</w:t>
            </w:r>
          </w:p>
        </w:tc>
        <w:tc>
          <w:tcPr>
            <w:tcW w:w="2188" w:type="dxa"/>
          </w:tcPr>
          <w:p>
            <w:pPr>
              <w:pStyle w:val="TableParagraph"/>
              <w:spacing w:line="444" w:lineRule="exact"/>
              <w:ind w:left="188"/>
              <w:rPr>
                <w:sz w:val="21"/>
              </w:rPr>
            </w:pPr>
            <w:r>
              <w:rPr>
                <w:sz w:val="21"/>
              </w:rPr>
              <w:t>≥180</w:t>
            </w:r>
          </w:p>
        </w:tc>
        <w:tc>
          <w:tcPr>
            <w:tcW w:w="1372" w:type="dxa"/>
          </w:tcPr>
          <w:p>
            <w:pPr>
              <w:pStyle w:val="TableParagraph"/>
              <w:spacing w:line="444" w:lineRule="exact"/>
              <w:ind w:left="160"/>
              <w:rPr>
                <w:sz w:val="21"/>
              </w:rPr>
            </w:pPr>
            <w:r>
              <w:rPr>
                <w:w w:val="105"/>
                <w:sz w:val="21"/>
              </w:rPr>
              <w:t>≥3.5</w:t>
            </w:r>
          </w:p>
        </w:tc>
      </w:tr>
      <w:tr>
        <w:trPr>
          <w:trHeight w:val="468" w:hRule="atLeast"/>
        </w:trPr>
        <w:tc>
          <w:tcPr>
            <w:tcW w:w="1709" w:type="dxa"/>
            <w:tcBorders>
              <w:bottom w:val="single" w:sz="12" w:space="0" w:color="008000"/>
            </w:tcBorders>
          </w:tcPr>
          <w:p>
            <w:pPr>
              <w:pStyle w:val="TableParagraph"/>
              <w:spacing w:line="444" w:lineRule="exact"/>
              <w:ind w:left="49"/>
              <w:rPr>
                <w:sz w:val="21"/>
              </w:rPr>
            </w:pPr>
            <w:r>
              <w:rPr>
                <w:sz w:val="21"/>
              </w:rPr>
              <w:t>完全阻塞</w:t>
            </w:r>
          </w:p>
        </w:tc>
        <w:tc>
          <w:tcPr>
            <w:tcW w:w="2188" w:type="dxa"/>
            <w:tcBorders>
              <w:bottom w:val="single" w:sz="12" w:space="0" w:color="008000"/>
            </w:tcBorders>
          </w:tcPr>
          <w:p>
            <w:pPr>
              <w:pStyle w:val="TableParagraph"/>
              <w:spacing w:line="444" w:lineRule="exact"/>
              <w:ind w:left="188"/>
              <w:rPr>
                <w:sz w:val="21"/>
              </w:rPr>
            </w:pPr>
            <w:r>
              <w:rPr>
                <w:sz w:val="21"/>
              </w:rPr>
              <w:t>无信号</w:t>
            </w:r>
          </w:p>
        </w:tc>
        <w:tc>
          <w:tcPr>
            <w:tcW w:w="1372" w:type="dxa"/>
            <w:tcBorders>
              <w:bottom w:val="single" w:sz="12" w:space="0" w:color="008000"/>
            </w:tcBorders>
          </w:tcPr>
          <w:p>
            <w:pPr>
              <w:pStyle w:val="TableParagraph"/>
              <w:spacing w:line="444" w:lineRule="exact"/>
              <w:ind w:left="160"/>
              <w:rPr>
                <w:sz w:val="21"/>
              </w:rPr>
            </w:pPr>
            <w:r>
              <w:rPr>
                <w:sz w:val="21"/>
              </w:rPr>
              <w:t>无信号</w:t>
            </w:r>
          </w:p>
        </w:tc>
      </w:tr>
    </w:tbl>
    <w:p>
      <w:pPr>
        <w:pStyle w:val="BodyText"/>
        <w:ind w:left="640"/>
      </w:pPr>
      <w:r>
        <w:rPr/>
        <w:t>注：PSV-峰值流速；RAR-狭窄处峰值流速与邻近腹主动脉峰值流速之比</w:t>
      </w:r>
    </w:p>
    <w:p>
      <w:pPr>
        <w:pStyle w:val="ListParagraph"/>
        <w:numPr>
          <w:ilvl w:val="0"/>
          <w:numId w:val="81"/>
        </w:numPr>
        <w:tabs>
          <w:tab w:pos="1213" w:val="left" w:leader="none"/>
        </w:tabs>
        <w:spacing w:line="252" w:lineRule="auto" w:before="23" w:after="0"/>
        <w:ind w:left="220" w:right="1216" w:firstLine="420"/>
        <w:jc w:val="both"/>
        <w:rPr>
          <w:sz w:val="21"/>
        </w:rPr>
      </w:pPr>
      <w:r>
        <w:rPr>
          <w:spacing w:val="2"/>
          <w:w w:val="102"/>
          <w:sz w:val="21"/>
        </w:rPr>
        <w:t>磁共振血管成像(</w:t>
      </w:r>
      <w:r>
        <w:rPr>
          <w:spacing w:val="-1"/>
          <w:w w:val="53"/>
          <w:sz w:val="21"/>
        </w:rPr>
        <w:t>m</w:t>
      </w:r>
      <w:r>
        <w:rPr>
          <w:w w:val="88"/>
          <w:sz w:val="21"/>
        </w:rPr>
        <w:t>a</w:t>
      </w:r>
      <w:r>
        <w:rPr>
          <w:spacing w:val="-1"/>
          <w:w w:val="88"/>
          <w:sz w:val="21"/>
        </w:rPr>
        <w:t>g</w:t>
      </w:r>
      <w:r>
        <w:rPr>
          <w:w w:val="81"/>
          <w:sz w:val="21"/>
        </w:rPr>
        <w:t>n</w:t>
      </w:r>
      <w:r>
        <w:rPr>
          <w:spacing w:val="-1"/>
          <w:w w:val="90"/>
          <w:sz w:val="21"/>
        </w:rPr>
        <w:t>e</w:t>
      </w:r>
      <w:r>
        <w:rPr>
          <w:spacing w:val="-1"/>
          <w:w w:val="132"/>
          <w:sz w:val="21"/>
        </w:rPr>
        <w:t>t</w:t>
      </w:r>
      <w:r>
        <w:rPr>
          <w:w w:val="181"/>
          <w:sz w:val="21"/>
        </w:rPr>
        <w:t>i</w:t>
      </w:r>
      <w:r>
        <w:rPr>
          <w:w w:val="98"/>
          <w:sz w:val="21"/>
        </w:rPr>
        <w:t>c</w:t>
      </w:r>
      <w:r>
        <w:rPr>
          <w:spacing w:val="7"/>
          <w:sz w:val="21"/>
        </w:rPr>
        <w:t>  </w:t>
      </w:r>
      <w:r>
        <w:rPr>
          <w:spacing w:val="-1"/>
          <w:w w:val="128"/>
          <w:sz w:val="21"/>
        </w:rPr>
        <w:t>r</w:t>
      </w:r>
      <w:r>
        <w:rPr>
          <w:w w:val="90"/>
          <w:sz w:val="21"/>
        </w:rPr>
        <w:t>e</w:t>
      </w:r>
      <w:r>
        <w:rPr>
          <w:spacing w:val="-1"/>
          <w:w w:val="106"/>
          <w:sz w:val="21"/>
        </w:rPr>
        <w:t>s</w:t>
      </w:r>
      <w:r>
        <w:rPr>
          <w:w w:val="82"/>
          <w:sz w:val="21"/>
        </w:rPr>
        <w:t>o</w:t>
      </w:r>
      <w:r>
        <w:rPr>
          <w:spacing w:val="-1"/>
          <w:w w:val="81"/>
          <w:sz w:val="21"/>
        </w:rPr>
        <w:t>n</w:t>
      </w:r>
      <w:r>
        <w:rPr>
          <w:w w:val="88"/>
          <w:sz w:val="21"/>
        </w:rPr>
        <w:t>a</w:t>
      </w:r>
      <w:r>
        <w:rPr>
          <w:spacing w:val="-1"/>
          <w:w w:val="81"/>
          <w:sz w:val="21"/>
        </w:rPr>
        <w:t>n</w:t>
      </w:r>
      <w:r>
        <w:rPr>
          <w:spacing w:val="-1"/>
          <w:w w:val="98"/>
          <w:sz w:val="21"/>
        </w:rPr>
        <w:t>c</w:t>
      </w:r>
      <w:r>
        <w:rPr>
          <w:w w:val="90"/>
          <w:sz w:val="21"/>
        </w:rPr>
        <w:t>e</w:t>
      </w:r>
      <w:r>
        <w:rPr>
          <w:spacing w:val="7"/>
          <w:sz w:val="21"/>
        </w:rPr>
        <w:t>  </w:t>
      </w:r>
      <w:r>
        <w:rPr>
          <w:w w:val="88"/>
          <w:sz w:val="21"/>
        </w:rPr>
        <w:t>a</w:t>
      </w:r>
      <w:r>
        <w:rPr>
          <w:spacing w:val="-1"/>
          <w:w w:val="81"/>
          <w:sz w:val="21"/>
        </w:rPr>
        <w:t>n</w:t>
      </w:r>
      <w:r>
        <w:rPr>
          <w:w w:val="88"/>
          <w:sz w:val="21"/>
        </w:rPr>
        <w:t>g</w:t>
      </w:r>
      <w:r>
        <w:rPr>
          <w:spacing w:val="-1"/>
          <w:w w:val="181"/>
          <w:sz w:val="21"/>
        </w:rPr>
        <w:t>i</w:t>
      </w:r>
      <w:r>
        <w:rPr>
          <w:w w:val="82"/>
          <w:sz w:val="21"/>
        </w:rPr>
        <w:t>o</w:t>
      </w:r>
      <w:r>
        <w:rPr>
          <w:spacing w:val="-1"/>
          <w:w w:val="88"/>
          <w:sz w:val="21"/>
        </w:rPr>
        <w:t>g</w:t>
      </w:r>
      <w:r>
        <w:rPr>
          <w:w w:val="128"/>
          <w:sz w:val="21"/>
        </w:rPr>
        <w:t>r</w:t>
      </w:r>
      <w:r>
        <w:rPr>
          <w:spacing w:val="-1"/>
          <w:w w:val="88"/>
          <w:sz w:val="21"/>
        </w:rPr>
        <w:t>a</w:t>
      </w:r>
      <w:r>
        <w:rPr>
          <w:spacing w:val="-1"/>
          <w:w w:val="80"/>
          <w:sz w:val="21"/>
        </w:rPr>
        <w:t>p</w:t>
      </w:r>
      <w:r>
        <w:rPr>
          <w:w w:val="82"/>
          <w:sz w:val="21"/>
        </w:rPr>
        <w:t>h</w:t>
      </w:r>
      <w:r>
        <w:rPr>
          <w:spacing w:val="3"/>
          <w:w w:val="98"/>
          <w:sz w:val="21"/>
        </w:rPr>
        <w:t>y</w:t>
      </w:r>
      <w:r>
        <w:rPr>
          <w:spacing w:val="2"/>
          <w:w w:val="98"/>
          <w:sz w:val="21"/>
        </w:rPr>
        <w:t>，</w:t>
      </w:r>
      <w:r>
        <w:rPr>
          <w:w w:val="61"/>
          <w:sz w:val="21"/>
        </w:rPr>
        <w:t>M</w:t>
      </w:r>
      <w:r>
        <w:rPr>
          <w:spacing w:val="-1"/>
          <w:w w:val="78"/>
          <w:sz w:val="21"/>
        </w:rPr>
        <w:t>R</w:t>
      </w:r>
      <w:r>
        <w:rPr>
          <w:w w:val="82"/>
          <w:sz w:val="21"/>
        </w:rPr>
        <w:t>A</w:t>
      </w:r>
      <w:r>
        <w:rPr>
          <w:spacing w:val="4"/>
          <w:w w:val="147"/>
          <w:sz w:val="21"/>
        </w:rPr>
        <w:t>)</w:t>
      </w:r>
      <w:r>
        <w:rPr>
          <w:spacing w:val="2"/>
          <w:sz w:val="21"/>
        </w:rPr>
        <w:t>和螺旋  </w:t>
      </w:r>
      <w:r>
        <w:rPr>
          <w:w w:val="78"/>
          <w:sz w:val="21"/>
        </w:rPr>
        <w:t>C</w:t>
      </w:r>
      <w:r>
        <w:rPr>
          <w:w w:val="83"/>
          <w:sz w:val="21"/>
        </w:rPr>
        <w:t>T</w:t>
      </w:r>
      <w:r>
        <w:rPr>
          <w:spacing w:val="3"/>
          <w:sz w:val="21"/>
        </w:rPr>
        <w:t>  血管成像 (spiral</w:t>
      </w:r>
      <w:r>
        <w:rPr>
          <w:spacing w:val="-14"/>
          <w:sz w:val="21"/>
        </w:rPr>
        <w:t> </w:t>
      </w:r>
      <w:r>
        <w:rPr>
          <w:sz w:val="21"/>
        </w:rPr>
        <w:t>CT</w:t>
      </w:r>
      <w:r>
        <w:rPr>
          <w:spacing w:val="-13"/>
          <w:sz w:val="21"/>
        </w:rPr>
        <w:t> </w:t>
      </w:r>
      <w:r>
        <w:rPr>
          <w:sz w:val="21"/>
        </w:rPr>
        <w:t>angiography，SCTA</w:t>
      </w:r>
      <w:r>
        <w:rPr>
          <w:spacing w:val="18"/>
          <w:sz w:val="21"/>
        </w:rPr>
        <w:t>) </w:t>
      </w:r>
      <w:r>
        <w:rPr>
          <w:sz w:val="21"/>
        </w:rPr>
        <w:t>MRA</w:t>
      </w:r>
      <w:r>
        <w:rPr>
          <w:spacing w:val="12"/>
          <w:sz w:val="21"/>
        </w:rPr>
        <w:t> 及</w:t>
      </w:r>
      <w:r>
        <w:rPr>
          <w:sz w:val="21"/>
        </w:rPr>
        <w:t>SCTA</w:t>
      </w:r>
      <w:r>
        <w:rPr>
          <w:spacing w:val="-5"/>
          <w:sz w:val="21"/>
        </w:rPr>
        <w:t> 可直接显示肾动脉狭窄部位、程度，灵敏性</w:t>
      </w:r>
      <w:r>
        <w:rPr>
          <w:spacing w:val="-13"/>
          <w:w w:val="95"/>
          <w:sz w:val="21"/>
        </w:rPr>
        <w:t>较高、无创伤。</w:t>
      </w:r>
      <w:r>
        <w:rPr>
          <w:w w:val="95"/>
          <w:sz w:val="21"/>
        </w:rPr>
        <w:t>MRA</w:t>
      </w:r>
      <w:r>
        <w:rPr>
          <w:spacing w:val="-1"/>
          <w:w w:val="95"/>
          <w:sz w:val="21"/>
        </w:rPr>
        <w:t> 可以作为肾功能衰竭患者的优先选择，</w:t>
      </w:r>
      <w:r>
        <w:rPr>
          <w:spacing w:val="-7"/>
          <w:w w:val="95"/>
          <w:sz w:val="21"/>
        </w:rPr>
        <w:t>SCTA</w:t>
      </w:r>
      <w:r>
        <w:rPr>
          <w:spacing w:val="-4"/>
          <w:w w:val="95"/>
          <w:sz w:val="21"/>
        </w:rPr>
        <w:t>  能清楚地显示血管腔内粥样</w:t>
      </w:r>
      <w:r>
        <w:rPr>
          <w:spacing w:val="-4"/>
          <w:sz w:val="21"/>
        </w:rPr>
        <w:t>硬化斑块的性质。</w:t>
      </w:r>
    </w:p>
    <w:p>
      <w:pPr>
        <w:pStyle w:val="ListParagraph"/>
        <w:numPr>
          <w:ilvl w:val="0"/>
          <w:numId w:val="81"/>
        </w:numPr>
        <w:tabs>
          <w:tab w:pos="1213" w:val="left" w:leader="none"/>
        </w:tabs>
        <w:spacing w:line="252" w:lineRule="auto" w:before="2" w:after="0"/>
        <w:ind w:left="220" w:right="1216" w:firstLine="420"/>
        <w:jc w:val="both"/>
        <w:rPr>
          <w:sz w:val="21"/>
        </w:rPr>
      </w:pPr>
      <w:r>
        <w:rPr>
          <w:spacing w:val="3"/>
          <w:sz w:val="21"/>
        </w:rPr>
        <w:t>核素肾动态显像及开博通肾图 肾动态扫描对肾动脉狭窄诊断的敏感性及特异</w:t>
      </w:r>
      <w:r>
        <w:rPr>
          <w:spacing w:val="7"/>
          <w:w w:val="95"/>
          <w:sz w:val="21"/>
        </w:rPr>
        <w:t>性均可达  </w:t>
      </w:r>
      <w:r>
        <w:rPr>
          <w:w w:val="95"/>
          <w:sz w:val="21"/>
        </w:rPr>
        <w:t>70%～98%  ,且可测定分肾功能,对肾实质血流灌注不足的诊断较敏感，有助于判断预后。开博通肾图可反映肾脏大小，且可有效反映肾脏血流量、GFR、血管内肾素和血管紧    </w:t>
      </w:r>
      <w:r>
        <w:rPr>
          <w:sz w:val="21"/>
        </w:rPr>
        <w:t>张素Ⅱ的活性，对肾动脉狭窄的诊断具有一定作用。</w:t>
      </w:r>
    </w:p>
    <w:p>
      <w:pPr>
        <w:pStyle w:val="ListParagraph"/>
        <w:numPr>
          <w:ilvl w:val="0"/>
          <w:numId w:val="81"/>
        </w:numPr>
        <w:tabs>
          <w:tab w:pos="1213" w:val="left" w:leader="none"/>
        </w:tabs>
        <w:spacing w:line="252" w:lineRule="auto" w:before="3" w:after="0"/>
        <w:ind w:left="220" w:right="1216" w:firstLine="420"/>
        <w:jc w:val="both"/>
        <w:rPr>
          <w:sz w:val="21"/>
        </w:rPr>
      </w:pPr>
      <w:r>
        <w:rPr>
          <w:sz w:val="21"/>
        </w:rPr>
        <w:t>数字减影血管成像(digital</w:t>
      </w:r>
      <w:r>
        <w:rPr>
          <w:spacing w:val="3"/>
          <w:sz w:val="21"/>
        </w:rPr>
        <w:t> </w:t>
      </w:r>
      <w:r>
        <w:rPr>
          <w:sz w:val="21"/>
        </w:rPr>
        <w:t>subtractive</w:t>
      </w:r>
      <w:r>
        <w:rPr>
          <w:spacing w:val="4"/>
          <w:sz w:val="21"/>
        </w:rPr>
        <w:t> </w:t>
      </w:r>
      <w:r>
        <w:rPr>
          <w:sz w:val="21"/>
        </w:rPr>
        <w:t>angiography，DSA)是诊断肾动脉狭窄</w:t>
      </w:r>
      <w:r>
        <w:rPr>
          <w:spacing w:val="-9"/>
          <w:sz w:val="21"/>
        </w:rPr>
        <w:t>的金标准，不仅可明确肾动脉狭窄的部位及程度，而且还可观察肾动脉狭窄远端逆行性充盈及侧支循环情况。动脉造影可将狭窄分为：轻度狭窄＜50％</w:t>
      </w:r>
      <w:r>
        <w:rPr>
          <w:spacing w:val="-8"/>
          <w:sz w:val="21"/>
        </w:rPr>
        <w:t>、中度狭窄 </w:t>
      </w:r>
      <w:r>
        <w:rPr>
          <w:sz w:val="21"/>
        </w:rPr>
        <w:t>51％～75％、重度</w:t>
      </w:r>
      <w:r>
        <w:rPr>
          <w:spacing w:val="12"/>
          <w:w w:val="95"/>
          <w:sz w:val="21"/>
        </w:rPr>
        <w:t>狭窄 </w:t>
      </w:r>
      <w:r>
        <w:rPr>
          <w:w w:val="95"/>
          <w:sz w:val="21"/>
        </w:rPr>
        <w:t>76％～99％</w:t>
      </w:r>
      <w:r>
        <w:rPr>
          <w:spacing w:val="3"/>
          <w:w w:val="95"/>
          <w:sz w:val="21"/>
        </w:rPr>
        <w:t>、完全闭塞 </w:t>
      </w:r>
      <w:r>
        <w:rPr>
          <w:w w:val="95"/>
          <w:sz w:val="21"/>
        </w:rPr>
        <w:t>100％</w:t>
      </w:r>
      <w:r>
        <w:rPr>
          <w:spacing w:val="-11"/>
          <w:w w:val="95"/>
          <w:sz w:val="21"/>
        </w:rPr>
        <w:t>。</w:t>
      </w:r>
      <w:r>
        <w:rPr>
          <w:w w:val="95"/>
          <w:sz w:val="21"/>
        </w:rPr>
        <w:t>DSA</w:t>
      </w:r>
      <w:r>
        <w:rPr>
          <w:spacing w:val="-1"/>
          <w:w w:val="95"/>
          <w:sz w:val="21"/>
        </w:rPr>
        <w:t> 为有创性检查，可引起动脉粥样斑块的脱落，导致</w:t>
      </w:r>
      <w:r>
        <w:rPr>
          <w:spacing w:val="-1"/>
          <w:sz w:val="21"/>
        </w:rPr>
        <w:t>栓塞等并发症。</w:t>
      </w:r>
    </w:p>
    <w:p>
      <w:pPr>
        <w:pStyle w:val="BodyText"/>
        <w:spacing w:before="3"/>
        <w:ind w:left="640"/>
      </w:pPr>
      <w:r>
        <w:rPr/>
        <w:t>【治疗方案及原则】</w:t>
      </w:r>
    </w:p>
    <w:p>
      <w:pPr>
        <w:pStyle w:val="BodyText"/>
        <w:spacing w:line="252" w:lineRule="auto" w:before="23"/>
        <w:ind w:right="1216" w:firstLine="420"/>
        <w:jc w:val="both"/>
      </w:pPr>
      <w:r>
        <w:rPr>
          <w:spacing w:val="-9"/>
        </w:rPr>
        <w:t>迄今为止，对缺血性肾病尚缺乏有效的治疗，其原则为积极采用药物及血管重建技术延</w:t>
      </w:r>
      <w:r>
        <w:rPr>
          <w:spacing w:val="-13"/>
        </w:rPr>
        <w:t>缓缺血性肾病进展；保护心脑等重要脏器的功能，兼顾全身情况，及时处理并发症。具体方案如下：</w:t>
      </w:r>
    </w:p>
    <w:p>
      <w:pPr>
        <w:pStyle w:val="ListParagraph"/>
        <w:numPr>
          <w:ilvl w:val="0"/>
          <w:numId w:val="82"/>
        </w:numPr>
        <w:tabs>
          <w:tab w:pos="930" w:val="left" w:leader="none"/>
          <w:tab w:pos="1979" w:val="left" w:leader="none"/>
        </w:tabs>
        <w:spacing w:line="240" w:lineRule="auto" w:before="2" w:after="0"/>
        <w:ind w:left="220" w:right="0" w:firstLine="420"/>
        <w:jc w:val="left"/>
        <w:rPr>
          <w:sz w:val="21"/>
        </w:rPr>
      </w:pPr>
      <w:r>
        <w:rPr>
          <w:sz w:val="21"/>
        </w:rPr>
        <w:t>一般治疗</w:t>
        <w:tab/>
        <w:t>减少钠盐及脂肪摄入，每天摄入食盐不超过</w:t>
      </w:r>
      <w:r>
        <w:rPr>
          <w:spacing w:val="22"/>
          <w:sz w:val="21"/>
        </w:rPr>
        <w:t> </w:t>
      </w:r>
      <w:r>
        <w:rPr>
          <w:sz w:val="21"/>
        </w:rPr>
        <w:t>6</w:t>
      </w:r>
      <w:r>
        <w:rPr>
          <w:spacing w:val="23"/>
          <w:sz w:val="21"/>
        </w:rPr>
        <w:t> </w:t>
      </w:r>
      <w:r>
        <w:rPr>
          <w:sz w:val="21"/>
        </w:rPr>
        <w:t>克为宜；膳食中脂肪提供</w:t>
      </w:r>
    </w:p>
    <w:p>
      <w:pPr>
        <w:spacing w:after="0" w:line="240" w:lineRule="auto"/>
        <w:jc w:val="left"/>
        <w:rPr>
          <w:sz w:val="21"/>
        </w:rPr>
        <w:sectPr>
          <w:pgSz w:w="11910" w:h="16840"/>
          <w:pgMar w:header="0" w:footer="998" w:top="1480" w:bottom="1180" w:left="1580" w:right="580"/>
        </w:sectPr>
      </w:pPr>
    </w:p>
    <w:p>
      <w:pPr>
        <w:pStyle w:val="BodyText"/>
        <w:spacing w:line="423" w:lineRule="exact"/>
      </w:pPr>
      <w:r>
        <w:rPr/>
        <w:t>的热量应在总热量的 25%以下；低蛋白饮食(0.6～0.8g·kg</w:t>
      </w:r>
      <w:r>
        <w:rPr>
          <w:position w:val="11"/>
          <w:sz w:val="11"/>
        </w:rPr>
        <w:t>-1</w:t>
      </w:r>
      <w:r>
        <w:rPr/>
        <w:t>·d</w:t>
      </w:r>
      <w:r>
        <w:rPr>
          <w:position w:val="11"/>
          <w:sz w:val="11"/>
        </w:rPr>
        <w:t>-1</w:t>
      </w:r>
      <w:r>
        <w:rPr/>
        <w:t>)；戒烟限酒；减轻体重，</w:t>
      </w:r>
    </w:p>
    <w:p>
      <w:pPr>
        <w:pStyle w:val="BodyText"/>
        <w:spacing w:before="23"/>
        <w:ind w:left="219"/>
      </w:pPr>
      <w:r>
        <w:rPr/>
        <w:t>将体重指数（BMI）控制在 25 以下，可根据年龄及个人身体状况选择步行或慢跑等运动方式。</w:t>
      </w:r>
    </w:p>
    <w:p>
      <w:pPr>
        <w:pStyle w:val="ListParagraph"/>
        <w:numPr>
          <w:ilvl w:val="0"/>
          <w:numId w:val="82"/>
        </w:numPr>
        <w:tabs>
          <w:tab w:pos="930" w:val="left" w:leader="none"/>
        </w:tabs>
        <w:spacing w:line="252" w:lineRule="auto" w:before="22" w:after="0"/>
        <w:ind w:left="220" w:right="1216" w:firstLine="420"/>
        <w:jc w:val="both"/>
        <w:rPr>
          <w:sz w:val="21"/>
        </w:rPr>
      </w:pPr>
      <w:r>
        <w:rPr>
          <w:sz w:val="21"/>
        </w:rPr>
        <w:t>药物治疗 缺血性肾病仍以药物治疗为基础，主要包括控制血压、降低血糖、调整血脂、预防血栓、保护残余肾功能及治疗缺血性心、脑血管疾病等。</w:t>
      </w:r>
    </w:p>
    <w:p>
      <w:pPr>
        <w:pStyle w:val="ListParagraph"/>
        <w:numPr>
          <w:ilvl w:val="0"/>
          <w:numId w:val="83"/>
        </w:numPr>
        <w:tabs>
          <w:tab w:pos="1213" w:val="left" w:leader="none"/>
        </w:tabs>
        <w:spacing w:line="252" w:lineRule="auto" w:before="2" w:after="0"/>
        <w:ind w:left="220" w:right="1215" w:firstLine="420"/>
        <w:jc w:val="both"/>
        <w:rPr>
          <w:sz w:val="21"/>
        </w:rPr>
      </w:pPr>
      <w:r>
        <w:rPr>
          <w:spacing w:val="3"/>
          <w:w w:val="95"/>
          <w:sz w:val="21"/>
        </w:rPr>
        <w:t>降压治疗：血压以降至 </w:t>
      </w:r>
      <w:r>
        <w:rPr>
          <w:w w:val="95"/>
          <w:sz w:val="21"/>
        </w:rPr>
        <w:t>130/80mmHg 为宜，避免血压过低。优选钙离子拮抗剂或</w:t>
      </w:r>
      <w:r>
        <w:rPr>
          <w:spacing w:val="-2"/>
          <w:sz w:val="21"/>
        </w:rPr>
        <w:t>钙离子拮抗剂联用其他降压药物如利尿剂、</w:t>
      </w:r>
      <w:r>
        <w:rPr>
          <w:w w:val="130"/>
          <w:sz w:val="21"/>
        </w:rPr>
        <w:t>β</w:t>
      </w:r>
      <w:r>
        <w:rPr>
          <w:spacing w:val="13"/>
          <w:w w:val="130"/>
          <w:sz w:val="21"/>
        </w:rPr>
        <w:t> </w:t>
      </w:r>
      <w:r>
        <w:rPr>
          <w:spacing w:val="-2"/>
          <w:sz w:val="21"/>
        </w:rPr>
        <w:t>受体阻滞剂；必要时还可联合应用 </w:t>
      </w:r>
      <w:r>
        <w:rPr>
          <w:w w:val="130"/>
          <w:sz w:val="21"/>
        </w:rPr>
        <w:t>α</w:t>
      </w:r>
      <w:r>
        <w:rPr>
          <w:spacing w:val="15"/>
          <w:w w:val="130"/>
          <w:sz w:val="21"/>
        </w:rPr>
        <w:t> </w:t>
      </w:r>
      <w:r>
        <w:rPr>
          <w:sz w:val="21"/>
        </w:rPr>
        <w:t>受体阻</w:t>
      </w:r>
      <w:r>
        <w:rPr>
          <w:spacing w:val="-6"/>
          <w:sz w:val="21"/>
        </w:rPr>
        <w:t>滞剂等。对于单侧肾动脉狭窄慎用 </w:t>
      </w:r>
      <w:r>
        <w:rPr>
          <w:sz w:val="21"/>
        </w:rPr>
        <w:t>ACEI</w:t>
      </w:r>
      <w:r>
        <w:rPr>
          <w:spacing w:val="13"/>
          <w:sz w:val="21"/>
        </w:rPr>
        <w:t> 或</w:t>
      </w:r>
      <w:r>
        <w:rPr>
          <w:sz w:val="21"/>
        </w:rPr>
        <w:t>ARB</w:t>
      </w:r>
      <w:r>
        <w:rPr>
          <w:spacing w:val="-4"/>
          <w:sz w:val="21"/>
        </w:rPr>
        <w:t> 类药物，同时应严密监测肾功能变化。对双侧肾动脉狭窄或孤立肾肾动脉狭窄的患者禁用 </w:t>
      </w:r>
      <w:r>
        <w:rPr>
          <w:sz w:val="21"/>
        </w:rPr>
        <w:t>ACEI</w:t>
      </w:r>
      <w:r>
        <w:rPr>
          <w:spacing w:val="27"/>
          <w:sz w:val="21"/>
        </w:rPr>
        <w:t> 或</w:t>
      </w:r>
      <w:r>
        <w:rPr>
          <w:sz w:val="21"/>
        </w:rPr>
        <w:t>ARB。</w:t>
      </w:r>
    </w:p>
    <w:p>
      <w:pPr>
        <w:pStyle w:val="ListParagraph"/>
        <w:numPr>
          <w:ilvl w:val="0"/>
          <w:numId w:val="83"/>
        </w:numPr>
        <w:tabs>
          <w:tab w:pos="1213" w:val="left" w:leader="none"/>
        </w:tabs>
        <w:spacing w:line="252" w:lineRule="auto" w:before="2" w:after="0"/>
        <w:ind w:left="220" w:right="1215" w:firstLine="420"/>
        <w:jc w:val="both"/>
        <w:rPr>
          <w:sz w:val="21"/>
        </w:rPr>
      </w:pPr>
      <w:r>
        <w:rPr>
          <w:spacing w:val="-5"/>
          <w:sz w:val="21"/>
        </w:rPr>
        <w:t>调脂治疗：动脉粥样硬化性肾动脉狭窄应积极控制高脂血症，血脂控制目标：低</w:t>
      </w:r>
      <w:r>
        <w:rPr>
          <w:spacing w:val="-5"/>
          <w:w w:val="95"/>
          <w:sz w:val="21"/>
        </w:rPr>
        <w:t>密度脂蛋白胆固醇＜2.60mmol/L，非高密度脂蛋白胆固醇＜3.38mmol/L</w:t>
      </w:r>
      <w:r>
        <w:rPr>
          <w:w w:val="95"/>
          <w:sz w:val="21"/>
        </w:rPr>
        <w:t> 及高密度脂蛋白＞</w:t>
      </w:r>
    </w:p>
    <w:p>
      <w:pPr>
        <w:pStyle w:val="BodyText"/>
        <w:spacing w:before="2"/>
      </w:pPr>
      <w:r>
        <w:rPr/>
        <w:t>1.04 mmol/L。首选他汀类降脂药。</w:t>
      </w:r>
    </w:p>
    <w:p>
      <w:pPr>
        <w:pStyle w:val="ListParagraph"/>
        <w:numPr>
          <w:ilvl w:val="0"/>
          <w:numId w:val="83"/>
        </w:numPr>
        <w:tabs>
          <w:tab w:pos="1213" w:val="left" w:leader="none"/>
        </w:tabs>
        <w:spacing w:line="252" w:lineRule="auto" w:before="22" w:after="0"/>
        <w:ind w:left="220" w:right="1215" w:firstLine="420"/>
        <w:jc w:val="both"/>
        <w:rPr>
          <w:sz w:val="21"/>
        </w:rPr>
      </w:pPr>
      <w:r>
        <w:rPr>
          <w:spacing w:val="-4"/>
          <w:sz w:val="21"/>
        </w:rPr>
        <w:t>抗血小板聚集：抗血小板治疗可预防血栓形成，减少心脑血管事件的发生。可选用阿司匹林、氯吡格雷、噻氯匹定等。</w:t>
      </w:r>
    </w:p>
    <w:p>
      <w:pPr>
        <w:pStyle w:val="ListParagraph"/>
        <w:numPr>
          <w:ilvl w:val="0"/>
          <w:numId w:val="83"/>
        </w:numPr>
        <w:tabs>
          <w:tab w:pos="1213" w:val="left" w:leader="none"/>
        </w:tabs>
        <w:spacing w:line="252" w:lineRule="auto" w:before="2" w:after="0"/>
        <w:ind w:left="220" w:right="1215" w:firstLine="420"/>
        <w:jc w:val="both"/>
        <w:rPr>
          <w:sz w:val="21"/>
        </w:rPr>
      </w:pPr>
      <w:r>
        <w:rPr>
          <w:spacing w:val="-5"/>
          <w:sz w:val="21"/>
        </w:rPr>
        <w:t>降糖治疗：高血糖是动脉粥样硬化进展的独立危险因素，对于合并糖尿病的缺血性肾病患者，应积极控制血糖。根据病情可选择口服药物及胰岛素注射治疗。</w:t>
      </w:r>
    </w:p>
    <w:p>
      <w:pPr>
        <w:pStyle w:val="ListParagraph"/>
        <w:numPr>
          <w:ilvl w:val="0"/>
          <w:numId w:val="83"/>
        </w:numPr>
        <w:tabs>
          <w:tab w:pos="1213" w:val="left" w:leader="none"/>
        </w:tabs>
        <w:spacing w:line="252" w:lineRule="auto" w:before="1" w:after="0"/>
        <w:ind w:left="220" w:right="1215" w:firstLine="420"/>
        <w:jc w:val="both"/>
        <w:rPr>
          <w:sz w:val="21"/>
        </w:rPr>
      </w:pPr>
      <w:r>
        <w:rPr>
          <w:spacing w:val="-5"/>
          <w:sz w:val="21"/>
        </w:rPr>
        <w:t>其他治疗：针对不同的病因给予相应的治疗，如多发性大动脉炎患者一旦确诊应积极进行免疫抑制治疗。</w:t>
      </w:r>
    </w:p>
    <w:p>
      <w:pPr>
        <w:pStyle w:val="ListParagraph"/>
        <w:numPr>
          <w:ilvl w:val="0"/>
          <w:numId w:val="82"/>
        </w:numPr>
        <w:tabs>
          <w:tab w:pos="930" w:val="left" w:leader="none"/>
        </w:tabs>
        <w:spacing w:line="252" w:lineRule="auto" w:before="1" w:after="0"/>
        <w:ind w:left="220" w:right="1110" w:firstLine="420"/>
        <w:jc w:val="both"/>
        <w:rPr>
          <w:sz w:val="21"/>
        </w:rPr>
      </w:pPr>
      <w:r>
        <w:rPr>
          <w:sz w:val="21"/>
        </w:rPr>
        <w:t>血管重建 主要包括介入治疗和外科手术治疗。治疗方法的选择主要取决于肾实质</w:t>
      </w:r>
      <w:r>
        <w:rPr>
          <w:w w:val="97"/>
          <w:sz w:val="21"/>
        </w:rPr>
        <w:t>的损害程度,当肾脏长径＞9cm</w:t>
      </w:r>
      <w:r>
        <w:rPr>
          <w:spacing w:val="-16"/>
          <w:sz w:val="21"/>
        </w:rPr>
        <w:t>；血管造影显示有侧支循环建立，远端肾动脉供应区有逆显影；肾</w:t>
      </w:r>
      <w:r>
        <w:rPr>
          <w:spacing w:val="-22"/>
          <w:sz w:val="21"/>
        </w:rPr>
        <w:t>活检显示病肾尚残余较多相对正常组织，肾小管上皮细胞再生活跃，肾小动脉仅轻度硬化， </w:t>
      </w:r>
      <w:r>
        <w:rPr>
          <w:spacing w:val="-24"/>
          <w:sz w:val="21"/>
        </w:rPr>
        <w:t>提示肾实质损害尚有一定的可逆性，应积极采取干预措施，进行血管重建治疗，以控制血压、改善肾功能。</w:t>
      </w:r>
    </w:p>
    <w:p>
      <w:pPr>
        <w:pStyle w:val="ListParagraph"/>
        <w:numPr>
          <w:ilvl w:val="0"/>
          <w:numId w:val="84"/>
        </w:numPr>
        <w:tabs>
          <w:tab w:pos="1213" w:val="left" w:leader="none"/>
          <w:tab w:pos="2682" w:val="left" w:leader="none"/>
        </w:tabs>
        <w:spacing w:line="240" w:lineRule="auto" w:before="3" w:after="0"/>
        <w:ind w:left="220" w:right="0" w:firstLine="420"/>
        <w:jc w:val="left"/>
        <w:rPr>
          <w:sz w:val="21"/>
        </w:rPr>
      </w:pPr>
      <w:r>
        <w:rPr>
          <w:sz w:val="21"/>
        </w:rPr>
        <w:t>血管介入治疗</w:t>
        <w:tab/>
        <w:t>包括经皮腔内肾动脉成形术(percutaneous</w:t>
      </w:r>
      <w:r>
        <w:rPr>
          <w:spacing w:val="35"/>
          <w:sz w:val="21"/>
        </w:rPr>
        <w:t> </w:t>
      </w:r>
      <w:r>
        <w:rPr>
          <w:sz w:val="21"/>
        </w:rPr>
        <w:t>transluminal</w:t>
      </w:r>
      <w:r>
        <w:rPr>
          <w:spacing w:val="36"/>
          <w:sz w:val="21"/>
        </w:rPr>
        <w:t> </w:t>
      </w:r>
      <w:r>
        <w:rPr>
          <w:sz w:val="21"/>
        </w:rPr>
        <w:t>renal</w:t>
      </w:r>
    </w:p>
    <w:p>
      <w:pPr>
        <w:pStyle w:val="BodyText"/>
        <w:spacing w:line="252" w:lineRule="auto" w:before="23"/>
        <w:ind w:right="1216"/>
        <w:jc w:val="both"/>
      </w:pPr>
      <w:r>
        <w:rPr>
          <w:spacing w:val="-1"/>
          <w:w w:val="97"/>
        </w:rPr>
        <w:t>angioplasty，PTRA)</w:t>
      </w:r>
      <w:r>
        <w:rPr>
          <w:spacing w:val="-2"/>
          <w:w w:val="97"/>
        </w:rPr>
        <w:t>及肾</w:t>
      </w:r>
      <w:r>
        <w:rPr>
          <w:spacing w:val="-1"/>
          <w:w w:val="100"/>
        </w:rPr>
        <w:t>动脉支架置入术(percut</w:t>
      </w:r>
      <w:r>
        <w:rPr>
          <w:spacing w:val="1"/>
          <w:w w:val="100"/>
        </w:rPr>
        <w:t>a</w:t>
      </w:r>
      <w:r>
        <w:rPr>
          <w:spacing w:val="-1"/>
          <w:w w:val="87"/>
        </w:rPr>
        <w:t>neou</w:t>
      </w:r>
      <w:r>
        <w:rPr>
          <w:w w:val="87"/>
        </w:rPr>
        <w:t>s</w:t>
      </w:r>
      <w:r>
        <w:rPr>
          <w:spacing w:val="-10"/>
        </w:rPr>
        <w:t>  </w:t>
      </w:r>
      <w:r>
        <w:rPr>
          <w:spacing w:val="-1"/>
          <w:w w:val="99"/>
        </w:rPr>
        <w:t>translum</w:t>
      </w:r>
      <w:r>
        <w:rPr>
          <w:spacing w:val="1"/>
          <w:w w:val="99"/>
        </w:rPr>
        <w:t>i</w:t>
      </w:r>
      <w:r>
        <w:rPr>
          <w:spacing w:val="-1"/>
          <w:w w:val="102"/>
        </w:rPr>
        <w:t>na</w:t>
      </w:r>
      <w:r>
        <w:rPr>
          <w:w w:val="102"/>
        </w:rPr>
        <w:t>l</w:t>
      </w:r>
      <w:r>
        <w:rPr>
          <w:spacing w:val="-10"/>
        </w:rPr>
        <w:t>  </w:t>
      </w:r>
      <w:r>
        <w:rPr>
          <w:spacing w:val="-1"/>
          <w:w w:val="104"/>
        </w:rPr>
        <w:t>rena</w:t>
      </w:r>
      <w:r>
        <w:rPr>
          <w:w w:val="104"/>
        </w:rPr>
        <w:t>l</w:t>
      </w:r>
      <w:r>
        <w:rPr>
          <w:spacing w:val="-11"/>
        </w:rPr>
        <w:t>  </w:t>
      </w:r>
      <w:r>
        <w:rPr>
          <w:w w:val="88"/>
        </w:rPr>
        <w:t>a</w:t>
      </w:r>
      <w:r>
        <w:rPr>
          <w:spacing w:val="-1"/>
          <w:w w:val="103"/>
        </w:rPr>
        <w:t>ngi</w:t>
      </w:r>
      <w:r>
        <w:rPr>
          <w:w w:val="81"/>
        </w:rPr>
        <w:t>o</w:t>
      </w:r>
      <w:r>
        <w:rPr>
          <w:spacing w:val="-1"/>
          <w:w w:val="81"/>
        </w:rPr>
        <w:t>p</w:t>
      </w:r>
      <w:r>
        <w:rPr>
          <w:spacing w:val="-1"/>
          <w:w w:val="175"/>
        </w:rPr>
        <w:t>l</w:t>
      </w:r>
      <w:r>
        <w:rPr>
          <w:w w:val="106"/>
        </w:rPr>
        <w:t>as</w:t>
      </w:r>
      <w:r>
        <w:rPr>
          <w:spacing w:val="1"/>
          <w:w w:val="106"/>
        </w:rPr>
        <w:t>t</w:t>
      </w:r>
      <w:r>
        <w:rPr>
          <w:w w:val="95"/>
        </w:rPr>
        <w:t>y </w:t>
      </w:r>
      <w:r>
        <w:rPr/>
        <w:t>with stent，PTAS)。与外科手术相比介入治疗不用全身麻醉，创伤小、痛苦少、可重复性</w:t>
      </w:r>
      <w:r>
        <w:rPr>
          <w:spacing w:val="-7"/>
          <w:w w:val="95"/>
        </w:rPr>
        <w:t>好、住院日期短，但对操作者的技术水平要求高。</w:t>
      </w:r>
      <w:r>
        <w:rPr>
          <w:w w:val="95"/>
        </w:rPr>
        <w:t>1</w:t>
      </w:r>
      <w:r>
        <w:rPr>
          <w:spacing w:val="2"/>
          <w:w w:val="95"/>
        </w:rPr>
        <w:t> 年内再狭窄发生率约为 </w:t>
      </w:r>
      <w:r>
        <w:rPr>
          <w:w w:val="95"/>
        </w:rPr>
        <w:t>10%～17%</w:t>
      </w:r>
      <w:r>
        <w:rPr>
          <w:spacing w:val="8"/>
          <w:w w:val="95"/>
        </w:rPr>
        <w:t> ,目前</w:t>
      </w:r>
      <w:r>
        <w:rPr>
          <w:spacing w:val="8"/>
        </w:rPr>
        <w:t>放射支架、药物涂膜支架的应用有望减少再狭窄的发生。</w:t>
      </w:r>
    </w:p>
    <w:p>
      <w:pPr>
        <w:pStyle w:val="ListParagraph"/>
        <w:numPr>
          <w:ilvl w:val="0"/>
          <w:numId w:val="84"/>
        </w:numPr>
        <w:tabs>
          <w:tab w:pos="1213" w:val="left" w:leader="none"/>
        </w:tabs>
        <w:spacing w:line="252" w:lineRule="auto" w:before="3" w:after="0"/>
        <w:ind w:left="220" w:right="1215" w:firstLine="420"/>
        <w:jc w:val="both"/>
        <w:rPr>
          <w:sz w:val="21"/>
        </w:rPr>
      </w:pPr>
      <w:r>
        <w:rPr>
          <w:spacing w:val="-2"/>
          <w:sz w:val="21"/>
        </w:rPr>
        <w:t>外科治疗 外科血运重建包括肾血管旁路移植术、肾动脉内膜剥脱术、肾动脉再</w:t>
      </w:r>
      <w:r>
        <w:rPr>
          <w:spacing w:val="-10"/>
          <w:sz w:val="21"/>
        </w:rPr>
        <w:t>移植术、肾动脉狭窄段切除术、离体肾动脉成形术、自体肾移植术以及肾切除术等。由于外</w:t>
      </w:r>
      <w:r>
        <w:rPr>
          <w:spacing w:val="-7"/>
          <w:sz w:val="21"/>
        </w:rPr>
        <w:t>科手术创伤大，需全身麻醉，并发症多, 危险性高, 病死率达 </w:t>
      </w:r>
      <w:r>
        <w:rPr>
          <w:sz w:val="21"/>
        </w:rPr>
        <w:t>4%～6%，因此目前多首选介</w:t>
      </w:r>
    </w:p>
    <w:p>
      <w:pPr>
        <w:spacing w:after="0" w:line="252" w:lineRule="auto"/>
        <w:jc w:val="both"/>
        <w:rPr>
          <w:sz w:val="21"/>
        </w:rPr>
        <w:sectPr>
          <w:pgSz w:w="11910" w:h="16840"/>
          <w:pgMar w:header="0" w:footer="998" w:top="1460" w:bottom="1180" w:left="1580" w:right="580"/>
        </w:sectPr>
      </w:pPr>
    </w:p>
    <w:p>
      <w:pPr>
        <w:pStyle w:val="BodyText"/>
        <w:spacing w:line="403" w:lineRule="exact"/>
      </w:pPr>
      <w:r>
        <w:rPr/>
        <w:t>入治疗。</w:t>
      </w:r>
    </w:p>
    <w:p>
      <w:pPr>
        <w:pStyle w:val="ListParagraph"/>
        <w:numPr>
          <w:ilvl w:val="0"/>
          <w:numId w:val="82"/>
        </w:numPr>
        <w:tabs>
          <w:tab w:pos="930" w:val="left" w:leader="none"/>
        </w:tabs>
        <w:spacing w:line="252" w:lineRule="auto" w:before="23" w:after="0"/>
        <w:ind w:left="220" w:right="1108" w:firstLine="420"/>
        <w:jc w:val="both"/>
        <w:rPr>
          <w:sz w:val="21"/>
        </w:rPr>
      </w:pPr>
      <w:r>
        <w:rPr>
          <w:sz w:val="21"/>
        </w:rPr>
        <w:t>终末期肾病阶段的治疗   当缺血性肾病患者进展到终末期肾病阶段应进行肾脏替代</w:t>
      </w:r>
      <w:r>
        <w:rPr>
          <w:spacing w:val="-14"/>
          <w:sz w:val="21"/>
        </w:rPr>
        <w:t>治疗如血液透析、腹膜透析或肾移植，同时控制蛋白质的摄入，维持水、电解质及酸碱平衡， 积极治疗并发症。</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4513" w:val="left" w:leader="none"/>
        </w:tabs>
        <w:ind w:left="2833"/>
      </w:pPr>
      <w:bookmarkStart w:name="第二十五章：糖尿病肾病" w:id="31"/>
      <w:bookmarkEnd w:id="31"/>
      <w:r>
        <w:rPr/>
      </w:r>
      <w:r>
        <w:rPr/>
        <w:t>第二十五章</w:t>
        <w:tab/>
        <w:t>糖尿病肾病</w:t>
      </w:r>
    </w:p>
    <w:p>
      <w:pPr>
        <w:pStyle w:val="BodyText"/>
        <w:spacing w:before="11"/>
        <w:ind w:left="0"/>
        <w:rPr>
          <w:sz w:val="23"/>
        </w:rPr>
      </w:pPr>
    </w:p>
    <w:p>
      <w:pPr>
        <w:pStyle w:val="BodyText"/>
        <w:ind w:left="535"/>
      </w:pPr>
      <w:r>
        <w:rPr/>
        <w:t>【概述】</w:t>
      </w:r>
    </w:p>
    <w:p>
      <w:pPr>
        <w:pStyle w:val="BodyText"/>
        <w:spacing w:line="252" w:lineRule="auto" w:before="23"/>
        <w:ind w:left="219" w:right="1214" w:firstLine="419"/>
        <w:jc w:val="both"/>
      </w:pPr>
      <w:r>
        <w:rPr>
          <w:w w:val="95"/>
        </w:rPr>
        <w:t>糖尿病肾病（Diabetic  nephropathy,  DN）是指糖尿病所致的肾脏疾病，临床上主要表</w:t>
      </w:r>
      <w:r>
        <w:rPr/>
        <w:t>现为持续性蛋白尿，病理上主要表现为肾小球系膜区增宽和肾小球毛细血管基底膜增厚。</w:t>
      </w:r>
    </w:p>
    <w:p>
      <w:pPr>
        <w:pStyle w:val="BodyText"/>
        <w:spacing w:line="252" w:lineRule="auto" w:before="2"/>
        <w:ind w:left="219" w:right="1217"/>
        <w:jc w:val="both"/>
      </w:pPr>
      <w:r>
        <w:rPr/>
        <w:t>2007 年美国出版的糖尿病及慢性肾脏病临床实践指南，建议将糖尿病肾病改为糖尿病肾脏</w:t>
      </w:r>
      <w:r>
        <w:rPr>
          <w:w w:val="95"/>
        </w:rPr>
        <w:t>疾病(Diabetic Kidney Disease，DKD)。糖尿病引起的肾脏病变，如果肾脏穿刺病理检查证</w:t>
      </w:r>
      <w:r>
        <w:rPr>
          <w:spacing w:val="-1"/>
          <w:w w:val="100"/>
        </w:rPr>
        <w:t>实为糖尿病肾病，则称为糖尿病肾小球病（Diabeti</w:t>
      </w:r>
      <w:r>
        <w:rPr>
          <w:w w:val="100"/>
        </w:rPr>
        <w:t>c</w:t>
      </w:r>
      <w:r>
        <w:rPr>
          <w:spacing w:val="5"/>
        </w:rPr>
        <w:t>  </w:t>
      </w:r>
      <w:r>
        <w:rPr>
          <w:spacing w:val="-1"/>
          <w:w w:val="103"/>
        </w:rPr>
        <w:t>gl</w:t>
      </w:r>
      <w:r>
        <w:rPr>
          <w:spacing w:val="1"/>
          <w:w w:val="103"/>
        </w:rPr>
        <w:t>o</w:t>
      </w:r>
      <w:r>
        <w:rPr>
          <w:spacing w:val="-1"/>
          <w:w w:val="90"/>
        </w:rPr>
        <w:t>merulopathy</w:t>
      </w:r>
      <w:r>
        <w:rPr>
          <w:spacing w:val="-106"/>
        </w:rPr>
        <w:t>）</w:t>
      </w:r>
      <w:r>
        <w:rPr/>
        <w:t>。</w:t>
      </w:r>
    </w:p>
    <w:p>
      <w:pPr>
        <w:pStyle w:val="BodyText"/>
        <w:spacing w:line="252" w:lineRule="auto" w:before="1"/>
        <w:ind w:left="219" w:right="1217" w:firstLine="420"/>
        <w:jc w:val="both"/>
      </w:pPr>
      <w:r>
        <w:rPr/>
        <w:t>1</w:t>
      </w:r>
      <w:r>
        <w:rPr>
          <w:spacing w:val="-11"/>
        </w:rPr>
        <w:t> 型和 </w:t>
      </w:r>
      <w:r>
        <w:rPr/>
        <w:t>2</w:t>
      </w:r>
      <w:r>
        <w:rPr>
          <w:spacing w:val="-7"/>
        </w:rPr>
        <w:t> 型糖尿病均可发生 </w:t>
      </w:r>
      <w:r>
        <w:rPr/>
        <w:t>DN，且均与糖尿病的病程有关。DN</w:t>
      </w:r>
      <w:r>
        <w:rPr>
          <w:spacing w:val="-5"/>
        </w:rPr>
        <w:t> 现已成为发达国家慢性</w:t>
      </w:r>
      <w:r>
        <w:rPr>
          <w:spacing w:val="-5"/>
          <w:w w:val="95"/>
        </w:rPr>
        <w:t>肾衰竭的第一位原发病，在我国的发生率正在快速上升。DN</w:t>
      </w:r>
      <w:r>
        <w:rPr>
          <w:spacing w:val="-4"/>
          <w:w w:val="95"/>
        </w:rPr>
        <w:t>      是糖尿病患者常见的慢性并发</w:t>
      </w:r>
      <w:r>
        <w:rPr>
          <w:spacing w:val="-4"/>
        </w:rPr>
        <w:t>症之一，也是糖尿病致死的重要原因之一。</w:t>
      </w:r>
    </w:p>
    <w:p>
      <w:pPr>
        <w:pStyle w:val="BodyText"/>
        <w:spacing w:line="252" w:lineRule="auto" w:before="2"/>
        <w:ind w:left="219" w:right="1214" w:firstLine="420"/>
        <w:jc w:val="both"/>
      </w:pPr>
      <w:r>
        <w:rPr/>
        <w:t>DN</w:t>
      </w:r>
      <w:r>
        <w:rPr>
          <w:spacing w:val="-3"/>
        </w:rPr>
        <w:t> 的发生和发展，与遗传因素、代谢因素、血流动力学改变、激素、生长因子、细胞</w:t>
      </w:r>
      <w:r>
        <w:rPr>
          <w:spacing w:val="-11"/>
        </w:rPr>
        <w:t>因子、氧化应激、炎症以及足细胞损伤等因素有关。长期高血糖是 </w:t>
      </w:r>
      <w:r>
        <w:rPr/>
        <w:t>DN</w:t>
      </w:r>
      <w:r>
        <w:rPr>
          <w:spacing w:val="-5"/>
        </w:rPr>
        <w:t> 发生发展的关键原因, </w:t>
      </w:r>
      <w:r>
        <w:rPr/>
        <w:t>高血糖所致的肾脏血流动力学改变以及葡萄糖代谢异常所致的一系列后果是造成肾脏病变的基础,众多生长因子、细胞因子被激活以及氧化应激则是病变形成的直接机制。肾脏血流</w:t>
      </w:r>
      <w:r>
        <w:rPr>
          <w:spacing w:val="-3"/>
        </w:rPr>
        <w:t>动力学异常是 </w:t>
      </w:r>
      <w:r>
        <w:rPr/>
        <w:t>DN</w:t>
      </w:r>
      <w:r>
        <w:rPr>
          <w:spacing w:val="-10"/>
        </w:rPr>
        <w:t> 早期的重要特点,表现为高灌注、高压力、高滤过，结果导致局部肾素血管</w:t>
      </w:r>
      <w:r>
        <w:rPr>
          <w:spacing w:val="-10"/>
          <w:w w:val="95"/>
        </w:rPr>
        <w:t>紧张素系统（RAS）</w:t>
      </w:r>
      <w:r>
        <w:rPr>
          <w:spacing w:val="-9"/>
          <w:w w:val="95"/>
        </w:rPr>
        <w:t>活化、白蛋白尿及蛋白激酶     </w:t>
      </w:r>
      <w:r>
        <w:rPr>
          <w:w w:val="95"/>
        </w:rPr>
        <w:t>C、血管内皮生长因子等物质进一步激活。</w:t>
      </w:r>
      <w:r>
        <w:rPr>
          <w:spacing w:val="-11"/>
        </w:rPr>
        <w:t>生长激素、胰升血糖素、前列腺素、肾小球加压素和心钠素可使肾小球滤过率和肾血流量增</w:t>
      </w:r>
      <w:r>
        <w:rPr>
          <w:spacing w:val="-14"/>
          <w:w w:val="95"/>
        </w:rPr>
        <w:t>加。与 </w:t>
      </w:r>
      <w:r>
        <w:rPr>
          <w:w w:val="95"/>
        </w:rPr>
        <w:t>DN</w:t>
      </w:r>
      <w:r>
        <w:rPr>
          <w:spacing w:val="-3"/>
          <w:w w:val="95"/>
        </w:rPr>
        <w:t> 发生发展有关的生长因子和细胞因子相互影响，构成复杂的调控网络参与  </w:t>
      </w:r>
      <w:r>
        <w:rPr>
          <w:w w:val="95"/>
        </w:rPr>
        <w:t>DN</w:t>
      </w:r>
      <w:r>
        <w:rPr>
          <w:spacing w:val="1"/>
          <w:w w:val="95"/>
        </w:rPr>
        <w:t>  的发</w:t>
      </w:r>
      <w:r>
        <w:rPr>
          <w:spacing w:val="-10"/>
        </w:rPr>
        <w:t>生和发展，因此近年的观点认为糖尿病肾病是非感染性炎症性疾病，与 </w:t>
      </w:r>
      <w:r>
        <w:rPr/>
        <w:t>NF-kB</w:t>
      </w:r>
      <w:r>
        <w:rPr>
          <w:spacing w:val="-5"/>
        </w:rPr>
        <w:t> 等炎症因子的上调有关。</w:t>
      </w:r>
    </w:p>
    <w:p>
      <w:pPr>
        <w:pStyle w:val="BodyText"/>
        <w:spacing w:line="252" w:lineRule="auto" w:before="7"/>
        <w:ind w:left="219" w:right="1215" w:firstLine="420"/>
        <w:jc w:val="both"/>
      </w:pPr>
      <w:r>
        <w:rPr>
          <w:w w:val="95"/>
        </w:rPr>
        <w:t>DN 的预后比较差，常较快进展为肾功能不全、尿毒症。合并肾病综合征和高血压的 DN </w:t>
      </w:r>
      <w:r>
        <w:rPr/>
        <w:t>患者预后更差。DN 的死因以心血管事件和尿毒症为主。</w:t>
      </w:r>
    </w:p>
    <w:p>
      <w:pPr>
        <w:spacing w:after="0" w:line="252" w:lineRule="auto"/>
        <w:jc w:val="both"/>
        <w:sectPr>
          <w:pgSz w:w="11910" w:h="16840"/>
          <w:pgMar w:header="0" w:footer="998" w:top="1480" w:bottom="1180" w:left="1580" w:right="580"/>
        </w:sectPr>
      </w:pPr>
    </w:p>
    <w:p>
      <w:pPr>
        <w:pStyle w:val="BodyText"/>
        <w:spacing w:line="403" w:lineRule="exact"/>
        <w:ind w:left="535"/>
      </w:pPr>
      <w:r>
        <w:rPr/>
        <w:t>【临床表现】</w:t>
      </w:r>
    </w:p>
    <w:p>
      <w:pPr>
        <w:pStyle w:val="BodyText"/>
        <w:spacing w:line="252" w:lineRule="auto" w:before="23"/>
        <w:ind w:left="219" w:right="1217" w:firstLine="420"/>
      </w:pPr>
      <w:r>
        <w:rPr>
          <w:w w:val="95"/>
        </w:rPr>
        <w:t>DN     是一个慢性的过程，早期临床表现不明显，当病情发展到一定阶段以后，可出现下</w:t>
      </w:r>
      <w:r>
        <w:rPr/>
        <w:t>列临床表现：</w:t>
      </w:r>
    </w:p>
    <w:p>
      <w:pPr>
        <w:pStyle w:val="BodyText"/>
        <w:spacing w:line="252" w:lineRule="auto" w:before="1"/>
        <w:ind w:left="219" w:right="1111" w:firstLine="420"/>
        <w:jc w:val="both"/>
      </w:pPr>
      <w:r>
        <w:rPr>
          <w:spacing w:val="-13"/>
        </w:rPr>
        <w:t>1</w:t>
      </w:r>
      <w:r>
        <w:rPr>
          <w:spacing w:val="-3"/>
        </w:rPr>
        <w:t>．蛋白尿 是 </w:t>
      </w:r>
      <w:r>
        <w:rPr/>
        <w:t>DN</w:t>
      </w:r>
      <w:r>
        <w:rPr>
          <w:spacing w:val="-8"/>
        </w:rPr>
        <w:t> 最重要的临床表现。早期可以是间歇性的、微量的白蛋白尿；后期常常是持续性的、大量的蛋白尿。微量白蛋白尿，是指尿白蛋白/</w:t>
      </w:r>
      <w:r>
        <w:rPr>
          <w:spacing w:val="-7"/>
        </w:rPr>
        <w:t>肌酐比值为 </w:t>
      </w:r>
      <w:r>
        <w:rPr/>
        <w:t>30-300µg/mg， </w:t>
      </w:r>
      <w:r>
        <w:rPr>
          <w:spacing w:val="4"/>
          <w:w w:val="95"/>
        </w:rPr>
        <w:t>或尿白蛋白排泄率 </w:t>
      </w:r>
      <w:r>
        <w:rPr>
          <w:w w:val="95"/>
        </w:rPr>
        <w:t>20-200µg/min</w:t>
      </w:r>
      <w:r>
        <w:rPr>
          <w:spacing w:val="14"/>
          <w:w w:val="95"/>
        </w:rPr>
        <w:t>，或 </w:t>
      </w:r>
      <w:r>
        <w:rPr>
          <w:w w:val="95"/>
        </w:rPr>
        <w:t>30-300mg/d</w:t>
      </w:r>
      <w:r>
        <w:rPr>
          <w:spacing w:val="6"/>
          <w:w w:val="95"/>
        </w:rPr>
        <w:t>。临床 </w:t>
      </w:r>
      <w:r>
        <w:rPr>
          <w:spacing w:val="-5"/>
          <w:w w:val="95"/>
        </w:rPr>
        <w:t>DN</w:t>
      </w:r>
      <w:r>
        <w:rPr>
          <w:spacing w:val="-2"/>
          <w:w w:val="95"/>
        </w:rPr>
        <w:t>，是指尿白蛋白</w:t>
      </w:r>
      <w:r>
        <w:rPr>
          <w:w w:val="95"/>
        </w:rPr>
        <w:t>/肌酐比值持续〉</w:t>
      </w:r>
    </w:p>
    <w:p>
      <w:pPr>
        <w:pStyle w:val="BodyText"/>
        <w:spacing w:before="2"/>
        <w:ind w:left="219"/>
      </w:pPr>
      <w:r>
        <w:rPr>
          <w:spacing w:val="-4"/>
          <w:w w:val="95"/>
        </w:rPr>
        <w:t>300µg/mg</w:t>
      </w:r>
      <w:r>
        <w:rPr>
          <w:spacing w:val="-5"/>
          <w:w w:val="95"/>
        </w:rPr>
        <w:t>，或尿白蛋白排泄率〉</w:t>
      </w:r>
      <w:r>
        <w:rPr>
          <w:spacing w:val="-3"/>
          <w:w w:val="95"/>
        </w:rPr>
        <w:t>200µg/min</w:t>
      </w:r>
      <w:r>
        <w:rPr>
          <w:spacing w:val="9"/>
          <w:w w:val="95"/>
        </w:rPr>
        <w:t>，或&gt; </w:t>
      </w:r>
      <w:r>
        <w:rPr>
          <w:spacing w:val="-4"/>
          <w:w w:val="95"/>
        </w:rPr>
        <w:t>300mg/d</w:t>
      </w:r>
      <w:r>
        <w:rPr>
          <w:spacing w:val="-5"/>
          <w:w w:val="95"/>
        </w:rPr>
        <w:t>，或者是常规尿蛋白定量〉</w:t>
      </w:r>
      <w:r>
        <w:rPr>
          <w:w w:val="95"/>
        </w:rPr>
        <w:t>0.5g/d。</w:t>
      </w:r>
    </w:p>
    <w:p>
      <w:pPr>
        <w:pStyle w:val="BodyText"/>
        <w:tabs>
          <w:tab w:pos="1795" w:val="left" w:leader="none"/>
        </w:tabs>
        <w:spacing w:line="252" w:lineRule="auto" w:before="23"/>
        <w:ind w:left="219" w:right="1217" w:firstLine="420"/>
      </w:pPr>
      <w:r>
        <w:rPr/>
        <w:t>2．高血压</w:t>
        <w:tab/>
      </w:r>
      <w:r>
        <w:rPr>
          <w:w w:val="95"/>
        </w:rPr>
        <w:t>DN</w:t>
      </w:r>
      <w:r>
        <w:rPr>
          <w:spacing w:val="34"/>
          <w:w w:val="95"/>
        </w:rPr>
        <w:t> </w:t>
      </w:r>
      <w:r>
        <w:rPr>
          <w:w w:val="95"/>
        </w:rPr>
        <w:t>中高血压的发生率很高，晚期</w:t>
      </w:r>
      <w:r>
        <w:rPr>
          <w:spacing w:val="35"/>
          <w:w w:val="95"/>
        </w:rPr>
        <w:t> </w:t>
      </w:r>
      <w:r>
        <w:rPr>
          <w:w w:val="95"/>
        </w:rPr>
        <w:t>DN</w:t>
      </w:r>
      <w:r>
        <w:rPr>
          <w:spacing w:val="34"/>
          <w:w w:val="95"/>
        </w:rPr>
        <w:t> </w:t>
      </w:r>
      <w:r>
        <w:rPr>
          <w:w w:val="95"/>
        </w:rPr>
        <w:t>患者多有持续、顽固的高血压。高血</w:t>
      </w:r>
      <w:r>
        <w:rPr/>
        <w:t>压与肾功能的恶化有关。</w:t>
      </w:r>
    </w:p>
    <w:p>
      <w:pPr>
        <w:pStyle w:val="BodyText"/>
        <w:spacing w:line="252" w:lineRule="auto" w:before="1"/>
        <w:ind w:left="219" w:right="1110" w:firstLine="420"/>
        <w:jc w:val="both"/>
      </w:pPr>
      <w:r>
        <w:rPr/>
        <w:t>3．水肿   在临床糖尿病肾病期，随着尿蛋白的增加和血清白蛋白的降低，患者可出现</w:t>
      </w:r>
      <w:r>
        <w:rPr>
          <w:spacing w:val="-13"/>
        </w:rPr>
        <w:t>不同程度的水肿，尤其是肾病综合征和心功能不全的患者，可出现全身高度水肿，甚至胸水、腹水，同时合并尿量减少。</w:t>
      </w:r>
    </w:p>
    <w:p>
      <w:pPr>
        <w:pStyle w:val="BodyText"/>
        <w:spacing w:line="252" w:lineRule="auto" w:before="2"/>
        <w:ind w:left="219" w:right="1217" w:firstLine="420"/>
        <w:jc w:val="both"/>
      </w:pPr>
      <w:r>
        <w:rPr>
          <w:w w:val="90"/>
        </w:rPr>
        <w:t>3</w:t>
      </w:r>
      <w:r>
        <w:rPr>
          <w:spacing w:val="-3"/>
        </w:rPr>
        <w:t>．肾病综合征    部分病</w:t>
      </w:r>
      <w:r>
        <w:rPr>
          <w:w w:val="101"/>
        </w:rPr>
        <w:t>人可发展为肾病综合征,表现为大量蛋白</w:t>
      </w:r>
      <w:r>
        <w:rPr>
          <w:spacing w:val="-32"/>
        </w:rPr>
        <w:t>尿</w:t>
      </w:r>
      <w:r>
        <w:rPr>
          <w:w w:val="99"/>
        </w:rPr>
        <w:t>（&gt;3.5g/d</w:t>
      </w:r>
      <w:r>
        <w:rPr>
          <w:spacing w:val="-105"/>
        </w:rPr>
        <w:t>）</w:t>
      </w:r>
      <w:r>
        <w:rPr>
          <w:spacing w:val="-9"/>
        </w:rPr>
        <w:t>、低蛋白血症(血白蛋白&lt;30g/L)</w:t>
      </w:r>
      <w:r>
        <w:rPr>
          <w:spacing w:val="-11"/>
        </w:rPr>
        <w:t>、脂质代谢异常以及不同程度的水肿。合并肾病综合症的患者常在短期内发生肾功能不全。</w:t>
      </w:r>
    </w:p>
    <w:p>
      <w:pPr>
        <w:pStyle w:val="BodyText"/>
        <w:spacing w:line="252" w:lineRule="auto" w:before="2"/>
        <w:ind w:left="219" w:right="1122" w:firstLine="420"/>
        <w:jc w:val="both"/>
      </w:pPr>
      <w:r>
        <w:rPr/>
        <w:t>4．</w:t>
      </w:r>
      <w:r>
        <w:rPr>
          <w:spacing w:val="4"/>
        </w:rPr>
        <w:t>肾功能异常 </w:t>
      </w:r>
      <w:r>
        <w:rPr/>
        <w:t>1</w:t>
      </w:r>
      <w:r>
        <w:rPr>
          <w:spacing w:val="9"/>
        </w:rPr>
        <w:t> 型 </w:t>
      </w:r>
      <w:r>
        <w:rPr/>
        <w:t>DN 的早期，肾小球滤过率（GFR）增高。随着病程的进展，GFR 降至正常，然后逐渐下降，并出现血尿素氮和肌酐升高，最后进展到肾功能不全、尿毒症。</w:t>
      </w:r>
    </w:p>
    <w:p>
      <w:pPr>
        <w:pStyle w:val="BodyText"/>
        <w:spacing w:line="252" w:lineRule="auto" w:before="1"/>
        <w:ind w:left="219" w:right="1111"/>
      </w:pPr>
      <w:r>
        <w:rPr/>
        <w:t>2</w:t>
      </w:r>
      <w:r>
        <w:rPr>
          <w:spacing w:val="12"/>
        </w:rPr>
        <w:t> 型</w:t>
      </w:r>
      <w:r>
        <w:rPr/>
        <w:t>DN</w:t>
      </w:r>
      <w:r>
        <w:rPr>
          <w:spacing w:val="8"/>
        </w:rPr>
        <w:t> 少有</w:t>
      </w:r>
      <w:r>
        <w:rPr/>
        <w:t>GFR</w:t>
      </w:r>
      <w:r>
        <w:rPr>
          <w:spacing w:val="-11"/>
        </w:rPr>
        <w:t> 增高的现象。</w:t>
      </w:r>
      <w:r>
        <w:rPr/>
        <w:t>DN</w:t>
      </w:r>
      <w:r>
        <w:rPr>
          <w:spacing w:val="-7"/>
        </w:rPr>
        <w:t> 的肾功能不全与非 </w:t>
      </w:r>
      <w:r>
        <w:rPr/>
        <w:t>DN</w:t>
      </w:r>
      <w:r>
        <w:rPr>
          <w:spacing w:val="-9"/>
        </w:rPr>
        <w:t> 肾功能不全比较，具有以下特点</w:t>
      </w:r>
      <w:r>
        <w:rPr/>
        <w:t>:(1) </w:t>
      </w:r>
      <w:r>
        <w:rPr>
          <w:spacing w:val="-2"/>
        </w:rPr>
        <w:t>蛋白尿相对较多；</w:t>
      </w:r>
      <w:r>
        <w:rPr>
          <w:spacing w:val="-8"/>
        </w:rPr>
        <w:t>(2)</w:t>
      </w:r>
      <w:r>
        <w:rPr>
          <w:spacing w:val="-2"/>
        </w:rPr>
        <w:t>肾小球滤过率相对不很低；</w:t>
      </w:r>
      <w:r>
        <w:rPr>
          <w:spacing w:val="-8"/>
        </w:rPr>
        <w:t>(3)</w:t>
      </w:r>
      <w:r>
        <w:rPr>
          <w:spacing w:val="-2"/>
        </w:rPr>
        <w:t>肾体积缩小不明显；</w:t>
      </w:r>
      <w:r>
        <w:rPr>
          <w:spacing w:val="-8"/>
        </w:rPr>
        <w:t>(4)</w:t>
      </w:r>
      <w:r>
        <w:rPr>
          <w:spacing w:val="-1"/>
        </w:rPr>
        <w:t>贫血出现较早；</w:t>
      </w:r>
    </w:p>
    <w:p>
      <w:pPr>
        <w:pStyle w:val="BodyText"/>
        <w:spacing w:before="1"/>
        <w:ind w:left="219"/>
      </w:pPr>
      <w:r>
        <w:rPr/>
        <w:t>(5)心血管并发症较多、较重； (6)血压控制较难。</w:t>
      </w:r>
    </w:p>
    <w:p>
      <w:pPr>
        <w:pStyle w:val="BodyText"/>
        <w:spacing w:line="252" w:lineRule="auto" w:before="23"/>
        <w:ind w:left="219" w:right="1216" w:firstLine="420"/>
        <w:jc w:val="both"/>
      </w:pPr>
      <w:r>
        <w:rPr/>
        <w:t>5．</w:t>
      </w:r>
      <w:r>
        <w:rPr>
          <w:spacing w:val="4"/>
        </w:rPr>
        <w:t>糖尿病的其他并发症 </w:t>
      </w:r>
      <w:r>
        <w:rPr/>
        <w:t>(1)视网膜病变，DN 和糖尿病性视网膜病变均为糖尿病的微</w:t>
      </w:r>
      <w:r>
        <w:rPr>
          <w:w w:val="95"/>
        </w:rPr>
        <w:t>血管病变，95%</w:t>
      </w:r>
      <w:r>
        <w:rPr>
          <w:spacing w:val="10"/>
          <w:w w:val="95"/>
        </w:rPr>
        <w:t>的 </w:t>
      </w:r>
      <w:r>
        <w:rPr>
          <w:w w:val="95"/>
        </w:rPr>
        <w:t>DN</w:t>
      </w:r>
      <w:r>
        <w:rPr>
          <w:spacing w:val="-7"/>
          <w:w w:val="95"/>
        </w:rPr>
        <w:t> 患者合并有糖尿病性视网膜病变。</w:t>
      </w:r>
      <w:r>
        <w:rPr>
          <w:w w:val="95"/>
        </w:rPr>
        <w:t>（2）大血管病变，DN</w:t>
      </w:r>
      <w:r>
        <w:rPr>
          <w:spacing w:val="2"/>
          <w:w w:val="95"/>
        </w:rPr>
        <w:t> 患者常常合并</w:t>
      </w:r>
      <w:r>
        <w:rPr>
          <w:spacing w:val="-3"/>
        </w:rPr>
        <w:t>心脑血管疾病和缺血性下肢血管疾病，表现为心绞痛、心肌梗塞、脑梗塞、足背动脉搏动减</w:t>
      </w:r>
      <w:r>
        <w:rPr>
          <w:spacing w:val="-24"/>
        </w:rPr>
        <w:t>弱或消失。</w:t>
      </w:r>
      <w:r>
        <w:rPr/>
        <w:t>（3）神经病变，主要是周围神经病变，表现为感觉异常和功能异常。</w:t>
      </w:r>
    </w:p>
    <w:p>
      <w:pPr>
        <w:pStyle w:val="BodyText"/>
        <w:spacing w:before="3"/>
        <w:ind w:left="639"/>
      </w:pPr>
      <w:r>
        <w:rPr/>
        <w:t>【诊断要点】</w:t>
      </w:r>
    </w:p>
    <w:p>
      <w:pPr>
        <w:pStyle w:val="ListParagraph"/>
        <w:numPr>
          <w:ilvl w:val="0"/>
          <w:numId w:val="85"/>
        </w:numPr>
        <w:tabs>
          <w:tab w:pos="940" w:val="left" w:leader="none"/>
          <w:tab w:pos="1989" w:val="left" w:leader="none"/>
        </w:tabs>
        <w:spacing w:line="240" w:lineRule="auto" w:before="22" w:after="0"/>
        <w:ind w:left="939" w:right="0" w:hanging="296"/>
        <w:jc w:val="left"/>
        <w:rPr>
          <w:sz w:val="21"/>
        </w:rPr>
      </w:pPr>
      <w:r>
        <w:rPr>
          <w:sz w:val="21"/>
        </w:rPr>
        <w:t>临床诊断</w:t>
        <w:tab/>
        <w:t>典型病例诊断依据如下，可疑病人需肾活检确诊。</w:t>
      </w:r>
    </w:p>
    <w:p>
      <w:pPr>
        <w:pStyle w:val="ListParagraph"/>
        <w:numPr>
          <w:ilvl w:val="0"/>
          <w:numId w:val="86"/>
        </w:numPr>
        <w:tabs>
          <w:tab w:pos="1212" w:val="left" w:leader="none"/>
        </w:tabs>
        <w:spacing w:line="240" w:lineRule="auto" w:before="23" w:after="0"/>
        <w:ind w:left="219" w:right="0" w:firstLine="360"/>
        <w:jc w:val="left"/>
        <w:rPr>
          <w:sz w:val="21"/>
        </w:rPr>
      </w:pPr>
      <w:r>
        <w:rPr>
          <w:sz w:val="21"/>
        </w:rPr>
        <w:t>确诊糖尿病时间较长，超过 5 年；或有糖尿病视网膜病变。</w:t>
      </w:r>
    </w:p>
    <w:p>
      <w:pPr>
        <w:pStyle w:val="ListParagraph"/>
        <w:numPr>
          <w:ilvl w:val="0"/>
          <w:numId w:val="86"/>
        </w:numPr>
        <w:tabs>
          <w:tab w:pos="1213" w:val="left" w:leader="none"/>
        </w:tabs>
        <w:spacing w:line="252" w:lineRule="auto" w:before="23" w:after="0"/>
        <w:ind w:left="219" w:right="1214" w:firstLine="426"/>
        <w:jc w:val="left"/>
        <w:rPr>
          <w:sz w:val="21"/>
        </w:rPr>
      </w:pPr>
      <w:r>
        <w:rPr>
          <w:spacing w:val="2"/>
          <w:w w:val="100"/>
          <w:sz w:val="21"/>
        </w:rPr>
        <w:t>持续白蛋白尿，尿白蛋白/肌酐比值〉</w:t>
      </w:r>
      <w:r>
        <w:rPr>
          <w:w w:val="100"/>
          <w:sz w:val="21"/>
        </w:rPr>
        <w:t>3</w:t>
      </w:r>
      <w:r>
        <w:rPr>
          <w:w w:val="90"/>
          <w:sz w:val="21"/>
        </w:rPr>
        <w:t>0</w:t>
      </w:r>
      <w:r>
        <w:rPr>
          <w:spacing w:val="-1"/>
          <w:w w:val="90"/>
          <w:sz w:val="21"/>
        </w:rPr>
        <w:t>0</w:t>
      </w:r>
      <w:r>
        <w:rPr>
          <w:w w:val="79"/>
          <w:sz w:val="21"/>
        </w:rPr>
        <w:t>µ</w:t>
      </w:r>
      <w:r>
        <w:rPr>
          <w:spacing w:val="-1"/>
          <w:w w:val="88"/>
          <w:sz w:val="21"/>
        </w:rPr>
        <w:t>g</w:t>
      </w:r>
      <w:r>
        <w:rPr>
          <w:w w:val="127"/>
          <w:sz w:val="21"/>
        </w:rPr>
        <w:t>/</w:t>
      </w:r>
      <w:r>
        <w:rPr>
          <w:spacing w:val="-1"/>
          <w:w w:val="53"/>
          <w:sz w:val="21"/>
        </w:rPr>
        <w:t>m</w:t>
      </w:r>
      <w:r>
        <w:rPr>
          <w:w w:val="88"/>
          <w:sz w:val="21"/>
        </w:rPr>
        <w:t>g</w:t>
      </w:r>
      <w:r>
        <w:rPr>
          <w:spacing w:val="6"/>
          <w:sz w:val="21"/>
        </w:rPr>
        <w:t>  </w:t>
      </w:r>
      <w:r>
        <w:rPr>
          <w:spacing w:val="2"/>
          <w:w w:val="99"/>
          <w:sz w:val="21"/>
        </w:rPr>
        <w:t>或尿白蛋白排泄率〉</w:t>
      </w:r>
      <w:r>
        <w:rPr>
          <w:w w:val="99"/>
          <w:sz w:val="21"/>
        </w:rPr>
        <w:t>2</w:t>
      </w:r>
      <w:r>
        <w:rPr>
          <w:w w:val="90"/>
          <w:sz w:val="21"/>
        </w:rPr>
        <w:t>0</w:t>
      </w:r>
      <w:r>
        <w:rPr>
          <w:spacing w:val="-1"/>
          <w:w w:val="90"/>
          <w:sz w:val="21"/>
        </w:rPr>
        <w:t>0</w:t>
      </w:r>
      <w:r>
        <w:rPr>
          <w:w w:val="79"/>
          <w:sz w:val="21"/>
        </w:rPr>
        <w:t>µ</w:t>
      </w:r>
      <w:r>
        <w:rPr>
          <w:spacing w:val="-1"/>
          <w:w w:val="88"/>
          <w:sz w:val="21"/>
        </w:rPr>
        <w:t>g</w:t>
      </w:r>
      <w:r>
        <w:rPr>
          <w:w w:val="127"/>
          <w:sz w:val="21"/>
        </w:rPr>
        <w:t>/</w:t>
      </w:r>
      <w:r>
        <w:rPr>
          <w:spacing w:val="-1"/>
          <w:w w:val="53"/>
          <w:sz w:val="21"/>
        </w:rPr>
        <w:t>m</w:t>
      </w:r>
      <w:r>
        <w:rPr>
          <w:spacing w:val="2"/>
          <w:w w:val="112"/>
          <w:sz w:val="21"/>
        </w:rPr>
        <w:t>in</w:t>
      </w:r>
      <w:r>
        <w:rPr>
          <w:spacing w:val="4"/>
          <w:sz w:val="21"/>
        </w:rPr>
        <w:t>或尿白蛋白定量&gt; </w:t>
      </w:r>
      <w:r>
        <w:rPr>
          <w:sz w:val="21"/>
        </w:rPr>
        <w:t>300mg/d</w:t>
      </w:r>
      <w:r>
        <w:rPr>
          <w:spacing w:val="-1"/>
          <w:sz w:val="21"/>
        </w:rPr>
        <w:t> 或尿蛋白定量〉</w:t>
      </w:r>
      <w:r>
        <w:rPr>
          <w:sz w:val="21"/>
        </w:rPr>
        <w:t>0.5g/d。早期可表现为微量白蛋白尿。</w:t>
      </w:r>
    </w:p>
    <w:p>
      <w:pPr>
        <w:pStyle w:val="ListParagraph"/>
        <w:numPr>
          <w:ilvl w:val="0"/>
          <w:numId w:val="86"/>
        </w:numPr>
        <w:tabs>
          <w:tab w:pos="1212" w:val="left" w:leader="none"/>
        </w:tabs>
        <w:spacing w:line="240" w:lineRule="auto" w:before="2" w:after="0"/>
        <w:ind w:left="1211" w:right="0" w:hanging="632"/>
        <w:jc w:val="left"/>
        <w:rPr>
          <w:sz w:val="21"/>
        </w:rPr>
      </w:pPr>
      <w:r>
        <w:rPr>
          <w:sz w:val="21"/>
        </w:rPr>
        <w:t>临床和实验室检查排除其他肾脏或尿路疾病。</w:t>
      </w:r>
    </w:p>
    <w:p>
      <w:pPr>
        <w:spacing w:after="0" w:line="240" w:lineRule="auto"/>
        <w:jc w:val="left"/>
        <w:rPr>
          <w:sz w:val="21"/>
        </w:rPr>
        <w:sectPr>
          <w:pgSz w:w="11910" w:h="16840"/>
          <w:pgMar w:header="0" w:footer="998" w:top="1480" w:bottom="1180" w:left="1580" w:right="580"/>
        </w:sectPr>
      </w:pPr>
    </w:p>
    <w:p>
      <w:pPr>
        <w:pStyle w:val="ListParagraph"/>
        <w:numPr>
          <w:ilvl w:val="0"/>
          <w:numId w:val="85"/>
        </w:numPr>
        <w:tabs>
          <w:tab w:pos="1059" w:val="left" w:leader="none"/>
          <w:tab w:pos="1060" w:val="left" w:leader="none"/>
          <w:tab w:pos="2109" w:val="left" w:leader="none"/>
        </w:tabs>
        <w:spacing w:line="403" w:lineRule="exact" w:before="0" w:after="0"/>
        <w:ind w:left="1060" w:right="0" w:hanging="420"/>
        <w:jc w:val="left"/>
        <w:rPr>
          <w:sz w:val="21"/>
        </w:rPr>
      </w:pPr>
      <w:r>
        <w:rPr>
          <w:sz w:val="21"/>
        </w:rPr>
        <w:t>病理诊断</w:t>
        <w:tab/>
        <w:t>DN 的基本病理特征是肾小球系膜基质增多</w:t>
      </w:r>
      <w:r>
        <w:rPr>
          <w:spacing w:val="-43"/>
          <w:sz w:val="21"/>
        </w:rPr>
        <w:t>、</w:t>
      </w:r>
      <w:r>
        <w:rPr>
          <w:sz w:val="21"/>
        </w:rPr>
        <w:t>基底膜增厚和肾小球硬化，</w:t>
      </w:r>
    </w:p>
    <w:p>
      <w:pPr>
        <w:pStyle w:val="BodyText"/>
        <w:spacing w:before="23"/>
      </w:pPr>
      <w:r>
        <w:rPr/>
        <w:t>包括弥漫性病变、结节性病变和渗出性病变，早期表现为肾小球体积增大。</w:t>
      </w:r>
    </w:p>
    <w:p>
      <w:pPr>
        <w:pStyle w:val="ListParagraph"/>
        <w:numPr>
          <w:ilvl w:val="0"/>
          <w:numId w:val="87"/>
        </w:numPr>
        <w:tabs>
          <w:tab w:pos="1213" w:val="left" w:leader="none"/>
        </w:tabs>
        <w:spacing w:line="240" w:lineRule="auto" w:before="22" w:after="0"/>
        <w:ind w:left="220" w:right="0" w:firstLine="420"/>
        <w:jc w:val="left"/>
        <w:rPr>
          <w:sz w:val="21"/>
        </w:rPr>
      </w:pPr>
      <w:r>
        <w:rPr>
          <w:sz w:val="21"/>
        </w:rPr>
        <w:t>弥漫性病变表现为弥漫性的系膜基质增多、系膜区增宽、肾小球基底膜增厚。</w:t>
      </w:r>
    </w:p>
    <w:p>
      <w:pPr>
        <w:pStyle w:val="ListParagraph"/>
        <w:numPr>
          <w:ilvl w:val="0"/>
          <w:numId w:val="87"/>
        </w:numPr>
        <w:tabs>
          <w:tab w:pos="1213" w:val="left" w:leader="none"/>
        </w:tabs>
        <w:spacing w:line="252" w:lineRule="auto" w:before="23" w:after="0"/>
        <w:ind w:left="220" w:right="1217" w:firstLine="426"/>
        <w:jc w:val="both"/>
        <w:rPr>
          <w:sz w:val="21"/>
        </w:rPr>
      </w:pPr>
      <w:r>
        <w:rPr>
          <w:w w:val="95"/>
          <w:sz w:val="21"/>
        </w:rPr>
        <w:t>结节性病变表现系膜区的扩张和基底膜的增厚，形成直径为  20-200nm</w:t>
      </w:r>
      <w:r>
        <w:rPr>
          <w:spacing w:val="1"/>
          <w:w w:val="95"/>
          <w:sz w:val="21"/>
        </w:rPr>
        <w:t>  的致密结</w:t>
      </w:r>
      <w:r>
        <w:rPr>
          <w:spacing w:val="1"/>
          <w:sz w:val="21"/>
        </w:rPr>
        <w:t>节，称之为 </w:t>
      </w:r>
      <w:r>
        <w:rPr>
          <w:sz w:val="21"/>
        </w:rPr>
        <w:t>Kimmelstiel</w:t>
      </w:r>
      <w:r>
        <w:rPr>
          <w:spacing w:val="6"/>
          <w:sz w:val="21"/>
        </w:rPr>
        <w:t> </w:t>
      </w:r>
      <w:r>
        <w:rPr>
          <w:sz w:val="21"/>
        </w:rPr>
        <w:t>Wilson</w:t>
      </w:r>
      <w:r>
        <w:rPr>
          <w:spacing w:val="1"/>
          <w:sz w:val="21"/>
        </w:rPr>
        <w:t> 结节</w:t>
      </w:r>
      <w:r>
        <w:rPr>
          <w:sz w:val="21"/>
        </w:rPr>
        <w:t>（K-W</w:t>
      </w:r>
      <w:r>
        <w:rPr>
          <w:spacing w:val="1"/>
          <w:sz w:val="21"/>
        </w:rPr>
        <w:t> 结节</w:t>
      </w:r>
      <w:r>
        <w:rPr>
          <w:spacing w:val="-106"/>
          <w:sz w:val="21"/>
        </w:rPr>
        <w:t>）</w:t>
      </w:r>
      <w:r>
        <w:rPr>
          <w:sz w:val="21"/>
        </w:rPr>
        <w:t>。</w:t>
      </w:r>
    </w:p>
    <w:p>
      <w:pPr>
        <w:pStyle w:val="ListParagraph"/>
        <w:numPr>
          <w:ilvl w:val="0"/>
          <w:numId w:val="87"/>
        </w:numPr>
        <w:tabs>
          <w:tab w:pos="1213" w:val="left" w:leader="none"/>
        </w:tabs>
        <w:spacing w:line="252" w:lineRule="auto" w:before="2" w:after="0"/>
        <w:ind w:left="220" w:right="1216" w:firstLine="426"/>
        <w:jc w:val="both"/>
        <w:rPr>
          <w:sz w:val="21"/>
        </w:rPr>
      </w:pPr>
      <w:r>
        <w:rPr>
          <w:spacing w:val="-2"/>
          <w:sz w:val="21"/>
        </w:rPr>
        <w:t>渗出性病变包括纤维素样帽状沉积和肾小囊滴状病变，前者为位于肾小球内皮和</w:t>
      </w:r>
      <w:r>
        <w:rPr>
          <w:spacing w:val="-6"/>
          <w:sz w:val="21"/>
        </w:rPr>
        <w:t>基底膜之间的强嗜伊红染色的半月形或球形渗出物，后者与前者性质相似，但位于肾小囊内壁。渗出性病变常提示糖尿病肾病进展。</w:t>
      </w:r>
    </w:p>
    <w:p>
      <w:pPr>
        <w:pStyle w:val="BodyText"/>
        <w:spacing w:line="252" w:lineRule="auto" w:before="2"/>
        <w:ind w:right="1216" w:firstLine="420"/>
        <w:jc w:val="both"/>
      </w:pPr>
      <w:r>
        <w:rPr>
          <w:spacing w:val="-6"/>
        </w:rPr>
        <w:t>此外，糖尿病肾病还常有肾小动脉透明样变、肾小管间质损害。免疫荧光检查可见 </w:t>
      </w:r>
      <w:r>
        <w:rPr/>
        <w:t>IgG </w:t>
      </w:r>
      <w:r>
        <w:rPr>
          <w:spacing w:val="-4"/>
        </w:rPr>
        <w:t>呈节段性沿肾小球毛细血管襻、肾小囊基底膜、肾小管基底膜线样沉积，有时也可见到 </w:t>
      </w:r>
      <w:r>
        <w:rPr/>
        <w:t>IgA </w:t>
      </w:r>
      <w:r>
        <w:rPr>
          <w:spacing w:val="-5"/>
        </w:rPr>
        <w:t>和 </w:t>
      </w:r>
      <w:r>
        <w:rPr/>
        <w:t>C3</w:t>
      </w:r>
      <w:r>
        <w:rPr>
          <w:spacing w:val="-3"/>
        </w:rPr>
        <w:t> 的沉积。电镜检查，肾小球毛细血管基底膜增厚和系膜基质增多是其主要的超微结构改变。</w:t>
      </w:r>
    </w:p>
    <w:p>
      <w:pPr>
        <w:pStyle w:val="ListParagraph"/>
        <w:numPr>
          <w:ilvl w:val="0"/>
          <w:numId w:val="85"/>
        </w:numPr>
        <w:tabs>
          <w:tab w:pos="941" w:val="left" w:leader="none"/>
        </w:tabs>
        <w:spacing w:line="240" w:lineRule="auto" w:before="2" w:after="0"/>
        <w:ind w:left="940" w:right="0" w:hanging="294"/>
        <w:jc w:val="left"/>
        <w:rPr>
          <w:sz w:val="21"/>
        </w:rPr>
      </w:pPr>
      <w:r>
        <w:rPr>
          <w:sz w:val="21"/>
        </w:rPr>
        <w:t>临床分期</w:t>
      </w:r>
    </w:p>
    <w:p>
      <w:pPr>
        <w:pStyle w:val="ListParagraph"/>
        <w:numPr>
          <w:ilvl w:val="0"/>
          <w:numId w:val="88"/>
        </w:numPr>
        <w:tabs>
          <w:tab w:pos="799" w:val="left" w:leader="none"/>
        </w:tabs>
        <w:spacing w:line="252" w:lineRule="auto" w:before="23" w:after="0"/>
        <w:ind w:left="220" w:right="1111" w:firstLine="420"/>
        <w:jc w:val="left"/>
        <w:rPr>
          <w:sz w:val="21"/>
        </w:rPr>
      </w:pPr>
      <w:r>
        <w:rPr>
          <w:spacing w:val="51"/>
          <w:sz w:val="21"/>
        </w:rPr>
        <w:t>型</w:t>
      </w:r>
      <w:r>
        <w:rPr>
          <w:sz w:val="21"/>
        </w:rPr>
        <w:t>DN，</w:t>
      </w:r>
      <w:r>
        <w:rPr>
          <w:spacing w:val="-1"/>
          <w:sz w:val="21"/>
        </w:rPr>
        <w:t>自然病史比较清楚, </w:t>
      </w:r>
      <w:r>
        <w:rPr>
          <w:sz w:val="21"/>
        </w:rPr>
        <w:t>Mogensen</w:t>
      </w:r>
      <w:r>
        <w:rPr>
          <w:spacing w:val="-5"/>
          <w:sz w:val="21"/>
        </w:rPr>
        <w:t> 将其分为 </w:t>
      </w:r>
      <w:r>
        <w:rPr>
          <w:sz w:val="21"/>
        </w:rPr>
        <w:t>5</w:t>
      </w:r>
      <w:r>
        <w:rPr>
          <w:spacing w:val="-4"/>
          <w:sz w:val="21"/>
        </w:rPr>
        <w:t> 期。</w:t>
      </w:r>
      <w:r>
        <w:rPr>
          <w:w w:val="140"/>
          <w:sz w:val="21"/>
        </w:rPr>
        <w:t>I</w:t>
      </w:r>
      <w:r>
        <w:rPr>
          <w:spacing w:val="-31"/>
          <w:w w:val="140"/>
          <w:sz w:val="21"/>
        </w:rPr>
        <w:t> </w:t>
      </w:r>
      <w:r>
        <w:rPr>
          <w:sz w:val="21"/>
        </w:rPr>
        <w:t>期，肾小球高滤过期；II</w:t>
      </w:r>
      <w:r>
        <w:rPr>
          <w:spacing w:val="-4"/>
          <w:sz w:val="21"/>
        </w:rPr>
        <w:t> 期， 正常白蛋白尿期；III</w:t>
      </w:r>
      <w:r>
        <w:rPr>
          <w:spacing w:val="1"/>
          <w:sz w:val="21"/>
        </w:rPr>
        <w:t> 期，微量白蛋白尿期</w:t>
      </w:r>
      <w:r>
        <w:rPr>
          <w:sz w:val="21"/>
        </w:rPr>
        <w:t>；IV</w:t>
      </w:r>
      <w:r>
        <w:rPr>
          <w:spacing w:val="2"/>
          <w:sz w:val="21"/>
        </w:rPr>
        <w:t> 期，临床蛋白尿期</w:t>
      </w:r>
      <w:r>
        <w:rPr>
          <w:sz w:val="21"/>
        </w:rPr>
        <w:t>；V</w:t>
      </w:r>
      <w:r>
        <w:rPr>
          <w:spacing w:val="1"/>
          <w:sz w:val="21"/>
        </w:rPr>
        <w:t> 期，肾功能衰竭期。</w:t>
      </w:r>
    </w:p>
    <w:p>
      <w:pPr>
        <w:pStyle w:val="ListParagraph"/>
        <w:numPr>
          <w:ilvl w:val="0"/>
          <w:numId w:val="88"/>
        </w:numPr>
        <w:tabs>
          <w:tab w:pos="852" w:val="left" w:leader="none"/>
        </w:tabs>
        <w:spacing w:line="252" w:lineRule="auto" w:before="1" w:after="0"/>
        <w:ind w:left="220" w:right="1176" w:firstLine="420"/>
        <w:jc w:val="both"/>
        <w:rPr>
          <w:sz w:val="21"/>
        </w:rPr>
      </w:pPr>
      <w:r>
        <w:rPr>
          <w:sz w:val="21"/>
        </w:rPr>
        <w:t>型糖尿病相当多的病例由于偶然查血糖或患其它病时才被发现,对其自然病史所知甚</w:t>
      </w:r>
      <w:r>
        <w:rPr>
          <w:spacing w:val="-1"/>
          <w:sz w:val="21"/>
        </w:rPr>
        <w:t>少,临床分期可以参照 </w:t>
      </w:r>
      <w:r>
        <w:rPr>
          <w:sz w:val="21"/>
        </w:rPr>
        <w:t>1</w:t>
      </w:r>
      <w:r>
        <w:rPr>
          <w:spacing w:val="-1"/>
          <w:sz w:val="21"/>
        </w:rPr>
        <w:t> 型 </w:t>
      </w:r>
      <w:r>
        <w:rPr>
          <w:sz w:val="21"/>
        </w:rPr>
        <w:t>DN，</w:t>
      </w:r>
      <w:r>
        <w:rPr>
          <w:spacing w:val="-1"/>
          <w:sz w:val="21"/>
        </w:rPr>
        <w:t>比较实用的 </w:t>
      </w:r>
      <w:r>
        <w:rPr>
          <w:sz w:val="21"/>
        </w:rPr>
        <w:t>2</w:t>
      </w:r>
      <w:r>
        <w:rPr>
          <w:spacing w:val="25"/>
          <w:sz w:val="21"/>
        </w:rPr>
        <w:t> 型</w:t>
      </w:r>
      <w:r>
        <w:rPr>
          <w:sz w:val="21"/>
        </w:rPr>
        <w:t>DN</w:t>
      </w:r>
      <w:r>
        <w:rPr>
          <w:spacing w:val="-1"/>
          <w:sz w:val="21"/>
        </w:rPr>
        <w:t> 分期为:早期(隐性或微量白蛋白尿期)、</w:t>
      </w:r>
      <w:r>
        <w:rPr>
          <w:sz w:val="21"/>
        </w:rPr>
        <w:t>中期 (持续显性蛋白尿期)和晚期（肾功能衰竭期</w:t>
      </w:r>
      <w:r>
        <w:rPr>
          <w:spacing w:val="-104"/>
          <w:sz w:val="21"/>
        </w:rPr>
        <w:t>）</w:t>
      </w:r>
      <w:r>
        <w:rPr>
          <w:sz w:val="21"/>
        </w:rPr>
        <w:t>。</w:t>
      </w:r>
    </w:p>
    <w:p>
      <w:pPr>
        <w:pStyle w:val="ListParagraph"/>
        <w:numPr>
          <w:ilvl w:val="0"/>
          <w:numId w:val="85"/>
        </w:numPr>
        <w:tabs>
          <w:tab w:pos="941" w:val="left" w:leader="none"/>
        </w:tabs>
        <w:spacing w:line="240" w:lineRule="auto" w:before="2" w:after="0"/>
        <w:ind w:left="940" w:right="0" w:hanging="294"/>
        <w:jc w:val="left"/>
        <w:rPr>
          <w:sz w:val="21"/>
        </w:rPr>
      </w:pPr>
      <w:r>
        <w:rPr>
          <w:sz w:val="21"/>
        </w:rPr>
        <w:t>鉴别诊断</w:t>
      </w:r>
    </w:p>
    <w:p>
      <w:pPr>
        <w:pStyle w:val="BodyText"/>
        <w:spacing w:line="252" w:lineRule="auto" w:before="23"/>
        <w:ind w:right="1217" w:firstLine="420"/>
        <w:jc w:val="both"/>
      </w:pPr>
      <w:r>
        <w:rPr>
          <w:spacing w:val="3"/>
          <w:w w:val="95"/>
        </w:rPr>
        <w:t>糖尿病患者合并肾脏损害,不一定是</w:t>
      </w:r>
      <w:r>
        <w:rPr>
          <w:w w:val="95"/>
        </w:rPr>
        <w:t>DN</w:t>
      </w:r>
      <w:r>
        <w:rPr>
          <w:spacing w:val="-7"/>
          <w:w w:val="95"/>
        </w:rPr>
        <w:t>。有下列情况之一者，需排除其他肾脏疾病：①     </w:t>
      </w:r>
      <w:r>
        <w:rPr>
          <w:spacing w:val="-1"/>
          <w:w w:val="95"/>
        </w:rPr>
        <w:t>无糖尿病视网膜病变；</w:t>
      </w:r>
      <w:r>
        <w:rPr>
          <w:spacing w:val="-4"/>
          <w:w w:val="95"/>
        </w:rPr>
        <w:t>②GFR 很低或迅速降低；③蛋白尿急剧增多或肾病综合征；④顽固性</w:t>
      </w:r>
      <w:r>
        <w:rPr/>
        <w:t>高血压；⑤尿沉渣活动表现（血尿、白细胞尿、管型尿等</w:t>
      </w:r>
      <w:r>
        <w:rPr>
          <w:spacing w:val="-104"/>
        </w:rPr>
        <w:t>）</w:t>
      </w:r>
      <w:r>
        <w:rPr/>
        <w:t>；⑥其他系统性疾病的症状和体征；⑦ACEI/ARB 治疗后 1-3 月内 GFR 下降&gt;30%。</w:t>
      </w:r>
    </w:p>
    <w:p>
      <w:pPr>
        <w:pStyle w:val="ListParagraph"/>
        <w:numPr>
          <w:ilvl w:val="0"/>
          <w:numId w:val="89"/>
        </w:numPr>
        <w:tabs>
          <w:tab w:pos="1213" w:val="left" w:leader="none"/>
        </w:tabs>
        <w:spacing w:line="252" w:lineRule="auto" w:before="2" w:after="0"/>
        <w:ind w:left="220" w:right="1215" w:firstLine="426"/>
        <w:jc w:val="both"/>
        <w:rPr>
          <w:sz w:val="21"/>
        </w:rPr>
      </w:pPr>
      <w:r>
        <w:rPr>
          <w:spacing w:val="-4"/>
          <w:sz w:val="21"/>
        </w:rPr>
        <w:t>原发性肾小球疾病：糖尿病患者，如遇下列情况，宜行肾活检排除原发性肾脏疾病:①血尿(畸形红细胞尿或红细胞管型尿)；②既往有肾脏病史；③有尿检异常但无视网膜病变。</w:t>
      </w:r>
    </w:p>
    <w:p>
      <w:pPr>
        <w:pStyle w:val="ListParagraph"/>
        <w:numPr>
          <w:ilvl w:val="0"/>
          <w:numId w:val="89"/>
        </w:numPr>
        <w:tabs>
          <w:tab w:pos="1213" w:val="left" w:leader="none"/>
        </w:tabs>
        <w:spacing w:line="252" w:lineRule="auto" w:before="2" w:after="0"/>
        <w:ind w:left="220" w:right="1122" w:firstLine="426"/>
        <w:jc w:val="both"/>
        <w:rPr>
          <w:sz w:val="21"/>
        </w:rPr>
      </w:pPr>
      <w:r>
        <w:rPr>
          <w:spacing w:val="-4"/>
          <w:sz w:val="21"/>
        </w:rPr>
        <w:t>高血压肾损害：糖尿病患者常常合并高血压，高血压可以引起蛋白尿，但尿蛋白量比较少，很少出现肾病综合征样的大量蛋白尿，早期以肾小管功能损害、夜尿增多为主， 眼底改变主要为高血压和动脉硬化，而非糖尿病视网膜病变。</w:t>
      </w:r>
    </w:p>
    <w:p>
      <w:pPr>
        <w:pStyle w:val="ListParagraph"/>
        <w:numPr>
          <w:ilvl w:val="0"/>
          <w:numId w:val="89"/>
        </w:numPr>
        <w:tabs>
          <w:tab w:pos="1213" w:val="left" w:leader="none"/>
        </w:tabs>
        <w:spacing w:line="240" w:lineRule="auto" w:before="2" w:after="0"/>
        <w:ind w:left="220" w:right="0" w:firstLine="426"/>
        <w:jc w:val="left"/>
        <w:rPr>
          <w:sz w:val="21"/>
        </w:rPr>
      </w:pPr>
      <w:r>
        <w:rPr>
          <w:spacing w:val="-4"/>
          <w:sz w:val="21"/>
        </w:rPr>
        <w:t>肾淀粉样变性：表现为大量蛋白尿，即使肾功能不全肾脏也不一定缩小，常规试</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纸法检测尿白蛋白较少，24 小时尿蛋白定量较多，眼底检查无糖尿病视网膜病变，部分病</w:t>
      </w:r>
    </w:p>
    <w:p>
      <w:pPr>
        <w:pStyle w:val="BodyText"/>
        <w:spacing w:before="23"/>
      </w:pPr>
      <w:r>
        <w:rPr/>
        <w:t>人有多发性骨髓瘤、类风湿性关节炎或慢性感染的全身表现。</w:t>
      </w:r>
    </w:p>
    <w:p>
      <w:pPr>
        <w:pStyle w:val="ListParagraph"/>
        <w:numPr>
          <w:ilvl w:val="0"/>
          <w:numId w:val="89"/>
        </w:numPr>
        <w:tabs>
          <w:tab w:pos="1213" w:val="left" w:leader="none"/>
        </w:tabs>
        <w:spacing w:line="252" w:lineRule="auto" w:before="22" w:after="0"/>
        <w:ind w:left="220" w:right="1122" w:firstLine="426"/>
        <w:jc w:val="both"/>
        <w:rPr>
          <w:sz w:val="21"/>
        </w:rPr>
      </w:pPr>
      <w:r>
        <w:rPr>
          <w:spacing w:val="-5"/>
          <w:sz w:val="21"/>
        </w:rPr>
        <w:t>肥胖相关性肾病：主要表现为肥胖、代谢综合征、轻微蛋白尿、肾小球肥大、局</w:t>
      </w:r>
      <w:r>
        <w:rPr>
          <w:spacing w:val="-10"/>
          <w:sz w:val="21"/>
        </w:rPr>
        <w:t>灶节段性肾小球硬化等，如果同时合并糖尿病，与糖尿病肾病有时很难鉴别。但是，肥胖相关性肾病的蛋白尿在减肥后可以减轻或消失，不合并糖尿病的视网膜病变和周围神经病变， </w:t>
      </w:r>
      <w:r>
        <w:rPr>
          <w:spacing w:val="-14"/>
          <w:sz w:val="21"/>
        </w:rPr>
        <w:t>没有糖尿病肾病的渗出性病变和结节病理改变。明确的糖尿病的罹病时间短，对鉴别诊断具有重要的价值。</w:t>
      </w:r>
    </w:p>
    <w:p>
      <w:pPr>
        <w:pStyle w:val="ListParagraph"/>
        <w:numPr>
          <w:ilvl w:val="0"/>
          <w:numId w:val="89"/>
        </w:numPr>
        <w:tabs>
          <w:tab w:pos="1213" w:val="left" w:leader="none"/>
        </w:tabs>
        <w:spacing w:line="252" w:lineRule="auto" w:before="4" w:after="0"/>
        <w:ind w:left="220" w:right="1110" w:firstLine="426"/>
        <w:jc w:val="both"/>
        <w:rPr>
          <w:sz w:val="21"/>
        </w:rPr>
      </w:pPr>
      <w:r>
        <w:rPr>
          <w:spacing w:val="-5"/>
          <w:sz w:val="21"/>
        </w:rPr>
        <w:t>尿路感染：糖尿病患者常常合并尿路感染，包括尿道炎、膀胱炎及肾盂肾炎。慢</w:t>
      </w:r>
      <w:r>
        <w:rPr>
          <w:spacing w:val="-15"/>
          <w:sz w:val="21"/>
        </w:rPr>
        <w:t>性或严重的尿路感染可有蛋白尿，但常伴有白细胞尿、红细胞尿以及不同程度的尿频、尿急、尿痛、排尿不适等尿路刺激症状，清洁中段尿培养可培养出致病菌，正确使用抗生素有效， 感染控制后尿检异常消失或明显减轻。</w:t>
      </w:r>
    </w:p>
    <w:p>
      <w:pPr>
        <w:pStyle w:val="BodyText"/>
        <w:spacing w:before="2"/>
        <w:ind w:left="535"/>
      </w:pPr>
      <w:r>
        <w:rPr/>
        <w:t>【治疗方案与原则】</w:t>
      </w:r>
    </w:p>
    <w:p>
      <w:pPr>
        <w:pStyle w:val="BodyText"/>
        <w:spacing w:line="252" w:lineRule="auto" w:before="23"/>
        <w:ind w:right="1110" w:firstLine="420"/>
        <w:jc w:val="both"/>
      </w:pPr>
      <w:r>
        <w:rPr>
          <w:spacing w:val="-4"/>
        </w:rPr>
        <w:t>尽管 </w:t>
      </w:r>
      <w:r>
        <w:rPr/>
        <w:t>DN</w:t>
      </w:r>
      <w:r>
        <w:rPr>
          <w:spacing w:val="-9"/>
        </w:rPr>
        <w:t> 不能治愈,但通过调整生活方式、严格控制血糖、血压、血脂，预防其发生、延</w:t>
      </w:r>
      <w:r>
        <w:rPr>
          <w:spacing w:val="-11"/>
          <w:w w:val="95"/>
        </w:rPr>
        <w:t>缓其进展是可能的。控制血糖，糖化血红蛋白</w:t>
      </w:r>
      <w:r>
        <w:rPr>
          <w:spacing w:val="-3"/>
          <w:w w:val="95"/>
        </w:rPr>
        <w:t>（HbA1C）</w:t>
      </w:r>
      <w:r>
        <w:rPr>
          <w:w w:val="95"/>
        </w:rPr>
        <w:t>的目标值</w:t>
      </w:r>
      <w:r>
        <w:rPr>
          <w:spacing w:val="-5"/>
          <w:w w:val="95"/>
        </w:rPr>
        <w:t>&lt;7%；控制血压，血压的目   </w:t>
      </w:r>
      <w:r>
        <w:rPr>
          <w:spacing w:val="-1"/>
          <w:w w:val="90"/>
        </w:rPr>
        <w:t>标值&lt;130/80mmHg</w:t>
      </w:r>
      <w:r>
        <w:rPr>
          <w:spacing w:val="-7"/>
          <w:w w:val="90"/>
        </w:rPr>
        <w:t>；调节血脂，低密度脂蛋白</w:t>
      </w:r>
      <w:r>
        <w:rPr>
          <w:spacing w:val="-3"/>
          <w:w w:val="90"/>
        </w:rPr>
        <w:t>（LDL-C）</w:t>
      </w:r>
      <w:r>
        <w:rPr>
          <w:spacing w:val="-1"/>
          <w:w w:val="90"/>
        </w:rPr>
        <w:t>的目标值&lt;100mg/dL；控制蛋白摄入，     </w:t>
      </w:r>
      <w:r>
        <w:rPr/>
        <w:t>推荐摄入 0.8g/(kg·d)；控制体重，体重指数（BMI）</w:t>
      </w:r>
      <w:r>
        <w:rPr>
          <w:spacing w:val="1"/>
        </w:rPr>
        <w:t>目标值在 </w:t>
      </w:r>
      <w:r>
        <w:rPr/>
        <w:t>18.5-24.9kg/m</w:t>
      </w:r>
      <w:r>
        <w:rPr>
          <w:position w:val="11"/>
          <w:sz w:val="11"/>
        </w:rPr>
        <w:t>2</w:t>
      </w:r>
      <w:r>
        <w:rPr/>
        <w:t>。</w:t>
      </w:r>
    </w:p>
    <w:p>
      <w:pPr>
        <w:pStyle w:val="BodyText"/>
        <w:tabs>
          <w:tab w:pos="2424" w:val="left" w:leader="none"/>
        </w:tabs>
        <w:spacing w:before="1"/>
        <w:ind w:left="640"/>
      </w:pPr>
      <w:r>
        <w:rPr/>
        <w:t>1．调整生活方式</w:t>
        <w:tab/>
        <w:t>包括减肥、禁烟和加强体育锻炼。</w:t>
      </w:r>
    </w:p>
    <w:p>
      <w:pPr>
        <w:pStyle w:val="ListParagraph"/>
        <w:numPr>
          <w:ilvl w:val="0"/>
          <w:numId w:val="90"/>
        </w:numPr>
        <w:tabs>
          <w:tab w:pos="956" w:val="left" w:leader="none"/>
        </w:tabs>
        <w:spacing w:line="252" w:lineRule="auto" w:before="23" w:after="0"/>
        <w:ind w:left="220" w:right="1215" w:firstLine="420"/>
        <w:jc w:val="both"/>
        <w:rPr>
          <w:sz w:val="21"/>
        </w:rPr>
      </w:pPr>
      <w:r>
        <w:rPr>
          <w:spacing w:val="3"/>
          <w:sz w:val="21"/>
        </w:rPr>
        <w:t>低蛋白饮食 从临床 </w:t>
      </w:r>
      <w:r>
        <w:rPr>
          <w:sz w:val="21"/>
        </w:rPr>
        <w:t>DN 期开始实施低蛋白饮食治疗,肾功能正常的患者，饮食蛋白</w:t>
      </w:r>
      <w:r>
        <w:rPr>
          <w:spacing w:val="-1"/>
          <w:sz w:val="21"/>
        </w:rPr>
        <w:t>入量为每天 </w:t>
      </w:r>
      <w:r>
        <w:rPr>
          <w:sz w:val="21"/>
        </w:rPr>
        <w:t>0.8g/kg</w:t>
      </w:r>
      <w:r>
        <w:rPr>
          <w:spacing w:val="-2"/>
          <w:sz w:val="21"/>
        </w:rPr>
        <w:t>；出现 </w:t>
      </w:r>
      <w:r>
        <w:rPr>
          <w:sz w:val="21"/>
        </w:rPr>
        <w:t>GFR</w:t>
      </w:r>
      <w:r>
        <w:rPr>
          <w:spacing w:val="-3"/>
          <w:sz w:val="21"/>
        </w:rPr>
        <w:t> 下降后,饮食蛋白入量为每天</w:t>
      </w:r>
      <w:r>
        <w:rPr>
          <w:sz w:val="21"/>
        </w:rPr>
        <w:t>（0.6~0.8）g/kg</w:t>
      </w:r>
      <w:r>
        <w:rPr>
          <w:spacing w:val="-3"/>
          <w:sz w:val="21"/>
        </w:rPr>
        <w:t>。蛋白质来源</w:t>
      </w:r>
      <w:r>
        <w:rPr>
          <w:w w:val="95"/>
          <w:sz w:val="21"/>
        </w:rPr>
        <w:t>中优质动物蛋白占   50%~60%</w:t>
      </w:r>
      <w:r>
        <w:rPr>
          <w:spacing w:val="-5"/>
          <w:w w:val="95"/>
          <w:sz w:val="21"/>
        </w:rPr>
        <w:t>。如每日蛋白摄入量</w:t>
      </w:r>
      <w:r>
        <w:rPr>
          <w:w w:val="95"/>
          <w:sz w:val="21"/>
        </w:rPr>
        <w:t>≤0.6g/kg,应适当补充α</w:t>
      </w:r>
      <w:r>
        <w:rPr>
          <w:spacing w:val="-5"/>
          <w:w w:val="95"/>
          <w:sz w:val="21"/>
        </w:rPr>
        <w:t>酮酸制剂。生长发</w:t>
      </w:r>
      <w:r>
        <w:rPr>
          <w:spacing w:val="-5"/>
          <w:sz w:val="21"/>
        </w:rPr>
        <w:t>育期、妊娠或合并有肝病者不宜过度限制蛋白。</w:t>
      </w:r>
    </w:p>
    <w:p>
      <w:pPr>
        <w:pStyle w:val="ListParagraph"/>
        <w:numPr>
          <w:ilvl w:val="0"/>
          <w:numId w:val="90"/>
        </w:numPr>
        <w:tabs>
          <w:tab w:pos="956" w:val="left" w:leader="none"/>
        </w:tabs>
        <w:spacing w:line="252" w:lineRule="auto" w:before="3" w:after="0"/>
        <w:ind w:left="220" w:right="1217" w:firstLine="420"/>
        <w:jc w:val="both"/>
        <w:rPr>
          <w:sz w:val="21"/>
        </w:rPr>
      </w:pPr>
      <w:r>
        <w:rPr>
          <w:sz w:val="21"/>
        </w:rPr>
        <w:t>严格控制血糖 降糖措施除饮食治疗外，包括药物治疗和胰岛素治疗两大类。常用的降糖药物包括:</w:t>
      </w:r>
    </w:p>
    <w:p>
      <w:pPr>
        <w:pStyle w:val="BodyText"/>
        <w:spacing w:line="252" w:lineRule="auto" w:before="1"/>
        <w:ind w:right="1216" w:firstLine="420"/>
        <w:jc w:val="both"/>
      </w:pPr>
      <w:r>
        <w:rPr/>
        <w:t>（1）磺脲类，如格列美脲、格列苯脲、格列吡嗪、格列齐特、格列喹酮等。主要作用为刺激胰岛素分泌而产生降糖作用。格列喹酮较适用于伴有轻至中度肾脏损害的患者。</w:t>
      </w:r>
    </w:p>
    <w:p>
      <w:pPr>
        <w:pStyle w:val="BodyText"/>
        <w:spacing w:line="252" w:lineRule="auto" w:before="1"/>
        <w:ind w:right="1216" w:firstLine="420"/>
        <w:jc w:val="both"/>
      </w:pPr>
      <w:r>
        <w:rPr/>
        <w:t>（2）格列奈类，如瑞格列奈、那格列奈、米格列奈等。主要作用为促进胰岛素分泌。</w:t>
      </w:r>
      <w:r>
        <w:rPr>
          <w:spacing w:val="-1"/>
        </w:rPr>
        <w:t>适用于有一定胰岛素分泌功能的 </w:t>
      </w:r>
      <w:r>
        <w:rPr/>
        <w:t>2</w:t>
      </w:r>
      <w:r>
        <w:rPr>
          <w:spacing w:val="-9"/>
        </w:rPr>
        <w:t> 型糖尿病患者。起效快，服药后宜立即进餐，应从小剂量开始。严重肝肾损害者、1</w:t>
      </w:r>
      <w:r>
        <w:rPr/>
        <w:t> 型糖尿病或胰岛功能很差的 2 型糖尿病患者应禁用。</w:t>
      </w:r>
    </w:p>
    <w:p>
      <w:pPr>
        <w:pStyle w:val="BodyText"/>
        <w:spacing w:line="252" w:lineRule="auto" w:before="2"/>
        <w:ind w:right="1216" w:firstLine="420"/>
        <w:jc w:val="both"/>
      </w:pPr>
      <w:r>
        <w:rPr/>
        <w:t>（3）双胍类降糖药，如二甲双胍、苯乙双胍等。主要作用为促进葡萄糖的利用、抑制</w:t>
      </w:r>
      <w:r>
        <w:rPr>
          <w:spacing w:val="-4"/>
        </w:rPr>
        <w:t>葡萄糖的异生和肠道吸收。双胍类药物是伴有肥胖的 </w:t>
      </w:r>
      <w:r>
        <w:rPr/>
        <w:t>2</w:t>
      </w:r>
      <w:r>
        <w:rPr>
          <w:spacing w:val="-3"/>
        </w:rPr>
        <w:t> 型糖尿病患者首选的口服降糖药。肾</w:t>
      </w:r>
    </w:p>
    <w:p>
      <w:pPr>
        <w:spacing w:after="0" w:line="252" w:lineRule="auto"/>
        <w:jc w:val="both"/>
        <w:sectPr>
          <w:pgSz w:w="11910" w:h="16840"/>
          <w:pgMar w:header="0" w:footer="998" w:top="1480" w:bottom="1180" w:left="1580" w:right="580"/>
        </w:sectPr>
      </w:pPr>
    </w:p>
    <w:p>
      <w:pPr>
        <w:pStyle w:val="BodyText"/>
        <w:spacing w:line="403" w:lineRule="exact"/>
      </w:pPr>
      <w:r>
        <w:rPr/>
        <w:t>功能不全时慎用，因可致乳酸酸中毒。</w:t>
      </w:r>
    </w:p>
    <w:p>
      <w:pPr>
        <w:pStyle w:val="BodyText"/>
        <w:spacing w:line="252" w:lineRule="auto" w:before="23"/>
        <w:ind w:right="1111" w:firstLine="420"/>
        <w:jc w:val="both"/>
      </w:pPr>
      <w:r>
        <w:rPr>
          <w:spacing w:val="-6"/>
        </w:rPr>
        <w:t>（4）α</w:t>
      </w:r>
      <w:r>
        <w:rPr>
          <w:spacing w:val="-7"/>
        </w:rPr>
        <w:t>糖苷酶抑制剂，如阿卡波糖、伏格列波糖等。主要作用为延缓肠道糖类的吸收。</w:t>
      </w:r>
      <w:r>
        <w:rPr>
          <w:spacing w:val="-6"/>
        </w:rPr>
        <w:t>主要适合于 </w:t>
      </w:r>
      <w:r>
        <w:rPr/>
        <w:t>2</w:t>
      </w:r>
      <w:r>
        <w:rPr>
          <w:spacing w:val="-4"/>
        </w:rPr>
        <w:t> 型糖尿病患者尤其是空腹血糖正常而餐后血糖明显升高的患者。宜在进餐时随</w:t>
      </w:r>
      <w:r>
        <w:rPr>
          <w:spacing w:val="-10"/>
        </w:rPr>
        <w:t>第一口主食一起嚼碎后服用，从小剂量开始。最常见的不良反应是胃肠道反应，溃疡病患者禁用。</w:t>
      </w:r>
    </w:p>
    <w:p>
      <w:pPr>
        <w:pStyle w:val="BodyText"/>
        <w:spacing w:line="252" w:lineRule="auto" w:before="2"/>
        <w:ind w:right="1216" w:firstLine="420"/>
        <w:jc w:val="both"/>
      </w:pPr>
      <w:r>
        <w:rPr/>
        <w:t>（5）噻唑烷二酮类，如罗格列酮、吡格列酮等。主要作用为通过增加胰岛素的敏感性降低血糖，还有抑制炎症和肾保护作用。特别适合糖尿病肾病的患者使用。</w:t>
      </w:r>
    </w:p>
    <w:p>
      <w:pPr>
        <w:pStyle w:val="BodyText"/>
        <w:spacing w:line="252" w:lineRule="auto" w:before="1"/>
        <w:ind w:right="1216" w:firstLine="420"/>
        <w:jc w:val="both"/>
      </w:pPr>
      <w:r>
        <w:rPr/>
        <w:t>糖尿病肾病患者应尽早使用胰岛素,可以有效控制血糖且无肝肾损害。胰岛素根据作用</w:t>
      </w:r>
      <w:r>
        <w:rPr>
          <w:spacing w:val="-11"/>
        </w:rPr>
        <w:t>时间可分为：短效胰岛素</w:t>
      </w:r>
      <w:r>
        <w:rPr/>
        <w:t>（普通胰岛素</w:t>
      </w:r>
      <w:r>
        <w:rPr>
          <w:spacing w:val="-106"/>
        </w:rPr>
        <w:t>）</w:t>
      </w:r>
      <w:r>
        <w:rPr>
          <w:spacing w:val="-19"/>
        </w:rPr>
        <w:t>、中效胰岛素</w:t>
      </w:r>
      <w:r>
        <w:rPr/>
        <w:t>（低精蛋白锌胰岛素</w:t>
      </w:r>
      <w:r>
        <w:rPr>
          <w:spacing w:val="-105"/>
        </w:rPr>
        <w:t>）</w:t>
      </w:r>
      <w:r>
        <w:rPr>
          <w:spacing w:val="-19"/>
        </w:rPr>
        <w:t>、长效胰岛素</w:t>
      </w:r>
      <w:r>
        <w:rPr/>
        <w:t>（精蛋白锌胰岛素</w:t>
      </w:r>
      <w:r>
        <w:rPr>
          <w:spacing w:val="-105"/>
        </w:rPr>
        <w:t>）</w:t>
      </w:r>
      <w:r>
        <w:rPr/>
        <w:t>；根据药品来源可分为：牛胰岛素、猪胰岛素、通过基因工程生产的人胰岛</w:t>
      </w:r>
      <w:r>
        <w:rPr>
          <w:spacing w:val="-6"/>
          <w:w w:val="95"/>
        </w:rPr>
        <w:t>素。现在临床常用的是通过基因工程生产的短效胰岛素制剂</w:t>
      </w:r>
      <w:r>
        <w:rPr>
          <w:spacing w:val="-7"/>
          <w:w w:val="95"/>
        </w:rPr>
        <w:t>（R）</w:t>
      </w:r>
      <w:r>
        <w:rPr>
          <w:spacing w:val="-3"/>
          <w:w w:val="95"/>
        </w:rPr>
        <w:t>和中效胰岛素制剂</w:t>
      </w:r>
      <w:r>
        <w:rPr>
          <w:spacing w:val="-7"/>
          <w:w w:val="95"/>
        </w:rPr>
        <w:t>（N）</w:t>
      </w:r>
      <w:r>
        <w:rPr>
          <w:w w:val="95"/>
        </w:rPr>
        <w:t>按    </w:t>
      </w:r>
      <w:r>
        <w:rPr>
          <w:spacing w:val="1"/>
          <w:w w:val="95"/>
        </w:rPr>
        <w:t>照不同比例混合的预混胰岛素，如诺和灵 </w:t>
      </w:r>
      <w:r>
        <w:rPr>
          <w:w w:val="95"/>
        </w:rPr>
        <w:t>30R，</w:t>
      </w:r>
      <w:r>
        <w:rPr>
          <w:spacing w:val="9"/>
          <w:w w:val="95"/>
        </w:rPr>
        <w:t>含有 </w:t>
      </w:r>
      <w:r>
        <w:rPr>
          <w:w w:val="95"/>
        </w:rPr>
        <w:t>30%</w:t>
      </w:r>
      <w:r>
        <w:rPr>
          <w:spacing w:val="3"/>
          <w:w w:val="95"/>
        </w:rPr>
        <w:t>普通可溶性胰岛素和 </w:t>
      </w:r>
      <w:r>
        <w:rPr>
          <w:w w:val="95"/>
        </w:rPr>
        <w:t>70%低精蛋白</w:t>
      </w:r>
      <w:r>
        <w:rPr/>
        <w:t>锌胰岛素混悬液。肾功能不全时宜选用短效胰岛素为主,以防止胰岛素在体内蓄积发生低血糖。</w:t>
      </w:r>
    </w:p>
    <w:p>
      <w:pPr>
        <w:pStyle w:val="ListParagraph"/>
        <w:numPr>
          <w:ilvl w:val="0"/>
          <w:numId w:val="90"/>
        </w:numPr>
        <w:tabs>
          <w:tab w:pos="956" w:val="left" w:leader="none"/>
        </w:tabs>
        <w:spacing w:line="252" w:lineRule="auto" w:before="5" w:after="0"/>
        <w:ind w:left="220" w:right="1112" w:firstLine="420"/>
        <w:jc w:val="both"/>
        <w:rPr>
          <w:sz w:val="21"/>
        </w:rPr>
      </w:pPr>
      <w:r>
        <w:rPr>
          <w:spacing w:val="-2"/>
          <w:sz w:val="21"/>
        </w:rPr>
        <w:t>严格控制血压 严格控制血压在 </w:t>
      </w:r>
      <w:r>
        <w:rPr>
          <w:sz w:val="21"/>
        </w:rPr>
        <w:t>130/80mmHg</w:t>
      </w:r>
      <w:r>
        <w:rPr>
          <w:spacing w:val="-10"/>
          <w:sz w:val="21"/>
        </w:rPr>
        <w:t> 以下,合并明显蛋白尿</w:t>
      </w:r>
      <w:r>
        <w:rPr>
          <w:spacing w:val="-7"/>
          <w:sz w:val="21"/>
        </w:rPr>
        <w:t>（&gt;1g/d）</w:t>
      </w:r>
      <w:r>
        <w:rPr>
          <w:sz w:val="21"/>
        </w:rPr>
        <w:t>和肾功</w:t>
      </w:r>
      <w:r>
        <w:rPr>
          <w:spacing w:val="1"/>
          <w:w w:val="95"/>
          <w:sz w:val="21"/>
        </w:rPr>
        <w:t>能不全的患者应控制在 </w:t>
      </w:r>
      <w:r>
        <w:rPr>
          <w:w w:val="95"/>
          <w:sz w:val="21"/>
        </w:rPr>
        <w:t>125/75mmHg</w:t>
      </w:r>
      <w:r>
        <w:rPr>
          <w:spacing w:val="-33"/>
          <w:w w:val="95"/>
          <w:sz w:val="21"/>
        </w:rPr>
        <w:t>。</w:t>
      </w:r>
      <w:r>
        <w:rPr>
          <w:w w:val="95"/>
          <w:sz w:val="21"/>
        </w:rPr>
        <w:t>DN</w:t>
      </w:r>
      <w:r>
        <w:rPr>
          <w:spacing w:val="-5"/>
          <w:w w:val="95"/>
          <w:sz w:val="21"/>
        </w:rPr>
        <w:t> 的降压治疗，首选血管紧张素转换酶抑制剂</w:t>
      </w:r>
      <w:r>
        <w:rPr>
          <w:w w:val="95"/>
          <w:sz w:val="21"/>
        </w:rPr>
        <w:t>（ACEI） </w:t>
      </w:r>
      <w:r>
        <w:rPr>
          <w:w w:val="97"/>
          <w:sz w:val="21"/>
        </w:rPr>
        <w:t>和血管紧张素Ⅱ受体拮抗剂（ARB</w:t>
      </w:r>
      <w:r>
        <w:rPr>
          <w:spacing w:val="-106"/>
          <w:sz w:val="21"/>
        </w:rPr>
        <w:t>）</w:t>
      </w:r>
      <w:r>
        <w:rPr>
          <w:spacing w:val="1"/>
          <w:sz w:val="21"/>
        </w:rPr>
        <w:t>。肾功能衰竭的 </w:t>
      </w:r>
      <w:r>
        <w:rPr>
          <w:w w:val="70"/>
          <w:sz w:val="21"/>
        </w:rPr>
        <w:t>DN</w:t>
      </w:r>
      <w:r>
        <w:rPr>
          <w:sz w:val="21"/>
        </w:rPr>
        <w:t> 患者，高血压的治疗可选用长效的钙拮抗剂、利尿剂及β-受体阻滞剂。</w:t>
      </w:r>
    </w:p>
    <w:p>
      <w:pPr>
        <w:pStyle w:val="ListParagraph"/>
        <w:numPr>
          <w:ilvl w:val="0"/>
          <w:numId w:val="90"/>
        </w:numPr>
        <w:tabs>
          <w:tab w:pos="975" w:val="left" w:leader="none"/>
          <w:tab w:pos="2589" w:val="left" w:leader="none"/>
        </w:tabs>
        <w:spacing w:line="240" w:lineRule="auto" w:before="2" w:after="0"/>
        <w:ind w:left="974" w:right="0" w:hanging="334"/>
        <w:jc w:val="left"/>
        <w:rPr>
          <w:sz w:val="21"/>
        </w:rPr>
      </w:pPr>
      <w:r>
        <w:rPr>
          <w:spacing w:val="18"/>
          <w:sz w:val="21"/>
        </w:rPr>
        <w:t>纠正血脂紊</w:t>
      </w:r>
      <w:r>
        <w:rPr>
          <w:sz w:val="21"/>
        </w:rPr>
        <w:t>乱</w:t>
        <w:tab/>
      </w:r>
      <w:r>
        <w:rPr>
          <w:spacing w:val="19"/>
          <w:sz w:val="21"/>
        </w:rPr>
        <w:t>糖</w:t>
      </w:r>
      <w:r>
        <w:rPr>
          <w:spacing w:val="18"/>
          <w:sz w:val="21"/>
        </w:rPr>
        <w:t>尿病患者</w:t>
      </w:r>
      <w:r>
        <w:rPr>
          <w:spacing w:val="19"/>
          <w:sz w:val="21"/>
        </w:rPr>
        <w:t>应</w:t>
      </w:r>
      <w:r>
        <w:rPr>
          <w:spacing w:val="18"/>
          <w:sz w:val="21"/>
        </w:rPr>
        <w:t>积极纠正</w:t>
      </w:r>
      <w:r>
        <w:rPr>
          <w:spacing w:val="19"/>
          <w:sz w:val="21"/>
        </w:rPr>
        <w:t>血</w:t>
      </w:r>
      <w:r>
        <w:rPr>
          <w:spacing w:val="18"/>
          <w:sz w:val="21"/>
        </w:rPr>
        <w:t>脂紊乱,</w:t>
      </w:r>
      <w:r>
        <w:rPr>
          <w:spacing w:val="19"/>
          <w:sz w:val="21"/>
        </w:rPr>
        <w:t>血</w:t>
      </w:r>
      <w:r>
        <w:rPr>
          <w:spacing w:val="18"/>
          <w:sz w:val="21"/>
        </w:rPr>
        <w:t>脂控制目</w:t>
      </w:r>
      <w:r>
        <w:rPr>
          <w:spacing w:val="19"/>
          <w:sz w:val="21"/>
        </w:rPr>
        <w:t>标</w:t>
      </w:r>
      <w:r>
        <w:rPr>
          <w:spacing w:val="18"/>
          <w:sz w:val="21"/>
        </w:rPr>
        <w:t>为:总胆</w:t>
      </w:r>
      <w:r>
        <w:rPr>
          <w:spacing w:val="19"/>
          <w:sz w:val="21"/>
        </w:rPr>
        <w:t>固</w:t>
      </w:r>
      <w:r>
        <w:rPr>
          <w:sz w:val="21"/>
        </w:rPr>
        <w:t>醇</w:t>
      </w:r>
    </w:p>
    <w:p>
      <w:pPr>
        <w:pStyle w:val="BodyText"/>
        <w:spacing w:line="252" w:lineRule="auto" w:before="23"/>
        <w:ind w:left="219" w:right="1217"/>
        <w:jc w:val="both"/>
      </w:pPr>
      <w:r>
        <w:rPr>
          <w:w w:val="95"/>
        </w:rPr>
        <w:t>&lt;4.5mmol/L,低密度脂蛋白&lt;2.5mmol/L,高密度脂蛋白&gt;1.1mmol/L,甘油三酯&lt;1.5mmol/L。在药物选择上，如以血清胆固醇增高为主，则宜用羟甲基戊二酰辅酶  A(HMG   CoA)还原酶抑制</w:t>
      </w:r>
      <w:r>
        <w:rPr/>
        <w:t>剂(即他汀类)；而以甘油三酯升高为主则宜选择贝特类降脂药。</w:t>
      </w:r>
    </w:p>
    <w:p>
      <w:pPr>
        <w:pStyle w:val="ListParagraph"/>
        <w:numPr>
          <w:ilvl w:val="0"/>
          <w:numId w:val="90"/>
        </w:numPr>
        <w:tabs>
          <w:tab w:pos="956" w:val="left" w:leader="none"/>
        </w:tabs>
        <w:spacing w:line="252" w:lineRule="auto" w:before="2" w:after="0"/>
        <w:ind w:left="219" w:right="1215" w:firstLine="420"/>
        <w:jc w:val="both"/>
        <w:rPr>
          <w:sz w:val="21"/>
        </w:rPr>
      </w:pPr>
      <w:r>
        <w:rPr>
          <w:sz w:val="21"/>
        </w:rPr>
        <w:t>其他药物治疗 ①糖基化终末产物(AGEs)</w:t>
      </w:r>
      <w:r>
        <w:rPr>
          <w:spacing w:val="4"/>
          <w:sz w:val="21"/>
        </w:rPr>
        <w:t>抑制剂: 维生素 </w:t>
      </w:r>
      <w:r>
        <w:rPr>
          <w:sz w:val="21"/>
        </w:rPr>
        <w:t>B6</w:t>
      </w:r>
      <w:r>
        <w:rPr>
          <w:spacing w:val="6"/>
          <w:sz w:val="21"/>
        </w:rPr>
        <w:t> 等；②蛋白激酶 </w:t>
      </w:r>
      <w:r>
        <w:rPr>
          <w:sz w:val="21"/>
        </w:rPr>
        <w:t>C-β </w:t>
      </w:r>
      <w:r>
        <w:rPr>
          <w:spacing w:val="3"/>
          <w:sz w:val="21"/>
        </w:rPr>
        <w:t>抑制物: </w:t>
      </w:r>
      <w:r>
        <w:rPr>
          <w:sz w:val="21"/>
        </w:rPr>
        <w:t>ruboxistaurin</w:t>
      </w:r>
      <w:r>
        <w:rPr>
          <w:spacing w:val="-4"/>
          <w:sz w:val="21"/>
        </w:rPr>
        <w:t>  等；③肾素抑制剂--阿利吉仑；④醛固酮拮抗剂--螺内酯；⑤抗凝</w:t>
      </w:r>
      <w:r>
        <w:rPr>
          <w:spacing w:val="-3"/>
          <w:sz w:val="21"/>
        </w:rPr>
        <w:t>及抗血小板集聚：硫酸氢氯吡格雷、双嘧达莫、舒洛地特等；⑥抗氧化剂:维生素 </w:t>
      </w:r>
      <w:r>
        <w:rPr>
          <w:sz w:val="21"/>
        </w:rPr>
        <w:t>E、维生</w:t>
      </w:r>
      <w:r>
        <w:rPr>
          <w:spacing w:val="7"/>
          <w:sz w:val="21"/>
        </w:rPr>
        <w:t>素 </w:t>
      </w:r>
      <w:r>
        <w:rPr>
          <w:sz w:val="21"/>
        </w:rPr>
        <w:t>C 等；⑦微循环保护剂:前列腺素 E 等；⑧中药: 黄芪、大黄、冬虫夏草、葛根素等一些中药对改善 DN 患者的肾脏功能和一般状况部分有效,可根据患者情况选择使用。</w:t>
      </w:r>
    </w:p>
    <w:p>
      <w:pPr>
        <w:pStyle w:val="BodyText"/>
        <w:spacing w:line="252" w:lineRule="auto" w:before="3"/>
        <w:ind w:left="219" w:right="1216" w:firstLine="420"/>
        <w:jc w:val="both"/>
      </w:pPr>
      <w:r>
        <w:rPr/>
        <w:t>7．透析、移植治疗 对于已进入慢性肾衰竭的患者，治疗原则是尽早给予促红细胞生成素纠正贫血,尽早进行透析治疗。DN</w:t>
      </w:r>
      <w:r>
        <w:rPr>
          <w:spacing w:val="-2"/>
        </w:rPr>
        <w:t> 肾功能衰竭</w:t>
      </w:r>
      <w:r>
        <w:rPr/>
        <w:t>,GFR</w:t>
      </w:r>
      <w:r>
        <w:rPr>
          <w:spacing w:val="-4"/>
        </w:rPr>
        <w:t> 降至 </w:t>
      </w:r>
      <w:r>
        <w:rPr/>
        <w:t>15ml/min</w:t>
      </w:r>
      <w:r>
        <w:rPr>
          <w:spacing w:val="-2"/>
        </w:rPr>
        <w:t> 时应准备开始透析</w:t>
      </w:r>
      <w:r>
        <w:rPr>
          <w:w w:val="150"/>
        </w:rPr>
        <w:t>, </w:t>
      </w:r>
      <w:r>
        <w:rPr>
          <w:spacing w:val="-6"/>
        </w:rPr>
        <w:t>早期透析能提高生活质量，改善预后。透析方式包括腹膜透析和血液透析，临床医生可根据</w:t>
      </w:r>
    </w:p>
    <w:p>
      <w:pPr>
        <w:spacing w:after="0" w:line="252" w:lineRule="auto"/>
        <w:jc w:val="both"/>
        <w:sectPr>
          <w:pgSz w:w="11910" w:h="16840"/>
          <w:pgMar w:header="0" w:footer="998" w:top="1480" w:bottom="1180" w:left="1580" w:right="580"/>
        </w:sectPr>
      </w:pPr>
    </w:p>
    <w:p>
      <w:pPr>
        <w:pStyle w:val="BodyText"/>
        <w:spacing w:line="403" w:lineRule="exact"/>
      </w:pPr>
      <w:r>
        <w:rPr/>
        <w:t>患者的具体情况决定透析方式。有条件的 DN 慢性肾衰竭患者，可行肾移植或胰-肾联合移植。</w:t>
      </w:r>
    </w:p>
    <w:p>
      <w:pPr>
        <w:pStyle w:val="BodyText"/>
        <w:spacing w:line="252" w:lineRule="auto" w:before="23"/>
        <w:ind w:right="1216" w:firstLine="420"/>
        <w:jc w:val="both"/>
      </w:pPr>
      <w:r>
        <w:rPr>
          <w:spacing w:val="-24"/>
        </w:rPr>
        <w:t>8</w:t>
      </w:r>
      <w:r>
        <w:rPr>
          <w:spacing w:val="-6"/>
        </w:rPr>
        <w:t>．避免或减轻 </w:t>
      </w:r>
      <w:r>
        <w:rPr/>
        <w:t>DN</w:t>
      </w:r>
      <w:r>
        <w:rPr>
          <w:spacing w:val="-5"/>
        </w:rPr>
        <w:t> 的危险因素 应尽量避免使用肾毒性药物如造影剂、氨基糖甙类抗生素以及含有马兜铃酸的中草药等，注意防治脱水和各种感染。</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1679" w:val="left" w:leader="none"/>
        </w:tabs>
        <w:ind w:right="996"/>
        <w:jc w:val="center"/>
      </w:pPr>
      <w:bookmarkStart w:name="第二十六章：肥胖相关性肾病" w:id="32"/>
      <w:bookmarkEnd w:id="32"/>
      <w:r>
        <w:rPr/>
      </w:r>
      <w:r>
        <w:rPr/>
        <w:t>第二十六章</w:t>
        <w:tab/>
        <w:t>肥胖相关性肾病</w:t>
      </w:r>
    </w:p>
    <w:p>
      <w:pPr>
        <w:pStyle w:val="BodyText"/>
        <w:spacing w:before="11"/>
        <w:ind w:left="0"/>
        <w:rPr>
          <w:sz w:val="23"/>
        </w:rPr>
      </w:pPr>
    </w:p>
    <w:p>
      <w:pPr>
        <w:pStyle w:val="BodyText"/>
        <w:ind w:left="523"/>
      </w:pPr>
      <w:r>
        <w:rPr/>
        <w:t>【概述】</w:t>
      </w:r>
    </w:p>
    <w:p>
      <w:pPr>
        <w:pStyle w:val="BodyText"/>
        <w:spacing w:line="252" w:lineRule="auto" w:before="23"/>
        <w:ind w:right="1213" w:firstLine="435"/>
        <w:jc w:val="both"/>
      </w:pPr>
      <w:r>
        <w:rPr>
          <w:w w:val="95"/>
        </w:rPr>
        <w:t>肥胖相关性肾病（obesity-related    glomerulopathy，ORG）指肥胖引起的肾脏损害。</w:t>
      </w:r>
      <w:r>
        <w:rPr>
          <w:spacing w:val="-2"/>
        </w:rPr>
        <w:t>各年龄肥胖患者均可发生 </w:t>
      </w:r>
      <w:r>
        <w:rPr/>
        <w:t>ORG,</w:t>
      </w:r>
      <w:r>
        <w:rPr>
          <w:spacing w:val="-5"/>
        </w:rPr>
        <w:t> 通常隐袭起病，临床表现为肥胖、蛋白尿、高脂血症、高血压等，部分患者可缓慢进展至慢性肾功能不全。其病理特征为肾小球体积普遍增大,常伴有局灶节段肾小球硬化性病变。</w:t>
      </w:r>
    </w:p>
    <w:p>
      <w:pPr>
        <w:pStyle w:val="BodyText"/>
        <w:spacing w:line="252" w:lineRule="auto" w:before="2"/>
        <w:ind w:right="1215" w:firstLine="420"/>
        <w:jc w:val="both"/>
      </w:pPr>
      <w:r>
        <w:rPr>
          <w:spacing w:val="-1"/>
          <w:w w:val="95"/>
        </w:rPr>
        <w:t>随着肥胖患者的日益增加，</w:t>
      </w:r>
      <w:r>
        <w:rPr>
          <w:spacing w:val="-6"/>
          <w:w w:val="95"/>
        </w:rPr>
        <w:t>ORG</w:t>
      </w:r>
      <w:r>
        <w:rPr>
          <w:spacing w:val="-3"/>
          <w:w w:val="95"/>
        </w:rPr>
        <w:t> 患者也在逐年增多。目前我国尚无 </w:t>
      </w:r>
      <w:r>
        <w:rPr>
          <w:w w:val="95"/>
        </w:rPr>
        <w:t>ORG 确切的发病率资</w:t>
      </w:r>
      <w:r>
        <w:rPr>
          <w:spacing w:val="-6"/>
          <w:w w:val="95"/>
        </w:rPr>
        <w:t>料。</w:t>
      </w:r>
      <w:r>
        <w:rPr>
          <w:w w:val="95"/>
        </w:rPr>
        <w:t>ORG</w:t>
      </w:r>
      <w:r>
        <w:rPr>
          <w:spacing w:val="-3"/>
          <w:w w:val="95"/>
        </w:rPr>
        <w:t>    的确切发病机制尚未清楚，一些研究提示胰岛素抵抗、肾脏血流动力学改变、脂肪</w:t>
      </w:r>
      <w:r>
        <w:rPr>
          <w:spacing w:val="-7"/>
          <w:w w:val="95"/>
        </w:rPr>
        <w:t>细胞因子触发的机体炎症反应、脂毒性及氧化应激等均参与  </w:t>
      </w:r>
      <w:r>
        <w:rPr>
          <w:w w:val="95"/>
        </w:rPr>
        <w:t>ORG</w:t>
      </w:r>
      <w:r>
        <w:rPr>
          <w:spacing w:val="-6"/>
          <w:w w:val="95"/>
        </w:rPr>
        <w:t>   的发生发展，遗传背景和环</w:t>
      </w:r>
      <w:r>
        <w:rPr>
          <w:spacing w:val="-5"/>
        </w:rPr>
        <w:t>境因素也在 </w:t>
      </w:r>
      <w:r>
        <w:rPr/>
        <w:t>ORG 的发病中起重要作用。</w:t>
      </w:r>
    </w:p>
    <w:p>
      <w:pPr>
        <w:pStyle w:val="BodyText"/>
        <w:spacing w:before="3"/>
        <w:ind w:left="535"/>
      </w:pPr>
      <w:r>
        <w:rPr/>
        <w:t>【临床表现】</w:t>
      </w:r>
    </w:p>
    <w:p>
      <w:pPr>
        <w:pStyle w:val="BodyText"/>
        <w:spacing w:line="252" w:lineRule="auto" w:before="23"/>
        <w:ind w:right="1111" w:firstLine="435"/>
        <w:jc w:val="both"/>
      </w:pPr>
      <w:r>
        <w:rPr>
          <w:spacing w:val="-4"/>
          <w:w w:val="95"/>
        </w:rPr>
        <w:t>儿童、成人及老年人肥胖症患者都可发生     ORG</w:t>
      </w:r>
      <w:r>
        <w:rPr>
          <w:spacing w:val="-5"/>
          <w:w w:val="95"/>
        </w:rPr>
        <w:t>，其中以青壮年为主，男性更为常见，男</w:t>
      </w:r>
      <w:r>
        <w:rPr/>
        <w:t>女</w:t>
      </w:r>
      <w:r>
        <w:rPr>
          <w:spacing w:val="-6"/>
        </w:rPr>
        <w:t>比例为 </w:t>
      </w:r>
      <w:r>
        <w:rPr/>
        <w:t>2.1︰1</w:t>
      </w:r>
      <w:r>
        <w:rPr>
          <w:spacing w:val="-10"/>
        </w:rPr>
        <w:t>。肾脏疾病起病隐匿，多在体检时发现尿检异常而就诊。</w:t>
      </w:r>
      <w:r>
        <w:rPr/>
        <w:t>ORG</w:t>
      </w:r>
      <w:r>
        <w:rPr>
          <w:spacing w:val="-5"/>
        </w:rPr>
        <w:t> 患者临床突出表现为蛋白尿，早期由于肾小球滤过率增高出现微量白蛋白尿，而后逐渐出现显性蛋白尿， </w:t>
      </w:r>
      <w:r>
        <w:rPr>
          <w:spacing w:val="-16"/>
          <w:w w:val="95"/>
        </w:rPr>
        <w:t>乃至大量蛋白尿，且尿蛋白量与肥胖程度相关。需要指出的是  </w:t>
      </w:r>
      <w:r>
        <w:rPr>
          <w:w w:val="95"/>
        </w:rPr>
        <w:t>ORG  患者虽可出现大量蛋白尿， </w:t>
      </w:r>
      <w:r>
        <w:rPr>
          <w:spacing w:val="-5"/>
        </w:rPr>
        <w:t>但低白蛋白血症及肾病综合征发生率低，其原因可能与肥胖患者多伴高生长激素血症，促进</w:t>
      </w:r>
      <w:r>
        <w:rPr>
          <w:spacing w:val="-14"/>
          <w:w w:val="95"/>
        </w:rPr>
        <w:t>肝脏蛋白合成，使机体能充分代偿尿蛋白的丢失有关。</w:t>
      </w:r>
      <w:r>
        <w:rPr>
          <w:w w:val="95"/>
        </w:rPr>
        <w:t>ORG  患者病史中通常无肉眼血尿发作， </w:t>
      </w:r>
      <w:r>
        <w:rPr>
          <w:spacing w:val="-6"/>
        </w:rPr>
        <w:t>部分患者可有镜下血尿。多数患者起病时合并高血压。某些患者可伴有肾小管功能异常，多</w:t>
      </w:r>
      <w:r>
        <w:rPr>
          <w:spacing w:val="-12"/>
        </w:rPr>
        <w:t>与患者合并高血压、动脉粥样硬化等致肾缺血有关。出现肾功能不全者肾功能损害进展相对</w:t>
      </w:r>
      <w:r>
        <w:rPr>
          <w:spacing w:val="-6"/>
        </w:rPr>
        <w:t>缓 慢 。</w:t>
      </w:r>
    </w:p>
    <w:p>
      <w:pPr>
        <w:pStyle w:val="BodyText"/>
        <w:spacing w:line="252" w:lineRule="auto" w:before="5"/>
        <w:ind w:right="1217" w:firstLine="435"/>
        <w:jc w:val="both"/>
      </w:pPr>
      <w:r>
        <w:rPr>
          <w:w w:val="95"/>
        </w:rPr>
        <w:t>ORG</w:t>
      </w:r>
      <w:r>
        <w:rPr>
          <w:spacing w:val="-4"/>
          <w:w w:val="95"/>
        </w:rPr>
        <w:t>   患者还常伴发其它代谢疾病，如胰岛素抵抗综合征、糖耐量受损、高脂血症</w:t>
      </w:r>
      <w:r>
        <w:rPr>
          <w:w w:val="95"/>
        </w:rPr>
        <w:t>（尤以</w:t>
      </w:r>
      <w:r>
        <w:rPr/>
        <w:t>高甘油三酯血症更常见）及高尿酸血症等。代谢紊乱的发生与肥胖程度密切相关。</w:t>
      </w:r>
    </w:p>
    <w:p>
      <w:pPr>
        <w:pStyle w:val="BodyText"/>
        <w:spacing w:before="2"/>
        <w:ind w:left="640"/>
      </w:pPr>
      <w:r>
        <w:rPr/>
        <w:t>肾组织病理特征如下：</w:t>
      </w:r>
    </w:p>
    <w:p>
      <w:pPr>
        <w:spacing w:after="0"/>
        <w:sectPr>
          <w:footerReference w:type="default" r:id="rId10"/>
          <w:pgSz w:w="11910" w:h="16840"/>
          <w:pgMar w:footer="998" w:header="0" w:top="1480" w:bottom="1180" w:left="1580" w:right="580"/>
          <w:pgNumType w:start="110"/>
        </w:sectPr>
      </w:pPr>
    </w:p>
    <w:p>
      <w:pPr>
        <w:pStyle w:val="ListParagraph"/>
        <w:numPr>
          <w:ilvl w:val="0"/>
          <w:numId w:val="91"/>
        </w:numPr>
        <w:tabs>
          <w:tab w:pos="1016" w:val="left" w:leader="none"/>
          <w:tab w:pos="2485" w:val="left" w:leader="none"/>
        </w:tabs>
        <w:spacing w:line="403" w:lineRule="exact" w:before="0" w:after="0"/>
        <w:ind w:left="219" w:right="0" w:firstLine="436"/>
        <w:jc w:val="left"/>
        <w:rPr>
          <w:sz w:val="21"/>
        </w:rPr>
      </w:pPr>
      <w:r>
        <w:rPr>
          <w:sz w:val="21"/>
        </w:rPr>
        <w:t>肾脏大体标本</w:t>
        <w:tab/>
        <w:t>肾脏体积增大，肾周脂肪增多。</w:t>
      </w:r>
    </w:p>
    <w:p>
      <w:pPr>
        <w:pStyle w:val="ListParagraph"/>
        <w:numPr>
          <w:ilvl w:val="0"/>
          <w:numId w:val="91"/>
        </w:numPr>
        <w:tabs>
          <w:tab w:pos="1060" w:val="left" w:leader="none"/>
        </w:tabs>
        <w:spacing w:line="252" w:lineRule="auto" w:before="23" w:after="0"/>
        <w:ind w:left="219" w:right="1216" w:firstLine="437"/>
        <w:jc w:val="both"/>
        <w:rPr>
          <w:sz w:val="21"/>
        </w:rPr>
      </w:pPr>
      <w:r>
        <w:rPr>
          <w:spacing w:val="3"/>
          <w:sz w:val="21"/>
        </w:rPr>
        <w:t>光镜 </w:t>
      </w:r>
      <w:r>
        <w:rPr>
          <w:sz w:val="21"/>
        </w:rPr>
        <w:t>ORG</w:t>
      </w:r>
      <w:r>
        <w:rPr>
          <w:spacing w:val="-7"/>
          <w:sz w:val="21"/>
        </w:rPr>
        <w:t> 光镜下最突出的表现为肾小球普遍肥大。目前多采用肾小球直径测定来</w:t>
      </w:r>
      <w:r>
        <w:rPr>
          <w:sz w:val="21"/>
        </w:rPr>
        <w:t>判定。肾组织学改变分为两种类型，即单纯肾小球肥大称之“肥胖相关性肾小球肥大症</w:t>
      </w:r>
      <w:r>
        <w:rPr>
          <w:w w:val="180"/>
          <w:sz w:val="21"/>
        </w:rPr>
        <w:t>” </w:t>
      </w:r>
      <w:r>
        <w:rPr>
          <w:w w:val="95"/>
          <w:sz w:val="21"/>
        </w:rPr>
        <w:t>(obesity-associated</w:t>
      </w:r>
      <w:r>
        <w:rPr>
          <w:spacing w:val="3"/>
          <w:w w:val="95"/>
          <w:sz w:val="21"/>
        </w:rPr>
        <w:t> </w:t>
      </w:r>
      <w:r>
        <w:rPr>
          <w:w w:val="95"/>
          <w:sz w:val="21"/>
        </w:rPr>
        <w:t>glomerulomegaly</w:t>
      </w:r>
      <w:r>
        <w:rPr>
          <w:spacing w:val="2"/>
          <w:w w:val="95"/>
          <w:sz w:val="21"/>
        </w:rPr>
        <w:t>, </w:t>
      </w:r>
      <w:r>
        <w:rPr>
          <w:w w:val="95"/>
          <w:sz w:val="21"/>
        </w:rPr>
        <w:t>O-GM)，而将存在局灶节段肾小球硬化伴肾小球肥</w:t>
      </w:r>
      <w:r>
        <w:rPr>
          <w:spacing w:val="12"/>
          <w:w w:val="102"/>
          <w:sz w:val="21"/>
        </w:rPr>
        <w:t>大</w:t>
      </w:r>
      <w:r>
        <w:rPr>
          <w:spacing w:val="11"/>
          <w:w w:val="102"/>
          <w:sz w:val="21"/>
        </w:rPr>
        <w:t>者称为“肥胖相关性局灶节段性肾小球硬化症</w:t>
      </w:r>
      <w:r>
        <w:rPr>
          <w:spacing w:val="-5"/>
          <w:sz w:val="21"/>
        </w:rPr>
        <w:t>   </w:t>
      </w:r>
      <w:r>
        <w:rPr>
          <w:w w:val="210"/>
          <w:sz w:val="21"/>
        </w:rPr>
        <w:t>”</w:t>
      </w:r>
      <w:r>
        <w:rPr>
          <w:spacing w:val="-5"/>
          <w:sz w:val="21"/>
        </w:rPr>
        <w:t>   </w:t>
      </w:r>
      <w:r>
        <w:rPr>
          <w:w w:val="147"/>
          <w:sz w:val="21"/>
        </w:rPr>
        <w:t>(</w:t>
      </w:r>
      <w:r>
        <w:rPr>
          <w:spacing w:val="11"/>
          <w:sz w:val="21"/>
        </w:rPr>
        <w:t>  </w:t>
      </w:r>
      <w:r>
        <w:rPr>
          <w:spacing w:val="-1"/>
          <w:w w:val="82"/>
          <w:sz w:val="21"/>
        </w:rPr>
        <w:t>o</w:t>
      </w:r>
      <w:r>
        <w:rPr>
          <w:w w:val="80"/>
          <w:sz w:val="21"/>
        </w:rPr>
        <w:t>b</w:t>
      </w:r>
      <w:r>
        <w:rPr>
          <w:spacing w:val="-1"/>
          <w:w w:val="90"/>
          <w:sz w:val="21"/>
        </w:rPr>
        <w:t>e</w:t>
      </w:r>
      <w:r>
        <w:rPr>
          <w:w w:val="106"/>
          <w:sz w:val="21"/>
        </w:rPr>
        <w:t>s</w:t>
      </w:r>
      <w:r>
        <w:rPr>
          <w:spacing w:val="-1"/>
          <w:w w:val="181"/>
          <w:sz w:val="21"/>
        </w:rPr>
        <w:t>i</w:t>
      </w:r>
      <w:r>
        <w:rPr>
          <w:w w:val="132"/>
          <w:sz w:val="21"/>
        </w:rPr>
        <w:t>t</w:t>
      </w:r>
      <w:r>
        <w:rPr>
          <w:spacing w:val="-1"/>
          <w:w w:val="95"/>
          <w:sz w:val="21"/>
        </w:rPr>
        <w:t>y</w:t>
      </w:r>
      <w:r>
        <w:rPr>
          <w:w w:val="144"/>
          <w:sz w:val="21"/>
        </w:rPr>
        <w:t>-</w:t>
      </w:r>
      <w:r>
        <w:rPr>
          <w:spacing w:val="-1"/>
          <w:w w:val="88"/>
          <w:sz w:val="21"/>
        </w:rPr>
        <w:t>a</w:t>
      </w:r>
      <w:r>
        <w:rPr>
          <w:w w:val="106"/>
          <w:sz w:val="21"/>
        </w:rPr>
        <w:t>s</w:t>
      </w:r>
      <w:r>
        <w:rPr>
          <w:spacing w:val="-1"/>
          <w:w w:val="106"/>
          <w:sz w:val="21"/>
        </w:rPr>
        <w:t>s</w:t>
      </w:r>
      <w:r>
        <w:rPr>
          <w:w w:val="82"/>
          <w:sz w:val="21"/>
        </w:rPr>
        <w:t>o</w:t>
      </w:r>
      <w:r>
        <w:rPr>
          <w:spacing w:val="-1"/>
          <w:w w:val="98"/>
          <w:sz w:val="21"/>
        </w:rPr>
        <w:t>c</w:t>
      </w:r>
      <w:r>
        <w:rPr>
          <w:spacing w:val="-1"/>
          <w:w w:val="181"/>
          <w:sz w:val="21"/>
        </w:rPr>
        <w:t>i</w:t>
      </w:r>
      <w:r>
        <w:rPr>
          <w:w w:val="88"/>
          <w:sz w:val="21"/>
        </w:rPr>
        <w:t>a</w:t>
      </w:r>
      <w:r>
        <w:rPr>
          <w:spacing w:val="-1"/>
          <w:w w:val="132"/>
          <w:sz w:val="21"/>
        </w:rPr>
        <w:t>t</w:t>
      </w:r>
      <w:r>
        <w:rPr>
          <w:w w:val="90"/>
          <w:sz w:val="21"/>
        </w:rPr>
        <w:t>e</w:t>
      </w:r>
      <w:r>
        <w:rPr>
          <w:w w:val="80"/>
          <w:sz w:val="21"/>
        </w:rPr>
        <w:t>d</w:t>
      </w:r>
      <w:r>
        <w:rPr>
          <w:spacing w:val="11"/>
          <w:sz w:val="21"/>
        </w:rPr>
        <w:t>  </w:t>
      </w:r>
      <w:r>
        <w:rPr>
          <w:w w:val="153"/>
          <w:sz w:val="21"/>
        </w:rPr>
        <w:t>f</w:t>
      </w:r>
      <w:r>
        <w:rPr>
          <w:spacing w:val="-1"/>
          <w:w w:val="82"/>
          <w:sz w:val="21"/>
        </w:rPr>
        <w:t>o</w:t>
      </w:r>
      <w:r>
        <w:rPr>
          <w:w w:val="98"/>
          <w:sz w:val="21"/>
        </w:rPr>
        <w:t>c</w:t>
      </w:r>
      <w:r>
        <w:rPr>
          <w:spacing w:val="-1"/>
          <w:w w:val="88"/>
          <w:sz w:val="21"/>
        </w:rPr>
        <w:t>a</w:t>
      </w:r>
      <w:r>
        <w:rPr>
          <w:w w:val="175"/>
          <w:sz w:val="21"/>
        </w:rPr>
        <w:t>l</w:t>
      </w:r>
      <w:r>
        <w:rPr>
          <w:spacing w:val="11"/>
          <w:sz w:val="21"/>
        </w:rPr>
        <w:t>  </w:t>
      </w:r>
      <w:r>
        <w:rPr>
          <w:w w:val="88"/>
          <w:sz w:val="21"/>
        </w:rPr>
        <w:t>a</w:t>
      </w:r>
      <w:r>
        <w:rPr>
          <w:spacing w:val="-1"/>
          <w:w w:val="81"/>
          <w:sz w:val="21"/>
        </w:rPr>
        <w:t>n</w:t>
      </w:r>
      <w:r>
        <w:rPr>
          <w:w w:val="80"/>
          <w:sz w:val="21"/>
        </w:rPr>
        <w:t>d </w:t>
      </w:r>
      <w:r>
        <w:rPr>
          <w:w w:val="95"/>
          <w:sz w:val="21"/>
        </w:rPr>
        <w:t>segmental</w:t>
      </w:r>
      <w:r>
        <w:rPr>
          <w:spacing w:val="11"/>
          <w:w w:val="95"/>
          <w:sz w:val="21"/>
        </w:rPr>
        <w:t> </w:t>
      </w:r>
      <w:r>
        <w:rPr>
          <w:w w:val="95"/>
          <w:sz w:val="21"/>
        </w:rPr>
        <w:t>glomerulosclerosis,</w:t>
      </w:r>
      <w:r>
        <w:rPr>
          <w:spacing w:val="6"/>
          <w:w w:val="95"/>
          <w:sz w:val="21"/>
        </w:rPr>
        <w:t>  </w:t>
      </w:r>
      <w:r>
        <w:rPr>
          <w:w w:val="95"/>
          <w:sz w:val="21"/>
        </w:rPr>
        <w:t>O-FSGS)。O-GM  者肾小球体积普遍增大，系膜区增宽不明显，尤其缺少节段加重现象。但内皮细胞病变较  O-FSGS   重，内皮细胞可出现肿胀、成对和泡沫变性等。O-FSGS     则出现与经典的局灶节段性肾小球硬化相同的组织学改变，受累肾小</w:t>
      </w:r>
      <w:r>
        <w:rPr>
          <w:spacing w:val="-8"/>
          <w:sz w:val="21"/>
        </w:rPr>
        <w:t>球系膜区增宽，系膜细胞轻度增生，可有内皮细胞病变。未受累肾小球体积仍增大。肾小管肥大，可见小灶性小管萎缩、纤维化。肾间质可见灶性炎症细胞浸润及血管透明变性。</w:t>
      </w:r>
    </w:p>
    <w:p>
      <w:pPr>
        <w:pStyle w:val="ListParagraph"/>
        <w:numPr>
          <w:ilvl w:val="0"/>
          <w:numId w:val="91"/>
        </w:numPr>
        <w:tabs>
          <w:tab w:pos="1060" w:val="left" w:leader="none"/>
        </w:tabs>
        <w:spacing w:line="252" w:lineRule="auto" w:before="5" w:after="0"/>
        <w:ind w:left="219" w:right="1216" w:firstLine="436"/>
        <w:jc w:val="both"/>
        <w:rPr>
          <w:sz w:val="21"/>
        </w:rPr>
      </w:pPr>
      <w:r>
        <w:rPr>
          <w:w w:val="95"/>
          <w:sz w:val="21"/>
        </w:rPr>
        <w:t>免疫荧光  免疫球蛋白和补体沉积并无特征性。O-GM</w:t>
      </w:r>
      <w:r>
        <w:rPr>
          <w:spacing w:val="3"/>
          <w:w w:val="95"/>
          <w:sz w:val="21"/>
        </w:rPr>
        <w:t> 者常阴性。</w:t>
      </w:r>
      <w:r>
        <w:rPr>
          <w:w w:val="95"/>
          <w:sz w:val="21"/>
        </w:rPr>
        <w:t>O-FSGS</w:t>
      </w:r>
      <w:r>
        <w:rPr>
          <w:spacing w:val="4"/>
          <w:w w:val="95"/>
          <w:sz w:val="21"/>
        </w:rPr>
        <w:t> 者肾小球</w:t>
      </w:r>
      <w:r>
        <w:rPr>
          <w:spacing w:val="-1"/>
          <w:sz w:val="21"/>
        </w:rPr>
        <w:t>可见 </w:t>
      </w:r>
      <w:r>
        <w:rPr>
          <w:sz w:val="21"/>
        </w:rPr>
        <w:t>IgM</w:t>
      </w:r>
      <w:r>
        <w:rPr>
          <w:spacing w:val="19"/>
          <w:sz w:val="21"/>
        </w:rPr>
        <w:t> 和 </w:t>
      </w:r>
      <w:r>
        <w:rPr>
          <w:sz w:val="21"/>
        </w:rPr>
        <w:t>C3</w:t>
      </w:r>
      <w:r>
        <w:rPr>
          <w:spacing w:val="-11"/>
          <w:sz w:val="21"/>
        </w:rPr>
        <w:t> 沉积，大多沉积在肾小球节段硬化区，部分患者可表现为 </w:t>
      </w:r>
      <w:r>
        <w:rPr>
          <w:sz w:val="21"/>
        </w:rPr>
        <w:t>IgM</w:t>
      </w:r>
      <w:r>
        <w:rPr>
          <w:spacing w:val="-3"/>
          <w:sz w:val="21"/>
        </w:rPr>
        <w:t> 在肾小球系膜区弥漫沉积。</w:t>
      </w:r>
    </w:p>
    <w:p>
      <w:pPr>
        <w:pStyle w:val="ListParagraph"/>
        <w:numPr>
          <w:ilvl w:val="0"/>
          <w:numId w:val="91"/>
        </w:numPr>
        <w:tabs>
          <w:tab w:pos="957" w:val="left" w:leader="none"/>
        </w:tabs>
        <w:spacing w:line="252" w:lineRule="auto" w:before="2" w:after="0"/>
        <w:ind w:left="219" w:right="1215" w:firstLine="421"/>
        <w:jc w:val="both"/>
        <w:rPr>
          <w:sz w:val="21"/>
        </w:rPr>
      </w:pPr>
      <w:r>
        <w:rPr>
          <w:sz w:val="21"/>
        </w:rPr>
        <w:t>电镜 内皮细胞胞浆丰富，有胞饮现象。足细胞肥大，可出现节段足突融合，但弥</w:t>
      </w:r>
      <w:r>
        <w:rPr>
          <w:spacing w:val="-9"/>
          <w:sz w:val="21"/>
        </w:rPr>
        <w:t>漫性改变较少见。足细胞微绒毛化也较少。系膜区病变主要以系膜基质增多常见, 电子致密物沉积少见。</w:t>
      </w:r>
    </w:p>
    <w:p>
      <w:pPr>
        <w:pStyle w:val="BodyText"/>
        <w:spacing w:before="2"/>
        <w:ind w:left="535"/>
      </w:pPr>
      <w:r>
        <w:rPr/>
        <w:t>【诊断要点】</w:t>
      </w:r>
    </w:p>
    <w:p>
      <w:pPr>
        <w:pStyle w:val="BodyText"/>
        <w:spacing w:line="252" w:lineRule="auto" w:before="23"/>
        <w:ind w:left="219" w:right="1216" w:firstLine="435"/>
        <w:jc w:val="both"/>
      </w:pPr>
      <w:r>
        <w:rPr/>
        <w:t>目前尚无统一诊断标准。要依据临床及病理表现综合分析,排除其他肾小球疾病如糖尿病肾病及特发性 FSGS 等才能诊断。诊断要点如下：</w:t>
      </w:r>
    </w:p>
    <w:p>
      <w:pPr>
        <w:pStyle w:val="ListParagraph"/>
        <w:numPr>
          <w:ilvl w:val="0"/>
          <w:numId w:val="92"/>
        </w:numPr>
        <w:tabs>
          <w:tab w:pos="930" w:val="left" w:leader="none"/>
        </w:tabs>
        <w:spacing w:line="252" w:lineRule="auto" w:before="1" w:after="0"/>
        <w:ind w:left="219" w:right="1110" w:firstLine="424"/>
        <w:jc w:val="both"/>
        <w:rPr>
          <w:sz w:val="21"/>
        </w:rPr>
      </w:pPr>
      <w:r>
        <w:rPr>
          <w:spacing w:val="1"/>
          <w:sz w:val="21"/>
        </w:rPr>
        <w:t>肾脏病变前存在明确肥胖 肥胖定义为体内贮积脂肪超过理想体重 </w:t>
      </w:r>
      <w:r>
        <w:rPr>
          <w:sz w:val="21"/>
        </w:rPr>
        <w:t>20%以上。根据</w:t>
      </w:r>
      <w:r>
        <w:rPr>
          <w:spacing w:val="-3"/>
          <w:w w:val="95"/>
          <w:sz w:val="21"/>
        </w:rPr>
        <w:t>中国的肥胖诊断标准</w:t>
      </w:r>
      <w:r>
        <w:rPr>
          <w:w w:val="95"/>
          <w:sz w:val="21"/>
        </w:rPr>
        <w:t>（2002</w:t>
      </w:r>
      <w:r>
        <w:rPr>
          <w:spacing w:val="15"/>
          <w:w w:val="95"/>
          <w:sz w:val="21"/>
        </w:rPr>
        <w:t> 年</w:t>
      </w:r>
      <w:r>
        <w:rPr>
          <w:spacing w:val="-13"/>
          <w:w w:val="95"/>
          <w:sz w:val="21"/>
        </w:rPr>
        <w:t>）</w:t>
      </w:r>
      <w:r>
        <w:rPr>
          <w:spacing w:val="1"/>
          <w:w w:val="95"/>
          <w:sz w:val="21"/>
        </w:rPr>
        <w:t>, 即肥胖定义为 </w:t>
      </w:r>
      <w:r>
        <w:rPr>
          <w:w w:val="95"/>
          <w:sz w:val="21"/>
        </w:rPr>
        <w:t>BMI≥28</w:t>
      </w:r>
      <w:r>
        <w:rPr>
          <w:spacing w:val="28"/>
          <w:w w:val="95"/>
          <w:sz w:val="21"/>
        </w:rPr>
        <w:t> </w:t>
      </w:r>
      <w:r>
        <w:rPr>
          <w:w w:val="95"/>
          <w:sz w:val="21"/>
        </w:rPr>
        <w:t>kg/m</w:t>
      </w:r>
      <w:r>
        <w:rPr>
          <w:w w:val="95"/>
          <w:position w:val="11"/>
          <w:sz w:val="11"/>
        </w:rPr>
        <w:t>2</w:t>
      </w:r>
      <w:r>
        <w:rPr>
          <w:spacing w:val="-4"/>
          <w:w w:val="95"/>
          <w:position w:val="11"/>
          <w:sz w:val="11"/>
        </w:rPr>
        <w:t> </w:t>
      </w:r>
      <w:r>
        <w:rPr>
          <w:spacing w:val="-26"/>
          <w:w w:val="95"/>
          <w:sz w:val="21"/>
        </w:rPr>
        <w:t>和</w:t>
      </w:r>
      <w:r>
        <w:rPr>
          <w:w w:val="95"/>
          <w:sz w:val="21"/>
        </w:rPr>
        <w:t>（或</w:t>
      </w:r>
      <w:r>
        <w:rPr>
          <w:spacing w:val="-26"/>
          <w:w w:val="95"/>
          <w:sz w:val="21"/>
        </w:rPr>
        <w:t>）</w:t>
      </w:r>
      <w:r>
        <w:rPr>
          <w:spacing w:val="-6"/>
          <w:w w:val="95"/>
          <w:sz w:val="21"/>
        </w:rPr>
        <w:t>腰围：男性</w:t>
      </w:r>
      <w:r>
        <w:rPr>
          <w:w w:val="95"/>
          <w:sz w:val="21"/>
        </w:rPr>
        <w:t>＞85cm， </w:t>
      </w:r>
      <w:r>
        <w:rPr>
          <w:sz w:val="21"/>
        </w:rPr>
        <w:t>女性＞80cm。超重的标准为 BMI</w:t>
      </w:r>
      <w:r>
        <w:rPr>
          <w:spacing w:val="3"/>
          <w:sz w:val="21"/>
        </w:rPr>
        <w:t> </w:t>
      </w:r>
      <w:r>
        <w:rPr>
          <w:sz w:val="21"/>
        </w:rPr>
        <w:t>24.0～27.9</w:t>
      </w:r>
      <w:r>
        <w:rPr>
          <w:spacing w:val="3"/>
          <w:sz w:val="21"/>
        </w:rPr>
        <w:t> </w:t>
      </w:r>
      <w:r>
        <w:rPr>
          <w:sz w:val="21"/>
        </w:rPr>
        <w:t>kg/m</w:t>
      </w:r>
      <w:r>
        <w:rPr>
          <w:position w:val="11"/>
          <w:sz w:val="11"/>
        </w:rPr>
        <w:t>2</w:t>
      </w:r>
      <w:r>
        <w:rPr>
          <w:sz w:val="21"/>
        </w:rPr>
        <w:t>。</w:t>
      </w:r>
    </w:p>
    <w:p>
      <w:pPr>
        <w:pStyle w:val="ListParagraph"/>
        <w:numPr>
          <w:ilvl w:val="0"/>
          <w:numId w:val="92"/>
        </w:numPr>
        <w:tabs>
          <w:tab w:pos="930" w:val="left" w:leader="none"/>
        </w:tabs>
        <w:spacing w:line="252" w:lineRule="auto" w:before="0" w:after="0"/>
        <w:ind w:left="220" w:right="1215" w:firstLine="423"/>
        <w:jc w:val="both"/>
        <w:rPr>
          <w:sz w:val="21"/>
        </w:rPr>
      </w:pPr>
      <w:r>
        <w:rPr>
          <w:sz w:val="21"/>
        </w:rPr>
        <w:t>合并其他代谢紊乱 肥胖者常伴发多项代谢紊乱，如胰岛素抵抗综合征、糖耐量受损、高脂血症（尤以高甘油三酯血症更常见）及高尿酸血症等。</w:t>
      </w:r>
    </w:p>
    <w:p>
      <w:pPr>
        <w:pStyle w:val="ListParagraph"/>
        <w:numPr>
          <w:ilvl w:val="0"/>
          <w:numId w:val="92"/>
        </w:numPr>
        <w:tabs>
          <w:tab w:pos="975" w:val="left" w:leader="none"/>
        </w:tabs>
        <w:spacing w:line="252" w:lineRule="auto" w:before="1" w:after="0"/>
        <w:ind w:left="220" w:right="1215" w:firstLine="435"/>
        <w:jc w:val="both"/>
        <w:rPr>
          <w:sz w:val="21"/>
        </w:rPr>
      </w:pPr>
      <w:r>
        <w:rPr>
          <w:sz w:val="21"/>
        </w:rPr>
        <w:t>肾脏损害的临床表现   肥胖症患者出现蛋白尿(&gt;1g/d)伴或不伴镜下血尿、肾功能不全，肾脏病理表现为单纯肾小球肥大和(或)FSGS 改变。</w:t>
      </w:r>
    </w:p>
    <w:p>
      <w:pPr>
        <w:pStyle w:val="ListParagraph"/>
        <w:numPr>
          <w:ilvl w:val="0"/>
          <w:numId w:val="92"/>
        </w:numPr>
        <w:tabs>
          <w:tab w:pos="971" w:val="left" w:leader="none"/>
        </w:tabs>
        <w:spacing w:line="240" w:lineRule="auto" w:before="2" w:after="0"/>
        <w:ind w:left="970" w:right="0" w:hanging="315"/>
        <w:jc w:val="left"/>
        <w:rPr>
          <w:sz w:val="21"/>
        </w:rPr>
      </w:pPr>
      <w:r>
        <w:rPr>
          <w:spacing w:val="-1"/>
          <w:sz w:val="21"/>
        </w:rPr>
        <w:t>排除其他肾小球疾病，特别注意与特发性 </w:t>
      </w:r>
      <w:r>
        <w:rPr>
          <w:sz w:val="21"/>
        </w:rPr>
        <w:t>FSGS（I-FSGS）和糖尿病肾病(DN)鉴别。</w:t>
      </w:r>
    </w:p>
    <w:p>
      <w:pPr>
        <w:pStyle w:val="ListParagraph"/>
        <w:numPr>
          <w:ilvl w:val="0"/>
          <w:numId w:val="93"/>
        </w:numPr>
        <w:tabs>
          <w:tab w:pos="1213" w:val="left" w:leader="none"/>
        </w:tabs>
        <w:spacing w:line="240" w:lineRule="auto" w:before="23" w:after="0"/>
        <w:ind w:left="220" w:right="0" w:firstLine="435"/>
        <w:jc w:val="left"/>
        <w:rPr>
          <w:sz w:val="21"/>
        </w:rPr>
      </w:pPr>
      <w:r>
        <w:rPr>
          <w:sz w:val="21"/>
        </w:rPr>
        <w:t>FSGS 有如下特点有助于与 I-FSGS 的鉴别：</w:t>
      </w:r>
    </w:p>
    <w:p>
      <w:pPr>
        <w:pStyle w:val="ListParagraph"/>
        <w:numPr>
          <w:ilvl w:val="0"/>
          <w:numId w:val="94"/>
        </w:numPr>
        <w:tabs>
          <w:tab w:pos="1060" w:val="left" w:leader="none"/>
        </w:tabs>
        <w:spacing w:line="252" w:lineRule="auto" w:before="22" w:after="0"/>
        <w:ind w:left="219" w:right="1216" w:firstLine="426"/>
        <w:jc w:val="both"/>
        <w:rPr>
          <w:sz w:val="21"/>
        </w:rPr>
      </w:pPr>
      <w:r>
        <w:rPr>
          <w:w w:val="95"/>
          <w:sz w:val="21"/>
        </w:rPr>
        <w:t>O-FSGS    的患者年龄常较大，临床上虽可呈大量蛋白尿，但低白蛋白血症及肾病综</w:t>
      </w:r>
      <w:r>
        <w:rPr>
          <w:spacing w:val="-9"/>
          <w:sz w:val="21"/>
        </w:rPr>
        <w:t>合征较少见，虽有脂肪代谢紊乱，但甘油三脂增高常较胆固醇增高明显，虽可出现肾功能不</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全，但肾损害进展缓慢。</w:t>
      </w:r>
    </w:p>
    <w:p>
      <w:pPr>
        <w:pStyle w:val="ListParagraph"/>
        <w:numPr>
          <w:ilvl w:val="0"/>
          <w:numId w:val="94"/>
        </w:numPr>
        <w:tabs>
          <w:tab w:pos="1060" w:val="left" w:leader="none"/>
        </w:tabs>
        <w:spacing w:line="252" w:lineRule="auto" w:before="23" w:after="0"/>
        <w:ind w:left="220" w:right="1214" w:firstLine="426"/>
        <w:jc w:val="both"/>
        <w:rPr>
          <w:sz w:val="21"/>
        </w:rPr>
      </w:pPr>
      <w:r>
        <w:rPr>
          <w:spacing w:val="-6"/>
          <w:sz w:val="21"/>
        </w:rPr>
        <w:t>病理上有鉴别意义的特点为：①球性废弃的肾小球数多。②未硬化的肾小球普遍比</w:t>
      </w:r>
      <w:r>
        <w:rPr>
          <w:spacing w:val="-6"/>
          <w:w w:val="95"/>
          <w:sz w:val="21"/>
        </w:rPr>
        <w:t>I-FSGS</w:t>
      </w:r>
      <w:r>
        <w:rPr>
          <w:spacing w:val="-4"/>
          <w:w w:val="95"/>
          <w:sz w:val="21"/>
        </w:rPr>
        <w:t>  未硬化的肾小球大，甚至比  </w:t>
      </w:r>
      <w:r>
        <w:rPr>
          <w:w w:val="95"/>
          <w:sz w:val="21"/>
        </w:rPr>
        <w:t>O-GM</w:t>
      </w:r>
      <w:r>
        <w:rPr>
          <w:spacing w:val="-2"/>
          <w:w w:val="95"/>
          <w:sz w:val="21"/>
        </w:rPr>
        <w:t>  患者肾小球体积还大。③非节段硬化的肾小球重度</w:t>
      </w:r>
      <w:r>
        <w:rPr>
          <w:spacing w:val="-11"/>
          <w:sz w:val="21"/>
        </w:rPr>
        <w:t>系膜区增宽少。④早期脏层上皮细胞病变不明显 ,尤其电镜观察脏层上皮细胞足突融合及微</w:t>
      </w:r>
      <w:r>
        <w:rPr>
          <w:sz w:val="21"/>
        </w:rPr>
        <w:t>绒毛化不突出。⑤肾小球“经典型”病变较多见。⑥间质小动脉及入球小动脉透明变性较</w:t>
      </w:r>
      <w:r>
        <w:rPr>
          <w:w w:val="156"/>
          <w:sz w:val="21"/>
        </w:rPr>
        <w:t>I</w:t>
      </w:r>
      <w:r>
        <w:rPr>
          <w:spacing w:val="-1"/>
          <w:w w:val="156"/>
          <w:sz w:val="21"/>
        </w:rPr>
        <w:t>-</w:t>
      </w:r>
      <w:r>
        <w:rPr>
          <w:w w:val="87"/>
          <w:sz w:val="21"/>
        </w:rPr>
        <w:t>F</w:t>
      </w:r>
      <w:r>
        <w:rPr>
          <w:spacing w:val="-1"/>
          <w:w w:val="87"/>
          <w:sz w:val="21"/>
        </w:rPr>
        <w:t>S</w:t>
      </w:r>
      <w:r>
        <w:rPr>
          <w:w w:val="77"/>
          <w:sz w:val="21"/>
        </w:rPr>
        <w:t>GS</w:t>
      </w:r>
      <w:r>
        <w:rPr>
          <w:sz w:val="21"/>
        </w:rPr>
        <w:t> 普通。</w:t>
      </w:r>
    </w:p>
    <w:p>
      <w:pPr>
        <w:pStyle w:val="ListParagraph"/>
        <w:numPr>
          <w:ilvl w:val="0"/>
          <w:numId w:val="93"/>
        </w:numPr>
        <w:tabs>
          <w:tab w:pos="1213" w:val="left" w:leader="none"/>
        </w:tabs>
        <w:spacing w:line="252" w:lineRule="auto" w:before="3" w:after="0"/>
        <w:ind w:left="220" w:right="1216" w:firstLine="426"/>
        <w:jc w:val="both"/>
        <w:rPr>
          <w:sz w:val="21"/>
        </w:rPr>
      </w:pPr>
      <w:r>
        <w:rPr>
          <w:spacing w:val="-4"/>
          <w:sz w:val="21"/>
        </w:rPr>
        <w:t>与糖尿病肾病的鉴别：鉴别的关键是患者临床症状和实验室检查是否符合糖尿病</w:t>
      </w:r>
      <w:r>
        <w:rPr>
          <w:spacing w:val="-7"/>
          <w:w w:val="95"/>
          <w:sz w:val="21"/>
        </w:rPr>
        <w:t>和糖尿病肾病的诊断标准。二者在肾组织病理上也存在一定的差异。</w:t>
      </w:r>
      <w:r>
        <w:rPr>
          <w:w w:val="95"/>
          <w:sz w:val="21"/>
        </w:rPr>
        <w:t>ORG   的肾组织学改变易需与表现为单纯系膜病变的糖尿病肾病相鉴别。O-GM     患者系膜区增宽程度轻，呈较均一的</w:t>
      </w:r>
      <w:r>
        <w:rPr>
          <w:sz w:val="21"/>
        </w:rPr>
        <w:t>轻度增宽 ,无节段加重趋势 ,更少见节段系膜区中～重度增宽。</w:t>
      </w:r>
    </w:p>
    <w:p>
      <w:pPr>
        <w:pStyle w:val="ListParagraph"/>
        <w:numPr>
          <w:ilvl w:val="0"/>
          <w:numId w:val="93"/>
        </w:numPr>
        <w:tabs>
          <w:tab w:pos="1213" w:val="left" w:leader="none"/>
        </w:tabs>
        <w:spacing w:line="252" w:lineRule="auto" w:before="2" w:after="0"/>
        <w:ind w:left="220" w:right="1215" w:firstLine="426"/>
        <w:jc w:val="both"/>
        <w:rPr>
          <w:sz w:val="21"/>
        </w:rPr>
      </w:pPr>
      <w:r>
        <w:rPr>
          <w:spacing w:val="-3"/>
          <w:sz w:val="21"/>
        </w:rPr>
        <w:t>与高血压性肾小动脉硬化的鉴别：高血压肾硬化好发于中老年，临床可表现为持</w:t>
      </w:r>
      <w:r>
        <w:rPr>
          <w:spacing w:val="-2"/>
          <w:w w:val="95"/>
          <w:sz w:val="21"/>
        </w:rPr>
        <w:t>续性蛋白尿，肾活检可出现继发性  </w:t>
      </w:r>
      <w:r>
        <w:rPr>
          <w:w w:val="95"/>
          <w:sz w:val="21"/>
        </w:rPr>
        <w:t>FSGS   改变。但该类患者常有高血压家族史，肾小管功能</w:t>
      </w:r>
      <w:r>
        <w:rPr>
          <w:spacing w:val="-4"/>
          <w:sz w:val="21"/>
        </w:rPr>
        <w:t>损害先于肾小球功能损害，出现蛋白尿前一般已有 </w:t>
      </w:r>
      <w:r>
        <w:rPr>
          <w:sz w:val="21"/>
        </w:rPr>
        <w:t>5</w:t>
      </w:r>
      <w:r>
        <w:rPr>
          <w:spacing w:val="-4"/>
          <w:sz w:val="21"/>
        </w:rPr>
        <w:t> 年以上的持续性高血压，蛋白尿多为轻</w:t>
      </w:r>
      <w:r>
        <w:rPr>
          <w:spacing w:val="-11"/>
          <w:sz w:val="21"/>
        </w:rPr>
        <w:t>中度，尿中红细胞少见，往往有心、脑、眼底等其他靶器官损害表现。肾组织学改变为缺血性肾小球袢皱缩及球性硬化。</w:t>
      </w:r>
    </w:p>
    <w:p>
      <w:pPr>
        <w:pStyle w:val="ListParagraph"/>
        <w:numPr>
          <w:ilvl w:val="0"/>
          <w:numId w:val="93"/>
        </w:numPr>
        <w:tabs>
          <w:tab w:pos="1213" w:val="left" w:leader="none"/>
        </w:tabs>
        <w:spacing w:line="240" w:lineRule="auto" w:before="3" w:after="0"/>
        <w:ind w:left="1212" w:right="0" w:hanging="566"/>
        <w:jc w:val="left"/>
        <w:rPr>
          <w:sz w:val="21"/>
        </w:rPr>
      </w:pPr>
      <w:r>
        <w:rPr>
          <w:sz w:val="21"/>
        </w:rPr>
        <w:t>诊断时还需注意区别肥胖患者患有原发性肾脏疾病，合并有肾小球肥大的情况。</w:t>
      </w:r>
    </w:p>
    <w:p>
      <w:pPr>
        <w:pStyle w:val="BodyText"/>
        <w:spacing w:before="23"/>
        <w:ind w:left="535"/>
      </w:pPr>
      <w:r>
        <w:rPr/>
        <w:t>【治疗方案及原则】</w:t>
      </w:r>
    </w:p>
    <w:p>
      <w:pPr>
        <w:pStyle w:val="ListParagraph"/>
        <w:numPr>
          <w:ilvl w:val="0"/>
          <w:numId w:val="95"/>
        </w:numPr>
        <w:tabs>
          <w:tab w:pos="930" w:val="left" w:leader="none"/>
        </w:tabs>
        <w:spacing w:line="252" w:lineRule="auto" w:before="23" w:after="0"/>
        <w:ind w:left="220" w:right="1215" w:firstLine="423"/>
        <w:jc w:val="both"/>
        <w:rPr>
          <w:sz w:val="21"/>
        </w:rPr>
      </w:pPr>
      <w:r>
        <w:rPr>
          <w:w w:val="95"/>
          <w:sz w:val="21"/>
        </w:rPr>
        <w:t>改变生活方式、减轻体重：预防肥胖发生是减少  ORG   的重要措施。肥胖患者减轻体重无疑是治疗  ORG</w:t>
      </w:r>
      <w:r>
        <w:rPr>
          <w:spacing w:val="-7"/>
          <w:w w:val="95"/>
          <w:sz w:val="21"/>
        </w:rPr>
        <w:t>   最根本的措施，必要时可辅以药物或手术减肥。低脂、富含纤维素的低热</w:t>
      </w:r>
      <w:r>
        <w:rPr>
          <w:spacing w:val="-6"/>
          <w:sz w:val="21"/>
        </w:rPr>
        <w:t>量膳食及规律的体育活动是减轻体重的关键。亚洲人每日热量摄入约 </w:t>
      </w:r>
      <w:r>
        <w:rPr>
          <w:sz w:val="21"/>
        </w:rPr>
        <w:t>2510KJ(600kcal).其</w:t>
      </w:r>
      <w:r>
        <w:rPr>
          <w:spacing w:val="1"/>
          <w:w w:val="95"/>
          <w:sz w:val="21"/>
        </w:rPr>
        <w:t>中碳水化合物提供总热量的 </w:t>
      </w:r>
      <w:r>
        <w:rPr>
          <w:w w:val="95"/>
          <w:sz w:val="21"/>
        </w:rPr>
        <w:t>55-65%，</w:t>
      </w:r>
      <w:r>
        <w:rPr>
          <w:spacing w:val="1"/>
          <w:w w:val="95"/>
          <w:sz w:val="21"/>
        </w:rPr>
        <w:t>脂肪提供总热量的  </w:t>
      </w:r>
      <w:r>
        <w:rPr>
          <w:w w:val="95"/>
          <w:sz w:val="21"/>
        </w:rPr>
        <w:t>20-30%，蛋白质提供的总热量不超</w:t>
      </w:r>
      <w:r>
        <w:rPr>
          <w:spacing w:val="8"/>
          <w:w w:val="95"/>
          <w:sz w:val="21"/>
        </w:rPr>
        <w:t>过   </w:t>
      </w:r>
      <w:r>
        <w:rPr>
          <w:w w:val="95"/>
          <w:sz w:val="21"/>
        </w:rPr>
        <w:t>15%</w:t>
      </w:r>
      <w:r>
        <w:rPr>
          <w:spacing w:val="-6"/>
          <w:w w:val="95"/>
          <w:sz w:val="21"/>
        </w:rPr>
        <w:t>。肥胖者需坚持中等程度的有氧运动，如走路、慢跑和骑自行车等。长期有规律的运</w:t>
      </w:r>
      <w:r>
        <w:rPr>
          <w:spacing w:val="-6"/>
          <w:sz w:val="21"/>
        </w:rPr>
        <w:t>动除有助于减轻体重，还可改善患者体内胰岛素抵抗，改善脂肪代谢紊乱，及降低血压。</w:t>
      </w:r>
    </w:p>
    <w:p>
      <w:pPr>
        <w:pStyle w:val="ListParagraph"/>
        <w:numPr>
          <w:ilvl w:val="0"/>
          <w:numId w:val="95"/>
        </w:numPr>
        <w:tabs>
          <w:tab w:pos="930" w:val="left" w:leader="none"/>
        </w:tabs>
        <w:spacing w:line="252" w:lineRule="auto" w:before="4" w:after="0"/>
        <w:ind w:left="220" w:right="1214" w:firstLine="423"/>
        <w:jc w:val="both"/>
        <w:rPr>
          <w:sz w:val="21"/>
        </w:rPr>
      </w:pPr>
      <w:r>
        <w:rPr>
          <w:sz w:val="21"/>
        </w:rPr>
        <w:t>纠正肾脏血流动力学异常：可以应用血管紧张素转化酶抑制剂(ACEI)或血管紧张素</w:t>
      </w:r>
      <w:r>
        <w:rPr>
          <w:spacing w:val="-1"/>
          <w:sz w:val="21"/>
        </w:rPr>
        <w:t>Ⅱ受体拮抗剂 </w:t>
      </w:r>
      <w:r>
        <w:rPr>
          <w:sz w:val="21"/>
        </w:rPr>
        <w:t>(ARB</w:t>
      </w:r>
      <w:r>
        <w:rPr>
          <w:spacing w:val="-5"/>
          <w:sz w:val="21"/>
        </w:rPr>
        <w:t>) 进行治疗。</w:t>
      </w:r>
      <w:r>
        <w:rPr>
          <w:sz w:val="21"/>
        </w:rPr>
        <w:t>ACEI</w:t>
      </w:r>
      <w:r>
        <w:rPr>
          <w:spacing w:val="13"/>
          <w:sz w:val="21"/>
        </w:rPr>
        <w:t> 或</w:t>
      </w:r>
      <w:r>
        <w:rPr>
          <w:sz w:val="21"/>
        </w:rPr>
        <w:t>ARB</w:t>
      </w:r>
      <w:r>
        <w:rPr>
          <w:spacing w:val="-11"/>
          <w:sz w:val="21"/>
        </w:rPr>
        <w:t> 不仅是 </w:t>
      </w:r>
      <w:r>
        <w:rPr>
          <w:sz w:val="21"/>
        </w:rPr>
        <w:t>ORG</w:t>
      </w:r>
      <w:r>
        <w:rPr>
          <w:spacing w:val="-7"/>
          <w:sz w:val="21"/>
        </w:rPr>
        <w:t> 患者高血压的首选用药，对血压正</w:t>
      </w:r>
      <w:r>
        <w:rPr>
          <w:spacing w:val="3"/>
          <w:w w:val="95"/>
          <w:sz w:val="21"/>
        </w:rPr>
        <w:t>常的 </w:t>
      </w:r>
      <w:r>
        <w:rPr>
          <w:w w:val="95"/>
          <w:sz w:val="21"/>
        </w:rPr>
        <w:t>ORG</w:t>
      </w:r>
      <w:r>
        <w:rPr>
          <w:spacing w:val="-1"/>
          <w:w w:val="95"/>
          <w:sz w:val="21"/>
        </w:rPr>
        <w:t> 患者也建议使用。应强调如果单纯使用 </w:t>
      </w:r>
      <w:r>
        <w:rPr>
          <w:w w:val="95"/>
          <w:sz w:val="21"/>
        </w:rPr>
        <w:t>ACEI/ARB</w:t>
      </w:r>
      <w:r>
        <w:rPr>
          <w:spacing w:val="2"/>
          <w:w w:val="95"/>
          <w:sz w:val="21"/>
        </w:rPr>
        <w:t> 而不减肥，</w:t>
      </w:r>
      <w:r>
        <w:rPr>
          <w:spacing w:val="-4"/>
          <w:w w:val="95"/>
          <w:sz w:val="21"/>
        </w:rPr>
        <w:t>ACEI/ARB</w:t>
      </w:r>
      <w:r>
        <w:rPr>
          <w:spacing w:val="3"/>
          <w:w w:val="95"/>
          <w:sz w:val="21"/>
        </w:rPr>
        <w:t> 的降蛋白尿</w:t>
      </w:r>
      <w:r>
        <w:rPr>
          <w:spacing w:val="3"/>
          <w:sz w:val="21"/>
        </w:rPr>
        <w:t>疗效将因体重增加而减弱，因此在使用 </w:t>
      </w:r>
      <w:r>
        <w:rPr>
          <w:sz w:val="21"/>
        </w:rPr>
        <w:t>ACEI/ARB 的同时应积极减轻体重。</w:t>
      </w:r>
    </w:p>
    <w:p>
      <w:pPr>
        <w:pStyle w:val="ListParagraph"/>
        <w:numPr>
          <w:ilvl w:val="0"/>
          <w:numId w:val="95"/>
        </w:numPr>
        <w:tabs>
          <w:tab w:pos="930" w:val="left" w:leader="none"/>
        </w:tabs>
        <w:spacing w:line="252" w:lineRule="auto" w:before="2" w:after="0"/>
        <w:ind w:left="220" w:right="1215" w:firstLine="420"/>
        <w:jc w:val="both"/>
        <w:rPr>
          <w:sz w:val="21"/>
        </w:rPr>
      </w:pPr>
      <w:r>
        <w:rPr>
          <w:w w:val="95"/>
          <w:sz w:val="21"/>
        </w:rPr>
        <w:t>纠正胰岛素抵抗：纠正胰岛素抵抗是治疗  ORG  的重要环节措施。临床上常用的胰岛</w:t>
      </w:r>
      <w:r>
        <w:rPr>
          <w:sz w:val="21"/>
        </w:rPr>
        <w:t>素增敏剂有噻唑烷二酮类和双胍类。</w:t>
      </w:r>
    </w:p>
    <w:p>
      <w:pPr>
        <w:pStyle w:val="ListParagraph"/>
        <w:numPr>
          <w:ilvl w:val="0"/>
          <w:numId w:val="95"/>
        </w:numPr>
        <w:tabs>
          <w:tab w:pos="930" w:val="left" w:leader="none"/>
        </w:tabs>
        <w:spacing w:line="240" w:lineRule="auto" w:before="2" w:after="0"/>
        <w:ind w:left="220" w:right="0" w:firstLine="423"/>
        <w:jc w:val="left"/>
        <w:rPr>
          <w:sz w:val="21"/>
        </w:rPr>
      </w:pPr>
      <w:r>
        <w:rPr>
          <w:sz w:val="21"/>
        </w:rPr>
        <w:t>综合治疗和个体化治疗：ORG 患者常合并多种代谢异常，故应针对不同患者的代谢</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异常要针对性的进行综合治疗。</w:t>
      </w:r>
    </w:p>
    <w:p>
      <w:pPr>
        <w:pStyle w:val="BodyText"/>
        <w:spacing w:line="252" w:lineRule="auto" w:before="23"/>
        <w:ind w:right="1216" w:firstLine="420"/>
        <w:jc w:val="both"/>
      </w:pPr>
      <w:r>
        <w:rPr>
          <w:w w:val="95"/>
        </w:rPr>
        <w:t>ORG</w:t>
      </w:r>
      <w:r>
        <w:rPr>
          <w:spacing w:val="-3"/>
          <w:w w:val="95"/>
        </w:rPr>
        <w:t>   是近年来才被认识的一种疾病，单纯蛋白尿的肥胖患者易被误诊为原发性肾炎而误</w:t>
      </w:r>
      <w:r>
        <w:rPr>
          <w:spacing w:val="-7"/>
          <w:w w:val="95"/>
        </w:rPr>
        <w:t>用激素。由于  </w:t>
      </w:r>
      <w:r>
        <w:rPr>
          <w:w w:val="95"/>
        </w:rPr>
        <w:t>ORG</w:t>
      </w:r>
      <w:r>
        <w:rPr>
          <w:spacing w:val="-3"/>
          <w:w w:val="95"/>
        </w:rPr>
        <w:t>   的发病主要涉及肾血流动力学异常、胰岛素抵抗和脂代谢异常等非免疫性</w:t>
      </w:r>
      <w:r>
        <w:rPr>
          <w:spacing w:val="-10"/>
        </w:rPr>
        <w:t>因素，使用激素不仅无益反而有害，能加重肥胖和代谢异常，故应忌用激素。故临床医师应</w:t>
      </w:r>
      <w:r>
        <w:rPr>
          <w:spacing w:val="-7"/>
        </w:rPr>
        <w:t>提高对 </w:t>
      </w:r>
      <w:r>
        <w:rPr/>
        <w:t>ORG 的认识，避免误诊。</w:t>
      </w:r>
    </w:p>
    <w:p>
      <w:pPr>
        <w:pStyle w:val="BodyText"/>
        <w:ind w:left="0"/>
        <w:rPr>
          <w:sz w:val="20"/>
        </w:rPr>
      </w:pPr>
    </w:p>
    <w:p>
      <w:pPr>
        <w:pStyle w:val="BodyText"/>
        <w:ind w:left="0"/>
        <w:rPr>
          <w:sz w:val="20"/>
        </w:rPr>
      </w:pPr>
    </w:p>
    <w:p>
      <w:pPr>
        <w:pStyle w:val="BodyText"/>
        <w:spacing w:before="20"/>
        <w:ind w:left="0"/>
        <w:rPr>
          <w:sz w:val="18"/>
        </w:rPr>
      </w:pPr>
    </w:p>
    <w:p>
      <w:pPr>
        <w:pStyle w:val="Heading2"/>
        <w:tabs>
          <w:tab w:pos="4513" w:val="left" w:leader="none"/>
        </w:tabs>
        <w:ind w:left="2833"/>
      </w:pPr>
      <w:bookmarkStart w:name="第二十七章：脂蛋白肾病" w:id="33"/>
      <w:bookmarkEnd w:id="33"/>
      <w:r>
        <w:rPr/>
      </w:r>
      <w:r>
        <w:rPr/>
        <w:t>第二十七章</w:t>
        <w:tab/>
        <w:t>脂蛋白肾病</w:t>
      </w:r>
    </w:p>
    <w:p>
      <w:pPr>
        <w:pStyle w:val="BodyText"/>
        <w:spacing w:before="11"/>
        <w:ind w:left="0"/>
        <w:rPr>
          <w:sz w:val="23"/>
        </w:rPr>
      </w:pPr>
    </w:p>
    <w:p>
      <w:pPr>
        <w:pStyle w:val="BodyText"/>
        <w:ind w:left="640"/>
      </w:pPr>
      <w:r>
        <w:rPr/>
        <w:t>【概述】</w:t>
      </w:r>
    </w:p>
    <w:p>
      <w:pPr>
        <w:pStyle w:val="BodyText"/>
        <w:spacing w:line="252" w:lineRule="auto" w:before="23"/>
        <w:ind w:right="1110" w:firstLine="420"/>
        <w:jc w:val="both"/>
      </w:pPr>
      <w:r>
        <w:rPr/>
        <w:t>1987</w:t>
      </w:r>
      <w:r>
        <w:rPr>
          <w:spacing w:val="2"/>
        </w:rPr>
        <w:t> 年日本学者</w:t>
      </w:r>
      <w:r>
        <w:rPr/>
        <w:t>Saito</w:t>
      </w:r>
      <w:r>
        <w:rPr>
          <w:spacing w:val="-5"/>
        </w:rPr>
        <w:t> 等首先报道了一例肾活检组织学改变以肾小球毛细血管袢扩张， </w:t>
      </w:r>
      <w:r>
        <w:rPr>
          <w:spacing w:val="-11"/>
        </w:rPr>
        <w:t>袢内充满淡染的、无定形的网眼状物质为主要特征的患者。随后发现的 </w:t>
      </w:r>
      <w:r>
        <w:rPr/>
        <w:t>4 个同样病例证实肾</w:t>
      </w:r>
      <w:r>
        <w:rPr>
          <w:spacing w:val="7"/>
        </w:rPr>
        <w:t>小球毛细血管袢淡染的、无定形的网眼状物质为脂蛋白栓塞。这些患者血浆载脂蛋白 </w:t>
      </w:r>
      <w:r>
        <w:rPr/>
        <w:t>E</w:t>
      </w:r>
    </w:p>
    <w:p>
      <w:pPr>
        <w:pStyle w:val="BodyText"/>
        <w:spacing w:line="252" w:lineRule="auto" w:before="2"/>
        <w:ind w:right="1217"/>
        <w:jc w:val="both"/>
      </w:pPr>
      <w:r>
        <w:rPr>
          <w:w w:val="95"/>
        </w:rPr>
        <w:t>（Apolipoprotein E，ApoE）水平也升高。1988 年第 31  届日本肾脏病年会正式提出脂蛋白肾小球病（Lipoprotein   Glomerulopathy，LPG）这一新的肾小球疾病，并被世界卫生组织</w:t>
      </w:r>
      <w:r>
        <w:rPr/>
        <w:t>收录。</w:t>
      </w:r>
    </w:p>
    <w:p>
      <w:pPr>
        <w:pStyle w:val="BodyText"/>
        <w:spacing w:line="252" w:lineRule="auto" w:before="1"/>
        <w:ind w:right="1216" w:firstLine="420"/>
        <w:jc w:val="both"/>
      </w:pPr>
      <w:r>
        <w:rPr/>
        <w:t>LPG</w:t>
      </w:r>
      <w:r>
        <w:rPr>
          <w:spacing w:val="-4"/>
        </w:rPr>
        <w:t> 较为罕见，目前全世界已报道 </w:t>
      </w:r>
      <w:r>
        <w:rPr/>
        <w:t>70</w:t>
      </w:r>
      <w:r>
        <w:rPr>
          <w:spacing w:val="-3"/>
        </w:rPr>
        <w:t> 余例。其分布存在明显的地区差异</w:t>
      </w:r>
      <w:r>
        <w:rPr/>
        <w:t>（亚洲国家多见</w:t>
      </w:r>
      <w:r>
        <w:rPr>
          <w:spacing w:val="-105"/>
        </w:rPr>
        <w:t>）</w:t>
      </w:r>
      <w:r>
        <w:rPr/>
        <w:t>。多数有家族性，少数散发。LPG</w:t>
      </w:r>
      <w:r>
        <w:rPr>
          <w:spacing w:val="-3"/>
        </w:rPr>
        <w:t> 的发病年龄不等，青壮年为多。男女之比约 </w:t>
      </w:r>
      <w:r>
        <w:rPr/>
        <w:t>2 </w:t>
      </w:r>
      <w:r>
        <w:rPr>
          <w:spacing w:val="7"/>
          <w:w w:val="150"/>
        </w:rPr>
        <w:t>: </w:t>
      </w:r>
      <w:r>
        <w:rPr/>
        <w:t>1。</w:t>
      </w:r>
    </w:p>
    <w:p>
      <w:pPr>
        <w:pStyle w:val="BodyText"/>
        <w:spacing w:before="2"/>
        <w:ind w:left="640"/>
      </w:pPr>
      <w:r>
        <w:rPr/>
        <w:t>【临床表现】</w:t>
      </w:r>
    </w:p>
    <w:p>
      <w:pPr>
        <w:pStyle w:val="BodyText"/>
        <w:spacing w:line="252" w:lineRule="auto" w:before="23"/>
        <w:ind w:right="1111" w:firstLine="420"/>
        <w:jc w:val="both"/>
      </w:pPr>
      <w:r>
        <w:rPr>
          <w:w w:val="95"/>
        </w:rPr>
        <w:t>LPG</w:t>
      </w:r>
      <w:r>
        <w:rPr>
          <w:spacing w:val="-10"/>
          <w:w w:val="95"/>
        </w:rPr>
        <w:t>主要累及肾脏，且以肾小球受损为主。全部患者均存在蛋白尿或肾病范围的蛋白尿，   </w:t>
      </w:r>
      <w:r>
        <w:rPr>
          <w:spacing w:val="-12"/>
        </w:rPr>
        <w:t>少数伴镜下血尿。本病患者血浆胆固醇、甘油三酯及</w:t>
      </w:r>
      <w:r>
        <w:rPr/>
        <w:t>VLDL</w:t>
      </w:r>
      <w:r>
        <w:rPr>
          <w:spacing w:val="-6"/>
        </w:rPr>
        <w:t>增加，血脂分析结果与Ⅲ型高脂血</w:t>
      </w:r>
      <w:r>
        <w:rPr>
          <w:spacing w:val="-20"/>
        </w:rPr>
        <w:t>症类似，但脂蛋白不在肾外形成栓塞，系统性脂质沉积的表现少见</w:t>
      </w:r>
      <w:r>
        <w:rPr/>
        <w:t>（</w:t>
      </w:r>
      <w:r>
        <w:rPr>
          <w:spacing w:val="-27"/>
        </w:rPr>
        <w:t>黄色瘤、角膜弓、</w:t>
      </w:r>
      <w:r>
        <w:rPr>
          <w:w w:val="87"/>
        </w:rPr>
        <w:t>Ac</w:t>
      </w:r>
      <w:r>
        <w:rPr>
          <w:spacing w:val="-1"/>
          <w:w w:val="87"/>
        </w:rPr>
        <w:t>h</w:t>
      </w:r>
      <w:r>
        <w:rPr>
          <w:w w:val="178"/>
        </w:rPr>
        <w:t>i</w:t>
      </w:r>
      <w:r>
        <w:rPr>
          <w:spacing w:val="-1"/>
          <w:w w:val="178"/>
        </w:rPr>
        <w:t>l</w:t>
      </w:r>
      <w:r>
        <w:rPr>
          <w:w w:val="114"/>
        </w:rPr>
        <w:t>les</w:t>
      </w:r>
      <w:r>
        <w:rPr/>
        <w:t>腱增厚</w:t>
      </w:r>
      <w:r>
        <w:rPr>
          <w:spacing w:val="-105"/>
        </w:rPr>
        <w:t>）</w:t>
      </w:r>
      <w:r>
        <w:rPr/>
        <w:t>，虽可并发动脉粥样硬化及肝功能不全，但通常进展缓慢。部分患者血压升高，恶性高血压罕见。</w:t>
      </w:r>
    </w:p>
    <w:p>
      <w:pPr>
        <w:pStyle w:val="BodyText"/>
        <w:spacing w:line="252" w:lineRule="auto" w:before="3"/>
        <w:ind w:right="1216" w:firstLine="420"/>
        <w:jc w:val="both"/>
      </w:pPr>
      <w:r>
        <w:rPr>
          <w:spacing w:val="-4"/>
        </w:rPr>
        <w:t>有研究者指出脂蛋白肾病患者具以下临床特点：①有明确肾脏病家族史</w:t>
      </w:r>
      <w:r>
        <w:rPr>
          <w:spacing w:val="-1"/>
          <w:w w:val="90"/>
        </w:rPr>
        <w:t>（52.17%</w:t>
      </w:r>
      <w:r>
        <w:rPr>
          <w:spacing w:val="-105"/>
        </w:rPr>
        <w:t>）</w:t>
      </w:r>
      <w:r>
        <w:rPr>
          <w:spacing w:val="-16"/>
        </w:rPr>
        <w:t>；②</w:t>
      </w:r>
      <w:r>
        <w:rPr>
          <w:w w:val="76"/>
        </w:rPr>
        <w:t>B</w:t>
      </w:r>
      <w:r>
        <w:rPr>
          <w:spacing w:val="-3"/>
        </w:rPr>
        <w:t>超检查双肾体积明显增大</w:t>
      </w:r>
      <w:r>
        <w:rPr>
          <w:w w:val="97"/>
        </w:rPr>
        <w:t>（20/23</w:t>
      </w:r>
      <w:r>
        <w:rPr>
          <w:spacing w:val="-2"/>
          <w:w w:val="97"/>
        </w:rPr>
        <w:t>例</w:t>
      </w:r>
      <w:r>
        <w:rPr>
          <w:spacing w:val="-105"/>
        </w:rPr>
        <w:t>）</w:t>
      </w:r>
      <w:r>
        <w:rPr>
          <w:spacing w:val="-8"/>
        </w:rPr>
        <w:t>；③骨髓细胞学检查证实存在与肾功能、肾小管间质病</w:t>
      </w:r>
      <w:r>
        <w:rPr>
          <w:spacing w:val="-6"/>
        </w:rPr>
        <w:t>变无相关性的不同程度的正色素正细胞性贫血</w:t>
      </w:r>
      <w:r>
        <w:rPr>
          <w:w w:val="97"/>
        </w:rPr>
        <w:t>（12/23例</w:t>
      </w:r>
      <w:r>
        <w:rPr>
          <w:spacing w:val="-105"/>
        </w:rPr>
        <w:t>）</w:t>
      </w:r>
      <w:r>
        <w:rPr>
          <w:w w:val="96"/>
        </w:rPr>
        <w:t>，提示LPG患者的贫血与</w:t>
      </w:r>
      <w:r>
        <w:rPr/>
        <w:t>原发病对</w:t>
      </w:r>
      <w:r>
        <w:rPr>
          <w:spacing w:val="2"/>
        </w:rPr>
        <w:t>造血系统的影响有关；④镜下血尿</w:t>
      </w:r>
      <w:r>
        <w:rPr>
          <w:spacing w:val="3"/>
          <w:w w:val="99"/>
        </w:rPr>
        <w:t>的发生率为</w:t>
      </w:r>
      <w:r>
        <w:rPr>
          <w:spacing w:val="-1"/>
          <w:w w:val="99"/>
        </w:rPr>
        <w:t>4</w:t>
      </w:r>
      <w:r>
        <w:rPr>
          <w:w w:val="90"/>
        </w:rPr>
        <w:t>7</w:t>
      </w:r>
      <w:r>
        <w:rPr>
          <w:spacing w:val="-1"/>
          <w:w w:val="179"/>
        </w:rPr>
        <w:t>.</w:t>
      </w:r>
      <w:r>
        <w:rPr>
          <w:w w:val="90"/>
        </w:rPr>
        <w:t>8</w:t>
      </w:r>
      <w:r>
        <w:rPr>
          <w:spacing w:val="-1"/>
          <w:w w:val="90"/>
        </w:rPr>
        <w:t>3</w:t>
      </w:r>
      <w:r>
        <w:rPr>
          <w:spacing w:val="3"/>
          <w:w w:val="80"/>
        </w:rPr>
        <w:t>%（</w:t>
      </w:r>
      <w:r>
        <w:rPr>
          <w:spacing w:val="-1"/>
          <w:w w:val="80"/>
        </w:rPr>
        <w:t>1</w:t>
      </w:r>
      <w:r>
        <w:rPr>
          <w:w w:val="90"/>
        </w:rPr>
        <w:t>1</w:t>
      </w:r>
      <w:r>
        <w:rPr>
          <w:spacing w:val="-1"/>
          <w:w w:val="127"/>
        </w:rPr>
        <w:t>/</w:t>
      </w:r>
      <w:r>
        <w:rPr>
          <w:spacing w:val="-1"/>
          <w:w w:val="90"/>
        </w:rPr>
        <w:t>2</w:t>
      </w:r>
      <w:r>
        <w:rPr>
          <w:spacing w:val="4"/>
          <w:w w:val="90"/>
        </w:rPr>
        <w:t>3</w:t>
      </w:r>
      <w:r>
        <w:rPr>
          <w:spacing w:val="3"/>
        </w:rPr>
        <w:t>例</w:t>
      </w:r>
      <w:r>
        <w:rPr>
          <w:spacing w:val="-102"/>
        </w:rPr>
        <w:t>）</w:t>
      </w:r>
      <w:r>
        <w:rPr>
          <w:spacing w:val="2"/>
        </w:rPr>
        <w:t>；⑤所有患者均存</w:t>
      </w:r>
      <w:r>
        <w:rPr>
          <w:spacing w:val="3"/>
          <w:w w:val="93"/>
        </w:rPr>
        <w:t>在</w:t>
      </w:r>
      <w:r>
        <w:rPr>
          <w:w w:val="93"/>
        </w:rPr>
        <w:t>A</w:t>
      </w:r>
      <w:r>
        <w:rPr>
          <w:spacing w:val="-1"/>
          <w:w w:val="80"/>
        </w:rPr>
        <w:t>p</w:t>
      </w:r>
      <w:r>
        <w:rPr>
          <w:w w:val="82"/>
        </w:rPr>
        <w:t>o</w:t>
      </w:r>
      <w:r>
        <w:rPr>
          <w:w w:val="85"/>
        </w:rPr>
        <w:t>E</w:t>
      </w:r>
      <w:r>
        <w:rPr/>
        <w:t>水平增高。</w:t>
      </w:r>
    </w:p>
    <w:p>
      <w:pPr>
        <w:spacing w:after="0" w:line="252" w:lineRule="auto"/>
        <w:jc w:val="both"/>
        <w:sectPr>
          <w:pgSz w:w="11910" w:h="16840"/>
          <w:pgMar w:header="0" w:footer="998" w:top="1480" w:bottom="1180" w:left="1580" w:right="580"/>
        </w:sectPr>
      </w:pPr>
    </w:p>
    <w:p>
      <w:pPr>
        <w:pStyle w:val="BodyText"/>
        <w:spacing w:line="403" w:lineRule="exact"/>
        <w:ind w:left="640"/>
      </w:pPr>
      <w:r>
        <w:rPr/>
        <w:t>【肾脏病理】</w:t>
      </w:r>
    </w:p>
    <w:p>
      <w:pPr>
        <w:pStyle w:val="ListParagraph"/>
        <w:numPr>
          <w:ilvl w:val="0"/>
          <w:numId w:val="96"/>
        </w:numPr>
        <w:tabs>
          <w:tab w:pos="930" w:val="left" w:leader="none"/>
          <w:tab w:pos="1564" w:val="left" w:leader="none"/>
        </w:tabs>
        <w:spacing w:line="252" w:lineRule="auto" w:before="23" w:after="0"/>
        <w:ind w:left="220" w:right="1111" w:firstLine="426"/>
        <w:jc w:val="right"/>
        <w:rPr>
          <w:sz w:val="21"/>
        </w:rPr>
      </w:pPr>
      <w:r>
        <w:rPr>
          <w:sz w:val="21"/>
        </w:rPr>
        <w:t>光镜</w:t>
        <w:tab/>
        <w:t>受累的肾小球呈分叶状，体积明显增大，毛细血管袢高度扩张，袢内充满淡</w:t>
      </w:r>
      <w:r>
        <w:rPr>
          <w:spacing w:val="6"/>
          <w:w w:val="95"/>
          <w:sz w:val="21"/>
        </w:rPr>
        <w:t>染的、无</w:t>
      </w:r>
      <w:r>
        <w:rPr>
          <w:spacing w:val="4"/>
          <w:w w:val="95"/>
          <w:sz w:val="21"/>
        </w:rPr>
        <w:t>定</w:t>
      </w:r>
      <w:r>
        <w:rPr>
          <w:spacing w:val="6"/>
          <w:w w:val="95"/>
          <w:sz w:val="21"/>
        </w:rPr>
        <w:t>形的网状</w:t>
      </w:r>
      <w:r>
        <w:rPr>
          <w:spacing w:val="4"/>
          <w:w w:val="95"/>
          <w:sz w:val="21"/>
        </w:rPr>
        <w:t>物</w:t>
      </w:r>
      <w:r>
        <w:rPr>
          <w:spacing w:val="6"/>
          <w:w w:val="95"/>
          <w:sz w:val="21"/>
        </w:rPr>
        <w:t>质；系膜</w:t>
      </w:r>
      <w:r>
        <w:rPr>
          <w:spacing w:val="4"/>
          <w:w w:val="95"/>
          <w:sz w:val="21"/>
        </w:rPr>
        <w:t>基</w:t>
      </w:r>
      <w:r>
        <w:rPr>
          <w:spacing w:val="6"/>
          <w:w w:val="95"/>
          <w:sz w:val="21"/>
        </w:rPr>
        <w:t>质轻~中度</w:t>
      </w:r>
      <w:r>
        <w:rPr>
          <w:spacing w:val="4"/>
          <w:w w:val="95"/>
          <w:sz w:val="21"/>
        </w:rPr>
        <w:t>增</w:t>
      </w:r>
      <w:r>
        <w:rPr>
          <w:spacing w:val="6"/>
          <w:w w:val="95"/>
          <w:sz w:val="21"/>
        </w:rPr>
        <w:t>宽；可在</w:t>
      </w:r>
      <w:r>
        <w:rPr>
          <w:spacing w:val="4"/>
          <w:w w:val="95"/>
          <w:sz w:val="21"/>
        </w:rPr>
        <w:t>周</w:t>
      </w:r>
      <w:r>
        <w:rPr>
          <w:spacing w:val="6"/>
          <w:w w:val="95"/>
          <w:sz w:val="21"/>
        </w:rPr>
        <w:t>边袢见到</w:t>
      </w:r>
      <w:r>
        <w:rPr>
          <w:spacing w:val="4"/>
          <w:w w:val="95"/>
          <w:sz w:val="21"/>
        </w:rPr>
        <w:t>挤</w:t>
      </w:r>
      <w:r>
        <w:rPr>
          <w:spacing w:val="6"/>
          <w:w w:val="95"/>
          <w:sz w:val="21"/>
        </w:rPr>
        <w:t>压变形的</w:t>
      </w:r>
      <w:r>
        <w:rPr>
          <w:spacing w:val="4"/>
          <w:w w:val="95"/>
          <w:sz w:val="21"/>
        </w:rPr>
        <w:t>红</w:t>
      </w:r>
      <w:r>
        <w:rPr>
          <w:spacing w:val="6"/>
          <w:w w:val="95"/>
          <w:sz w:val="21"/>
        </w:rPr>
        <w:t>细胞。</w:t>
      </w:r>
      <w:r>
        <w:rPr>
          <w:w w:val="95"/>
          <w:sz w:val="21"/>
        </w:rPr>
        <w:t>PASM-Masson</w:t>
      </w:r>
      <w:r>
        <w:rPr>
          <w:spacing w:val="39"/>
          <w:w w:val="95"/>
          <w:sz w:val="21"/>
        </w:rPr>
        <w:t> </w:t>
      </w:r>
      <w:r>
        <w:rPr>
          <w:w w:val="95"/>
          <w:sz w:val="21"/>
        </w:rPr>
        <w:t>染色肾小球基膜呈双轨样改变</w:t>
      </w:r>
      <w:r>
        <w:rPr>
          <w:spacing w:val="-42"/>
          <w:w w:val="95"/>
          <w:sz w:val="21"/>
        </w:rPr>
        <w:t>。</w:t>
      </w:r>
      <w:r>
        <w:rPr>
          <w:w w:val="95"/>
          <w:sz w:val="21"/>
        </w:rPr>
        <w:t>毛细血管袢腔内无大量栓子的肾小球则以系膜</w:t>
      </w:r>
      <w:r>
        <w:rPr>
          <w:sz w:val="21"/>
        </w:rPr>
        <w:t>增生性病变为主要特点</w:t>
      </w:r>
      <w:r>
        <w:rPr>
          <w:spacing w:val="-32"/>
          <w:sz w:val="21"/>
        </w:rPr>
        <w:t>，</w:t>
      </w:r>
      <w:r>
        <w:rPr>
          <w:sz w:val="21"/>
        </w:rPr>
        <w:t>重者增宽的系膜区系膜细胞成堆</w:t>
      </w:r>
      <w:r>
        <w:rPr>
          <w:spacing w:val="-32"/>
          <w:sz w:val="21"/>
        </w:rPr>
        <w:t>，</w:t>
      </w:r>
      <w:r>
        <w:rPr>
          <w:sz w:val="21"/>
        </w:rPr>
        <w:t>亦见系膜溶解</w:t>
      </w:r>
      <w:r>
        <w:rPr>
          <w:spacing w:val="-32"/>
          <w:sz w:val="21"/>
        </w:rPr>
        <w:t>；</w:t>
      </w:r>
      <w:r>
        <w:rPr>
          <w:sz w:val="21"/>
        </w:rPr>
        <w:t>晚期肾小球硬化和球周纤维化</w:t>
      </w:r>
      <w:r>
        <w:rPr>
          <w:spacing w:val="-100"/>
          <w:sz w:val="21"/>
        </w:rPr>
        <w:t>；</w:t>
      </w:r>
      <w:r>
        <w:rPr>
          <w:sz w:val="21"/>
        </w:rPr>
        <w:t>肾小球及间质中罕见泡沫细胞</w:t>
      </w:r>
      <w:r>
        <w:rPr>
          <w:spacing w:val="-100"/>
          <w:sz w:val="21"/>
        </w:rPr>
        <w:t>，</w:t>
      </w:r>
      <w:r>
        <w:rPr>
          <w:sz w:val="21"/>
        </w:rPr>
        <w:t>亦无其它脂质沉积症常见的间质和血管病变。 LPG</w:t>
      </w:r>
      <w:r>
        <w:rPr>
          <w:spacing w:val="21"/>
          <w:sz w:val="21"/>
        </w:rPr>
        <w:t> </w:t>
      </w:r>
      <w:r>
        <w:rPr>
          <w:sz w:val="21"/>
        </w:rPr>
        <w:t>患者可比较早地出现肾小管-间质病变，肾小管基膜增厚、肾小管萎缩、间质纤维</w:t>
      </w:r>
    </w:p>
    <w:p>
      <w:pPr>
        <w:pStyle w:val="BodyText"/>
        <w:spacing w:line="252" w:lineRule="auto" w:before="3"/>
        <w:ind w:right="1215"/>
      </w:pPr>
      <w:r>
        <w:rPr>
          <w:spacing w:val="-6"/>
        </w:rPr>
        <w:t>化和不同程度的间质细胞浸润。肾间质血管病变也较突出，多数患者存在间质血管透明变性或纤维素样变性。</w:t>
      </w:r>
    </w:p>
    <w:p>
      <w:pPr>
        <w:pStyle w:val="ListParagraph"/>
        <w:numPr>
          <w:ilvl w:val="0"/>
          <w:numId w:val="96"/>
        </w:numPr>
        <w:tabs>
          <w:tab w:pos="930" w:val="left" w:leader="none"/>
          <w:tab w:pos="1980" w:val="left" w:leader="none"/>
        </w:tabs>
        <w:spacing w:line="252" w:lineRule="auto" w:before="2" w:after="0"/>
        <w:ind w:left="220" w:right="1214" w:firstLine="426"/>
        <w:jc w:val="left"/>
        <w:rPr>
          <w:sz w:val="21"/>
        </w:rPr>
      </w:pPr>
      <w:r>
        <w:rPr>
          <w:sz w:val="21"/>
        </w:rPr>
        <w:t>免疫荧光</w:t>
        <w:tab/>
      </w:r>
      <w:r>
        <w:rPr>
          <w:w w:val="95"/>
          <w:sz w:val="21"/>
        </w:rPr>
        <w:t>肾小球系膜区和毛细血管袢内</w:t>
      </w:r>
      <w:r>
        <w:rPr>
          <w:spacing w:val="2"/>
          <w:w w:val="95"/>
          <w:sz w:val="21"/>
        </w:rPr>
        <w:t> </w:t>
      </w:r>
      <w:r>
        <w:rPr>
          <w:w w:val="95"/>
          <w:sz w:val="21"/>
        </w:rPr>
        <w:t>ApoB</w:t>
      </w:r>
      <w:r>
        <w:rPr>
          <w:spacing w:val="1"/>
          <w:w w:val="95"/>
          <w:sz w:val="21"/>
        </w:rPr>
        <w:t> </w:t>
      </w:r>
      <w:r>
        <w:rPr>
          <w:w w:val="95"/>
          <w:sz w:val="21"/>
        </w:rPr>
        <w:t>和</w:t>
      </w:r>
      <w:r>
        <w:rPr>
          <w:spacing w:val="3"/>
          <w:w w:val="95"/>
          <w:sz w:val="21"/>
        </w:rPr>
        <w:t> </w:t>
      </w:r>
      <w:r>
        <w:rPr>
          <w:w w:val="95"/>
          <w:sz w:val="21"/>
        </w:rPr>
        <w:t>ApoE</w:t>
      </w:r>
      <w:r>
        <w:rPr>
          <w:spacing w:val="3"/>
          <w:w w:val="95"/>
          <w:sz w:val="21"/>
        </w:rPr>
        <w:t> </w:t>
      </w:r>
      <w:r>
        <w:rPr>
          <w:w w:val="95"/>
          <w:sz w:val="21"/>
        </w:rPr>
        <w:t>阳性，并可在肾小球毛细血</w:t>
      </w:r>
      <w:r>
        <w:rPr>
          <w:sz w:val="21"/>
        </w:rPr>
        <w:t>管袢腔中见到阳性团块状栓子</w:t>
      </w:r>
      <w:r>
        <w:rPr>
          <w:spacing w:val="-32"/>
          <w:sz w:val="21"/>
        </w:rPr>
        <w:t>；</w:t>
      </w:r>
      <w:r>
        <w:rPr>
          <w:sz w:val="21"/>
        </w:rPr>
        <w:t>绝大多数患者肾组织免疫球蛋白</w:t>
      </w:r>
      <w:r>
        <w:rPr>
          <w:spacing w:val="-32"/>
          <w:sz w:val="21"/>
        </w:rPr>
        <w:t>、</w:t>
      </w:r>
      <w:r>
        <w:rPr>
          <w:sz w:val="21"/>
        </w:rPr>
        <w:t>补体染色阴性</w:t>
      </w:r>
      <w:r>
        <w:rPr>
          <w:spacing w:val="-32"/>
          <w:sz w:val="21"/>
        </w:rPr>
        <w:t>，</w:t>
      </w:r>
      <w:r>
        <w:rPr>
          <w:sz w:val="21"/>
        </w:rPr>
        <w:t>有的可见</w:t>
      </w:r>
    </w:p>
    <w:p>
      <w:pPr>
        <w:pStyle w:val="BodyText"/>
        <w:spacing w:before="1"/>
      </w:pPr>
      <w:r>
        <w:rPr/>
        <w:t>IgM 阳性，极少数 IgA 阳性。</w:t>
      </w:r>
    </w:p>
    <w:p>
      <w:pPr>
        <w:pStyle w:val="ListParagraph"/>
        <w:numPr>
          <w:ilvl w:val="0"/>
          <w:numId w:val="96"/>
        </w:numPr>
        <w:tabs>
          <w:tab w:pos="930" w:val="left" w:leader="none"/>
        </w:tabs>
        <w:spacing w:line="252" w:lineRule="auto" w:before="23" w:after="0"/>
        <w:ind w:left="220" w:right="1109" w:firstLine="426"/>
        <w:jc w:val="both"/>
        <w:rPr>
          <w:sz w:val="21"/>
        </w:rPr>
      </w:pPr>
      <w:r>
        <w:rPr>
          <w:sz w:val="21"/>
        </w:rPr>
        <w:t>电镜   肾小球毛细血管袢腔内充满排列成指纹状的低电子密度的噬锇物质，内含大</w:t>
      </w:r>
      <w:r>
        <w:rPr>
          <w:spacing w:val="-14"/>
          <w:sz w:val="21"/>
        </w:rPr>
        <w:t>小不等的颗粒和空泡；红细胞、内皮细胞被挤压紧贴毛细血管壁。肾小球毛细血管袢内皮下、</w:t>
      </w:r>
      <w:r>
        <w:rPr>
          <w:spacing w:val="-17"/>
          <w:sz w:val="21"/>
        </w:rPr>
        <w:t>基膜内和系膜区也可见类似于脂蛋白栓塞的噬锇物质，但无指纹状结构。除了袢腔内含脂质</w:t>
      </w:r>
      <w:r>
        <w:rPr>
          <w:spacing w:val="-14"/>
          <w:sz w:val="21"/>
        </w:rPr>
        <w:t>的栓子之外，尚见脏层上皮细胞胞浆内大量溶酶体，足突融合，大量微绒毛形成。肾小球基膜增厚，见系膜基质和系膜细胞插入，甚至可见新形成的基膜。</w:t>
      </w:r>
    </w:p>
    <w:p>
      <w:pPr>
        <w:pStyle w:val="BodyText"/>
        <w:spacing w:before="3"/>
        <w:ind w:left="640"/>
      </w:pPr>
      <w:r>
        <w:rPr/>
        <w:t>【诊断要点】</w:t>
      </w:r>
    </w:p>
    <w:p>
      <w:pPr>
        <w:pStyle w:val="BodyText"/>
        <w:spacing w:line="252" w:lineRule="auto" w:before="23"/>
        <w:ind w:right="1215" w:firstLine="420"/>
      </w:pPr>
      <w:r>
        <w:rPr>
          <w:spacing w:val="-5"/>
        </w:rPr>
        <w:t>脂蛋白肾病的临床表现并无特征性，也缺乏脂质代谢异常的系统性表现，因此诊断必须依靠肾活检。</w:t>
      </w:r>
    </w:p>
    <w:p>
      <w:pPr>
        <w:pStyle w:val="BodyText"/>
        <w:spacing w:line="252" w:lineRule="auto" w:before="1"/>
        <w:ind w:right="1215" w:firstLine="420"/>
        <w:jc w:val="both"/>
      </w:pPr>
      <w:r>
        <w:rPr>
          <w:spacing w:val="-8"/>
        </w:rPr>
        <w:t>病理诊断并不困难，由于存在特征性的形态学改变——肾小球体积增大、肾小球毛细血</w:t>
      </w:r>
      <w:r>
        <w:rPr>
          <w:spacing w:val="-10"/>
          <w:w w:val="95"/>
        </w:rPr>
        <w:t>管袢高度扩张、袢腔内充满层状改变的栓子，加之免疫组化 </w:t>
      </w:r>
      <w:r>
        <w:rPr>
          <w:w w:val="95"/>
        </w:rPr>
        <w:t>ApoB/ApoE</w:t>
      </w:r>
      <w:r>
        <w:rPr>
          <w:spacing w:val="-1"/>
          <w:w w:val="95"/>
        </w:rPr>
        <w:t>  染色阳性，即可诊断</w:t>
      </w:r>
      <w:r>
        <w:rPr>
          <w:spacing w:val="-9"/>
        </w:rPr>
        <w:t>为脂蛋白肾病，但部分患者肾小球毛细血管袢脂蛋白栓塞表现不典型，仅表现为肾小球系膜</w:t>
      </w:r>
      <w:r>
        <w:rPr>
          <w:spacing w:val="-14"/>
        </w:rPr>
        <w:t>增生性病变和系膜插入导致的基膜双轨样改变，疾病晚期肾小球可出现局灶节段性或球性硬化。因此，为避免光镜检查在该病诊断上的局限性，利用免疫组化技术进行 </w:t>
      </w:r>
      <w:r>
        <w:rPr/>
        <w:t>ApoE</w:t>
      </w:r>
      <w:r>
        <w:rPr>
          <w:spacing w:val="-4"/>
        </w:rPr>
        <w:t> 和 </w:t>
      </w:r>
      <w:r>
        <w:rPr/>
        <w:t>ApoB 染色是脂蛋白肾病诊断和鉴别诊断中必不可少的环节。</w:t>
      </w:r>
    </w:p>
    <w:p>
      <w:pPr>
        <w:pStyle w:val="BodyText"/>
        <w:spacing w:before="4"/>
        <w:ind w:left="640"/>
      </w:pPr>
      <w:r>
        <w:rPr/>
        <w:t>最具特征性的实验室检查指标是血清 ApoE 水平异常升高。</w:t>
      </w:r>
    </w:p>
    <w:p>
      <w:pPr>
        <w:pStyle w:val="BodyText"/>
        <w:spacing w:line="252" w:lineRule="auto" w:before="23"/>
        <w:ind w:right="1216" w:firstLine="420"/>
      </w:pPr>
      <w:r>
        <w:rPr>
          <w:spacing w:val="-2"/>
        </w:rPr>
        <w:t>本病需与局灶节段性肾小球硬化</w:t>
      </w:r>
      <w:r>
        <w:rPr>
          <w:w w:val="87"/>
        </w:rPr>
        <w:t>（FSGS</w:t>
      </w:r>
      <w:r>
        <w:rPr>
          <w:spacing w:val="-105"/>
        </w:rPr>
        <w:t>）</w:t>
      </w:r>
      <w:r>
        <w:rPr>
          <w:spacing w:val="-8"/>
        </w:rPr>
        <w:t>、膜增生性肾小球肾炎</w:t>
      </w:r>
      <w:r>
        <w:rPr>
          <w:w w:val="77"/>
        </w:rPr>
        <w:t>（MPGN</w:t>
      </w:r>
      <w:r>
        <w:rPr>
          <w:spacing w:val="-106"/>
        </w:rPr>
        <w:t>）</w:t>
      </w:r>
      <w:r>
        <w:rPr>
          <w:spacing w:val="-5"/>
        </w:rPr>
        <w:t>、脂质肾损害及结节样病变相鉴别。</w:t>
      </w:r>
    </w:p>
    <w:p>
      <w:pPr>
        <w:pStyle w:val="BodyText"/>
        <w:spacing w:before="1"/>
        <w:ind w:left="640"/>
      </w:pPr>
      <w:r>
        <w:rPr/>
        <w:t>FSGS 无论在疾病早期还是晚期，肾小球体积可以明显增大或大小不一，肾小球毛细血</w:t>
      </w:r>
    </w:p>
    <w:p>
      <w:pPr>
        <w:spacing w:after="0"/>
        <w:sectPr>
          <w:pgSz w:w="11910" w:h="16840"/>
          <w:pgMar w:header="0" w:footer="998" w:top="1480" w:bottom="1180" w:left="1580" w:right="580"/>
        </w:sectPr>
      </w:pPr>
    </w:p>
    <w:p>
      <w:pPr>
        <w:pStyle w:val="BodyText"/>
        <w:spacing w:line="403" w:lineRule="exact"/>
      </w:pPr>
      <w:r>
        <w:rPr>
          <w:w w:val="105"/>
        </w:rPr>
        <w:t>管袢膨胀不明显，无“脂蛋白栓子”。</w:t>
      </w:r>
    </w:p>
    <w:p>
      <w:pPr>
        <w:pStyle w:val="BodyText"/>
        <w:spacing w:line="252" w:lineRule="auto" w:before="23"/>
        <w:ind w:right="1111" w:firstLine="420"/>
        <w:jc w:val="right"/>
      </w:pPr>
      <w:r>
        <w:rPr>
          <w:w w:val="95"/>
        </w:rPr>
        <w:t>MPGN   的增生性病变明显，呈分叶状，周边袢弥漫双轨，肾小球毛细血管袢内皮下较多免疫复合物/</w:t>
      </w:r>
      <w:r>
        <w:rPr>
          <w:spacing w:val="-10"/>
          <w:w w:val="95"/>
        </w:rPr>
        <w:t>电子致密物沉积，疑为脂蛋白肾病时应行免疫组化  </w:t>
      </w:r>
      <w:r>
        <w:rPr>
          <w:w w:val="95"/>
        </w:rPr>
        <w:t>ApoB/ApoE  染色以鉴别诊断。</w:t>
      </w:r>
      <w:r>
        <w:rPr/>
        <w:t>脂</w:t>
      </w:r>
      <w:r>
        <w:rPr>
          <w:spacing w:val="-3"/>
        </w:rPr>
        <w:t>蛋白肾病患者存在某些类似Ⅲ型高脂血症的脂蛋白代谢紊乱的临床表现，以下几点有</w:t>
      </w:r>
    </w:p>
    <w:p>
      <w:pPr>
        <w:pStyle w:val="BodyText"/>
        <w:spacing w:line="252" w:lineRule="auto" w:before="1"/>
        <w:ind w:right="1216"/>
        <w:jc w:val="both"/>
      </w:pPr>
      <w:r>
        <w:rPr>
          <w:spacing w:val="-9"/>
        </w:rPr>
        <w:t>助于鉴别：①脂蛋白肾病患者不存在加速性动脉硬化症的临床表现；②本病不发生黄色瘤和</w:t>
      </w:r>
      <w:r>
        <w:rPr>
          <w:spacing w:val="-12"/>
          <w:w w:val="95"/>
        </w:rPr>
        <w:t>透壁性心肌梗塞；③Ⅲ型高脂血症患者虽然肾小球系膜区可见泡沫细胞，但无  </w:t>
      </w:r>
      <w:r>
        <w:rPr>
          <w:w w:val="95"/>
        </w:rPr>
        <w:t>LPG</w:t>
      </w:r>
      <w:r>
        <w:rPr>
          <w:spacing w:val="3"/>
          <w:w w:val="95"/>
        </w:rPr>
        <w:t>   患者所表</w:t>
      </w:r>
      <w:r>
        <w:rPr>
          <w:spacing w:val="3"/>
        </w:rPr>
        <w:t>现出的肾小球形态学改变；④Ⅲ型高脂血症患者 ApoE</w:t>
      </w:r>
      <w:r>
        <w:rPr/>
        <w:t> 表型常为 E2/2 表型。</w:t>
      </w:r>
    </w:p>
    <w:p>
      <w:pPr>
        <w:pStyle w:val="BodyText"/>
        <w:spacing w:before="2"/>
        <w:ind w:left="640"/>
      </w:pPr>
      <w:r>
        <w:rPr/>
        <w:t>【治疗方案及原则】</w:t>
      </w:r>
    </w:p>
    <w:p>
      <w:pPr>
        <w:pStyle w:val="BodyText"/>
        <w:spacing w:line="252" w:lineRule="auto" w:before="23"/>
        <w:ind w:right="1122" w:firstLine="420"/>
        <w:jc w:val="both"/>
      </w:pPr>
      <w:r>
        <w:rPr/>
        <w:t>目前尚无有效的治疗方法，激素、免疫抑制剂、抗凝疗法对改善蛋白尿并无明显疗效， </w:t>
      </w:r>
      <w:r>
        <w:rPr>
          <w:spacing w:val="-6"/>
        </w:rPr>
        <w:t>降脂药物可改善高脂血症，但对改善肾功能、缓解蛋白尿的疗效尚不肯定，一些新疗法</w:t>
      </w:r>
      <w:r>
        <w:rPr/>
        <w:t>（如血浆置换、特异性吸附 LDL）的疗效也存在争议。</w:t>
      </w:r>
    </w:p>
    <w:p>
      <w:pPr>
        <w:pStyle w:val="BodyText"/>
        <w:spacing w:before="2"/>
        <w:ind w:left="640"/>
      </w:pPr>
      <w:r>
        <w:rPr/>
        <w:t>LPG 的治疗应以控制蛋白尿，保护肾功能，减缓肾功能恶化进展的速度为主要措施。</w:t>
      </w:r>
    </w:p>
    <w:p>
      <w:pPr>
        <w:pStyle w:val="ListParagraph"/>
        <w:numPr>
          <w:ilvl w:val="0"/>
          <w:numId w:val="97"/>
        </w:numPr>
        <w:tabs>
          <w:tab w:pos="955" w:val="left" w:leader="none"/>
        </w:tabs>
        <w:spacing w:line="252" w:lineRule="auto" w:before="23" w:after="0"/>
        <w:ind w:left="220" w:right="1216" w:firstLine="420"/>
        <w:jc w:val="both"/>
        <w:rPr>
          <w:sz w:val="21"/>
        </w:rPr>
      </w:pPr>
      <w:r>
        <w:rPr>
          <w:spacing w:val="1"/>
          <w:w w:val="95"/>
          <w:sz w:val="21"/>
        </w:rPr>
        <w:t>降压治疗    大部分  </w:t>
      </w:r>
      <w:r>
        <w:rPr>
          <w:w w:val="95"/>
          <w:sz w:val="21"/>
        </w:rPr>
        <w:t>LPG  患者合并高血压，控制血压是治疗的重要措施：血压应控制</w:t>
      </w:r>
      <w:r>
        <w:rPr>
          <w:spacing w:val="-10"/>
          <w:w w:val="95"/>
          <w:sz w:val="21"/>
        </w:rPr>
        <w:t>在 </w:t>
      </w:r>
      <w:r>
        <w:rPr>
          <w:w w:val="95"/>
          <w:sz w:val="21"/>
        </w:rPr>
        <w:t>130/80mmHg</w:t>
      </w:r>
      <w:r>
        <w:rPr>
          <w:spacing w:val="-5"/>
          <w:w w:val="95"/>
          <w:sz w:val="21"/>
        </w:rPr>
        <w:t> 以下，对蛋白尿</w:t>
      </w:r>
      <w:r>
        <w:rPr>
          <w:w w:val="95"/>
          <w:sz w:val="21"/>
        </w:rPr>
        <w:t>&gt;1g/d</w:t>
      </w:r>
      <w:r>
        <w:rPr>
          <w:spacing w:val="-8"/>
          <w:w w:val="95"/>
          <w:sz w:val="21"/>
        </w:rPr>
        <w:t> 者，可降至 </w:t>
      </w:r>
      <w:r>
        <w:rPr>
          <w:w w:val="95"/>
          <w:sz w:val="21"/>
        </w:rPr>
        <w:t>125/75</w:t>
      </w:r>
      <w:r>
        <w:rPr>
          <w:spacing w:val="5"/>
          <w:w w:val="95"/>
          <w:sz w:val="21"/>
        </w:rPr>
        <w:t> </w:t>
      </w:r>
      <w:r>
        <w:rPr>
          <w:w w:val="95"/>
          <w:sz w:val="21"/>
        </w:rPr>
        <w:t>mmHg</w:t>
      </w:r>
      <w:r>
        <w:rPr>
          <w:spacing w:val="-8"/>
          <w:w w:val="95"/>
          <w:sz w:val="21"/>
        </w:rPr>
        <w:t> 以下，优选 </w:t>
      </w:r>
      <w:r>
        <w:rPr>
          <w:w w:val="95"/>
          <w:sz w:val="21"/>
        </w:rPr>
        <w:t>ACEI</w:t>
      </w:r>
      <w:r>
        <w:rPr>
          <w:spacing w:val="-14"/>
          <w:w w:val="95"/>
          <w:sz w:val="21"/>
        </w:rPr>
        <w:t> 或 </w:t>
      </w:r>
      <w:r>
        <w:rPr>
          <w:w w:val="95"/>
          <w:sz w:val="21"/>
        </w:rPr>
        <w:t>ARB；可联合其他降压药（</w:t>
      </w:r>
      <w:r>
        <w:rPr>
          <w:spacing w:val="4"/>
          <w:w w:val="95"/>
          <w:sz w:val="21"/>
        </w:rPr>
        <w:t>如 </w:t>
      </w:r>
      <w:r>
        <w:rPr>
          <w:w w:val="95"/>
          <w:sz w:val="21"/>
        </w:rPr>
        <w:t>CCB，利尿剂或</w:t>
      </w:r>
      <w:r>
        <w:rPr>
          <w:rFonts w:ascii="Symbol" w:hAnsi="Symbol" w:eastAsia="Symbol"/>
          <w:w w:val="95"/>
          <w:sz w:val="21"/>
        </w:rPr>
        <w:t></w:t>
      </w:r>
      <w:r>
        <w:rPr>
          <w:w w:val="95"/>
          <w:sz w:val="21"/>
        </w:rPr>
        <w:t>受体阻滞剂等</w:t>
      </w:r>
      <w:r>
        <w:rPr>
          <w:spacing w:val="-105"/>
          <w:w w:val="95"/>
          <w:sz w:val="21"/>
        </w:rPr>
        <w:t>）</w:t>
      </w:r>
      <w:r>
        <w:rPr>
          <w:w w:val="95"/>
          <w:sz w:val="21"/>
        </w:rPr>
        <w:t>。</w:t>
      </w:r>
    </w:p>
    <w:p>
      <w:pPr>
        <w:pStyle w:val="ListParagraph"/>
        <w:numPr>
          <w:ilvl w:val="0"/>
          <w:numId w:val="97"/>
        </w:numPr>
        <w:tabs>
          <w:tab w:pos="956" w:val="left" w:leader="none"/>
        </w:tabs>
        <w:spacing w:line="252" w:lineRule="auto" w:before="2" w:after="0"/>
        <w:ind w:left="220" w:right="1216" w:firstLine="420"/>
        <w:jc w:val="both"/>
        <w:rPr>
          <w:sz w:val="21"/>
        </w:rPr>
      </w:pPr>
      <w:r>
        <w:rPr>
          <w:sz w:val="21"/>
        </w:rPr>
        <w:t>药物降脂治疗 至今，脂蛋白肾病药物降脂的疗效仅限于个案报道，且结论不一。</w:t>
      </w:r>
      <w:r>
        <w:rPr>
          <w:spacing w:val="-6"/>
          <w:sz w:val="21"/>
        </w:rPr>
        <w:t>初步经验表明，长时间</w:t>
      </w:r>
      <w:r>
        <w:rPr>
          <w:sz w:val="21"/>
        </w:rPr>
        <w:t>（半年以上</w:t>
      </w:r>
      <w:r>
        <w:rPr>
          <w:spacing w:val="-24"/>
          <w:sz w:val="21"/>
        </w:rPr>
        <w:t>）</w:t>
      </w:r>
      <w:r>
        <w:rPr>
          <w:spacing w:val="-2"/>
          <w:sz w:val="21"/>
        </w:rPr>
        <w:t>降脂治疗可使尿蛋白减轻或消失，重复肾活检示脂蛋白栓塞消失。</w:t>
      </w:r>
    </w:p>
    <w:p>
      <w:pPr>
        <w:pStyle w:val="ListParagraph"/>
        <w:numPr>
          <w:ilvl w:val="0"/>
          <w:numId w:val="97"/>
        </w:numPr>
        <w:tabs>
          <w:tab w:pos="956" w:val="left" w:leader="none"/>
        </w:tabs>
        <w:spacing w:line="252" w:lineRule="auto" w:before="2" w:after="0"/>
        <w:ind w:left="220" w:right="1215" w:firstLine="420"/>
        <w:jc w:val="both"/>
        <w:rPr>
          <w:sz w:val="21"/>
        </w:rPr>
      </w:pPr>
      <w:r>
        <w:rPr>
          <w:spacing w:val="-2"/>
          <w:sz w:val="21"/>
        </w:rPr>
        <w:t>免疫吸附 有报道部分 </w:t>
      </w:r>
      <w:r>
        <w:rPr>
          <w:sz w:val="21"/>
        </w:rPr>
        <w:t>LPG</w:t>
      </w:r>
      <w:r>
        <w:rPr>
          <w:spacing w:val="-6"/>
          <w:sz w:val="21"/>
        </w:rPr>
        <w:t> 患者接受葡萄球菌蛋白 </w:t>
      </w:r>
      <w:r>
        <w:rPr>
          <w:spacing w:val="-5"/>
          <w:sz w:val="21"/>
        </w:rPr>
        <w:t>A（SPA）</w:t>
      </w:r>
      <w:r>
        <w:rPr>
          <w:spacing w:val="-2"/>
          <w:sz w:val="21"/>
        </w:rPr>
        <w:t>免疫吸附治疗后，患者</w:t>
      </w:r>
      <w:r>
        <w:rPr>
          <w:spacing w:val="-1"/>
          <w:w w:val="95"/>
          <w:sz w:val="21"/>
        </w:rPr>
        <w:t>尿蛋白、血清肌酐、胆固醇、三酰甘油及  </w:t>
      </w:r>
      <w:r>
        <w:rPr>
          <w:w w:val="95"/>
          <w:sz w:val="21"/>
        </w:rPr>
        <w:t>ApoE   水平均明显下降，重复肾活检示肾小球毛细</w:t>
      </w:r>
      <w:r>
        <w:rPr>
          <w:sz w:val="21"/>
        </w:rPr>
        <w:t>血管袢内脂蛋白栓子显著减少或消失。但由于病例数量较少，仍需进一步积累经验。</w:t>
      </w:r>
    </w:p>
    <w:p>
      <w:pPr>
        <w:pStyle w:val="ListParagraph"/>
        <w:numPr>
          <w:ilvl w:val="0"/>
          <w:numId w:val="97"/>
        </w:numPr>
        <w:tabs>
          <w:tab w:pos="955" w:val="left" w:leader="none"/>
        </w:tabs>
        <w:spacing w:line="252" w:lineRule="auto" w:before="2" w:after="0"/>
        <w:ind w:left="220" w:right="1217" w:firstLine="420"/>
        <w:jc w:val="both"/>
        <w:rPr>
          <w:sz w:val="21"/>
        </w:rPr>
      </w:pPr>
      <w:r>
        <w:rPr>
          <w:spacing w:val="2"/>
          <w:sz w:val="21"/>
        </w:rPr>
        <w:t>肾移植 文献仅报告了 </w:t>
      </w:r>
      <w:r>
        <w:rPr>
          <w:sz w:val="21"/>
        </w:rPr>
        <w:t>4 例移植后复发的脂蛋白肾病患者，其长期存活的情况尚待观察。</w:t>
      </w:r>
    </w:p>
    <w:p>
      <w:pPr>
        <w:pStyle w:val="BodyText"/>
        <w:spacing w:line="252" w:lineRule="auto" w:before="1"/>
        <w:ind w:right="1217" w:firstLine="420"/>
        <w:jc w:val="both"/>
      </w:pPr>
      <w:r>
        <w:rPr/>
        <w:t>5.</w:t>
      </w:r>
      <w:r>
        <w:rPr>
          <w:spacing w:val="-9"/>
        </w:rPr>
        <w:t>对于经限水、限盐仍水肿明显者，可适当使用利尿剂；水肿者应控制水、盐摄入；大</w:t>
      </w:r>
      <w:r>
        <w:rPr>
          <w:spacing w:val="-5"/>
        </w:rPr>
        <w:t>量蛋白尿者建议控制蛋白质的摄入  </w:t>
      </w:r>
      <w:r>
        <w:rPr>
          <w:w w:val="108"/>
        </w:rPr>
        <w:t>0.8</w:t>
      </w:r>
      <w:r>
        <w:rPr>
          <w:spacing w:val="5"/>
        </w:rPr>
        <w:t>  </w:t>
      </w:r>
      <w:r>
        <w:rPr>
          <w:w w:val="105"/>
        </w:rPr>
        <w:t>g/（kg·d</w:t>
      </w:r>
      <w:r>
        <w:rPr>
          <w:spacing w:val="-104"/>
        </w:rPr>
        <w:t>）</w:t>
      </w:r>
      <w:r>
        <w:rPr/>
        <w:t>，以减少尿蛋白的排出，从而减轻尿液</w:t>
      </w:r>
      <w:r>
        <w:rPr>
          <w:w w:val="105"/>
        </w:rPr>
        <w:t>中大量蛋白的对肾小管间质的损伤，达到保护肾功能的目的。</w:t>
      </w:r>
    </w:p>
    <w:p>
      <w:pPr>
        <w:pStyle w:val="BodyText"/>
        <w:spacing w:before="2"/>
        <w:ind w:left="640"/>
      </w:pPr>
      <w:r>
        <w:rPr/>
        <w:t>6.其他：防止并发症和合并症。</w:t>
      </w:r>
    </w:p>
    <w:p>
      <w:pPr>
        <w:spacing w:after="0"/>
        <w:sectPr>
          <w:pgSz w:w="11910" w:h="16840"/>
          <w:pgMar w:header="0" w:footer="998" w:top="1480" w:bottom="1180" w:left="1580" w:right="580"/>
        </w:sectPr>
      </w:pPr>
    </w:p>
    <w:p>
      <w:pPr>
        <w:pStyle w:val="Heading2"/>
        <w:tabs>
          <w:tab w:pos="4513" w:val="left" w:leader="none"/>
        </w:tabs>
        <w:spacing w:line="491" w:lineRule="exact"/>
        <w:ind w:left="2833"/>
      </w:pPr>
      <w:bookmarkStart w:name="第二十八章：肾淀粉样变" w:id="34"/>
      <w:bookmarkEnd w:id="34"/>
      <w:r>
        <w:rPr/>
      </w:r>
      <w:r>
        <w:rPr/>
        <w:t>第二十八章</w:t>
        <w:tab/>
        <w:t>肾淀粉样变</w:t>
      </w:r>
    </w:p>
    <w:p>
      <w:pPr>
        <w:pStyle w:val="BodyText"/>
        <w:ind w:left="0"/>
        <w:rPr>
          <w:sz w:val="20"/>
        </w:rPr>
      </w:pPr>
    </w:p>
    <w:p>
      <w:pPr>
        <w:pStyle w:val="BodyText"/>
        <w:spacing w:before="6"/>
        <w:ind w:left="0"/>
        <w:rPr>
          <w:sz w:val="12"/>
        </w:rPr>
      </w:pPr>
    </w:p>
    <w:p>
      <w:pPr>
        <w:pStyle w:val="BodyText"/>
        <w:spacing w:line="416" w:lineRule="exact"/>
        <w:ind w:left="535"/>
      </w:pPr>
      <w:r>
        <w:rPr/>
        <w:t>【概述】</w:t>
      </w:r>
    </w:p>
    <w:p>
      <w:pPr>
        <w:pStyle w:val="BodyText"/>
        <w:spacing w:line="252" w:lineRule="auto" w:before="23"/>
        <w:ind w:right="1215" w:firstLine="315"/>
        <w:jc w:val="both"/>
      </w:pPr>
      <w:r>
        <w:rPr>
          <w:spacing w:val="-12"/>
          <w:w w:val="95"/>
        </w:rPr>
        <w:t>淀粉样变</w:t>
      </w:r>
      <w:r>
        <w:rPr>
          <w:spacing w:val="-4"/>
          <w:w w:val="95"/>
        </w:rPr>
        <w:t>（Amyloidosis）</w:t>
      </w:r>
      <w:r>
        <w:rPr>
          <w:w w:val="95"/>
        </w:rPr>
        <w:t>是指不溶性蛋白质沉积在组织或器官并导致其功能异常的一组     </w:t>
      </w:r>
      <w:r>
        <w:rPr/>
        <w:t>疾病。1853</w:t>
      </w:r>
      <w:r>
        <w:rPr>
          <w:spacing w:val="-4"/>
        </w:rPr>
        <w:t> 年病理学家 </w:t>
      </w:r>
      <w:r>
        <w:rPr/>
        <w:t>Virchow</w:t>
      </w:r>
      <w:r>
        <w:rPr>
          <w:spacing w:val="-2"/>
        </w:rPr>
        <w:t> 发现了一种嗜酸性均匀一致的物质沉积在组织或器官中， 因这种物质对碘的颜色反应与淀粉相似而命名</w:t>
      </w:r>
      <w:r>
        <w:rPr>
          <w:w w:val="111"/>
        </w:rPr>
        <w:t>为“淀粉样</w:t>
      </w:r>
      <w:r>
        <w:rPr/>
        <w:t>物质</w:t>
      </w:r>
      <w:r>
        <w:rPr>
          <w:spacing w:val="-105"/>
          <w:w w:val="210"/>
        </w:rPr>
        <w:t>”</w:t>
      </w:r>
      <w:r>
        <w:rPr/>
        <w:t>，并将由于此类物质沉积所</w:t>
      </w:r>
      <w:r>
        <w:rPr>
          <w:spacing w:val="-6"/>
        </w:rPr>
        <w:t>导致的一组疾病称为淀粉样变。近四十年研究证实此类物质是蛋白质，而非淀粉样碳水化合物，但至今仍沿用“淀粉样变”这一术语。</w:t>
      </w:r>
    </w:p>
    <w:p>
      <w:pPr>
        <w:pStyle w:val="BodyText"/>
        <w:spacing w:line="252" w:lineRule="auto" w:before="3"/>
        <w:ind w:right="1111" w:firstLine="315"/>
        <w:jc w:val="both"/>
      </w:pPr>
      <w:r>
        <w:rPr/>
        <w:t>淀粉样变可以影响多系统器官，尤其以肾脏、心脏、肝脏、神经、胃肠道等病变严重， </w:t>
      </w:r>
      <w:r>
        <w:rPr>
          <w:spacing w:val="-5"/>
        </w:rPr>
        <w:t>也可以累及肌肉和骨关节。目前淀粉样变的分类较为混乱，尚没有统一、完善的分类。根据</w:t>
      </w:r>
      <w:r>
        <w:rPr>
          <w:spacing w:val="-11"/>
        </w:rPr>
        <w:t>临床特点，淀粉样变可以分为系统性或局灶性，获得性或遗传性。获得性系统性淀粉样变包</w:t>
      </w:r>
      <w:r>
        <w:rPr>
          <w:spacing w:val="-11"/>
          <w:position w:val="1"/>
        </w:rPr>
        <w:t>括：AL（原发性</w:t>
      </w:r>
      <w:r>
        <w:rPr>
          <w:spacing w:val="-105"/>
          <w:position w:val="1"/>
        </w:rPr>
        <w:t>）</w:t>
      </w:r>
      <w:r>
        <w:rPr>
          <w:position w:val="1"/>
        </w:rPr>
        <w:t>、AA(</w:t>
      </w:r>
      <w:r>
        <w:rPr>
          <w:spacing w:val="3"/>
          <w:position w:val="1"/>
        </w:rPr>
        <w:t>继发性、反应性)和 </w:t>
      </w:r>
      <w:r>
        <w:rPr>
          <w:position w:val="1"/>
        </w:rPr>
        <w:t>Aβ</w:t>
      </w:r>
      <w:r>
        <w:rPr>
          <w:sz w:val="11"/>
        </w:rPr>
        <w:t>2</w:t>
      </w:r>
      <w:r>
        <w:rPr>
          <w:position w:val="1"/>
        </w:rPr>
        <w:t>-M(透析相关性)。遗传性淀粉样变为常染色</w:t>
      </w:r>
      <w:r>
        <w:rPr>
          <w:spacing w:val="-8"/>
          <w:w w:val="95"/>
        </w:rPr>
        <w:t>体显性遗传病，淀粉样蛋白以变异的甲状腺素转运蛋白（TTR）</w:t>
      </w:r>
      <w:r>
        <w:rPr>
          <w:spacing w:val="-5"/>
          <w:w w:val="95"/>
        </w:rPr>
        <w:t>最常见，突变的载脂蛋白    </w:t>
      </w:r>
      <w:r>
        <w:rPr>
          <w:w w:val="95"/>
        </w:rPr>
        <w:t>A1， </w:t>
      </w:r>
      <w:r>
        <w:rPr>
          <w:spacing w:val="-2"/>
        </w:rPr>
        <w:t>凝溶胶蛋白、纤维蛋白原 </w:t>
      </w:r>
      <w:r>
        <w:rPr/>
        <w:t>Aα</w:t>
      </w:r>
      <w:r>
        <w:rPr>
          <w:spacing w:val="-2"/>
        </w:rPr>
        <w:t>多肽或溶菌酶也可引起遗传性淀粉样变。目前的趋势是根据沉</w:t>
      </w:r>
      <w:r>
        <w:rPr>
          <w:spacing w:val="-6"/>
        </w:rPr>
        <w:t>积的淀粉样蛋白的化学名称来直接命名不同的淀粉样变，以 </w:t>
      </w:r>
      <w:r>
        <w:rPr/>
        <w:t>A 和淀粉样蛋白化学名称的英文缩写表示。淀粉样变的分类见表 28-1。</w:t>
      </w:r>
    </w:p>
    <w:p>
      <w:pPr>
        <w:pStyle w:val="BodyText"/>
        <w:tabs>
          <w:tab w:pos="893" w:val="left" w:leader="none"/>
        </w:tabs>
        <w:spacing w:before="4" w:after="30"/>
        <w:ind w:left="0" w:right="679"/>
        <w:jc w:val="center"/>
      </w:pPr>
      <w:r>
        <w:rPr/>
        <w:t>表</w:t>
      </w:r>
      <w:r>
        <w:rPr>
          <w:spacing w:val="4"/>
        </w:rPr>
        <w:t> </w:t>
      </w:r>
      <w:r>
        <w:rPr/>
        <w:t>28-1</w:t>
        <w:tab/>
        <w:t>淀粉样变的分类</w:t>
      </w: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3"/>
        <w:gridCol w:w="3154"/>
        <w:gridCol w:w="3232"/>
      </w:tblGrid>
      <w:tr>
        <w:trPr>
          <w:trHeight w:val="467" w:hRule="atLeast"/>
        </w:trPr>
        <w:tc>
          <w:tcPr>
            <w:tcW w:w="2033" w:type="dxa"/>
            <w:tcBorders>
              <w:top w:val="single" w:sz="4" w:space="0" w:color="000000"/>
              <w:bottom w:val="single" w:sz="4" w:space="0" w:color="000000"/>
            </w:tcBorders>
          </w:tcPr>
          <w:p>
            <w:pPr>
              <w:pStyle w:val="TableParagraph"/>
              <w:spacing w:line="443" w:lineRule="exact"/>
              <w:ind w:left="542" w:right="400"/>
              <w:jc w:val="center"/>
              <w:rPr>
                <w:sz w:val="21"/>
              </w:rPr>
            </w:pPr>
            <w:r>
              <w:rPr>
                <w:sz w:val="21"/>
              </w:rPr>
              <w:t>淀粉样蛋白</w:t>
            </w:r>
          </w:p>
        </w:tc>
        <w:tc>
          <w:tcPr>
            <w:tcW w:w="3154" w:type="dxa"/>
            <w:tcBorders>
              <w:top w:val="single" w:sz="4" w:space="0" w:color="000000"/>
              <w:bottom w:val="single" w:sz="4" w:space="0" w:color="000000"/>
            </w:tcBorders>
          </w:tcPr>
          <w:p>
            <w:pPr>
              <w:pStyle w:val="TableParagraph"/>
              <w:spacing w:line="443" w:lineRule="exact"/>
              <w:ind w:left="377" w:right="169"/>
              <w:jc w:val="center"/>
              <w:rPr>
                <w:sz w:val="21"/>
              </w:rPr>
            </w:pPr>
            <w:r>
              <w:rPr>
                <w:sz w:val="21"/>
              </w:rPr>
              <w:t>前体蛋白</w:t>
            </w:r>
          </w:p>
        </w:tc>
        <w:tc>
          <w:tcPr>
            <w:tcW w:w="3232" w:type="dxa"/>
            <w:tcBorders>
              <w:top w:val="single" w:sz="4" w:space="0" w:color="000000"/>
              <w:bottom w:val="single" w:sz="4" w:space="0" w:color="000000"/>
            </w:tcBorders>
          </w:tcPr>
          <w:p>
            <w:pPr>
              <w:pStyle w:val="TableParagraph"/>
              <w:spacing w:line="443" w:lineRule="exact"/>
              <w:ind w:left="1228" w:right="1123"/>
              <w:jc w:val="center"/>
              <w:rPr>
                <w:sz w:val="21"/>
              </w:rPr>
            </w:pPr>
            <w:r>
              <w:rPr>
                <w:sz w:val="21"/>
              </w:rPr>
              <w:t>临床表现</w:t>
            </w:r>
          </w:p>
        </w:tc>
      </w:tr>
      <w:tr>
        <w:trPr>
          <w:trHeight w:val="466" w:hRule="atLeast"/>
        </w:trPr>
        <w:tc>
          <w:tcPr>
            <w:tcW w:w="2033" w:type="dxa"/>
            <w:tcBorders>
              <w:top w:val="single" w:sz="4" w:space="0" w:color="000000"/>
            </w:tcBorders>
          </w:tcPr>
          <w:p>
            <w:pPr>
              <w:pStyle w:val="TableParagraph"/>
              <w:spacing w:line="443" w:lineRule="exact"/>
              <w:ind w:left="540" w:right="400"/>
              <w:jc w:val="center"/>
              <w:rPr>
                <w:sz w:val="21"/>
              </w:rPr>
            </w:pPr>
            <w:r>
              <w:rPr>
                <w:w w:val="95"/>
                <w:sz w:val="21"/>
              </w:rPr>
              <w:t>AL</w:t>
            </w:r>
          </w:p>
        </w:tc>
        <w:tc>
          <w:tcPr>
            <w:tcW w:w="3154" w:type="dxa"/>
            <w:tcBorders>
              <w:top w:val="single" w:sz="4" w:space="0" w:color="000000"/>
            </w:tcBorders>
          </w:tcPr>
          <w:p>
            <w:pPr>
              <w:pStyle w:val="TableParagraph"/>
              <w:spacing w:line="443" w:lineRule="exact"/>
              <w:ind w:left="377" w:right="171"/>
              <w:jc w:val="center"/>
              <w:rPr>
                <w:sz w:val="21"/>
              </w:rPr>
            </w:pPr>
            <w:r>
              <w:rPr>
                <w:w w:val="110"/>
                <w:sz w:val="21"/>
              </w:rPr>
              <w:t>免疫球蛋白轻链（κ、λ）</w:t>
            </w:r>
          </w:p>
        </w:tc>
        <w:tc>
          <w:tcPr>
            <w:tcW w:w="3232" w:type="dxa"/>
            <w:tcBorders>
              <w:top w:val="single" w:sz="4" w:space="0" w:color="000000"/>
            </w:tcBorders>
          </w:tcPr>
          <w:p>
            <w:pPr>
              <w:pStyle w:val="TableParagraph"/>
              <w:spacing w:line="443" w:lineRule="exact"/>
              <w:ind w:left="212"/>
              <w:rPr>
                <w:sz w:val="21"/>
              </w:rPr>
            </w:pPr>
            <w:r>
              <w:rPr>
                <w:sz w:val="21"/>
              </w:rPr>
              <w:t>原发性淀粉样变</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骨髓瘤和巨球蛋白血症相关的</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淀粉样变</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局限于泌尿系、皮肤和鼻咽的淀</w:t>
            </w:r>
          </w:p>
        </w:tc>
      </w:tr>
      <w:tr>
        <w:trPr>
          <w:trHeight w:val="469" w:hRule="atLeast"/>
        </w:trPr>
        <w:tc>
          <w:tcPr>
            <w:tcW w:w="2033" w:type="dxa"/>
            <w:tcBorders>
              <w:bottom w:val="single" w:sz="4" w:space="0" w:color="000000"/>
            </w:tcBorders>
          </w:tcPr>
          <w:p>
            <w:pPr>
              <w:pStyle w:val="TableParagraph"/>
              <w:rPr>
                <w:rFonts w:ascii="Times New Roman"/>
                <w:sz w:val="20"/>
              </w:rPr>
            </w:pPr>
          </w:p>
        </w:tc>
        <w:tc>
          <w:tcPr>
            <w:tcW w:w="3154" w:type="dxa"/>
            <w:tcBorders>
              <w:bottom w:val="single" w:sz="4" w:space="0" w:color="000000"/>
            </w:tcBorders>
          </w:tcPr>
          <w:p>
            <w:pPr>
              <w:pStyle w:val="TableParagraph"/>
              <w:rPr>
                <w:rFonts w:ascii="Times New Roman"/>
                <w:sz w:val="20"/>
              </w:rPr>
            </w:pPr>
          </w:p>
        </w:tc>
        <w:tc>
          <w:tcPr>
            <w:tcW w:w="3232" w:type="dxa"/>
            <w:tcBorders>
              <w:bottom w:val="single" w:sz="4" w:space="0" w:color="000000"/>
            </w:tcBorders>
          </w:tcPr>
          <w:p>
            <w:pPr>
              <w:pStyle w:val="TableParagraph"/>
              <w:spacing w:line="444" w:lineRule="exact"/>
              <w:ind w:left="212"/>
              <w:rPr>
                <w:sz w:val="21"/>
              </w:rPr>
            </w:pPr>
            <w:r>
              <w:rPr>
                <w:sz w:val="21"/>
              </w:rPr>
              <w:t>粉样变</w:t>
            </w:r>
          </w:p>
        </w:tc>
      </w:tr>
      <w:tr>
        <w:trPr>
          <w:trHeight w:val="467" w:hRule="atLeast"/>
        </w:trPr>
        <w:tc>
          <w:tcPr>
            <w:tcW w:w="2033" w:type="dxa"/>
            <w:tcBorders>
              <w:top w:val="single" w:sz="4" w:space="0" w:color="000000"/>
              <w:bottom w:val="single" w:sz="4" w:space="0" w:color="000000"/>
            </w:tcBorders>
          </w:tcPr>
          <w:p>
            <w:pPr>
              <w:pStyle w:val="TableParagraph"/>
              <w:spacing w:line="443" w:lineRule="exact"/>
              <w:ind w:left="540" w:right="400"/>
              <w:jc w:val="center"/>
              <w:rPr>
                <w:sz w:val="21"/>
              </w:rPr>
            </w:pPr>
            <w:r>
              <w:rPr>
                <w:w w:val="85"/>
                <w:sz w:val="21"/>
              </w:rPr>
              <w:t>AH</w:t>
            </w:r>
          </w:p>
        </w:tc>
        <w:tc>
          <w:tcPr>
            <w:tcW w:w="3154" w:type="dxa"/>
            <w:tcBorders>
              <w:top w:val="single" w:sz="4" w:space="0" w:color="000000"/>
              <w:bottom w:val="single" w:sz="4" w:space="0" w:color="000000"/>
            </w:tcBorders>
          </w:tcPr>
          <w:p>
            <w:pPr>
              <w:pStyle w:val="TableParagraph"/>
              <w:spacing w:line="443" w:lineRule="exact"/>
              <w:ind w:left="376" w:right="171"/>
              <w:jc w:val="center"/>
              <w:rPr>
                <w:sz w:val="21"/>
              </w:rPr>
            </w:pPr>
            <w:r>
              <w:rPr>
                <w:sz w:val="21"/>
              </w:rPr>
              <w:t>免疫球蛋白重链</w:t>
            </w:r>
          </w:p>
        </w:tc>
        <w:tc>
          <w:tcPr>
            <w:tcW w:w="3232" w:type="dxa"/>
            <w:tcBorders>
              <w:top w:val="single" w:sz="4" w:space="0" w:color="000000"/>
              <w:bottom w:val="single" w:sz="4" w:space="0" w:color="000000"/>
            </w:tcBorders>
          </w:tcPr>
          <w:p>
            <w:pPr>
              <w:pStyle w:val="TableParagraph"/>
              <w:spacing w:line="443" w:lineRule="exact"/>
              <w:ind w:left="212"/>
              <w:rPr>
                <w:sz w:val="21"/>
              </w:rPr>
            </w:pPr>
            <w:r>
              <w:rPr>
                <w:sz w:val="21"/>
              </w:rPr>
              <w:t>重链病相关的淀粉样变</w:t>
            </w:r>
          </w:p>
        </w:tc>
      </w:tr>
      <w:tr>
        <w:trPr>
          <w:trHeight w:val="466" w:hRule="atLeast"/>
        </w:trPr>
        <w:tc>
          <w:tcPr>
            <w:tcW w:w="2033" w:type="dxa"/>
            <w:tcBorders>
              <w:top w:val="single" w:sz="4" w:space="0" w:color="000000"/>
            </w:tcBorders>
          </w:tcPr>
          <w:p>
            <w:pPr>
              <w:pStyle w:val="TableParagraph"/>
              <w:spacing w:line="443" w:lineRule="exact"/>
              <w:ind w:left="540" w:right="400"/>
              <w:jc w:val="center"/>
              <w:rPr>
                <w:sz w:val="21"/>
              </w:rPr>
            </w:pPr>
            <w:r>
              <w:rPr>
                <w:w w:val="90"/>
                <w:sz w:val="21"/>
              </w:rPr>
              <w:t>AA</w:t>
            </w:r>
          </w:p>
        </w:tc>
        <w:tc>
          <w:tcPr>
            <w:tcW w:w="3154" w:type="dxa"/>
            <w:tcBorders>
              <w:top w:val="single" w:sz="4" w:space="0" w:color="000000"/>
            </w:tcBorders>
          </w:tcPr>
          <w:p>
            <w:pPr>
              <w:pStyle w:val="TableParagraph"/>
              <w:spacing w:line="443" w:lineRule="exact"/>
              <w:ind w:left="376" w:right="171"/>
              <w:jc w:val="center"/>
              <w:rPr>
                <w:sz w:val="21"/>
              </w:rPr>
            </w:pPr>
            <w:r>
              <w:rPr>
                <w:sz w:val="21"/>
              </w:rPr>
              <w:t>血清淀粉样 A 蛋白</w:t>
            </w:r>
          </w:p>
        </w:tc>
        <w:tc>
          <w:tcPr>
            <w:tcW w:w="3232" w:type="dxa"/>
            <w:tcBorders>
              <w:top w:val="single" w:sz="4" w:space="0" w:color="000000"/>
            </w:tcBorders>
          </w:tcPr>
          <w:p>
            <w:pPr>
              <w:pStyle w:val="TableParagraph"/>
              <w:spacing w:line="443" w:lineRule="exact"/>
              <w:ind w:left="212"/>
              <w:rPr>
                <w:sz w:val="21"/>
              </w:rPr>
            </w:pPr>
            <w:r>
              <w:rPr>
                <w:sz w:val="21"/>
              </w:rPr>
              <w:t>继发性或反应性淀粉样变（炎症</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相关性）</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家族性地中海热</w:t>
            </w:r>
          </w:p>
        </w:tc>
      </w:tr>
      <w:tr>
        <w:trPr>
          <w:trHeight w:val="468" w:hRule="atLeast"/>
        </w:trPr>
        <w:tc>
          <w:tcPr>
            <w:tcW w:w="2033" w:type="dxa"/>
          </w:tcPr>
          <w:p>
            <w:pPr>
              <w:pStyle w:val="TableParagraph"/>
              <w:rPr>
                <w:rFonts w:ascii="Times New Roman"/>
                <w:sz w:val="20"/>
              </w:rPr>
            </w:pPr>
          </w:p>
        </w:tc>
        <w:tc>
          <w:tcPr>
            <w:tcW w:w="3154" w:type="dxa"/>
          </w:tcPr>
          <w:p>
            <w:pPr>
              <w:pStyle w:val="TableParagraph"/>
              <w:rPr>
                <w:rFonts w:ascii="Times New Roman"/>
                <w:sz w:val="20"/>
              </w:rPr>
            </w:pPr>
          </w:p>
        </w:tc>
        <w:tc>
          <w:tcPr>
            <w:tcW w:w="3232" w:type="dxa"/>
          </w:tcPr>
          <w:p>
            <w:pPr>
              <w:pStyle w:val="TableParagraph"/>
              <w:spacing w:line="444" w:lineRule="exact"/>
              <w:ind w:left="212"/>
              <w:rPr>
                <w:sz w:val="21"/>
              </w:rPr>
            </w:pPr>
            <w:r>
              <w:rPr>
                <w:sz w:val="21"/>
              </w:rPr>
              <w:t>Muckle-Well 综合症（家族性淀</w:t>
            </w:r>
          </w:p>
        </w:tc>
      </w:tr>
      <w:tr>
        <w:trPr>
          <w:trHeight w:val="469" w:hRule="atLeast"/>
        </w:trPr>
        <w:tc>
          <w:tcPr>
            <w:tcW w:w="2033" w:type="dxa"/>
            <w:tcBorders>
              <w:bottom w:val="single" w:sz="4" w:space="0" w:color="000000"/>
            </w:tcBorders>
          </w:tcPr>
          <w:p>
            <w:pPr>
              <w:pStyle w:val="TableParagraph"/>
              <w:rPr>
                <w:rFonts w:ascii="Times New Roman"/>
                <w:sz w:val="20"/>
              </w:rPr>
            </w:pPr>
          </w:p>
        </w:tc>
        <w:tc>
          <w:tcPr>
            <w:tcW w:w="3154" w:type="dxa"/>
            <w:tcBorders>
              <w:bottom w:val="single" w:sz="4" w:space="0" w:color="000000"/>
            </w:tcBorders>
          </w:tcPr>
          <w:p>
            <w:pPr>
              <w:pStyle w:val="TableParagraph"/>
              <w:rPr>
                <w:rFonts w:ascii="Times New Roman"/>
                <w:sz w:val="20"/>
              </w:rPr>
            </w:pPr>
          </w:p>
        </w:tc>
        <w:tc>
          <w:tcPr>
            <w:tcW w:w="3232" w:type="dxa"/>
            <w:tcBorders>
              <w:bottom w:val="single" w:sz="4" w:space="0" w:color="000000"/>
            </w:tcBorders>
          </w:tcPr>
          <w:p>
            <w:pPr>
              <w:pStyle w:val="TableParagraph"/>
              <w:spacing w:line="444" w:lineRule="exact"/>
              <w:ind w:left="212"/>
              <w:rPr>
                <w:sz w:val="21"/>
              </w:rPr>
            </w:pPr>
            <w:r>
              <w:rPr>
                <w:sz w:val="21"/>
              </w:rPr>
              <w:t>粉样肾病伴荨麻疹和耳聋）</w:t>
            </w:r>
          </w:p>
        </w:tc>
      </w:tr>
    </w:tbl>
    <w:p>
      <w:pPr>
        <w:spacing w:after="0" w:line="444" w:lineRule="exact"/>
        <w:rPr>
          <w:sz w:val="21"/>
        </w:rPr>
        <w:sectPr>
          <w:pgSz w:w="11910" w:h="16840"/>
          <w:pgMar w:header="0" w:footer="998" w:top="1540" w:bottom="1180" w:left="1580" w:right="580"/>
        </w:sect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3"/>
        <w:gridCol w:w="3128"/>
        <w:gridCol w:w="3297"/>
      </w:tblGrid>
      <w:tr>
        <w:trPr>
          <w:trHeight w:val="467" w:hRule="atLeast"/>
        </w:trPr>
        <w:tc>
          <w:tcPr>
            <w:tcW w:w="1993" w:type="dxa"/>
            <w:tcBorders>
              <w:top w:val="single" w:sz="4" w:space="0" w:color="000000"/>
              <w:bottom w:val="single" w:sz="4" w:space="0" w:color="000000"/>
            </w:tcBorders>
          </w:tcPr>
          <w:p>
            <w:pPr>
              <w:pStyle w:val="TableParagraph"/>
              <w:spacing w:line="442" w:lineRule="exact"/>
              <w:ind w:right="639"/>
              <w:jc w:val="right"/>
              <w:rPr>
                <w:sz w:val="21"/>
              </w:rPr>
            </w:pPr>
            <w:r>
              <w:rPr>
                <w:w w:val="105"/>
                <w:position w:val="1"/>
                <w:sz w:val="21"/>
              </w:rPr>
              <w:t>Aβ</w:t>
            </w:r>
            <w:r>
              <w:rPr>
                <w:w w:val="105"/>
                <w:sz w:val="11"/>
              </w:rPr>
              <w:t>2-</w:t>
            </w:r>
            <w:r>
              <w:rPr>
                <w:w w:val="105"/>
                <w:position w:val="1"/>
                <w:sz w:val="21"/>
              </w:rPr>
              <w:t>M</w:t>
            </w:r>
          </w:p>
        </w:tc>
        <w:tc>
          <w:tcPr>
            <w:tcW w:w="3128" w:type="dxa"/>
            <w:tcBorders>
              <w:top w:val="single" w:sz="4" w:space="0" w:color="000000"/>
              <w:bottom w:val="single" w:sz="4" w:space="0" w:color="000000"/>
            </w:tcBorders>
          </w:tcPr>
          <w:p>
            <w:pPr>
              <w:pStyle w:val="TableParagraph"/>
              <w:spacing w:line="442" w:lineRule="exact"/>
              <w:ind w:left="559" w:right="247"/>
              <w:jc w:val="center"/>
              <w:rPr>
                <w:sz w:val="21"/>
              </w:rPr>
            </w:pPr>
            <w:r>
              <w:rPr>
                <w:w w:val="110"/>
                <w:position w:val="1"/>
                <w:sz w:val="21"/>
              </w:rPr>
              <w:t>β</w:t>
            </w:r>
            <w:r>
              <w:rPr>
                <w:w w:val="110"/>
                <w:sz w:val="11"/>
              </w:rPr>
              <w:t>2-</w:t>
            </w:r>
            <w:r>
              <w:rPr>
                <w:w w:val="110"/>
                <w:position w:val="1"/>
                <w:sz w:val="21"/>
              </w:rPr>
              <w:t>微球蛋白</w:t>
            </w:r>
          </w:p>
        </w:tc>
        <w:tc>
          <w:tcPr>
            <w:tcW w:w="3297" w:type="dxa"/>
            <w:tcBorders>
              <w:top w:val="single" w:sz="4" w:space="0" w:color="000000"/>
              <w:bottom w:val="single" w:sz="4" w:space="0" w:color="000000"/>
            </w:tcBorders>
          </w:tcPr>
          <w:p>
            <w:pPr>
              <w:pStyle w:val="TableParagraph"/>
              <w:spacing w:line="443" w:lineRule="exact"/>
              <w:ind w:left="279"/>
              <w:rPr>
                <w:sz w:val="21"/>
              </w:rPr>
            </w:pPr>
            <w:r>
              <w:rPr>
                <w:sz w:val="21"/>
              </w:rPr>
              <w:t>透析相关性淀粉样变</w:t>
            </w:r>
          </w:p>
        </w:tc>
      </w:tr>
      <w:tr>
        <w:trPr>
          <w:trHeight w:val="936" w:hRule="atLeast"/>
        </w:trPr>
        <w:tc>
          <w:tcPr>
            <w:tcW w:w="1993" w:type="dxa"/>
            <w:tcBorders>
              <w:top w:val="single" w:sz="4" w:space="0" w:color="000000"/>
              <w:bottom w:val="single" w:sz="4" w:space="0" w:color="000000"/>
            </w:tcBorders>
          </w:tcPr>
          <w:p>
            <w:pPr>
              <w:pStyle w:val="TableParagraph"/>
              <w:spacing w:line="443" w:lineRule="exact"/>
              <w:ind w:right="589"/>
              <w:jc w:val="right"/>
              <w:rPr>
                <w:sz w:val="21"/>
              </w:rPr>
            </w:pPr>
            <w:r>
              <w:rPr>
                <w:w w:val="80"/>
                <w:sz w:val="21"/>
              </w:rPr>
              <w:t>AApoA1</w:t>
            </w:r>
          </w:p>
        </w:tc>
        <w:tc>
          <w:tcPr>
            <w:tcW w:w="3128" w:type="dxa"/>
            <w:tcBorders>
              <w:top w:val="single" w:sz="4" w:space="0" w:color="000000"/>
              <w:bottom w:val="single" w:sz="4" w:space="0" w:color="000000"/>
            </w:tcBorders>
          </w:tcPr>
          <w:p>
            <w:pPr>
              <w:pStyle w:val="TableParagraph"/>
              <w:spacing w:line="443" w:lineRule="exact"/>
              <w:ind w:left="558" w:right="247"/>
              <w:jc w:val="center"/>
              <w:rPr>
                <w:sz w:val="21"/>
              </w:rPr>
            </w:pPr>
            <w:r>
              <w:rPr>
                <w:sz w:val="21"/>
              </w:rPr>
              <w:t>载脂蛋白 A1</w:t>
            </w:r>
          </w:p>
        </w:tc>
        <w:tc>
          <w:tcPr>
            <w:tcW w:w="3297" w:type="dxa"/>
            <w:tcBorders>
              <w:top w:val="single" w:sz="4" w:space="0" w:color="000000"/>
              <w:bottom w:val="single" w:sz="4" w:space="0" w:color="000000"/>
            </w:tcBorders>
          </w:tcPr>
          <w:p>
            <w:pPr>
              <w:pStyle w:val="TableParagraph"/>
              <w:spacing w:line="443" w:lineRule="exact"/>
              <w:ind w:left="278"/>
              <w:rPr>
                <w:sz w:val="21"/>
              </w:rPr>
            </w:pPr>
            <w:r>
              <w:rPr>
                <w:sz w:val="21"/>
              </w:rPr>
              <w:t>家族性神经病和非神经病性淀</w:t>
            </w:r>
          </w:p>
          <w:p>
            <w:pPr>
              <w:pStyle w:val="TableParagraph"/>
              <w:spacing w:before="23"/>
              <w:ind w:left="278"/>
              <w:rPr>
                <w:sz w:val="21"/>
              </w:rPr>
            </w:pPr>
            <w:r>
              <w:rPr>
                <w:sz w:val="21"/>
              </w:rPr>
              <w:t>粉样变</w:t>
            </w:r>
          </w:p>
        </w:tc>
      </w:tr>
      <w:tr>
        <w:trPr>
          <w:trHeight w:val="1403" w:hRule="atLeast"/>
        </w:trPr>
        <w:tc>
          <w:tcPr>
            <w:tcW w:w="1993" w:type="dxa"/>
            <w:tcBorders>
              <w:top w:val="single" w:sz="4" w:space="0" w:color="000000"/>
              <w:bottom w:val="single" w:sz="4" w:space="0" w:color="000000"/>
            </w:tcBorders>
          </w:tcPr>
          <w:p>
            <w:pPr>
              <w:pStyle w:val="TableParagraph"/>
              <w:spacing w:line="443" w:lineRule="exact"/>
              <w:ind w:right="693"/>
              <w:jc w:val="right"/>
              <w:rPr>
                <w:sz w:val="21"/>
              </w:rPr>
            </w:pPr>
            <w:r>
              <w:rPr>
                <w:w w:val="95"/>
                <w:sz w:val="21"/>
              </w:rPr>
              <w:t>Agel</w:t>
            </w:r>
          </w:p>
        </w:tc>
        <w:tc>
          <w:tcPr>
            <w:tcW w:w="3128" w:type="dxa"/>
            <w:tcBorders>
              <w:top w:val="single" w:sz="4" w:space="0" w:color="000000"/>
              <w:bottom w:val="single" w:sz="4" w:space="0" w:color="000000"/>
            </w:tcBorders>
          </w:tcPr>
          <w:p>
            <w:pPr>
              <w:pStyle w:val="TableParagraph"/>
              <w:spacing w:line="443" w:lineRule="exact"/>
              <w:ind w:left="558" w:right="247"/>
              <w:jc w:val="center"/>
              <w:rPr>
                <w:sz w:val="21"/>
              </w:rPr>
            </w:pPr>
            <w:r>
              <w:rPr>
                <w:sz w:val="21"/>
              </w:rPr>
              <w:t>凝溶胶蛋白</w:t>
            </w:r>
          </w:p>
        </w:tc>
        <w:tc>
          <w:tcPr>
            <w:tcW w:w="3297" w:type="dxa"/>
            <w:tcBorders>
              <w:top w:val="single" w:sz="4" w:space="0" w:color="000000"/>
              <w:bottom w:val="single" w:sz="4" w:space="0" w:color="000000"/>
            </w:tcBorders>
          </w:tcPr>
          <w:p>
            <w:pPr>
              <w:pStyle w:val="TableParagraph"/>
              <w:spacing w:line="252" w:lineRule="auto"/>
              <w:ind w:left="278" w:right="51" w:hanging="1"/>
              <w:rPr>
                <w:sz w:val="21"/>
              </w:rPr>
            </w:pPr>
            <w:r>
              <w:rPr>
                <w:sz w:val="21"/>
              </w:rPr>
              <w:t>家族性淀粉样变（家族性多神经病伴格子状角膜营养不良、颅神</w:t>
            </w:r>
          </w:p>
          <w:p>
            <w:pPr>
              <w:pStyle w:val="TableParagraph"/>
              <w:ind w:left="278"/>
              <w:rPr>
                <w:sz w:val="21"/>
              </w:rPr>
            </w:pPr>
            <w:r>
              <w:rPr>
                <w:sz w:val="21"/>
              </w:rPr>
              <w:t>经病和肾病）</w:t>
            </w:r>
          </w:p>
        </w:tc>
      </w:tr>
      <w:tr>
        <w:trPr>
          <w:trHeight w:val="1403" w:hRule="atLeast"/>
        </w:trPr>
        <w:tc>
          <w:tcPr>
            <w:tcW w:w="1993" w:type="dxa"/>
            <w:tcBorders>
              <w:top w:val="single" w:sz="4" w:space="0" w:color="000000"/>
              <w:bottom w:val="single" w:sz="4" w:space="0" w:color="000000"/>
            </w:tcBorders>
          </w:tcPr>
          <w:p>
            <w:pPr>
              <w:pStyle w:val="TableParagraph"/>
              <w:spacing w:line="443" w:lineRule="exact"/>
              <w:ind w:right="693"/>
              <w:jc w:val="right"/>
              <w:rPr>
                <w:sz w:val="21"/>
              </w:rPr>
            </w:pPr>
            <w:r>
              <w:rPr>
                <w:w w:val="80"/>
                <w:sz w:val="21"/>
              </w:rPr>
              <w:t>ATTR</w:t>
            </w:r>
          </w:p>
        </w:tc>
        <w:tc>
          <w:tcPr>
            <w:tcW w:w="3128" w:type="dxa"/>
            <w:tcBorders>
              <w:top w:val="single" w:sz="4" w:space="0" w:color="000000"/>
              <w:bottom w:val="single" w:sz="4" w:space="0" w:color="000000"/>
            </w:tcBorders>
          </w:tcPr>
          <w:p>
            <w:pPr>
              <w:pStyle w:val="TableParagraph"/>
              <w:spacing w:line="443" w:lineRule="exact"/>
              <w:ind w:left="559" w:right="247"/>
              <w:jc w:val="center"/>
              <w:rPr>
                <w:sz w:val="21"/>
              </w:rPr>
            </w:pPr>
            <w:r>
              <w:rPr>
                <w:sz w:val="21"/>
              </w:rPr>
              <w:t>甲状腺素转运蛋白</w:t>
            </w:r>
          </w:p>
        </w:tc>
        <w:tc>
          <w:tcPr>
            <w:tcW w:w="3297" w:type="dxa"/>
            <w:tcBorders>
              <w:top w:val="single" w:sz="4" w:space="0" w:color="000000"/>
              <w:bottom w:val="single" w:sz="4" w:space="0" w:color="000000"/>
            </w:tcBorders>
          </w:tcPr>
          <w:p>
            <w:pPr>
              <w:pStyle w:val="TableParagraph"/>
              <w:spacing w:line="443" w:lineRule="exact"/>
              <w:ind w:left="278"/>
              <w:rPr>
                <w:sz w:val="21"/>
              </w:rPr>
            </w:pPr>
            <w:r>
              <w:rPr>
                <w:sz w:val="21"/>
              </w:rPr>
              <w:t>遗传性淀粉样变</w:t>
            </w:r>
          </w:p>
          <w:p>
            <w:pPr>
              <w:pStyle w:val="TableParagraph"/>
              <w:spacing w:line="470" w:lineRule="atLeast"/>
              <w:ind w:left="278" w:right="916"/>
              <w:rPr>
                <w:sz w:val="21"/>
              </w:rPr>
            </w:pPr>
            <w:r>
              <w:rPr>
                <w:sz w:val="21"/>
              </w:rPr>
              <w:t>老年性系统性淀粉样变孤立性玻璃体淀粉样变</w:t>
            </w:r>
          </w:p>
        </w:tc>
      </w:tr>
      <w:tr>
        <w:trPr>
          <w:trHeight w:val="936" w:hRule="atLeast"/>
        </w:trPr>
        <w:tc>
          <w:tcPr>
            <w:tcW w:w="1993" w:type="dxa"/>
            <w:tcBorders>
              <w:top w:val="single" w:sz="4" w:space="0" w:color="000000"/>
              <w:bottom w:val="single" w:sz="4" w:space="0" w:color="000000"/>
            </w:tcBorders>
          </w:tcPr>
          <w:p>
            <w:pPr>
              <w:pStyle w:val="TableParagraph"/>
              <w:spacing w:line="443" w:lineRule="exact"/>
              <w:ind w:right="693"/>
              <w:jc w:val="right"/>
              <w:rPr>
                <w:sz w:val="21"/>
              </w:rPr>
            </w:pPr>
            <w:r>
              <w:rPr>
                <w:w w:val="85"/>
                <w:sz w:val="21"/>
              </w:rPr>
              <w:t>ALyS</w:t>
            </w:r>
          </w:p>
        </w:tc>
        <w:tc>
          <w:tcPr>
            <w:tcW w:w="3128" w:type="dxa"/>
            <w:tcBorders>
              <w:top w:val="single" w:sz="4" w:space="0" w:color="000000"/>
              <w:bottom w:val="single" w:sz="4" w:space="0" w:color="000000"/>
            </w:tcBorders>
          </w:tcPr>
          <w:p>
            <w:pPr>
              <w:pStyle w:val="TableParagraph"/>
              <w:spacing w:line="443" w:lineRule="exact"/>
              <w:ind w:left="558" w:right="247"/>
              <w:jc w:val="center"/>
              <w:rPr>
                <w:sz w:val="21"/>
              </w:rPr>
            </w:pPr>
            <w:r>
              <w:rPr>
                <w:sz w:val="21"/>
              </w:rPr>
              <w:t>溶菌酶</w:t>
            </w:r>
          </w:p>
        </w:tc>
        <w:tc>
          <w:tcPr>
            <w:tcW w:w="3297" w:type="dxa"/>
            <w:tcBorders>
              <w:top w:val="single" w:sz="4" w:space="0" w:color="000000"/>
              <w:bottom w:val="single" w:sz="4" w:space="0" w:color="000000"/>
            </w:tcBorders>
          </w:tcPr>
          <w:p>
            <w:pPr>
              <w:pStyle w:val="TableParagraph"/>
              <w:spacing w:line="443" w:lineRule="exact"/>
              <w:ind w:left="278"/>
              <w:rPr>
                <w:sz w:val="21"/>
              </w:rPr>
            </w:pPr>
            <w:r>
              <w:rPr>
                <w:sz w:val="21"/>
              </w:rPr>
              <w:t>遗传性非神经病性系统性淀粉</w:t>
            </w:r>
          </w:p>
          <w:p>
            <w:pPr>
              <w:pStyle w:val="TableParagraph"/>
              <w:spacing w:before="23"/>
              <w:ind w:left="279"/>
              <w:rPr>
                <w:sz w:val="21"/>
              </w:rPr>
            </w:pPr>
            <w:r>
              <w:rPr>
                <w:sz w:val="21"/>
              </w:rPr>
              <w:t>样变（家族性淀粉样变伴肾病）</w:t>
            </w:r>
          </w:p>
        </w:tc>
      </w:tr>
      <w:tr>
        <w:trPr>
          <w:trHeight w:val="467" w:hRule="atLeast"/>
        </w:trPr>
        <w:tc>
          <w:tcPr>
            <w:tcW w:w="1993" w:type="dxa"/>
            <w:tcBorders>
              <w:top w:val="single" w:sz="4" w:space="0" w:color="000000"/>
              <w:bottom w:val="single" w:sz="4" w:space="0" w:color="000000"/>
            </w:tcBorders>
          </w:tcPr>
          <w:p>
            <w:pPr>
              <w:pStyle w:val="TableParagraph"/>
              <w:spacing w:line="443" w:lineRule="exact"/>
              <w:ind w:right="693"/>
              <w:jc w:val="right"/>
              <w:rPr>
                <w:sz w:val="21"/>
              </w:rPr>
            </w:pPr>
            <w:r>
              <w:rPr>
                <w:w w:val="95"/>
                <w:sz w:val="21"/>
              </w:rPr>
              <w:t>AFib</w:t>
            </w:r>
          </w:p>
        </w:tc>
        <w:tc>
          <w:tcPr>
            <w:tcW w:w="3128" w:type="dxa"/>
            <w:tcBorders>
              <w:top w:val="single" w:sz="4" w:space="0" w:color="000000"/>
              <w:bottom w:val="single" w:sz="4" w:space="0" w:color="000000"/>
            </w:tcBorders>
          </w:tcPr>
          <w:p>
            <w:pPr>
              <w:pStyle w:val="TableParagraph"/>
              <w:spacing w:line="443" w:lineRule="exact"/>
              <w:ind w:left="559" w:right="246"/>
              <w:jc w:val="center"/>
              <w:rPr>
                <w:sz w:val="21"/>
              </w:rPr>
            </w:pPr>
            <w:r>
              <w:rPr>
                <w:w w:val="105"/>
                <w:sz w:val="21"/>
              </w:rPr>
              <w:t>纤维蛋白原 Aα链</w:t>
            </w:r>
          </w:p>
        </w:tc>
        <w:tc>
          <w:tcPr>
            <w:tcW w:w="3297" w:type="dxa"/>
            <w:tcBorders>
              <w:top w:val="single" w:sz="4" w:space="0" w:color="000000"/>
              <w:bottom w:val="single" w:sz="4" w:space="0" w:color="000000"/>
            </w:tcBorders>
          </w:tcPr>
          <w:p>
            <w:pPr>
              <w:pStyle w:val="TableParagraph"/>
              <w:spacing w:line="443" w:lineRule="exact"/>
              <w:ind w:left="279"/>
              <w:rPr>
                <w:sz w:val="21"/>
              </w:rPr>
            </w:pPr>
            <w:r>
              <w:rPr>
                <w:sz w:val="21"/>
              </w:rPr>
              <w:t>遗传性肾淀粉样变</w:t>
            </w:r>
          </w:p>
        </w:tc>
      </w:tr>
      <w:tr>
        <w:trPr>
          <w:trHeight w:val="468" w:hRule="atLeast"/>
        </w:trPr>
        <w:tc>
          <w:tcPr>
            <w:tcW w:w="1993" w:type="dxa"/>
            <w:tcBorders>
              <w:top w:val="single" w:sz="4" w:space="0" w:color="000000"/>
              <w:bottom w:val="single" w:sz="4" w:space="0" w:color="000000"/>
            </w:tcBorders>
          </w:tcPr>
          <w:p>
            <w:pPr>
              <w:pStyle w:val="TableParagraph"/>
              <w:spacing w:line="443" w:lineRule="exact"/>
              <w:ind w:right="693"/>
              <w:jc w:val="right"/>
              <w:rPr>
                <w:sz w:val="21"/>
              </w:rPr>
            </w:pPr>
            <w:r>
              <w:rPr>
                <w:w w:val="85"/>
                <w:sz w:val="21"/>
              </w:rPr>
              <w:t>ACys</w:t>
            </w:r>
          </w:p>
        </w:tc>
        <w:tc>
          <w:tcPr>
            <w:tcW w:w="3128" w:type="dxa"/>
            <w:tcBorders>
              <w:top w:val="single" w:sz="4" w:space="0" w:color="000000"/>
              <w:bottom w:val="single" w:sz="4" w:space="0" w:color="000000"/>
            </w:tcBorders>
          </w:tcPr>
          <w:p>
            <w:pPr>
              <w:pStyle w:val="TableParagraph"/>
              <w:spacing w:line="443" w:lineRule="exact"/>
              <w:ind w:left="559" w:right="247"/>
              <w:jc w:val="center"/>
              <w:rPr>
                <w:sz w:val="21"/>
              </w:rPr>
            </w:pPr>
            <w:r>
              <w:rPr>
                <w:sz w:val="21"/>
              </w:rPr>
              <w:t>半胱氨酸蛋白酶抑制剂 C</w:t>
            </w:r>
          </w:p>
        </w:tc>
        <w:tc>
          <w:tcPr>
            <w:tcW w:w="3297" w:type="dxa"/>
            <w:tcBorders>
              <w:top w:val="single" w:sz="4" w:space="0" w:color="000000"/>
              <w:bottom w:val="single" w:sz="4" w:space="0" w:color="000000"/>
            </w:tcBorders>
          </w:tcPr>
          <w:p>
            <w:pPr>
              <w:pStyle w:val="TableParagraph"/>
              <w:spacing w:line="443" w:lineRule="exact"/>
              <w:ind w:left="278"/>
              <w:rPr>
                <w:sz w:val="21"/>
              </w:rPr>
            </w:pPr>
            <w:r>
              <w:rPr>
                <w:sz w:val="21"/>
              </w:rPr>
              <w:t>遗传性脑出血伴淀粉样变</w:t>
            </w:r>
          </w:p>
        </w:tc>
      </w:tr>
    </w:tbl>
    <w:p>
      <w:pPr>
        <w:pStyle w:val="BodyText"/>
        <w:spacing w:line="252" w:lineRule="auto"/>
        <w:ind w:right="1111" w:firstLine="423"/>
        <w:jc w:val="both"/>
      </w:pPr>
      <w:r>
        <w:rPr>
          <w:spacing w:val="-1"/>
        </w:rPr>
        <w:t>淀粉样变的病因不同，病理形态学改变却拥有共同的特征。目前研究发现，至少 </w:t>
      </w:r>
      <w:r>
        <w:rPr/>
        <w:t>25</w:t>
      </w:r>
      <w:r>
        <w:rPr>
          <w:spacing w:val="-2"/>
        </w:rPr>
        <w:t> 种</w:t>
      </w:r>
      <w:r>
        <w:rPr>
          <w:spacing w:val="-7"/>
        </w:rPr>
        <w:t>以上的变异蛋白可引起淀粉样变。尽管这些蛋白质存在异质性，但所有淀粉样沉积物质形态</w:t>
      </w:r>
      <w:r>
        <w:rPr>
          <w:spacing w:val="-17"/>
        </w:rPr>
        <w:t>学超微结构和组织化学特点却非常相似。现已证实，淀粉样变沉积物质具有共同的核心结构， 即与淀粉样物质长轴垂直的反平行β</w:t>
      </w:r>
      <w:r>
        <w:rPr>
          <w:spacing w:val="-15"/>
        </w:rPr>
        <w:t>折叠层片样结构。这种空间组织形式决定了它与刚果红染色的高度亲和力。偏光镜下，被刚果红染色的淀粉样沉积物质出现苹果绿色双折射光，这</w:t>
      </w:r>
      <w:r>
        <w:rPr>
          <w:spacing w:val="-17"/>
        </w:rPr>
        <w:t>是淀粉样变病理学诊断要点。因淀粉样沉积物质纤维坚硬，呈线形而不分叉，电镜下淀粉样</w:t>
      </w:r>
      <w:r>
        <w:rPr>
          <w:spacing w:val="-15"/>
          <w:w w:val="95"/>
        </w:rPr>
        <w:t>沉积物质是由一些长度不等、直径   </w:t>
      </w:r>
      <w:r>
        <w:rPr>
          <w:w w:val="95"/>
        </w:rPr>
        <w:t>8～12nm</w:t>
      </w:r>
      <w:r>
        <w:rPr>
          <w:spacing w:val="-6"/>
          <w:w w:val="95"/>
        </w:rPr>
        <w:t>   的纤维构成。淀粉样沉积物质以其不同且高度有 </w:t>
      </w:r>
      <w:r>
        <w:rPr>
          <w:spacing w:val="-6"/>
        </w:rPr>
        <w:t>序的构象形成了相对稳定和抗蛋白水解作用的理化特征。</w:t>
      </w:r>
    </w:p>
    <w:p>
      <w:pPr>
        <w:pStyle w:val="BodyText"/>
        <w:spacing w:line="252" w:lineRule="auto" w:before="2"/>
        <w:ind w:right="1216" w:firstLine="423"/>
        <w:jc w:val="both"/>
      </w:pPr>
      <w:r>
        <w:rPr>
          <w:spacing w:val="-4"/>
        </w:rPr>
        <w:t>淀粉样物质沉积于肾脏引起的肾脏病变称为肾淀粉样变。肾脏是淀粉样蛋白最常侵犯的</w:t>
      </w:r>
      <w:r>
        <w:rPr>
          <w:spacing w:val="-11"/>
        </w:rPr>
        <w:t>部位之一，也是淀粉样变患者最严重的表现和主要死亡原因之一。肾脏是 </w:t>
      </w:r>
      <w:r>
        <w:rPr/>
        <w:t>AL</w:t>
      </w:r>
      <w:r>
        <w:rPr>
          <w:spacing w:val="-12"/>
        </w:rPr>
        <w:t> 和 </w:t>
      </w:r>
      <w:r>
        <w:rPr/>
        <w:t>AA</w:t>
      </w:r>
      <w:r>
        <w:rPr>
          <w:spacing w:val="-4"/>
        </w:rPr>
        <w:t> 淀粉样变常见的受累器官之一。</w:t>
      </w:r>
    </w:p>
    <w:p>
      <w:pPr>
        <w:pStyle w:val="BodyText"/>
        <w:spacing w:before="2"/>
        <w:ind w:left="643"/>
      </w:pPr>
      <w:r>
        <w:rPr/>
        <w:t>【临床表现】</w:t>
      </w:r>
    </w:p>
    <w:p>
      <w:pPr>
        <w:pStyle w:val="BodyText"/>
        <w:spacing w:line="252" w:lineRule="auto" w:before="23"/>
        <w:ind w:right="1216" w:firstLine="422"/>
      </w:pPr>
      <w:r>
        <w:rPr>
          <w:spacing w:val="-5"/>
        </w:rPr>
        <w:t>尽管大多数淀粉样变都可以累及肾脏，但肾脏受累程度并不完全相同。肾淀粉样变主要的临床表现为蛋白尿、肾病综合征，部分患者出现肾功能衰竭。</w:t>
      </w:r>
    </w:p>
    <w:p>
      <w:pPr>
        <w:pStyle w:val="ListParagraph"/>
        <w:numPr>
          <w:ilvl w:val="0"/>
          <w:numId w:val="98"/>
        </w:numPr>
        <w:tabs>
          <w:tab w:pos="1059" w:val="left" w:leader="none"/>
          <w:tab w:pos="1061" w:val="left" w:leader="none"/>
        </w:tabs>
        <w:spacing w:line="240" w:lineRule="auto" w:before="1" w:after="0"/>
        <w:ind w:left="1060" w:right="0" w:hanging="418"/>
        <w:jc w:val="left"/>
        <w:rPr>
          <w:sz w:val="21"/>
        </w:rPr>
      </w:pPr>
      <w:r>
        <w:rPr>
          <w:sz w:val="21"/>
        </w:rPr>
        <w:t>肾脏受累的临床表现：</w:t>
      </w:r>
    </w:p>
    <w:p>
      <w:pPr>
        <w:pStyle w:val="BodyText"/>
        <w:spacing w:before="23"/>
        <w:ind w:left="642"/>
      </w:pPr>
      <w:r>
        <w:rPr/>
        <w:t>蛋白尿是本病最常见、也是最早的临床表现，常为大分子、非选择性蛋白尿。</w:t>
      </w:r>
      <w:hyperlink r:id="rId11">
        <w:r>
          <w:rPr/>
          <w:t>蛋白尿常</w:t>
        </w:r>
      </w:hyperlink>
    </w:p>
    <w:p>
      <w:pPr>
        <w:spacing w:after="0"/>
        <w:sectPr>
          <w:pgSz w:w="11910" w:h="16840"/>
          <w:pgMar w:header="0" w:footer="998" w:top="1440" w:bottom="1180" w:left="1580" w:right="580"/>
        </w:sectPr>
      </w:pPr>
    </w:p>
    <w:p>
      <w:pPr>
        <w:pStyle w:val="BodyText"/>
        <w:spacing w:line="403" w:lineRule="exact"/>
      </w:pPr>
      <w:r>
        <w:rPr/>
        <w:t>常达到 </w:t>
      </w:r>
      <w:hyperlink r:id="rId12">
        <w:r>
          <w:rPr/>
          <w:t>肾病综合征程度，约</w:t>
        </w:r>
      </w:hyperlink>
      <w:r>
        <w:rPr/>
        <w:t> 80%的患者以肾病综合征初诊。35%的AL和 50%的AA淀粉样变患</w:t>
      </w:r>
    </w:p>
    <w:p>
      <w:pPr>
        <w:pStyle w:val="BodyText"/>
        <w:spacing w:line="252" w:lineRule="auto" w:before="23"/>
        <w:ind w:left="219" w:right="1111"/>
        <w:jc w:val="both"/>
      </w:pPr>
      <w:r>
        <w:rPr>
          <w:spacing w:val="-5"/>
        </w:rPr>
        <w:t>者出现肾病综合征。但 </w:t>
      </w:r>
      <w:hyperlink r:id="rId11">
        <w:r>
          <w:rPr/>
          <w:t>蛋白尿的严重程度不一定与肾小球内淀粉样蛋白的沉积范围成正比。</w:t>
        </w:r>
      </w:hyperlink>
      <w:r>
        <w:rPr>
          <w:spacing w:val="-6"/>
        </w:rPr>
        <w:t>尿沉渣分析偶有镜下血尿，若出现肉眼血尿，可能为膀胱和输尿管受累所致。若尿蛋白突然</w:t>
      </w:r>
      <w:r>
        <w:rPr>
          <w:spacing w:val="-12"/>
        </w:rPr>
        <w:t>增多或急性肾功能衰竭，可合并肾静脉血栓形成。肾静脉血栓形成是肾淀粉样变病人较常见的并发症。高血压不常见，病程长者由于自主神经病变及肾上腺同时受累，可表现为体位性低血压。除肾小球受累以外，肾小管-间质亦可受累，出现肾小管功能异常，如肾小管性酸</w:t>
      </w:r>
      <w:r>
        <w:rPr>
          <w:spacing w:val="-11"/>
        </w:rPr>
        <w:t>中毒、肾性尿崩症、范可尼综合征(肾性糖尿、氨基酸尿、</w:t>
      </w:r>
      <w:hyperlink r:id="rId11">
        <w:r>
          <w:rPr>
            <w:spacing w:val="-2"/>
          </w:rPr>
          <w:t>蛋白尿和高碳酸盐尿)。</w:t>
        </w:r>
      </w:hyperlink>
      <w:r>
        <w:rPr/>
        <w:t>肾病综合征出现后，病情进展迅速，出现进行性肾功能减退，晚期出现肾功能衰竭。</w:t>
      </w:r>
    </w:p>
    <w:p>
      <w:pPr>
        <w:pStyle w:val="BodyText"/>
        <w:spacing w:line="252" w:lineRule="auto" w:before="4"/>
        <w:ind w:left="219" w:right="1109" w:firstLine="422"/>
        <w:jc w:val="both"/>
      </w:pPr>
      <w:r>
        <w:rPr>
          <w:spacing w:val="-6"/>
        </w:rPr>
        <w:t>淀粉样变的肾脏早期体积肿大，晚期肾功能衰竭时可缩小。光镜下淀粉样蛋白主要沉积</w:t>
      </w:r>
      <w:r>
        <w:rPr>
          <w:spacing w:val="-14"/>
        </w:rPr>
        <w:t>于肾小球系膜区以及毛细血管基底膜、肾小管基底膜和小动脉壁，也可沉积于肾间质。早期， </w:t>
      </w:r>
      <w:r>
        <w:rPr>
          <w:spacing w:val="-16"/>
        </w:rPr>
        <w:t>肾小球系膜基质增多，有时基底膜轻度增厚；电镜下可见淀粉样纤维在上皮下多数小团块状</w:t>
      </w:r>
      <w:r>
        <w:rPr>
          <w:spacing w:val="-12"/>
        </w:rPr>
        <w:t>沉积，并诱发基底膜睫毛状增生。后期，肾小球系膜增宽更明显，基底膜增厚，毛细血管腔</w:t>
      </w:r>
      <w:r>
        <w:rPr>
          <w:spacing w:val="-16"/>
        </w:rPr>
        <w:t>闭塞，呈无细胞结节硬化状态。肾小管基底膜增厚、萎缩，管腔内充以含淀粉样蛋白的管型。肾间质纤维化，可伴有淀粉样蛋白沉积，管腔狭窄。淀粉样蛋白在 </w:t>
      </w:r>
      <w:r>
        <w:rPr/>
        <w:t>HE</w:t>
      </w:r>
      <w:r>
        <w:rPr>
          <w:spacing w:val="-2"/>
        </w:rPr>
        <w:t> 染色时，呈嗜伊红的</w:t>
      </w:r>
      <w:r>
        <w:rPr>
          <w:spacing w:val="-7"/>
        </w:rPr>
        <w:t>均质无结构的团块状沉积，刚果红染色呈砖红色，偏光显微镜下，呈绿色。电镜下淀粉样纤</w:t>
      </w:r>
      <w:r>
        <w:rPr>
          <w:spacing w:val="-6"/>
          <w:w w:val="95"/>
        </w:rPr>
        <w:t>维的特点是：直径较细，约     </w:t>
      </w:r>
      <w:r>
        <w:rPr>
          <w:w w:val="95"/>
        </w:rPr>
        <w:t>8～12nm</w:t>
      </w:r>
      <w:r>
        <w:rPr>
          <w:spacing w:val="-3"/>
          <w:w w:val="95"/>
        </w:rPr>
        <w:t>，僵硬无分支，杂乱而无序地排列。这一特点在早期的</w:t>
      </w:r>
      <w:r>
        <w:rPr/>
        <w:t>肾</w:t>
      </w:r>
      <w:r>
        <w:rPr>
          <w:spacing w:val="-6"/>
        </w:rPr>
        <w:t>淀粉样变诊断中很有意义，因为早期沉积阶段，光镜表现可以不明显，甚至刚果红染色也难以发现。</w:t>
      </w:r>
    </w:p>
    <w:p>
      <w:pPr>
        <w:pStyle w:val="ListParagraph"/>
        <w:numPr>
          <w:ilvl w:val="0"/>
          <w:numId w:val="98"/>
        </w:numPr>
        <w:tabs>
          <w:tab w:pos="1059" w:val="left" w:leader="none"/>
          <w:tab w:pos="1060" w:val="left" w:leader="none"/>
        </w:tabs>
        <w:spacing w:line="240" w:lineRule="auto" w:before="6" w:after="0"/>
        <w:ind w:left="1059" w:right="0" w:hanging="417"/>
        <w:jc w:val="left"/>
        <w:rPr>
          <w:sz w:val="21"/>
        </w:rPr>
      </w:pPr>
      <w:r>
        <w:rPr>
          <w:sz w:val="21"/>
        </w:rPr>
        <w:t>肾外器官受累的临床表现：</w:t>
      </w:r>
    </w:p>
    <w:p>
      <w:pPr>
        <w:pStyle w:val="BodyText"/>
        <w:spacing w:line="252" w:lineRule="auto" w:before="22"/>
        <w:ind w:left="219" w:right="1111" w:firstLine="422"/>
        <w:jc w:val="both"/>
      </w:pPr>
      <w:r>
        <w:rPr/>
        <w:t>本病多见于 40 岁以上患者，男多于女。临床表现取决于淀粉样物质沉积的部位。心脏受累可导致心脏肥大、心律失常和心力衰竭，是 AL 淀粉样变患者最常见的死因。消化系统</w:t>
      </w:r>
      <w:r>
        <w:rPr>
          <w:spacing w:val="-6"/>
        </w:rPr>
        <w:t>任何部位均可发生淀粉样变，可表现为便秘、腹泻、吸收不良、肠出血、肠穿孔及缺血性肠</w:t>
      </w:r>
      <w:r>
        <w:rPr>
          <w:spacing w:val="-11"/>
        </w:rPr>
        <w:t>梗阻等，还可出现巨舌、齿龈增厚、肝脾肿大等，齿龈、舌以及直肠粘膜活检是淀粉样变诊</w:t>
      </w:r>
      <w:r>
        <w:rPr>
          <w:spacing w:val="-13"/>
        </w:rPr>
        <w:t>断的常用方法之一。呼吸系统受累可表现为肺组织单个或多个结节、呼吸困难、呼吸道出血</w:t>
      </w:r>
      <w:r>
        <w:rPr>
          <w:spacing w:val="-11"/>
        </w:rPr>
        <w:t>等。皮肤受累主要见于面部和躯干部，主要表现为皮肤增厚、肿胀、淤斑、色素沉着等。淀</w:t>
      </w:r>
      <w:r>
        <w:rPr>
          <w:spacing w:val="-15"/>
        </w:rPr>
        <w:t>粉样变侵及周围神经可致感觉异常、肌力减退、无痛性溃疡，并可出现腕管综合征。一般而</w:t>
      </w:r>
      <w:r>
        <w:rPr>
          <w:spacing w:val="-12"/>
        </w:rPr>
        <w:t>言，</w:t>
      </w:r>
      <w:r>
        <w:rPr>
          <w:spacing w:val="-8"/>
        </w:rPr>
        <w:t>AA</w:t>
      </w:r>
      <w:r>
        <w:rPr>
          <w:spacing w:val="-12"/>
        </w:rPr>
        <w:t> 蛋白较易累及肝、脾、肾，较少累及心脏和消化道；而 </w:t>
      </w:r>
      <w:r>
        <w:rPr/>
        <w:t>AL</w:t>
      </w:r>
      <w:r>
        <w:rPr>
          <w:spacing w:val="-9"/>
        </w:rPr>
        <w:t> 蛋白则常侵犯肾、心、肝、舌、周围神经和血管。</w:t>
      </w:r>
    </w:p>
    <w:p>
      <w:pPr>
        <w:pStyle w:val="BodyText"/>
        <w:spacing w:before="6"/>
        <w:ind w:left="642"/>
      </w:pPr>
      <w:r>
        <w:rPr/>
        <w:t>【诊断要点】</w:t>
      </w:r>
    </w:p>
    <w:p>
      <w:pPr>
        <w:pStyle w:val="BodyText"/>
        <w:spacing w:before="23"/>
        <w:ind w:left="642"/>
      </w:pPr>
      <w:r>
        <w:rPr/>
        <w:t>肾脏是淀粉样变最常见和早期受累的器官之一，肾脏病理学检查是诊断肾淀粉样变最可</w:t>
      </w:r>
    </w:p>
    <w:p>
      <w:pPr>
        <w:spacing w:after="0"/>
        <w:sectPr>
          <w:pgSz w:w="11910" w:h="16840"/>
          <w:pgMar w:header="0" w:footer="998" w:top="1480" w:bottom="1180" w:left="1580" w:right="580"/>
        </w:sectPr>
      </w:pPr>
    </w:p>
    <w:p>
      <w:pPr>
        <w:pStyle w:val="BodyText"/>
        <w:spacing w:line="403" w:lineRule="exact"/>
      </w:pPr>
      <w:r>
        <w:rPr/>
        <w:t>靠的手段。临床上凡出现以下情况应高度怀疑肾淀粉样变，并作进一步肾活检以明确诊断：</w:t>
      </w:r>
    </w:p>
    <w:p>
      <w:pPr>
        <w:pStyle w:val="BodyText"/>
        <w:spacing w:line="252" w:lineRule="auto" w:before="23"/>
        <w:ind w:right="1216"/>
        <w:jc w:val="both"/>
      </w:pPr>
      <w:r>
        <w:rPr>
          <w:spacing w:val="-4"/>
        </w:rPr>
        <w:t>①患者出现蛋白尿或肾病综合征，尤其是同时合并肝脾肿大或心脏疾病</w:t>
      </w:r>
      <w:r>
        <w:rPr/>
        <w:t>（</w:t>
      </w:r>
      <w:r>
        <w:rPr>
          <w:spacing w:val="-6"/>
        </w:rPr>
        <w:t>心力衰竭、心律不</w:t>
      </w:r>
      <w:r>
        <w:rPr>
          <w:spacing w:val="-5"/>
        </w:rPr>
        <w:t>齐、心脏肥大等</w:t>
      </w:r>
      <w:r>
        <w:rPr>
          <w:spacing w:val="-105"/>
        </w:rPr>
        <w:t>）</w:t>
      </w:r>
      <w:r>
        <w:rPr/>
        <w:t>，并存在明确的慢性感染性疾病如结核、支气管扩张、骨髓炎等或类风湿</w:t>
      </w:r>
      <w:r>
        <w:rPr>
          <w:spacing w:val="-9"/>
        </w:rPr>
        <w:t>关节炎者；②多发性骨髓瘤患者出现大量蛋白尿；③中老年患者不明原因出现蛋白尿、肾病综合征，特别是血清蛋白电泳和/或尿本周氏蛋白阳性者。</w:t>
      </w:r>
    </w:p>
    <w:p>
      <w:pPr>
        <w:pStyle w:val="BodyText"/>
        <w:spacing w:line="252" w:lineRule="auto" w:before="2"/>
        <w:ind w:right="1215" w:firstLine="422"/>
        <w:jc w:val="both"/>
      </w:pPr>
      <w:r>
        <w:rPr>
          <w:spacing w:val="-2"/>
        </w:rPr>
        <w:t>病理学检查是确诊肾淀粉样变最可靠的方法。主要诊断依据为：</w:t>
      </w:r>
      <w:r>
        <w:rPr>
          <w:spacing w:val="-8"/>
        </w:rPr>
        <w:t>1</w:t>
      </w:r>
      <w:r>
        <w:rPr>
          <w:spacing w:val="-4"/>
        </w:rPr>
        <w:t> 刚果红染色阳性，偏</w:t>
      </w:r>
      <w:r>
        <w:rPr>
          <w:spacing w:val="-4"/>
          <w:w w:val="95"/>
        </w:rPr>
        <w:t>光显微镜下，呈苹果绿双折光；2</w:t>
      </w:r>
      <w:r>
        <w:rPr>
          <w:spacing w:val="5"/>
          <w:w w:val="95"/>
        </w:rPr>
        <w:t> 电镜下可见直径  </w:t>
      </w:r>
      <w:r>
        <w:rPr>
          <w:w w:val="95"/>
        </w:rPr>
        <w:t>8～12nm、不分支的纤维丝样物质。由于</w:t>
      </w:r>
      <w:r>
        <w:rPr>
          <w:spacing w:val="-5"/>
        </w:rPr>
        <w:t>不同类型的淀粉样变需要不同的方法治疗，临床上仅仅诊断淀粉样变是不够的。需应用主要</w:t>
      </w:r>
      <w:r>
        <w:rPr>
          <w:spacing w:val="-5"/>
          <w:w w:val="95"/>
          <w:position w:val="1"/>
        </w:rPr>
        <w:t>淀粉样蛋白前体（AA、AL、Aβ</w:t>
      </w:r>
      <w:r>
        <w:rPr>
          <w:spacing w:val="-5"/>
          <w:w w:val="95"/>
          <w:sz w:val="11"/>
        </w:rPr>
        <w:t>2</w:t>
      </w:r>
      <w:r>
        <w:rPr>
          <w:spacing w:val="-5"/>
          <w:w w:val="95"/>
          <w:position w:val="1"/>
        </w:rPr>
        <w:t>-M、TTR</w:t>
      </w:r>
      <w:r>
        <w:rPr>
          <w:spacing w:val="-1"/>
          <w:w w:val="95"/>
          <w:position w:val="1"/>
        </w:rPr>
        <w:t>    等</w:t>
      </w:r>
      <w:r>
        <w:rPr>
          <w:w w:val="95"/>
          <w:position w:val="1"/>
        </w:rPr>
        <w:t>）的特异性抗体进行免疫组织化学检测，进一步</w:t>
      </w:r>
      <w:r>
        <w:rPr>
          <w:spacing w:val="-7"/>
        </w:rPr>
        <w:t>明确淀粉样变的类型。有时受病情限制，患者不适合做肾活检时，可考虑行腹部皮下脂肪活检，直肠粘膜活检，齿龈或舌活检。</w:t>
      </w:r>
    </w:p>
    <w:p>
      <w:pPr>
        <w:pStyle w:val="BodyText"/>
        <w:spacing w:before="3"/>
        <w:ind w:left="642"/>
      </w:pPr>
      <w:r>
        <w:rPr/>
        <w:t>肾淀粉样变的病理诊断主要与各种系膜结节状硬化的肾小球病鉴别。包括糖尿病肾病、</w:t>
      </w:r>
    </w:p>
    <w:p>
      <w:pPr>
        <w:pStyle w:val="BodyText"/>
        <w:spacing w:line="252" w:lineRule="auto" w:before="23"/>
        <w:ind w:right="1216"/>
        <w:jc w:val="both"/>
      </w:pPr>
      <w:r>
        <w:rPr>
          <w:w w:val="150"/>
        </w:rPr>
        <w:t>III </w:t>
      </w:r>
      <w:r>
        <w:rPr>
          <w:spacing w:val="-5"/>
        </w:rPr>
        <w:t>型胶原肾病、纤连蛋白肾病以及晚期的膜增生性肾小球肾炎等。鉴别要点主要为肾淀粉</w:t>
      </w:r>
      <w:r>
        <w:rPr>
          <w:spacing w:val="-10"/>
        </w:rPr>
        <w:t>样变刚果红染色阳性，而其他各病均为阴性。此外，电镜下淀粉样蛋白纤维丝的直径、形状以及各病的临床和实验室检查特征均有助于鉴别。</w:t>
      </w:r>
    </w:p>
    <w:p>
      <w:pPr>
        <w:pStyle w:val="BodyText"/>
        <w:spacing w:before="2"/>
        <w:ind w:left="642"/>
      </w:pPr>
      <w:r>
        <w:rPr/>
        <w:t>【治疗方案及原则】</w:t>
      </w:r>
    </w:p>
    <w:p>
      <w:pPr>
        <w:pStyle w:val="BodyText"/>
        <w:spacing w:line="252" w:lineRule="auto" w:before="23"/>
        <w:ind w:right="1215" w:firstLine="422"/>
      </w:pPr>
      <w:r>
        <w:rPr/>
        <w:t>治疗的主要原则是减少/干预前体蛋白合成，稳定前体蛋白的自身结构，破坏淀粉样蛋白的稳定性。</w:t>
      </w:r>
    </w:p>
    <w:p>
      <w:pPr>
        <w:pStyle w:val="ListParagraph"/>
        <w:numPr>
          <w:ilvl w:val="0"/>
          <w:numId w:val="99"/>
        </w:numPr>
        <w:tabs>
          <w:tab w:pos="930" w:val="left" w:leader="none"/>
        </w:tabs>
        <w:spacing w:line="240" w:lineRule="auto" w:before="1" w:after="0"/>
        <w:ind w:left="929" w:right="0" w:hanging="287"/>
        <w:jc w:val="left"/>
        <w:rPr>
          <w:sz w:val="21"/>
        </w:rPr>
      </w:pPr>
      <w:r>
        <w:rPr>
          <w:sz w:val="21"/>
        </w:rPr>
        <w:t>减少/干预前体蛋白合成</w:t>
      </w:r>
    </w:p>
    <w:p>
      <w:pPr>
        <w:pStyle w:val="BodyText"/>
        <w:spacing w:line="252" w:lineRule="auto" w:before="23"/>
        <w:ind w:right="1215" w:firstLine="422"/>
      </w:pPr>
      <w:r>
        <w:rPr/>
        <w:t>如果阻止/破坏淀粉样蛋白的来源，现存的淀粉样蛋白会随着时间延长而被溶解，但阻止/破坏淀粉样蛋白的治疗方案因淀粉样变的类别不同而异。</w:t>
      </w:r>
    </w:p>
    <w:p>
      <w:pPr>
        <w:pStyle w:val="ListParagraph"/>
        <w:numPr>
          <w:ilvl w:val="0"/>
          <w:numId w:val="100"/>
        </w:numPr>
        <w:tabs>
          <w:tab w:pos="1213" w:val="left" w:leader="none"/>
        </w:tabs>
        <w:spacing w:line="240" w:lineRule="auto" w:before="1" w:after="0"/>
        <w:ind w:left="1212" w:right="0" w:hanging="570"/>
        <w:jc w:val="left"/>
        <w:rPr>
          <w:sz w:val="21"/>
        </w:rPr>
      </w:pPr>
      <w:r>
        <w:rPr>
          <w:sz w:val="21"/>
        </w:rPr>
        <w:t>AL 型淀粉样变的治疗</w:t>
      </w:r>
    </w:p>
    <w:p>
      <w:pPr>
        <w:pStyle w:val="BodyText"/>
        <w:spacing w:line="252" w:lineRule="auto" w:before="23"/>
        <w:ind w:right="1173" w:firstLine="422"/>
      </w:pPr>
      <w:r>
        <w:rPr/>
        <w:t>研究表明，美法仑和泼尼松联合化疗可延长 AL 型淀粉样变患者的生存期。其机制为通过抑制潜在的浆细胞功能紊乱，抑制免疫球蛋白的轻链形成。</w:t>
      </w:r>
    </w:p>
    <w:p>
      <w:pPr>
        <w:pStyle w:val="BodyText"/>
        <w:spacing w:line="252" w:lineRule="auto" w:before="1"/>
        <w:ind w:right="1216" w:firstLine="422"/>
      </w:pPr>
      <w:r>
        <w:rPr>
          <w:w w:val="81"/>
        </w:rPr>
        <w:t>①MP</w:t>
      </w:r>
      <w:r>
        <w:rPr>
          <w:spacing w:val="-4"/>
        </w:rPr>
        <w:t> 方案：美法仑 </w:t>
      </w:r>
      <w:r>
        <w:rPr>
          <w:w w:val="76"/>
        </w:rPr>
        <w:t>10mg</w:t>
      </w:r>
      <w:r>
        <w:rPr>
          <w:spacing w:val="-24"/>
          <w:w w:val="127"/>
        </w:rPr>
        <w:t>/</w:t>
      </w:r>
      <w:r>
        <w:rPr>
          <w:w w:val="77"/>
        </w:rPr>
        <w:t>（</w:t>
      </w:r>
      <w:r>
        <w:rPr>
          <w:spacing w:val="1"/>
          <w:w w:val="77"/>
        </w:rPr>
        <w:t>m</w:t>
      </w:r>
      <w:r>
        <w:rPr>
          <w:w w:val="90"/>
          <w:position w:val="11"/>
          <w:sz w:val="11"/>
        </w:rPr>
        <w:t>2</w:t>
      </w:r>
      <w:r>
        <w:rPr>
          <w:spacing w:val="-23"/>
          <w:w w:val="178"/>
        </w:rPr>
        <w:t>·</w:t>
      </w:r>
      <w:r>
        <w:rPr>
          <w:w w:val="80"/>
        </w:rPr>
        <w:t>d</w:t>
      </w:r>
      <w:r>
        <w:rPr>
          <w:spacing w:val="-23"/>
        </w:rPr>
        <w:t>）</w:t>
      </w:r>
      <w:r>
        <w:rPr>
          <w:spacing w:val="1"/>
        </w:rPr>
        <w:t>口服 </w:t>
      </w:r>
      <w:r>
        <w:rPr>
          <w:w w:val="90"/>
        </w:rPr>
        <w:t>4</w:t>
      </w:r>
      <w:r>
        <w:rPr>
          <w:spacing w:val="-3"/>
        </w:rPr>
        <w:t> 日；同时泼尼松 </w:t>
      </w:r>
      <w:r>
        <w:rPr>
          <w:w w:val="73"/>
        </w:rPr>
        <w:t>2mg</w:t>
      </w:r>
      <w:r>
        <w:rPr>
          <w:spacing w:val="-23"/>
          <w:w w:val="127"/>
        </w:rPr>
        <w:t>/</w:t>
      </w:r>
      <w:r>
        <w:rPr>
          <w:w w:val="94"/>
        </w:rPr>
        <w:t>（kg</w:t>
      </w:r>
      <w:r>
        <w:rPr>
          <w:spacing w:val="-24"/>
          <w:w w:val="178"/>
        </w:rPr>
        <w:t>·</w:t>
      </w:r>
      <w:r>
        <w:rPr>
          <w:w w:val="80"/>
        </w:rPr>
        <w:t>d</w:t>
      </w:r>
      <w:r>
        <w:rPr>
          <w:spacing w:val="-23"/>
        </w:rPr>
        <w:t>）</w:t>
      </w:r>
      <w:r>
        <w:rPr>
          <w:spacing w:val="1"/>
        </w:rPr>
        <w:t>口服 </w:t>
      </w:r>
      <w:r>
        <w:rPr>
          <w:w w:val="90"/>
        </w:rPr>
        <w:t>4</w:t>
      </w:r>
      <w:r>
        <w:rPr>
          <w:spacing w:val="-7"/>
        </w:rPr>
        <w:t> 日，</w:t>
      </w:r>
      <w:r>
        <w:rPr>
          <w:spacing w:val="-1"/>
          <w:w w:val="90"/>
        </w:rPr>
        <w:t>4</w:t>
      </w:r>
      <w:r>
        <w:rPr>
          <w:w w:val="110"/>
        </w:rPr>
        <w:t>-6</w:t>
      </w:r>
      <w:r>
        <w:rPr/>
        <w:t>周一次，疗程 1</w:t>
      </w:r>
      <w:r>
        <w:rPr>
          <w:spacing w:val="2"/>
        </w:rPr>
        <w:t> 年。</w:t>
      </w:r>
    </w:p>
    <w:p>
      <w:pPr>
        <w:pStyle w:val="BodyText"/>
        <w:spacing w:line="252" w:lineRule="auto"/>
        <w:ind w:left="219" w:right="1216" w:firstLine="422"/>
      </w:pPr>
      <w:r>
        <w:rPr>
          <w:w w:val="95"/>
        </w:rPr>
        <w:t>②MD 方案：美法仑 10mg/（m</w:t>
      </w:r>
      <w:r>
        <w:rPr>
          <w:w w:val="95"/>
          <w:position w:val="11"/>
          <w:sz w:val="11"/>
        </w:rPr>
        <w:t>2</w:t>
      </w:r>
      <w:r>
        <w:rPr>
          <w:w w:val="95"/>
        </w:rPr>
        <w:t>·d）口服 4 日；地塞米松 20mg/d 口服 4 日，4 周一次， </w:t>
      </w:r>
      <w:r>
        <w:rPr/>
        <w:t>疗程 1 年。</w:t>
      </w:r>
    </w:p>
    <w:p>
      <w:pPr>
        <w:pStyle w:val="BodyText"/>
        <w:spacing w:line="252" w:lineRule="auto" w:before="1"/>
        <w:ind w:left="219" w:right="1216" w:firstLine="422"/>
      </w:pPr>
      <w:r>
        <w:rPr>
          <w:w w:val="95"/>
        </w:rPr>
        <w:t>③VAD 方案：长春新碱 0.4mg/d 静点 4 日，阿霉素 10mg/d 静点 4 日，地塞米松 40mg/d </w:t>
      </w:r>
      <w:r>
        <w:rPr/>
        <w:t>口服 4 日，第 4 周重复治疗。</w:t>
      </w:r>
    </w:p>
    <w:p>
      <w:pPr>
        <w:spacing w:after="0" w:line="252" w:lineRule="auto"/>
        <w:sectPr>
          <w:pgSz w:w="11910" w:h="16840"/>
          <w:pgMar w:header="0" w:footer="998" w:top="1480" w:bottom="1180" w:left="1580" w:right="580"/>
        </w:sectPr>
      </w:pPr>
    </w:p>
    <w:p>
      <w:pPr>
        <w:pStyle w:val="BodyText"/>
        <w:spacing w:line="403" w:lineRule="exact"/>
        <w:ind w:left="642"/>
      </w:pPr>
      <w:r>
        <w:rPr/>
        <w:t>④其他：传统 MP/MD 治疗无效，且不适合造血干细胞移植者，可给予利沙度胺 100mg/d</w:t>
      </w:r>
    </w:p>
    <w:p>
      <w:pPr>
        <w:pStyle w:val="BodyText"/>
        <w:spacing w:line="252" w:lineRule="auto" w:before="23"/>
        <w:ind w:right="1214"/>
        <w:jc w:val="both"/>
      </w:pPr>
      <w:r>
        <w:rPr>
          <w:spacing w:val="-4"/>
        </w:rPr>
        <w:t>逐渐增量至 </w:t>
      </w:r>
      <w:r>
        <w:rPr/>
        <w:t>400mg/d；</w:t>
      </w:r>
      <w:r>
        <w:rPr>
          <w:spacing w:val="-3"/>
        </w:rPr>
        <w:t>同时给予地塞米松 </w:t>
      </w:r>
      <w:r>
        <w:rPr/>
        <w:t>20mg/d</w:t>
      </w:r>
      <w:r>
        <w:rPr>
          <w:spacing w:val="-16"/>
        </w:rPr>
        <w:t> 第 </w:t>
      </w:r>
      <w:r>
        <w:rPr/>
        <w:t>1-4</w:t>
      </w:r>
      <w:r>
        <w:rPr>
          <w:spacing w:val="-10"/>
        </w:rPr>
        <w:t> 日，每 </w:t>
      </w:r>
      <w:r>
        <w:rPr/>
        <w:t>3</w:t>
      </w:r>
      <w:r>
        <w:rPr>
          <w:spacing w:val="-5"/>
        </w:rPr>
        <w:t> 周一次。也有研究显示， 静脉大剂量地塞米松诱导治疗续以干扰素α</w:t>
      </w:r>
      <w:r>
        <w:rPr>
          <w:spacing w:val="-11"/>
        </w:rPr>
        <w:t>维持治疗方案也可改善肾淀粉样变。秋水仙碱无论单独使用或与美法仑、泼尼松联合应用，对治疗 </w:t>
      </w:r>
      <w:r>
        <w:rPr/>
        <w:t>AL 淀粉样变均无明确疗效。</w:t>
      </w:r>
    </w:p>
    <w:p>
      <w:pPr>
        <w:pStyle w:val="BodyText"/>
        <w:spacing w:line="252" w:lineRule="auto" w:before="1"/>
        <w:ind w:left="219" w:right="1197" w:firstLine="422"/>
        <w:jc w:val="both"/>
      </w:pPr>
      <w:r>
        <w:rPr>
          <w:spacing w:val="-4"/>
          <w:w w:val="95"/>
        </w:rPr>
        <w:t>新近观点认为，大剂量静脉注射美法仑</w:t>
      </w:r>
      <w:r>
        <w:rPr>
          <w:spacing w:val="-5"/>
          <w:w w:val="95"/>
        </w:rPr>
        <w:t>（HDM）</w:t>
      </w:r>
      <w:r>
        <w:rPr>
          <w:spacing w:val="-3"/>
          <w:w w:val="95"/>
        </w:rPr>
        <w:t>联合自体干细胞移植</w:t>
      </w:r>
      <w:r>
        <w:rPr>
          <w:spacing w:val="-4"/>
          <w:w w:val="95"/>
        </w:rPr>
        <w:t>（SCT）</w:t>
      </w:r>
      <w:r>
        <w:rPr>
          <w:w w:val="95"/>
        </w:rPr>
        <w:t>治疗更为有  </w:t>
      </w:r>
      <w:r>
        <w:rPr/>
        <w:t>效。HDM／SCT</w:t>
      </w:r>
      <w:r>
        <w:rPr>
          <w:spacing w:val="-2"/>
        </w:rPr>
        <w:t> 疗法：粒细胞集落刺激因子 </w:t>
      </w:r>
      <w:r>
        <w:rPr/>
        <w:t>10-16ug/kg</w:t>
      </w:r>
      <w:r>
        <w:rPr>
          <w:spacing w:val="-3"/>
        </w:rPr>
        <w:t> </w:t>
      </w:r>
      <w:r>
        <w:rPr/>
        <w:t>3-6</w:t>
      </w:r>
      <w:r>
        <w:rPr>
          <w:spacing w:val="-2"/>
        </w:rPr>
        <w:t> 日后收集造血干细胞，美法仑</w:t>
      </w:r>
      <w:r>
        <w:rPr>
          <w:spacing w:val="-2"/>
          <w:w w:val="95"/>
        </w:rPr>
        <w:t>200mg/m</w:t>
      </w:r>
      <w:r>
        <w:rPr>
          <w:spacing w:val="-2"/>
          <w:w w:val="95"/>
          <w:position w:val="11"/>
          <w:sz w:val="11"/>
        </w:rPr>
        <w:t>2</w:t>
      </w:r>
      <w:r>
        <w:rPr>
          <w:spacing w:val="1"/>
          <w:w w:val="95"/>
          <w:position w:val="11"/>
          <w:sz w:val="11"/>
        </w:rPr>
        <w:t> </w:t>
      </w:r>
      <w:r>
        <w:rPr>
          <w:spacing w:val="1"/>
          <w:w w:val="95"/>
        </w:rPr>
        <w:t>静脉注射 </w:t>
      </w:r>
      <w:r>
        <w:rPr>
          <w:w w:val="95"/>
        </w:rPr>
        <w:t>2</w:t>
      </w:r>
      <w:r>
        <w:rPr>
          <w:spacing w:val="-1"/>
          <w:w w:val="95"/>
        </w:rPr>
        <w:t> 日，行造血干细胞移植。</w:t>
      </w:r>
      <w:r>
        <w:rPr>
          <w:w w:val="95"/>
        </w:rPr>
        <w:t>3</w:t>
      </w:r>
      <w:r>
        <w:rPr>
          <w:spacing w:val="-2"/>
          <w:w w:val="95"/>
        </w:rPr>
        <w:t>  月后未缓解者加用利沙度胺、地塞米松。该疗法治疗相关死亡率为 </w:t>
      </w:r>
      <w:r>
        <w:rPr>
          <w:spacing w:val="-3"/>
          <w:w w:val="95"/>
        </w:rPr>
        <w:t>4.5%，SCT</w:t>
      </w:r>
      <w:r>
        <w:rPr>
          <w:spacing w:val="6"/>
          <w:w w:val="95"/>
        </w:rPr>
        <w:t> 后 </w:t>
      </w:r>
      <w:r>
        <w:rPr>
          <w:w w:val="95"/>
        </w:rPr>
        <w:t>3</w:t>
      </w:r>
      <w:r>
        <w:rPr>
          <w:spacing w:val="1"/>
          <w:w w:val="95"/>
        </w:rPr>
        <w:t> 个月血液缓解率 </w:t>
      </w:r>
      <w:r>
        <w:rPr>
          <w:spacing w:val="-4"/>
          <w:w w:val="95"/>
        </w:rPr>
        <w:t>61%，12</w:t>
      </w:r>
      <w:r>
        <w:rPr>
          <w:spacing w:val="1"/>
          <w:w w:val="95"/>
        </w:rPr>
        <w:t> 个月缓解率 </w:t>
      </w:r>
      <w:r>
        <w:rPr>
          <w:spacing w:val="-5"/>
          <w:w w:val="95"/>
        </w:rPr>
        <w:t>77%</w:t>
      </w:r>
      <w:r>
        <w:rPr>
          <w:spacing w:val="-2"/>
          <w:w w:val="95"/>
        </w:rPr>
        <w:t>，完全缓解</w:t>
      </w:r>
      <w:r>
        <w:rPr>
          <w:w w:val="95"/>
        </w:rPr>
        <w:t>率 </w:t>
      </w:r>
      <w:r>
        <w:rPr>
          <w:spacing w:val="-7"/>
          <w:w w:val="95"/>
        </w:rPr>
        <w:t>38%，20</w:t>
      </w:r>
      <w:r>
        <w:rPr>
          <w:w w:val="95"/>
        </w:rPr>
        <w:t> 个月生存率 76%</w:t>
      </w:r>
      <w:r>
        <w:rPr>
          <w:spacing w:val="-9"/>
          <w:w w:val="95"/>
        </w:rPr>
        <w:t>。心肾功能不全者，可用中等剂量静脉美法仑联合 </w:t>
      </w:r>
      <w:r>
        <w:rPr>
          <w:w w:val="95"/>
        </w:rPr>
        <w:t>SCT</w:t>
      </w:r>
      <w:r>
        <w:rPr>
          <w:spacing w:val="-2"/>
          <w:w w:val="95"/>
        </w:rPr>
        <w:t> 治疗，</w:t>
      </w:r>
      <w:r>
        <w:rPr>
          <w:spacing w:val="-10"/>
          <w:w w:val="95"/>
        </w:rPr>
        <w:t>25% </w:t>
      </w:r>
      <w:r>
        <w:rPr>
          <w:spacing w:val="1"/>
          <w:w w:val="95"/>
        </w:rPr>
        <w:t>的患者获得血液学完全缓解。静脉美法仑中等剂量为美法仑 </w:t>
      </w:r>
      <w:r>
        <w:rPr>
          <w:w w:val="95"/>
        </w:rPr>
        <w:t>100～140mg/m</w:t>
      </w:r>
      <w:r>
        <w:rPr>
          <w:w w:val="95"/>
          <w:position w:val="11"/>
          <w:sz w:val="11"/>
        </w:rPr>
        <w:t>2</w:t>
      </w:r>
      <w:r>
        <w:rPr>
          <w:spacing w:val="-2"/>
          <w:w w:val="95"/>
          <w:position w:val="11"/>
          <w:sz w:val="11"/>
        </w:rPr>
        <w:t> </w:t>
      </w:r>
      <w:r>
        <w:rPr>
          <w:spacing w:val="7"/>
          <w:w w:val="95"/>
        </w:rPr>
        <w:t>静脉注射 </w:t>
      </w:r>
      <w:r>
        <w:rPr>
          <w:w w:val="95"/>
        </w:rPr>
        <w:t>2</w:t>
      </w:r>
      <w:r>
        <w:rPr>
          <w:spacing w:val="12"/>
          <w:w w:val="95"/>
        </w:rPr>
        <w:t> 日。英国血液学标准委员会（BCSH）指南认为严重心脏病变、神经系统病变及消化道病变(有出    </w:t>
      </w:r>
      <w:r>
        <w:rPr>
          <w:spacing w:val="12"/>
        </w:rPr>
        <w:t>血史)、维持性透析者、&gt;70</w:t>
      </w:r>
      <w:r>
        <w:rPr>
          <w:spacing w:val="-2"/>
        </w:rPr>
        <w:t> 岁、</w:t>
      </w:r>
      <w:r>
        <w:rPr/>
        <w:t>2</w:t>
      </w:r>
      <w:r>
        <w:rPr>
          <w:spacing w:val="-3"/>
        </w:rPr>
        <w:t> 个以上器官受累 </w:t>
      </w:r>
      <w:r>
        <w:rPr/>
        <w:t>AL</w:t>
      </w:r>
      <w:r>
        <w:rPr>
          <w:spacing w:val="-3"/>
        </w:rPr>
        <w:t> 型淀粉样变性者不宜行 </w:t>
      </w:r>
      <w:r>
        <w:rPr/>
        <w:t>SCT，因为移</w:t>
      </w:r>
      <w:r>
        <w:rPr>
          <w:spacing w:val="-2"/>
          <w:w w:val="95"/>
        </w:rPr>
        <w:t>植相关死亡率高。</w:t>
      </w:r>
      <w:r>
        <w:rPr>
          <w:w w:val="95"/>
        </w:rPr>
        <w:t>SCT</w:t>
      </w:r>
      <w:r>
        <w:rPr>
          <w:spacing w:val="-3"/>
          <w:w w:val="95"/>
        </w:rPr>
        <w:t>     相关死亡原因包括多器官功能衰竭、消化道出血、脓毒症、心脏相关</w:t>
      </w:r>
      <w:r>
        <w:rPr>
          <w:spacing w:val="-3"/>
        </w:rPr>
        <w:t>并发症。</w:t>
      </w:r>
    </w:p>
    <w:p>
      <w:pPr>
        <w:pStyle w:val="BodyText"/>
        <w:spacing w:before="6"/>
        <w:ind w:left="642"/>
      </w:pPr>
      <w:r>
        <w:rPr/>
        <w:t>上述治疗方案的血液学、器官缓解率及中位生存期见表 28-2。</w:t>
      </w:r>
    </w:p>
    <w:p>
      <w:pPr>
        <w:pStyle w:val="BodyText"/>
        <w:tabs>
          <w:tab w:pos="898" w:val="left" w:leader="none"/>
        </w:tabs>
        <w:spacing w:before="179" w:after="25"/>
        <w:ind w:left="0" w:right="573"/>
        <w:jc w:val="center"/>
      </w:pPr>
      <w:r>
        <w:rPr/>
        <w:t>表</w:t>
      </w:r>
      <w:r>
        <w:rPr>
          <w:spacing w:val="5"/>
        </w:rPr>
        <w:t> </w:t>
      </w:r>
      <w:r>
        <w:rPr/>
        <w:t>28-2</w:t>
        <w:tab/>
        <w:t>不同方案治疗</w:t>
      </w:r>
      <w:r>
        <w:rPr>
          <w:spacing w:val="4"/>
        </w:rPr>
        <w:t> </w:t>
      </w:r>
      <w:r>
        <w:rPr/>
        <w:t>AL</w:t>
      </w:r>
      <w:r>
        <w:rPr>
          <w:spacing w:val="7"/>
        </w:rPr>
        <w:t> </w:t>
      </w:r>
      <w:r>
        <w:rPr/>
        <w:t>型淀粉样变疗效观察</w:t>
      </w: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1440"/>
        <w:gridCol w:w="1760"/>
        <w:gridCol w:w="1660"/>
        <w:gridCol w:w="1795"/>
      </w:tblGrid>
      <w:tr>
        <w:trPr>
          <w:trHeight w:val="1248" w:hRule="atLeast"/>
        </w:trPr>
        <w:tc>
          <w:tcPr>
            <w:tcW w:w="1615" w:type="dxa"/>
            <w:tcBorders>
              <w:bottom w:val="single" w:sz="8" w:space="0" w:color="000000"/>
              <w:right w:val="single" w:sz="8" w:space="0" w:color="000000"/>
            </w:tcBorders>
          </w:tcPr>
          <w:p>
            <w:pPr>
              <w:pStyle w:val="TableParagraph"/>
              <w:spacing w:before="153"/>
              <w:ind w:left="222" w:right="215"/>
              <w:jc w:val="center"/>
              <w:rPr>
                <w:sz w:val="21"/>
              </w:rPr>
            </w:pPr>
            <w:r>
              <w:rPr>
                <w:sz w:val="21"/>
              </w:rPr>
              <w:t>治疗方法</w:t>
            </w:r>
          </w:p>
        </w:tc>
        <w:tc>
          <w:tcPr>
            <w:tcW w:w="1440" w:type="dxa"/>
            <w:tcBorders>
              <w:left w:val="single" w:sz="8" w:space="0" w:color="000000"/>
              <w:bottom w:val="single" w:sz="8" w:space="0" w:color="000000"/>
              <w:right w:val="single" w:sz="8" w:space="0" w:color="000000"/>
            </w:tcBorders>
          </w:tcPr>
          <w:p>
            <w:pPr>
              <w:pStyle w:val="TableParagraph"/>
              <w:spacing w:before="153"/>
              <w:ind w:left="399"/>
              <w:rPr>
                <w:sz w:val="21"/>
              </w:rPr>
            </w:pPr>
            <w:r>
              <w:rPr>
                <w:sz w:val="21"/>
              </w:rPr>
              <w:t>血液学</w:t>
            </w:r>
          </w:p>
          <w:p>
            <w:pPr>
              <w:pStyle w:val="TableParagraph"/>
              <w:spacing w:before="179"/>
              <w:ind w:left="399"/>
              <w:rPr>
                <w:sz w:val="21"/>
              </w:rPr>
            </w:pPr>
            <w:r>
              <w:rPr>
                <w:sz w:val="21"/>
              </w:rPr>
              <w:t>缓解率</w:t>
            </w:r>
          </w:p>
        </w:tc>
        <w:tc>
          <w:tcPr>
            <w:tcW w:w="1760" w:type="dxa"/>
            <w:tcBorders>
              <w:left w:val="single" w:sz="8" w:space="0" w:color="000000"/>
              <w:bottom w:val="single" w:sz="8" w:space="0" w:color="000000"/>
              <w:right w:val="single" w:sz="12" w:space="0" w:color="000000"/>
            </w:tcBorders>
          </w:tcPr>
          <w:p>
            <w:pPr>
              <w:pStyle w:val="TableParagraph"/>
              <w:spacing w:before="153"/>
              <w:ind w:left="454"/>
              <w:rPr>
                <w:sz w:val="21"/>
              </w:rPr>
            </w:pPr>
            <w:r>
              <w:rPr>
                <w:sz w:val="21"/>
              </w:rPr>
              <w:t>血液学完</w:t>
            </w:r>
          </w:p>
          <w:p>
            <w:pPr>
              <w:pStyle w:val="TableParagraph"/>
              <w:spacing w:before="179"/>
              <w:ind w:left="454"/>
              <w:rPr>
                <w:sz w:val="21"/>
              </w:rPr>
            </w:pPr>
            <w:r>
              <w:rPr>
                <w:sz w:val="21"/>
              </w:rPr>
              <w:t>全缓解率</w:t>
            </w:r>
          </w:p>
        </w:tc>
        <w:tc>
          <w:tcPr>
            <w:tcW w:w="1660" w:type="dxa"/>
            <w:tcBorders>
              <w:left w:val="single" w:sz="12" w:space="0" w:color="000000"/>
              <w:bottom w:val="single" w:sz="8" w:space="0" w:color="000000"/>
              <w:right w:val="single" w:sz="8" w:space="0" w:color="000000"/>
            </w:tcBorders>
          </w:tcPr>
          <w:p>
            <w:pPr>
              <w:pStyle w:val="TableParagraph"/>
              <w:spacing w:before="153"/>
              <w:ind w:left="75" w:right="71"/>
              <w:jc w:val="center"/>
              <w:rPr>
                <w:sz w:val="21"/>
              </w:rPr>
            </w:pPr>
            <w:r>
              <w:rPr>
                <w:sz w:val="21"/>
              </w:rPr>
              <w:t>器官</w:t>
            </w:r>
          </w:p>
          <w:p>
            <w:pPr>
              <w:pStyle w:val="TableParagraph"/>
              <w:spacing w:before="179"/>
              <w:ind w:left="75" w:right="70"/>
              <w:jc w:val="center"/>
              <w:rPr>
                <w:sz w:val="21"/>
              </w:rPr>
            </w:pPr>
            <w:r>
              <w:rPr>
                <w:sz w:val="21"/>
              </w:rPr>
              <w:t>缓解率</w:t>
            </w:r>
          </w:p>
        </w:tc>
        <w:tc>
          <w:tcPr>
            <w:tcW w:w="1795" w:type="dxa"/>
            <w:tcBorders>
              <w:left w:val="single" w:sz="8" w:space="0" w:color="000000"/>
              <w:bottom w:val="single" w:sz="8" w:space="0" w:color="000000"/>
            </w:tcBorders>
          </w:tcPr>
          <w:p>
            <w:pPr>
              <w:pStyle w:val="TableParagraph"/>
              <w:spacing w:before="153"/>
              <w:ind w:left="523" w:right="516"/>
              <w:jc w:val="center"/>
              <w:rPr>
                <w:sz w:val="21"/>
              </w:rPr>
            </w:pPr>
            <w:r>
              <w:rPr>
                <w:sz w:val="21"/>
              </w:rPr>
              <w:t>中位</w:t>
            </w:r>
          </w:p>
          <w:p>
            <w:pPr>
              <w:pStyle w:val="TableParagraph"/>
              <w:spacing w:before="179"/>
              <w:ind w:left="523" w:right="515"/>
              <w:jc w:val="center"/>
              <w:rPr>
                <w:sz w:val="21"/>
              </w:rPr>
            </w:pPr>
            <w:r>
              <w:rPr>
                <w:sz w:val="21"/>
              </w:rPr>
              <w:t>生存期</w:t>
            </w:r>
          </w:p>
        </w:tc>
      </w:tr>
      <w:tr>
        <w:trPr>
          <w:trHeight w:val="644" w:hRule="atLeast"/>
        </w:trPr>
        <w:tc>
          <w:tcPr>
            <w:tcW w:w="1615" w:type="dxa"/>
            <w:tcBorders>
              <w:top w:val="single" w:sz="8" w:space="0" w:color="000000"/>
              <w:bottom w:val="single" w:sz="8" w:space="0" w:color="000000"/>
              <w:right w:val="single" w:sz="8" w:space="0" w:color="000000"/>
            </w:tcBorders>
          </w:tcPr>
          <w:p>
            <w:pPr>
              <w:pStyle w:val="TableParagraph"/>
              <w:spacing w:before="153"/>
              <w:ind w:left="222" w:right="215"/>
              <w:jc w:val="center"/>
              <w:rPr>
                <w:sz w:val="21"/>
              </w:rPr>
            </w:pPr>
            <w:r>
              <w:rPr>
                <w:w w:val="80"/>
                <w:sz w:val="21"/>
              </w:rPr>
              <w:t>MP</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368" w:right="361"/>
              <w:jc w:val="center"/>
              <w:rPr>
                <w:sz w:val="21"/>
              </w:rPr>
            </w:pPr>
            <w:r>
              <w:rPr>
                <w:w w:val="90"/>
                <w:sz w:val="21"/>
              </w:rPr>
              <w:t>20%</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68"/>
              <w:rPr>
                <w:sz w:val="21"/>
              </w:rPr>
            </w:pPr>
            <w:r>
              <w:rPr>
                <w:sz w:val="21"/>
              </w:rPr>
              <w:t>无</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1"/>
              <w:jc w:val="center"/>
              <w:rPr>
                <w:sz w:val="21"/>
              </w:rPr>
            </w:pPr>
            <w:r>
              <w:rPr>
                <w:w w:val="90"/>
                <w:sz w:val="21"/>
              </w:rPr>
              <w:t>18%</w:t>
            </w:r>
          </w:p>
        </w:tc>
        <w:tc>
          <w:tcPr>
            <w:tcW w:w="1795" w:type="dxa"/>
            <w:tcBorders>
              <w:top w:val="single" w:sz="8" w:space="0" w:color="000000"/>
              <w:left w:val="single" w:sz="8" w:space="0" w:color="000000"/>
              <w:bottom w:val="single" w:sz="8" w:space="0" w:color="000000"/>
            </w:tcBorders>
          </w:tcPr>
          <w:p>
            <w:pPr>
              <w:pStyle w:val="TableParagraph"/>
              <w:spacing w:before="153"/>
              <w:ind w:left="523" w:right="516"/>
              <w:jc w:val="center"/>
              <w:rPr>
                <w:sz w:val="21"/>
              </w:rPr>
            </w:pPr>
            <w:r>
              <w:rPr>
                <w:sz w:val="21"/>
              </w:rPr>
              <w:t>18 个月</w:t>
            </w:r>
          </w:p>
        </w:tc>
      </w:tr>
      <w:tr>
        <w:trPr>
          <w:trHeight w:val="644" w:hRule="atLeast"/>
        </w:trPr>
        <w:tc>
          <w:tcPr>
            <w:tcW w:w="1615" w:type="dxa"/>
            <w:tcBorders>
              <w:top w:val="single" w:sz="8" w:space="0" w:color="000000"/>
              <w:bottom w:val="single" w:sz="8" w:space="0" w:color="000000"/>
              <w:right w:val="single" w:sz="8" w:space="0" w:color="000000"/>
            </w:tcBorders>
          </w:tcPr>
          <w:p>
            <w:pPr>
              <w:pStyle w:val="TableParagraph"/>
              <w:spacing w:before="153"/>
              <w:ind w:left="223" w:right="215"/>
              <w:jc w:val="center"/>
              <w:rPr>
                <w:sz w:val="21"/>
              </w:rPr>
            </w:pPr>
            <w:r>
              <w:rPr>
                <w:w w:val="115"/>
                <w:sz w:val="21"/>
              </w:rPr>
              <w:t>D+α-IFN</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368" w:right="361"/>
              <w:jc w:val="center"/>
              <w:rPr>
                <w:sz w:val="21"/>
              </w:rPr>
            </w:pPr>
            <w:r>
              <w:rPr>
                <w:w w:val="90"/>
                <w:sz w:val="21"/>
              </w:rPr>
              <w:t>53%</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15"/>
              <w:rPr>
                <w:sz w:val="21"/>
              </w:rPr>
            </w:pPr>
            <w:r>
              <w:rPr>
                <w:w w:val="90"/>
                <w:sz w:val="21"/>
              </w:rPr>
              <w:t>24%</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2"/>
              <w:jc w:val="center"/>
              <w:rPr>
                <w:sz w:val="21"/>
              </w:rPr>
            </w:pPr>
            <w:r>
              <w:rPr>
                <w:w w:val="90"/>
                <w:sz w:val="21"/>
              </w:rPr>
              <w:t>45%</w:t>
            </w:r>
          </w:p>
        </w:tc>
        <w:tc>
          <w:tcPr>
            <w:tcW w:w="1795" w:type="dxa"/>
            <w:tcBorders>
              <w:top w:val="single" w:sz="8" w:space="0" w:color="000000"/>
              <w:left w:val="single" w:sz="8" w:space="0" w:color="000000"/>
              <w:bottom w:val="single" w:sz="8" w:space="0" w:color="000000"/>
            </w:tcBorders>
          </w:tcPr>
          <w:p>
            <w:pPr>
              <w:pStyle w:val="TableParagraph"/>
              <w:spacing w:before="153"/>
              <w:ind w:left="523" w:right="516"/>
              <w:jc w:val="center"/>
              <w:rPr>
                <w:sz w:val="21"/>
              </w:rPr>
            </w:pPr>
            <w:r>
              <w:rPr>
                <w:sz w:val="21"/>
              </w:rPr>
              <w:t>31 个月</w:t>
            </w:r>
          </w:p>
        </w:tc>
      </w:tr>
      <w:tr>
        <w:trPr>
          <w:trHeight w:val="644" w:hRule="atLeast"/>
        </w:trPr>
        <w:tc>
          <w:tcPr>
            <w:tcW w:w="1615" w:type="dxa"/>
            <w:tcBorders>
              <w:top w:val="single" w:sz="8" w:space="0" w:color="000000"/>
              <w:bottom w:val="single" w:sz="8" w:space="0" w:color="000000"/>
              <w:right w:val="single" w:sz="8" w:space="0" w:color="000000"/>
            </w:tcBorders>
          </w:tcPr>
          <w:p>
            <w:pPr>
              <w:pStyle w:val="TableParagraph"/>
              <w:spacing w:before="153"/>
              <w:ind w:left="222" w:right="215"/>
              <w:jc w:val="center"/>
              <w:rPr>
                <w:sz w:val="21"/>
              </w:rPr>
            </w:pPr>
            <w:r>
              <w:rPr>
                <w:w w:val="75"/>
                <w:sz w:val="21"/>
              </w:rPr>
              <w:t>MD</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368" w:right="361"/>
              <w:jc w:val="center"/>
              <w:rPr>
                <w:sz w:val="21"/>
              </w:rPr>
            </w:pPr>
            <w:r>
              <w:rPr>
                <w:w w:val="90"/>
                <w:sz w:val="21"/>
              </w:rPr>
              <w:t>67%</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15"/>
              <w:rPr>
                <w:sz w:val="21"/>
              </w:rPr>
            </w:pPr>
            <w:r>
              <w:rPr>
                <w:w w:val="90"/>
                <w:sz w:val="21"/>
              </w:rPr>
              <w:t>33%</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2"/>
              <w:jc w:val="center"/>
              <w:rPr>
                <w:sz w:val="21"/>
              </w:rPr>
            </w:pPr>
            <w:r>
              <w:rPr>
                <w:w w:val="90"/>
                <w:sz w:val="21"/>
              </w:rPr>
              <w:t>48%</w:t>
            </w:r>
          </w:p>
        </w:tc>
        <w:tc>
          <w:tcPr>
            <w:tcW w:w="1795" w:type="dxa"/>
            <w:tcBorders>
              <w:top w:val="single" w:sz="8" w:space="0" w:color="000000"/>
              <w:left w:val="single" w:sz="8" w:space="0" w:color="000000"/>
              <w:bottom w:val="single" w:sz="8" w:space="0" w:color="000000"/>
            </w:tcBorders>
          </w:tcPr>
          <w:p>
            <w:pPr>
              <w:pStyle w:val="TableParagraph"/>
              <w:spacing w:before="153"/>
              <w:ind w:left="523" w:right="515"/>
              <w:jc w:val="center"/>
              <w:rPr>
                <w:sz w:val="21"/>
              </w:rPr>
            </w:pPr>
            <w:r>
              <w:rPr>
                <w:sz w:val="21"/>
              </w:rPr>
              <w:t>&gt;4 年</w:t>
            </w:r>
          </w:p>
        </w:tc>
      </w:tr>
      <w:tr>
        <w:trPr>
          <w:trHeight w:val="644" w:hRule="atLeast"/>
        </w:trPr>
        <w:tc>
          <w:tcPr>
            <w:tcW w:w="1615" w:type="dxa"/>
            <w:tcBorders>
              <w:top w:val="single" w:sz="8" w:space="0" w:color="000000"/>
              <w:bottom w:val="single" w:sz="8" w:space="0" w:color="000000"/>
              <w:right w:val="single" w:sz="8" w:space="0" w:color="000000"/>
            </w:tcBorders>
          </w:tcPr>
          <w:p>
            <w:pPr>
              <w:pStyle w:val="TableParagraph"/>
              <w:spacing w:before="153"/>
              <w:ind w:left="224" w:right="215"/>
              <w:jc w:val="center"/>
              <w:rPr>
                <w:sz w:val="21"/>
              </w:rPr>
            </w:pPr>
            <w:r>
              <w:rPr>
                <w:sz w:val="21"/>
              </w:rPr>
              <w:t>沙利度胺+D</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369" w:right="359"/>
              <w:jc w:val="center"/>
              <w:rPr>
                <w:sz w:val="21"/>
              </w:rPr>
            </w:pPr>
            <w:r>
              <w:rPr>
                <w:w w:val="85"/>
                <w:sz w:val="21"/>
              </w:rPr>
              <w:t>48%</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16"/>
              <w:rPr>
                <w:sz w:val="21"/>
              </w:rPr>
            </w:pPr>
            <w:r>
              <w:rPr>
                <w:w w:val="85"/>
                <w:sz w:val="21"/>
              </w:rPr>
              <w:t>19%</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0"/>
              <w:jc w:val="center"/>
              <w:rPr>
                <w:sz w:val="21"/>
              </w:rPr>
            </w:pPr>
            <w:r>
              <w:rPr>
                <w:w w:val="85"/>
                <w:sz w:val="21"/>
              </w:rPr>
              <w:t>26%</w:t>
            </w:r>
          </w:p>
        </w:tc>
        <w:tc>
          <w:tcPr>
            <w:tcW w:w="1795" w:type="dxa"/>
            <w:tcBorders>
              <w:top w:val="single" w:sz="8" w:space="0" w:color="000000"/>
              <w:left w:val="single" w:sz="8" w:space="0" w:color="000000"/>
              <w:bottom w:val="single" w:sz="8" w:space="0" w:color="000000"/>
            </w:tcBorders>
          </w:tcPr>
          <w:p>
            <w:pPr>
              <w:pStyle w:val="TableParagraph"/>
              <w:spacing w:before="153"/>
              <w:ind w:left="523" w:right="514"/>
              <w:jc w:val="center"/>
              <w:rPr>
                <w:sz w:val="21"/>
              </w:rPr>
            </w:pPr>
            <w:r>
              <w:rPr>
                <w:sz w:val="21"/>
              </w:rPr>
              <w:t>不适用</w:t>
            </w:r>
          </w:p>
        </w:tc>
      </w:tr>
      <w:tr>
        <w:trPr>
          <w:trHeight w:val="644" w:hRule="atLeast"/>
        </w:trPr>
        <w:tc>
          <w:tcPr>
            <w:tcW w:w="1615" w:type="dxa"/>
            <w:tcBorders>
              <w:top w:val="single" w:sz="8" w:space="0" w:color="000000"/>
              <w:bottom w:val="single" w:sz="8" w:space="0" w:color="000000"/>
              <w:right w:val="single" w:sz="8" w:space="0" w:color="000000"/>
            </w:tcBorders>
          </w:tcPr>
          <w:p>
            <w:pPr>
              <w:pStyle w:val="TableParagraph"/>
              <w:spacing w:before="153"/>
              <w:ind w:left="222" w:right="215"/>
              <w:jc w:val="center"/>
              <w:rPr>
                <w:sz w:val="21"/>
              </w:rPr>
            </w:pPr>
            <w:r>
              <w:rPr>
                <w:w w:val="90"/>
                <w:sz w:val="21"/>
              </w:rPr>
              <w:t>M+SCT</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8"/>
              <w:jc w:val="center"/>
              <w:rPr>
                <w:sz w:val="21"/>
              </w:rPr>
            </w:pPr>
            <w:r>
              <w:rPr>
                <w:sz w:val="21"/>
              </w:rPr>
              <w:t>无</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69"/>
              <w:rPr>
                <w:sz w:val="21"/>
              </w:rPr>
            </w:pPr>
            <w:r>
              <w:rPr>
                <w:sz w:val="21"/>
              </w:rPr>
              <w:t>无</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0"/>
              <w:jc w:val="center"/>
              <w:rPr>
                <w:sz w:val="21"/>
              </w:rPr>
            </w:pPr>
            <w:r>
              <w:rPr>
                <w:w w:val="85"/>
                <w:sz w:val="21"/>
              </w:rPr>
              <w:t>64%</w:t>
            </w:r>
          </w:p>
        </w:tc>
        <w:tc>
          <w:tcPr>
            <w:tcW w:w="1795" w:type="dxa"/>
            <w:tcBorders>
              <w:top w:val="single" w:sz="8" w:space="0" w:color="000000"/>
              <w:left w:val="single" w:sz="8" w:space="0" w:color="000000"/>
              <w:bottom w:val="single" w:sz="8" w:space="0" w:color="000000"/>
            </w:tcBorders>
          </w:tcPr>
          <w:p>
            <w:pPr>
              <w:pStyle w:val="TableParagraph"/>
              <w:spacing w:before="153"/>
              <w:ind w:left="523" w:right="514"/>
              <w:jc w:val="center"/>
              <w:rPr>
                <w:sz w:val="21"/>
              </w:rPr>
            </w:pPr>
            <w:r>
              <w:rPr>
                <w:sz w:val="21"/>
              </w:rPr>
              <w:t>不适用</w:t>
            </w:r>
          </w:p>
        </w:tc>
      </w:tr>
      <w:tr>
        <w:trPr>
          <w:trHeight w:val="646" w:hRule="atLeast"/>
        </w:trPr>
        <w:tc>
          <w:tcPr>
            <w:tcW w:w="1615" w:type="dxa"/>
            <w:tcBorders>
              <w:top w:val="single" w:sz="8" w:space="0" w:color="000000"/>
              <w:bottom w:val="single" w:sz="8" w:space="0" w:color="000000"/>
              <w:right w:val="single" w:sz="8" w:space="0" w:color="000000"/>
            </w:tcBorders>
          </w:tcPr>
          <w:p>
            <w:pPr>
              <w:pStyle w:val="TableParagraph"/>
              <w:spacing w:before="153"/>
              <w:ind w:left="221" w:right="215"/>
              <w:jc w:val="center"/>
              <w:rPr>
                <w:sz w:val="21"/>
              </w:rPr>
            </w:pPr>
            <w:r>
              <w:rPr>
                <w:w w:val="90"/>
                <w:sz w:val="21"/>
              </w:rPr>
              <w:t>M+SCT</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53"/>
              <w:ind w:left="7"/>
              <w:jc w:val="center"/>
              <w:rPr>
                <w:sz w:val="21"/>
              </w:rPr>
            </w:pPr>
            <w:r>
              <w:rPr>
                <w:sz w:val="21"/>
              </w:rPr>
              <w:t>无</w:t>
            </w:r>
          </w:p>
        </w:tc>
        <w:tc>
          <w:tcPr>
            <w:tcW w:w="1760" w:type="dxa"/>
            <w:tcBorders>
              <w:top w:val="single" w:sz="8" w:space="0" w:color="000000"/>
              <w:left w:val="single" w:sz="8" w:space="0" w:color="000000"/>
              <w:bottom w:val="single" w:sz="8" w:space="0" w:color="000000"/>
              <w:right w:val="single" w:sz="12" w:space="0" w:color="000000"/>
            </w:tcBorders>
          </w:tcPr>
          <w:p>
            <w:pPr>
              <w:pStyle w:val="TableParagraph"/>
              <w:spacing w:before="153"/>
              <w:ind w:left="716"/>
              <w:rPr>
                <w:sz w:val="21"/>
              </w:rPr>
            </w:pPr>
            <w:r>
              <w:rPr>
                <w:w w:val="90"/>
                <w:sz w:val="21"/>
              </w:rPr>
              <w:t>32%</w:t>
            </w:r>
          </w:p>
        </w:tc>
        <w:tc>
          <w:tcPr>
            <w:tcW w:w="1660" w:type="dxa"/>
            <w:tcBorders>
              <w:top w:val="single" w:sz="8" w:space="0" w:color="000000"/>
              <w:left w:val="single" w:sz="12" w:space="0" w:color="000000"/>
              <w:bottom w:val="single" w:sz="8" w:space="0" w:color="000000"/>
              <w:right w:val="single" w:sz="8" w:space="0" w:color="000000"/>
            </w:tcBorders>
          </w:tcPr>
          <w:p>
            <w:pPr>
              <w:pStyle w:val="TableParagraph"/>
              <w:spacing w:before="153"/>
              <w:ind w:left="75" w:right="71"/>
              <w:jc w:val="center"/>
              <w:rPr>
                <w:sz w:val="21"/>
              </w:rPr>
            </w:pPr>
            <w:r>
              <w:rPr>
                <w:w w:val="90"/>
                <w:sz w:val="21"/>
              </w:rPr>
              <w:t>42%</w:t>
            </w:r>
          </w:p>
        </w:tc>
        <w:tc>
          <w:tcPr>
            <w:tcW w:w="1795" w:type="dxa"/>
            <w:tcBorders>
              <w:top w:val="single" w:sz="8" w:space="0" w:color="000000"/>
              <w:left w:val="single" w:sz="8" w:space="0" w:color="000000"/>
              <w:bottom w:val="single" w:sz="8" w:space="0" w:color="000000"/>
            </w:tcBorders>
          </w:tcPr>
          <w:p>
            <w:pPr>
              <w:pStyle w:val="TableParagraph"/>
              <w:spacing w:before="153"/>
              <w:ind w:left="523" w:right="516"/>
              <w:jc w:val="center"/>
              <w:rPr>
                <w:sz w:val="21"/>
              </w:rPr>
            </w:pPr>
            <w:r>
              <w:rPr>
                <w:sz w:val="21"/>
              </w:rPr>
              <w:t>&gt;4 年</w:t>
            </w:r>
          </w:p>
        </w:tc>
      </w:tr>
      <w:tr>
        <w:trPr>
          <w:trHeight w:val="645" w:hRule="atLeast"/>
        </w:trPr>
        <w:tc>
          <w:tcPr>
            <w:tcW w:w="1615" w:type="dxa"/>
            <w:tcBorders>
              <w:top w:val="single" w:sz="8" w:space="0" w:color="000000"/>
              <w:right w:val="single" w:sz="8" w:space="0" w:color="000000"/>
            </w:tcBorders>
          </w:tcPr>
          <w:p>
            <w:pPr>
              <w:pStyle w:val="TableParagraph"/>
              <w:spacing w:before="153"/>
              <w:ind w:left="224" w:right="215"/>
              <w:jc w:val="center"/>
              <w:rPr>
                <w:sz w:val="21"/>
              </w:rPr>
            </w:pPr>
            <w:r>
              <w:rPr>
                <w:w w:val="90"/>
                <w:sz w:val="21"/>
              </w:rPr>
              <w:t>M+SCT 与MD</w:t>
            </w:r>
          </w:p>
        </w:tc>
        <w:tc>
          <w:tcPr>
            <w:tcW w:w="1440" w:type="dxa"/>
            <w:tcBorders>
              <w:top w:val="single" w:sz="8" w:space="0" w:color="000000"/>
              <w:left w:val="single" w:sz="8" w:space="0" w:color="000000"/>
              <w:right w:val="single" w:sz="8" w:space="0" w:color="000000"/>
            </w:tcBorders>
          </w:tcPr>
          <w:p>
            <w:pPr>
              <w:pStyle w:val="TableParagraph"/>
              <w:spacing w:before="153"/>
              <w:ind w:left="369" w:right="361"/>
              <w:jc w:val="center"/>
              <w:rPr>
                <w:sz w:val="21"/>
              </w:rPr>
            </w:pPr>
            <w:r>
              <w:rPr>
                <w:w w:val="95"/>
                <w:sz w:val="21"/>
              </w:rPr>
              <w:t>均 65%</w:t>
            </w:r>
          </w:p>
        </w:tc>
        <w:tc>
          <w:tcPr>
            <w:tcW w:w="1760" w:type="dxa"/>
            <w:tcBorders>
              <w:top w:val="single" w:sz="8" w:space="0" w:color="000000"/>
              <w:left w:val="single" w:sz="8" w:space="0" w:color="000000"/>
              <w:right w:val="single" w:sz="12" w:space="0" w:color="000000"/>
            </w:tcBorders>
          </w:tcPr>
          <w:p>
            <w:pPr>
              <w:pStyle w:val="TableParagraph"/>
              <w:spacing w:before="153"/>
              <w:ind w:left="769"/>
              <w:rPr>
                <w:sz w:val="21"/>
              </w:rPr>
            </w:pPr>
            <w:r>
              <w:rPr>
                <w:sz w:val="21"/>
              </w:rPr>
              <w:t>无</w:t>
            </w:r>
          </w:p>
        </w:tc>
        <w:tc>
          <w:tcPr>
            <w:tcW w:w="1660" w:type="dxa"/>
            <w:tcBorders>
              <w:top w:val="single" w:sz="8" w:space="0" w:color="000000"/>
              <w:left w:val="single" w:sz="12" w:space="0" w:color="000000"/>
              <w:right w:val="single" w:sz="8" w:space="0" w:color="000000"/>
            </w:tcBorders>
          </w:tcPr>
          <w:p>
            <w:pPr>
              <w:pStyle w:val="TableParagraph"/>
              <w:spacing w:before="153"/>
              <w:ind w:left="75" w:right="70"/>
              <w:jc w:val="center"/>
              <w:rPr>
                <w:sz w:val="21"/>
              </w:rPr>
            </w:pPr>
            <w:r>
              <w:rPr>
                <w:w w:val="95"/>
                <w:sz w:val="21"/>
              </w:rPr>
              <w:t>SCT52%;美法仑</w:t>
            </w:r>
          </w:p>
        </w:tc>
        <w:tc>
          <w:tcPr>
            <w:tcW w:w="1795" w:type="dxa"/>
            <w:tcBorders>
              <w:top w:val="single" w:sz="8" w:space="0" w:color="000000"/>
              <w:left w:val="single" w:sz="8" w:space="0" w:color="000000"/>
            </w:tcBorders>
          </w:tcPr>
          <w:p>
            <w:pPr>
              <w:pStyle w:val="TableParagraph"/>
              <w:spacing w:before="153"/>
              <w:ind w:left="523" w:right="515"/>
              <w:jc w:val="center"/>
              <w:rPr>
                <w:sz w:val="21"/>
              </w:rPr>
            </w:pPr>
            <w:r>
              <w:rPr>
                <w:sz w:val="21"/>
              </w:rPr>
              <w:t>未达到</w:t>
            </w:r>
          </w:p>
        </w:tc>
      </w:tr>
    </w:tbl>
    <w:p>
      <w:pPr>
        <w:spacing w:after="0"/>
        <w:jc w:val="center"/>
        <w:rPr>
          <w:sz w:val="21"/>
        </w:rPr>
        <w:sectPr>
          <w:footerReference w:type="default" r:id="rId13"/>
          <w:pgSz w:w="11910" w:h="16840"/>
          <w:pgMar w:footer="998" w:header="0" w:top="1480" w:bottom="1180" w:left="1580" w:right="580"/>
          <w:pgNumType w:start="1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1440"/>
        <w:gridCol w:w="1760"/>
        <w:gridCol w:w="1660"/>
        <w:gridCol w:w="1795"/>
      </w:tblGrid>
      <w:tr>
        <w:trPr>
          <w:trHeight w:val="645" w:hRule="atLeast"/>
        </w:trPr>
        <w:tc>
          <w:tcPr>
            <w:tcW w:w="1615" w:type="dxa"/>
            <w:tcBorders>
              <w:bottom w:val="single" w:sz="8" w:space="0" w:color="000000"/>
              <w:right w:val="single" w:sz="8" w:space="0" w:color="000000"/>
            </w:tcBorders>
          </w:tcPr>
          <w:p>
            <w:pPr>
              <w:pStyle w:val="TableParagraph"/>
              <w:rPr>
                <w:rFonts w:ascii="Times New Roman"/>
                <w:sz w:val="20"/>
              </w:rPr>
            </w:pPr>
          </w:p>
        </w:tc>
        <w:tc>
          <w:tcPr>
            <w:tcW w:w="1440"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1760" w:type="dxa"/>
            <w:tcBorders>
              <w:left w:val="single" w:sz="8" w:space="0" w:color="000000"/>
              <w:bottom w:val="single" w:sz="8" w:space="0" w:color="000000"/>
              <w:right w:val="single" w:sz="12" w:space="0" w:color="000000"/>
            </w:tcBorders>
          </w:tcPr>
          <w:p>
            <w:pPr>
              <w:pStyle w:val="TableParagraph"/>
              <w:rPr>
                <w:rFonts w:ascii="Times New Roman"/>
                <w:sz w:val="20"/>
              </w:rPr>
            </w:pPr>
          </w:p>
        </w:tc>
        <w:tc>
          <w:tcPr>
            <w:tcW w:w="1660" w:type="dxa"/>
            <w:tcBorders>
              <w:left w:val="single" w:sz="12" w:space="0" w:color="000000"/>
              <w:bottom w:val="single" w:sz="8" w:space="0" w:color="000000"/>
              <w:right w:val="single" w:sz="8" w:space="0" w:color="000000"/>
            </w:tcBorders>
          </w:tcPr>
          <w:p>
            <w:pPr>
              <w:pStyle w:val="TableParagraph"/>
              <w:spacing w:before="153"/>
              <w:ind w:left="75" w:right="72"/>
              <w:jc w:val="center"/>
              <w:rPr>
                <w:sz w:val="21"/>
              </w:rPr>
            </w:pPr>
            <w:r>
              <w:rPr>
                <w:w w:val="95"/>
                <w:sz w:val="21"/>
              </w:rPr>
              <w:t>和地塞米松 40%</w:t>
            </w:r>
          </w:p>
        </w:tc>
        <w:tc>
          <w:tcPr>
            <w:tcW w:w="1795" w:type="dxa"/>
            <w:tcBorders>
              <w:left w:val="single" w:sz="8" w:space="0" w:color="000000"/>
              <w:bottom w:val="single" w:sz="8" w:space="0" w:color="000000"/>
            </w:tcBorders>
          </w:tcPr>
          <w:p>
            <w:pPr>
              <w:pStyle w:val="TableParagraph"/>
              <w:rPr>
                <w:rFonts w:ascii="Times New Roman"/>
                <w:sz w:val="20"/>
              </w:rPr>
            </w:pPr>
          </w:p>
        </w:tc>
      </w:tr>
      <w:tr>
        <w:trPr>
          <w:trHeight w:val="1248" w:hRule="atLeast"/>
        </w:trPr>
        <w:tc>
          <w:tcPr>
            <w:tcW w:w="1615" w:type="dxa"/>
            <w:tcBorders>
              <w:top w:val="single" w:sz="8" w:space="0" w:color="000000"/>
              <w:right w:val="single" w:sz="8" w:space="0" w:color="000000"/>
            </w:tcBorders>
          </w:tcPr>
          <w:p>
            <w:pPr>
              <w:pStyle w:val="TableParagraph"/>
              <w:spacing w:before="153"/>
              <w:ind w:left="223" w:right="215"/>
              <w:jc w:val="center"/>
              <w:rPr>
                <w:sz w:val="21"/>
              </w:rPr>
            </w:pPr>
            <w:r>
              <w:rPr>
                <w:w w:val="95"/>
                <w:sz w:val="21"/>
              </w:rPr>
              <w:t>M+SCT 和</w:t>
            </w:r>
          </w:p>
          <w:p>
            <w:pPr>
              <w:pStyle w:val="TableParagraph"/>
              <w:spacing w:before="179"/>
              <w:ind w:left="223" w:right="215"/>
              <w:jc w:val="center"/>
              <w:rPr>
                <w:sz w:val="21"/>
              </w:rPr>
            </w:pPr>
            <w:r>
              <w:rPr>
                <w:sz w:val="21"/>
              </w:rPr>
              <w:t>沙利度胺+D</w:t>
            </w:r>
          </w:p>
        </w:tc>
        <w:tc>
          <w:tcPr>
            <w:tcW w:w="1440" w:type="dxa"/>
            <w:tcBorders>
              <w:top w:val="single" w:sz="8" w:space="0" w:color="000000"/>
              <w:left w:val="single" w:sz="8" w:space="0" w:color="000000"/>
              <w:right w:val="single" w:sz="8" w:space="0" w:color="000000"/>
            </w:tcBorders>
          </w:tcPr>
          <w:p>
            <w:pPr>
              <w:pStyle w:val="TableParagraph"/>
              <w:spacing w:before="153"/>
              <w:ind w:left="369" w:right="361"/>
              <w:jc w:val="center"/>
              <w:rPr>
                <w:sz w:val="21"/>
              </w:rPr>
            </w:pPr>
            <w:r>
              <w:rPr>
                <w:w w:val="85"/>
                <w:sz w:val="21"/>
              </w:rPr>
              <w:t>77%</w:t>
            </w:r>
          </w:p>
        </w:tc>
        <w:tc>
          <w:tcPr>
            <w:tcW w:w="1760" w:type="dxa"/>
            <w:tcBorders>
              <w:top w:val="single" w:sz="8" w:space="0" w:color="000000"/>
              <w:left w:val="single" w:sz="8" w:space="0" w:color="000000"/>
              <w:right w:val="single" w:sz="12" w:space="0" w:color="000000"/>
            </w:tcBorders>
          </w:tcPr>
          <w:p>
            <w:pPr>
              <w:pStyle w:val="TableParagraph"/>
              <w:spacing w:before="153"/>
              <w:ind w:left="672" w:right="659"/>
              <w:jc w:val="center"/>
              <w:rPr>
                <w:sz w:val="21"/>
              </w:rPr>
            </w:pPr>
            <w:r>
              <w:rPr>
                <w:w w:val="85"/>
                <w:sz w:val="21"/>
              </w:rPr>
              <w:t>38%</w:t>
            </w:r>
          </w:p>
        </w:tc>
        <w:tc>
          <w:tcPr>
            <w:tcW w:w="1660" w:type="dxa"/>
            <w:tcBorders>
              <w:top w:val="single" w:sz="8" w:space="0" w:color="000000"/>
              <w:left w:val="single" w:sz="12" w:space="0" w:color="000000"/>
              <w:right w:val="single" w:sz="8" w:space="0" w:color="000000"/>
            </w:tcBorders>
          </w:tcPr>
          <w:p>
            <w:pPr>
              <w:pStyle w:val="TableParagraph"/>
              <w:spacing w:before="153"/>
              <w:ind w:left="75" w:right="70"/>
              <w:jc w:val="center"/>
              <w:rPr>
                <w:sz w:val="21"/>
              </w:rPr>
            </w:pPr>
            <w:r>
              <w:rPr>
                <w:w w:val="85"/>
                <w:sz w:val="21"/>
              </w:rPr>
              <w:t>52%</w:t>
            </w:r>
          </w:p>
        </w:tc>
        <w:tc>
          <w:tcPr>
            <w:tcW w:w="1795" w:type="dxa"/>
            <w:tcBorders>
              <w:top w:val="single" w:sz="8" w:space="0" w:color="000000"/>
              <w:left w:val="single" w:sz="8" w:space="0" w:color="000000"/>
            </w:tcBorders>
          </w:tcPr>
          <w:p>
            <w:pPr>
              <w:pStyle w:val="TableParagraph"/>
              <w:spacing w:before="153"/>
              <w:ind w:left="579"/>
              <w:rPr>
                <w:sz w:val="21"/>
              </w:rPr>
            </w:pPr>
            <w:r>
              <w:rPr>
                <w:sz w:val="21"/>
              </w:rPr>
              <w:t>未达到</w:t>
            </w:r>
          </w:p>
        </w:tc>
      </w:tr>
    </w:tbl>
    <w:p>
      <w:pPr>
        <w:pStyle w:val="BodyText"/>
        <w:spacing w:line="252" w:lineRule="auto"/>
        <w:ind w:left="640" w:right="1217"/>
      </w:pPr>
      <w:r>
        <w:rPr/>
        <w:t>注： MP：美法仑+泼尼松； D：地塞米松；α-IFN：α-干扰素； MD：美法仑+地塞米松； M：美法仑； SCT：自体干细胞移植</w:t>
      </w:r>
    </w:p>
    <w:p>
      <w:pPr>
        <w:pStyle w:val="ListParagraph"/>
        <w:numPr>
          <w:ilvl w:val="0"/>
          <w:numId w:val="100"/>
        </w:numPr>
        <w:tabs>
          <w:tab w:pos="1213" w:val="left" w:leader="none"/>
        </w:tabs>
        <w:spacing w:line="240" w:lineRule="auto" w:before="0" w:after="0"/>
        <w:ind w:left="1212" w:right="0" w:hanging="572"/>
        <w:jc w:val="left"/>
        <w:rPr>
          <w:sz w:val="21"/>
        </w:rPr>
      </w:pPr>
      <w:r>
        <w:rPr>
          <w:sz w:val="21"/>
        </w:rPr>
        <w:t>AA 型淀粉样变的治疗</w:t>
      </w:r>
    </w:p>
    <w:p>
      <w:pPr>
        <w:pStyle w:val="BodyText"/>
        <w:spacing w:line="252" w:lineRule="auto" w:before="21"/>
        <w:ind w:left="219" w:right="1110" w:firstLine="420"/>
        <w:jc w:val="both"/>
      </w:pPr>
      <w:r>
        <w:rPr/>
        <w:t>AA 淀粉样变的主要治疗是治疗基础的炎症性或感染性疾病。通过抑制或减轻炎症或感</w:t>
      </w:r>
      <w:r>
        <w:rPr>
          <w:spacing w:val="1"/>
        </w:rPr>
        <w:t>染，降低血清淀粉样蛋白 </w:t>
      </w:r>
      <w:r>
        <w:rPr/>
        <w:t>A（SAA）水平。积极治疗慢性炎性疾病如类风湿关节炎、强直性</w:t>
      </w:r>
      <w:r>
        <w:rPr>
          <w:spacing w:val="-13"/>
        </w:rPr>
        <w:t>脊柱炎等；适当应用抗生素或外科手术治疗慢性感染性疾病如结核、骨髓炎、支气管扩张等， </w:t>
      </w:r>
      <w:r>
        <w:rPr>
          <w:spacing w:val="-11"/>
        </w:rPr>
        <w:t>可显著降低 </w:t>
      </w:r>
      <w:r>
        <w:rPr/>
        <w:t>AA 淀粉样变的发生率。有效治疗恶性肿瘤等也十分重要。</w:t>
      </w:r>
    </w:p>
    <w:p>
      <w:pPr>
        <w:pStyle w:val="BodyText"/>
        <w:spacing w:line="252" w:lineRule="auto" w:before="3"/>
        <w:ind w:left="219" w:right="1216" w:firstLine="423"/>
        <w:jc w:val="both"/>
      </w:pPr>
      <w:r>
        <w:rPr>
          <w:w w:val="95"/>
        </w:rPr>
        <w:t>秋水仙碱对家族性地中海热(FMF)患者疗效较好。FMF</w:t>
      </w:r>
      <w:r>
        <w:rPr>
          <w:spacing w:val="2"/>
          <w:w w:val="95"/>
        </w:rPr>
        <w:t> 患者应用秋水仙碱 </w:t>
      </w:r>
      <w:r>
        <w:rPr>
          <w:w w:val="95"/>
        </w:rPr>
        <w:t>1.2～1.8mg/d </w:t>
      </w:r>
      <w:r>
        <w:rPr>
          <w:spacing w:val="-4"/>
        </w:rPr>
        <w:t>可使大部分患者缓解或淀粉样蛋白沉积得到明显控制。目前还没有证据对治疗其他原因导致</w:t>
      </w:r>
      <w:r>
        <w:rPr/>
        <w:t>的 AA 淀粉样变或其他类型的淀粉样变有帮助。</w:t>
      </w:r>
    </w:p>
    <w:p>
      <w:pPr>
        <w:pStyle w:val="ListParagraph"/>
        <w:numPr>
          <w:ilvl w:val="0"/>
          <w:numId w:val="99"/>
        </w:numPr>
        <w:tabs>
          <w:tab w:pos="930" w:val="left" w:leader="none"/>
        </w:tabs>
        <w:spacing w:line="240" w:lineRule="auto" w:before="2" w:after="0"/>
        <w:ind w:left="929" w:right="0" w:hanging="289"/>
        <w:jc w:val="left"/>
        <w:rPr>
          <w:sz w:val="21"/>
        </w:rPr>
      </w:pPr>
      <w:r>
        <w:rPr>
          <w:sz w:val="21"/>
        </w:rPr>
        <w:t>稳定前体蛋白的自身结构</w:t>
      </w:r>
    </w:p>
    <w:p>
      <w:pPr>
        <w:pStyle w:val="BodyText"/>
        <w:spacing w:line="252" w:lineRule="auto" w:before="23"/>
        <w:ind w:left="219" w:right="1216" w:firstLine="420"/>
        <w:jc w:val="both"/>
      </w:pPr>
      <w:r>
        <w:rPr>
          <w:spacing w:val="-6"/>
        </w:rPr>
        <w:t>稳定前体蛋白的自身结构，从而阻止它向错误折叠蛋白转化。研究发现，对由甲状腺转运蛋白突变引起的家族性淀粉样变患者使用双氟尼酸（diflunisal)，使其结合到甲状腺素</w:t>
      </w:r>
      <w:r>
        <w:rPr>
          <w:spacing w:val="-11"/>
        </w:rPr>
        <w:t>结合蛋白多聚体的甲状腺结合位点上，减少了致病单体的释放，控制了蛋白向</w:t>
      </w:r>
      <w:r>
        <w:rPr/>
        <w:t>β折叠片层结</w:t>
      </w:r>
      <w:r>
        <w:rPr>
          <w:spacing w:val="-10"/>
        </w:rPr>
        <w:t>构转化。目前，双氟尼酸已经初步应用于临床，有待于积累经验。另外，基因治疗已初步应用于治疗许多 </w:t>
      </w:r>
      <w:r>
        <w:rPr/>
        <w:t>ATTR</w:t>
      </w:r>
      <w:r>
        <w:rPr>
          <w:spacing w:val="-2"/>
        </w:rPr>
        <w:t> 变异相关的家族性淀粉样变</w:t>
      </w:r>
      <w:r>
        <w:rPr/>
        <w:t>，FAFib、AAPOAⅠ型亦有效。</w:t>
      </w:r>
    </w:p>
    <w:p>
      <w:pPr>
        <w:pStyle w:val="ListParagraph"/>
        <w:numPr>
          <w:ilvl w:val="0"/>
          <w:numId w:val="99"/>
        </w:numPr>
        <w:tabs>
          <w:tab w:pos="930" w:val="left" w:leader="none"/>
        </w:tabs>
        <w:spacing w:line="240" w:lineRule="auto" w:before="3" w:after="0"/>
        <w:ind w:left="929" w:right="0" w:hanging="287"/>
        <w:jc w:val="left"/>
        <w:rPr>
          <w:sz w:val="21"/>
        </w:rPr>
      </w:pPr>
      <w:r>
        <w:rPr>
          <w:sz w:val="21"/>
        </w:rPr>
        <w:t>破坏淀粉样蛋白的稳定性</w:t>
      </w:r>
    </w:p>
    <w:p>
      <w:pPr>
        <w:pStyle w:val="BodyText"/>
        <w:spacing w:line="252" w:lineRule="auto" w:before="23"/>
        <w:ind w:right="1122" w:firstLine="423"/>
        <w:jc w:val="both"/>
      </w:pPr>
      <w:r>
        <w:rPr>
          <w:spacing w:val="-5"/>
        </w:rPr>
        <w:t>该疗法把治疗目标放在已沉积的淀粉样蛋白上，使淀粉样蛋白稳定性破坏，从而使它不再能够保持它的β折叠片层结构，导致沉积的淀粉样蛋白消退，从而改善组织器官的功能。初步研究表明，Epodisate</w:t>
      </w:r>
      <w:r>
        <w:rPr/>
        <w:t> 通过氨基葡聚糖结合位点迅速连接到 AA 型淀粉样蛋白，基本上</w:t>
      </w:r>
      <w:r>
        <w:rPr>
          <w:spacing w:val="-6"/>
        </w:rPr>
        <w:t>能够破坏它们在组织中的稳定性，从而导致淀粉样变性的逆转，还可以阻止新的淀粉样蛋白</w:t>
      </w:r>
      <w:r>
        <w:rPr>
          <w:spacing w:val="-20"/>
        </w:rPr>
        <w:t>沉积。</w:t>
      </w:r>
      <w:r>
        <w:rPr/>
        <w:t>Epodisate</w:t>
      </w:r>
      <w:r>
        <w:rPr>
          <w:spacing w:val="-6"/>
        </w:rPr>
        <w:t> 可以延缓 </w:t>
      </w:r>
      <w:r>
        <w:rPr/>
        <w:t>AA</w:t>
      </w:r>
      <w:r>
        <w:rPr>
          <w:spacing w:val="-7"/>
        </w:rPr>
        <w:t> 型淀粉样变的肾功能不全进展。</w:t>
      </w:r>
      <w:r>
        <w:rPr/>
        <w:t>Epodisate</w:t>
      </w:r>
      <w:r>
        <w:rPr>
          <w:spacing w:val="-4"/>
        </w:rPr>
        <w:t> 直接把治疗靶点放在已经沉积在组织器官的淀粉样蛋白上，它的应用可能有较好的疗效。</w:t>
      </w:r>
    </w:p>
    <w:p>
      <w:pPr>
        <w:pStyle w:val="ListParagraph"/>
        <w:numPr>
          <w:ilvl w:val="0"/>
          <w:numId w:val="99"/>
        </w:numPr>
        <w:tabs>
          <w:tab w:pos="930" w:val="left" w:leader="none"/>
        </w:tabs>
        <w:spacing w:line="240" w:lineRule="auto" w:before="4" w:after="0"/>
        <w:ind w:left="929" w:right="0" w:hanging="287"/>
        <w:jc w:val="left"/>
        <w:rPr>
          <w:sz w:val="21"/>
        </w:rPr>
      </w:pPr>
      <w:r>
        <w:rPr>
          <w:sz w:val="21"/>
        </w:rPr>
        <w:t>对症支持疗法</w:t>
      </w:r>
    </w:p>
    <w:p>
      <w:pPr>
        <w:pStyle w:val="BodyText"/>
        <w:spacing w:before="22"/>
        <w:ind w:left="640"/>
      </w:pPr>
      <w:r>
        <w:rPr/>
        <w:t>肾病综合征患者需低盐饮食，适当利尿，但须警惕肾静脉血栓形成。小心直立性低血压</w:t>
      </w:r>
    </w:p>
    <w:p>
      <w:pPr>
        <w:spacing w:after="0"/>
        <w:sectPr>
          <w:pgSz w:w="11910" w:h="16840"/>
          <w:pgMar w:header="0" w:footer="998" w:top="1440" w:bottom="1180" w:left="1580" w:right="580"/>
        </w:sectPr>
      </w:pPr>
    </w:p>
    <w:p>
      <w:pPr>
        <w:pStyle w:val="BodyText"/>
        <w:spacing w:line="403" w:lineRule="exact"/>
      </w:pPr>
      <w:r>
        <w:rPr/>
        <w:t>的发生，特别是应用利尿剂时，试用有一定压力的弹力袜和紧身衣可能有一定的防治作用。</w:t>
      </w:r>
    </w:p>
    <w:p>
      <w:pPr>
        <w:pStyle w:val="BodyText"/>
        <w:spacing w:line="252" w:lineRule="auto" w:before="23"/>
        <w:ind w:right="1216"/>
        <w:jc w:val="both"/>
      </w:pPr>
      <w:r>
        <w:rPr>
          <w:spacing w:val="-4"/>
        </w:rPr>
        <w:t>早中期肾功能衰竭患者应给予饮食治疗以及减轻氮质血症的药物，对终末期肾功能衰竭患者应考虑血液透析和/或腹膜透析以及肾移植。</w:t>
      </w:r>
    </w:p>
    <w:p>
      <w:pPr>
        <w:pStyle w:val="ListParagraph"/>
        <w:numPr>
          <w:ilvl w:val="0"/>
          <w:numId w:val="99"/>
        </w:numPr>
        <w:tabs>
          <w:tab w:pos="930" w:val="left" w:leader="none"/>
        </w:tabs>
        <w:spacing w:line="240" w:lineRule="auto" w:before="1" w:after="0"/>
        <w:ind w:left="929" w:right="0" w:hanging="287"/>
        <w:jc w:val="left"/>
        <w:rPr>
          <w:sz w:val="21"/>
        </w:rPr>
      </w:pPr>
      <w:r>
        <w:rPr>
          <w:sz w:val="21"/>
        </w:rPr>
        <w:t>肾脏替代治疗</w:t>
      </w:r>
    </w:p>
    <w:p>
      <w:pPr>
        <w:pStyle w:val="BodyText"/>
        <w:spacing w:line="252" w:lineRule="auto" w:before="23"/>
        <w:ind w:right="1122" w:firstLine="482"/>
        <w:jc w:val="both"/>
      </w:pPr>
      <w:r>
        <w:rPr/>
        <w:t>血液透析和腹膜透析是肾淀粉样变终末期肾衰竭患者维持生命和提高生活质量的有效</w:t>
      </w:r>
      <w:r>
        <w:rPr>
          <w:spacing w:val="-7"/>
        </w:rPr>
        <w:t>措施，但维持性透析患者中位生存时间仅约 </w:t>
      </w:r>
      <w:r>
        <w:rPr/>
        <w:t>8.5</w:t>
      </w:r>
      <w:r>
        <w:rPr>
          <w:spacing w:val="-6"/>
        </w:rPr>
        <w:t> 个月，腹膜透析和血液透析在生存时间上无</w:t>
      </w:r>
      <w:r>
        <w:rPr>
          <w:spacing w:val="-11"/>
        </w:rPr>
        <w:t>显著差异。很多患者死于肾外疾病，尤其是心脏淀粉样变性、营养不良等。血液透析应特别</w:t>
      </w:r>
      <w:r>
        <w:rPr>
          <w:spacing w:val="-16"/>
        </w:rPr>
        <w:t>注意心脏并发症(充血性心力衰竭、室性心律失常等)和低血压，前者可能与淀粉样变累及心脏有关，常为致死原因；后者除神经系统调节紊乱外，也可能与淀粉样变累及肾上腺相关， </w:t>
      </w:r>
      <w:r>
        <w:rPr>
          <w:spacing w:val="-18"/>
        </w:rPr>
        <w:t>这部分患者应加用肾上腺皮质激素。腹膜透析对血流动力学影响少，理论上可增加轻链蛋白</w:t>
      </w:r>
      <w:r>
        <w:rPr>
          <w:spacing w:val="-17"/>
        </w:rPr>
        <w:t>的排出似有一定优越性，然而至今并无腹膜透析较血液透析增加存活率的报道。肾淀粉样变</w:t>
      </w:r>
      <w:r>
        <w:rPr>
          <w:spacing w:val="-18"/>
          <w:w w:val="95"/>
        </w:rPr>
        <w:t>患者肾移植后存活率明显低，其主要原因为感染和心血管并发症。移植后一年，约     </w:t>
      </w:r>
      <w:r>
        <w:rPr>
          <w:w w:val="95"/>
        </w:rPr>
        <w:t>10％~30% </w:t>
      </w:r>
      <w:r>
        <w:rPr/>
        <w:t>移植肾再发淀粉样变。</w:t>
      </w:r>
    </w:p>
    <w:p>
      <w:pPr>
        <w:pStyle w:val="BodyText"/>
        <w:ind w:left="0"/>
        <w:rPr>
          <w:sz w:val="20"/>
        </w:rPr>
      </w:pPr>
    </w:p>
    <w:p>
      <w:pPr>
        <w:pStyle w:val="BodyText"/>
        <w:ind w:left="0"/>
        <w:rPr>
          <w:sz w:val="20"/>
        </w:rPr>
      </w:pPr>
    </w:p>
    <w:p>
      <w:pPr>
        <w:pStyle w:val="BodyText"/>
        <w:spacing w:before="15"/>
        <w:ind w:left="0"/>
        <w:rPr>
          <w:sz w:val="11"/>
        </w:rPr>
      </w:pPr>
    </w:p>
    <w:p>
      <w:pPr>
        <w:pStyle w:val="Heading2"/>
        <w:tabs>
          <w:tab w:pos="1679" w:val="left" w:leader="none"/>
        </w:tabs>
        <w:ind w:right="997"/>
        <w:jc w:val="center"/>
      </w:pPr>
      <w:bookmarkStart w:name="第二十九章：多发性骨髓瘤肾损害" w:id="35"/>
      <w:bookmarkEnd w:id="35"/>
      <w:r>
        <w:rPr/>
      </w:r>
      <w:r>
        <w:rPr/>
        <w:t>第二十九章</w:t>
        <w:tab/>
        <w:t>多发性骨髓瘤肾损害</w:t>
      </w:r>
    </w:p>
    <w:p>
      <w:pPr>
        <w:pStyle w:val="BodyText"/>
        <w:spacing w:before="11"/>
        <w:ind w:left="0"/>
        <w:rPr>
          <w:sz w:val="23"/>
        </w:rPr>
      </w:pPr>
    </w:p>
    <w:p>
      <w:pPr>
        <w:pStyle w:val="BodyText"/>
        <w:ind w:left="640"/>
      </w:pPr>
      <w:r>
        <w:rPr/>
        <w:t>【概述】</w:t>
      </w:r>
    </w:p>
    <w:p>
      <w:pPr>
        <w:pStyle w:val="BodyText"/>
        <w:spacing w:line="252" w:lineRule="auto" w:before="23"/>
        <w:ind w:left="219" w:right="1215" w:firstLine="420"/>
        <w:jc w:val="both"/>
      </w:pPr>
      <w:r>
        <w:rPr>
          <w:spacing w:val="-1"/>
        </w:rPr>
        <w:t>多发性骨髓瘤</w:t>
      </w:r>
      <w:r>
        <w:rPr/>
        <w:t>（</w:t>
      </w:r>
      <w:r>
        <w:rPr>
          <w:rFonts w:ascii="Times New Roman" w:eastAsia="Times New Roman"/>
        </w:rPr>
        <w:t>multiple myeloma, MM</w:t>
      </w:r>
      <w:r>
        <w:rPr/>
        <w:t>）</w:t>
      </w:r>
      <w:r>
        <w:rPr>
          <w:spacing w:val="-1"/>
        </w:rPr>
        <w:t>是一种恶性浆细胞异常增生性疾病，主要浸润</w:t>
      </w:r>
      <w:r>
        <w:rPr>
          <w:spacing w:val="-5"/>
        </w:rPr>
        <w:t>骨髓和软组织，引起骨骼破坏，能产生单株</w:t>
      </w:r>
      <w:r>
        <w:rPr>
          <w:spacing w:val="-4"/>
        </w:rPr>
        <w:t>（</w:t>
      </w:r>
      <w:r>
        <w:rPr>
          <w:rFonts w:ascii="Times New Roman" w:eastAsia="Times New Roman"/>
          <w:spacing w:val="-4"/>
        </w:rPr>
        <w:t>M</w:t>
      </w:r>
      <w:r>
        <w:rPr>
          <w:spacing w:val="-4"/>
        </w:rPr>
        <w:t>）球蛋白，引起贫血、肾功能损害和免疫功能异常。按单株（</w:t>
      </w:r>
      <w:r>
        <w:rPr>
          <w:rFonts w:ascii="Times New Roman" w:eastAsia="Times New Roman"/>
          <w:spacing w:val="-4"/>
        </w:rPr>
        <w:t>M</w:t>
      </w:r>
      <w:r>
        <w:rPr>
          <w:spacing w:val="-4"/>
        </w:rPr>
        <w:t>）</w:t>
      </w:r>
      <w:r>
        <w:rPr>
          <w:spacing w:val="-5"/>
        </w:rPr>
        <w:t>球蛋白所含轻重链的不同分型，主要分为  </w:t>
      </w:r>
      <w:r>
        <w:rPr>
          <w:rFonts w:ascii="Times New Roman" w:eastAsia="Times New Roman"/>
        </w:rPr>
        <w:t>IgG</w:t>
      </w:r>
      <w:r>
        <w:rPr>
          <w:rFonts w:ascii="Times New Roman" w:eastAsia="Times New Roman"/>
          <w:spacing w:val="-9"/>
        </w:rPr>
        <w:t>  </w:t>
      </w:r>
      <w:r>
        <w:rPr/>
        <w:t>型（</w:t>
      </w:r>
      <w:r>
        <w:rPr>
          <w:rFonts w:ascii="Times New Roman" w:eastAsia="Times New Roman"/>
        </w:rPr>
        <w:t>50</w:t>
      </w:r>
      <w:r>
        <w:rPr>
          <w:rFonts w:ascii="Times New Roman" w:eastAsia="Times New Roman"/>
          <w:spacing w:val="-1"/>
        </w:rPr>
        <w:t>%</w:t>
      </w:r>
      <w:r>
        <w:rPr>
          <w:rFonts w:ascii="Times New Roman" w:eastAsia="Times New Roman"/>
        </w:rPr>
        <w:t>~</w:t>
      </w:r>
      <w:r>
        <w:rPr>
          <w:rFonts w:ascii="Times New Roman" w:eastAsia="Times New Roman"/>
          <w:spacing w:val="-1"/>
        </w:rPr>
        <w:t>60</w:t>
      </w:r>
      <w:r>
        <w:rPr>
          <w:rFonts w:ascii="Times New Roman" w:eastAsia="Times New Roman"/>
        </w:rPr>
        <w:t>%</w:t>
      </w:r>
      <w:r>
        <w:rPr>
          <w:spacing w:val="-105"/>
        </w:rPr>
        <w:t>）</w:t>
      </w:r>
      <w:r>
        <w:rPr/>
        <w:t>、</w:t>
      </w:r>
      <w:r>
        <w:rPr>
          <w:rFonts w:ascii="Times New Roman" w:eastAsia="Times New Roman"/>
        </w:rPr>
        <w:t>IgA</w:t>
      </w:r>
      <w:r>
        <w:rPr>
          <w:spacing w:val="-4"/>
        </w:rPr>
        <w:t>型</w:t>
      </w:r>
      <w:r>
        <w:rPr/>
        <w:t>（</w:t>
      </w:r>
      <w:r>
        <w:rPr>
          <w:rFonts w:ascii="Times New Roman" w:eastAsia="Times New Roman"/>
        </w:rPr>
        <w:t>25</w:t>
      </w:r>
      <w:r>
        <w:rPr>
          <w:rFonts w:ascii="Times New Roman" w:eastAsia="Times New Roman"/>
          <w:spacing w:val="-1"/>
        </w:rPr>
        <w:t>%</w:t>
      </w:r>
      <w:r>
        <w:rPr>
          <w:spacing w:val="-105"/>
        </w:rPr>
        <w:t>）</w:t>
      </w:r>
      <w:r>
        <w:rPr>
          <w:spacing w:val="-3"/>
        </w:rPr>
        <w:t>、轻链型</w:t>
      </w:r>
      <w:r>
        <w:rPr/>
        <w:t>（</w:t>
      </w:r>
      <w:r>
        <w:rPr>
          <w:rFonts w:ascii="Times New Roman" w:eastAsia="Times New Roman"/>
        </w:rPr>
        <w:t>20</w:t>
      </w:r>
      <w:r>
        <w:rPr>
          <w:rFonts w:ascii="Times New Roman" w:eastAsia="Times New Roman"/>
          <w:spacing w:val="-1"/>
        </w:rPr>
        <w:t>%</w:t>
      </w:r>
      <w:r>
        <w:rPr>
          <w:spacing w:val="-105"/>
        </w:rPr>
        <w:t>）</w:t>
      </w:r>
      <w:r>
        <w:rPr>
          <w:spacing w:val="-4"/>
        </w:rPr>
        <w:t>、</w:t>
      </w:r>
      <w:r>
        <w:rPr>
          <w:rFonts w:ascii="Times New Roman" w:eastAsia="Times New Roman"/>
        </w:rPr>
        <w:t>IgD </w:t>
      </w:r>
      <w:r>
        <w:rPr>
          <w:spacing w:val="-4"/>
        </w:rPr>
        <w:t>型</w:t>
      </w:r>
      <w:r>
        <w:rPr/>
        <w:t>（</w:t>
      </w:r>
      <w:r>
        <w:rPr>
          <w:rFonts w:ascii="Times New Roman" w:eastAsia="Times New Roman"/>
          <w:spacing w:val="-1"/>
        </w:rPr>
        <w:t>1.</w:t>
      </w:r>
      <w:r>
        <w:rPr>
          <w:rFonts w:ascii="Times New Roman" w:eastAsia="Times New Roman"/>
        </w:rPr>
        <w:t>5%</w:t>
      </w:r>
      <w:r>
        <w:rPr>
          <w:spacing w:val="-105"/>
        </w:rPr>
        <w:t>）</w:t>
      </w:r>
      <w:r>
        <w:rPr>
          <w:spacing w:val="-4"/>
        </w:rPr>
        <w:t>、</w:t>
      </w:r>
      <w:r>
        <w:rPr>
          <w:rFonts w:ascii="Times New Roman" w:eastAsia="Times New Roman"/>
          <w:spacing w:val="-2"/>
        </w:rPr>
        <w:t>I</w:t>
      </w:r>
      <w:r>
        <w:rPr>
          <w:rFonts w:ascii="Times New Roman" w:eastAsia="Times New Roman"/>
        </w:rPr>
        <w:t>gE </w:t>
      </w:r>
      <w:r>
        <w:rPr>
          <w:spacing w:val="-5"/>
        </w:rPr>
        <w:t>型</w:t>
      </w:r>
      <w:r>
        <w:rPr/>
        <w:t>（罕见</w:t>
      </w:r>
      <w:r>
        <w:rPr>
          <w:spacing w:val="-105"/>
        </w:rPr>
        <w:t>）</w:t>
      </w:r>
      <w:r>
        <w:rPr>
          <w:spacing w:val="-4"/>
        </w:rPr>
        <w:t>、</w:t>
      </w:r>
      <w:r>
        <w:rPr>
          <w:rFonts w:ascii="Times New Roman" w:eastAsia="Times New Roman"/>
          <w:spacing w:val="-1"/>
        </w:rPr>
        <w:t>Ig</w:t>
      </w:r>
      <w:r>
        <w:rPr>
          <w:rFonts w:ascii="Times New Roman" w:eastAsia="Times New Roman"/>
        </w:rPr>
        <w:t>M </w:t>
      </w:r>
      <w:r>
        <w:rPr>
          <w:spacing w:val="-4"/>
        </w:rPr>
        <w:t>型</w:t>
      </w:r>
      <w:r>
        <w:rPr/>
        <w:t>（罕见</w:t>
      </w:r>
      <w:r>
        <w:rPr>
          <w:spacing w:val="-106"/>
        </w:rPr>
        <w:t>）</w:t>
      </w:r>
      <w:r>
        <w:rPr>
          <w:spacing w:val="-2"/>
        </w:rPr>
        <w:t>。骨髓瘤肾病</w:t>
      </w:r>
    </w:p>
    <w:p>
      <w:pPr>
        <w:pStyle w:val="BodyText"/>
        <w:spacing w:line="252" w:lineRule="auto" w:before="2"/>
        <w:ind w:left="219" w:right="1216"/>
        <w:jc w:val="both"/>
      </w:pPr>
      <w:r>
        <w:rPr/>
        <w:t>（</w:t>
      </w:r>
      <w:r>
        <w:rPr>
          <w:rFonts w:ascii="Times New Roman" w:eastAsia="Times New Roman"/>
        </w:rPr>
        <w:t>myeloma nephropathy</w:t>
      </w:r>
      <w:r>
        <w:rPr/>
        <w:t>）</w:t>
      </w:r>
      <w:r>
        <w:rPr>
          <w:spacing w:val="4"/>
        </w:rPr>
        <w:t>是 </w:t>
      </w:r>
      <w:r>
        <w:rPr>
          <w:rFonts w:ascii="Times New Roman" w:eastAsia="Times New Roman"/>
        </w:rPr>
        <w:t>MM </w:t>
      </w:r>
      <w:r>
        <w:rPr/>
        <w:t>最常见和严重的并发症，由于轻链蛋白管型阻塞远端肾小管引起的肾损害，故又称为管型肾病（</w:t>
      </w:r>
      <w:r>
        <w:rPr>
          <w:rFonts w:ascii="Times New Roman" w:eastAsia="Times New Roman"/>
          <w:spacing w:val="-1"/>
        </w:rPr>
        <w:t>cas</w:t>
      </w:r>
      <w:r>
        <w:rPr>
          <w:rFonts w:ascii="Times New Roman" w:eastAsia="Times New Roman"/>
        </w:rPr>
        <w:t>t</w:t>
      </w:r>
      <w:r>
        <w:rPr>
          <w:rFonts w:ascii="Times New Roman" w:eastAsia="Times New Roman"/>
          <w:spacing w:val="-5"/>
        </w:rPr>
        <w:t>  </w:t>
      </w:r>
      <w:r>
        <w:rPr>
          <w:rFonts w:ascii="Times New Roman" w:eastAsia="Times New Roman"/>
        </w:rPr>
        <w:t>ne</w:t>
      </w:r>
      <w:r>
        <w:rPr>
          <w:rFonts w:ascii="Times New Roman" w:eastAsia="Times New Roman"/>
          <w:spacing w:val="-1"/>
        </w:rPr>
        <w:t>p</w:t>
      </w:r>
      <w:r>
        <w:rPr>
          <w:rFonts w:ascii="Times New Roman" w:eastAsia="Times New Roman"/>
        </w:rPr>
        <w:t>h</w:t>
      </w:r>
      <w:r>
        <w:rPr>
          <w:rFonts w:ascii="Times New Roman" w:eastAsia="Times New Roman"/>
          <w:spacing w:val="-1"/>
        </w:rPr>
        <w:t>r</w:t>
      </w:r>
      <w:r>
        <w:rPr>
          <w:rFonts w:ascii="Times New Roman" w:eastAsia="Times New Roman"/>
        </w:rPr>
        <w:t>o</w:t>
      </w:r>
      <w:r>
        <w:rPr>
          <w:rFonts w:ascii="Times New Roman" w:eastAsia="Times New Roman"/>
          <w:spacing w:val="-1"/>
        </w:rPr>
        <w:t>pa</w:t>
      </w:r>
      <w:r>
        <w:rPr>
          <w:rFonts w:ascii="Times New Roman" w:eastAsia="Times New Roman"/>
        </w:rPr>
        <w:t>th</w:t>
      </w:r>
      <w:r>
        <w:rPr>
          <w:rFonts w:ascii="Times New Roman" w:eastAsia="Times New Roman"/>
          <w:spacing w:val="-15"/>
        </w:rPr>
        <w:t>y</w:t>
      </w:r>
      <w:r>
        <w:rPr>
          <w:rFonts w:ascii="Times New Roman" w:eastAsia="Times New Roman"/>
          <w:spacing w:val="-3"/>
        </w:rPr>
        <w:t>,  </w:t>
      </w:r>
      <w:r>
        <w:rPr>
          <w:rFonts w:ascii="Times New Roman" w:eastAsia="Times New Roman"/>
          <w:spacing w:val="-1"/>
        </w:rPr>
        <w:t>C</w:t>
      </w:r>
      <w:r>
        <w:rPr>
          <w:rFonts w:ascii="Times New Roman" w:eastAsia="Times New Roman"/>
          <w:spacing w:val="-2"/>
        </w:rPr>
        <w:t>N</w:t>
      </w:r>
      <w:r>
        <w:rPr>
          <w:spacing w:val="-105"/>
        </w:rPr>
        <w:t>）</w:t>
      </w:r>
      <w:r>
        <w:rPr>
          <w:spacing w:val="-1"/>
        </w:rPr>
        <w:t>。由于大量轻链从肾脏排泄，</w:t>
      </w:r>
      <w:r>
        <w:rPr/>
        <w:t>加之高血钙、高尿酸、高粘滞综合症等因素，就诊时 </w:t>
      </w:r>
      <w:r>
        <w:rPr>
          <w:rFonts w:ascii="Times New Roman" w:eastAsia="Times New Roman"/>
        </w:rPr>
        <w:t>50%</w:t>
      </w:r>
      <w:r>
        <w:rPr/>
        <w:t>以上患者已存在肾功能不全。不</w:t>
      </w:r>
      <w:r>
        <w:rPr>
          <w:spacing w:val="1"/>
        </w:rPr>
        <w:t>同型 </w:t>
      </w:r>
      <w:r>
        <w:rPr>
          <w:rFonts w:ascii="Times New Roman" w:eastAsia="Times New Roman"/>
        </w:rPr>
        <w:t>MM </w:t>
      </w:r>
      <w:r>
        <w:rPr>
          <w:spacing w:val="-4"/>
        </w:rPr>
        <w:t>肾脏损害特点有所不同。该病好发年龄 </w:t>
      </w:r>
      <w:r>
        <w:rPr>
          <w:rFonts w:ascii="Times New Roman" w:eastAsia="Times New Roman"/>
        </w:rPr>
        <w:t>40 </w:t>
      </w:r>
      <w:r>
        <w:rPr>
          <w:spacing w:val="-9"/>
        </w:rPr>
        <w:t>岁以上，男多于女，平均发病年龄约 </w:t>
      </w:r>
      <w:r>
        <w:rPr>
          <w:rFonts w:ascii="Times New Roman" w:eastAsia="Times New Roman"/>
        </w:rPr>
        <w:t>60 </w:t>
      </w:r>
      <w:r>
        <w:rPr/>
        <w:t>岁，随着年龄增长而增加。</w:t>
      </w:r>
    </w:p>
    <w:p>
      <w:pPr>
        <w:pStyle w:val="BodyText"/>
        <w:spacing w:before="3"/>
        <w:ind w:left="639"/>
      </w:pPr>
      <w:r>
        <w:rPr/>
        <w:t>【临床表现】</w:t>
      </w:r>
    </w:p>
    <w:p>
      <w:pPr>
        <w:pStyle w:val="BodyText"/>
        <w:spacing w:before="23"/>
        <w:ind w:left="639"/>
      </w:pPr>
      <w:r>
        <w:rPr>
          <w:rFonts w:ascii="Times New Roman" w:eastAsia="Times New Roman"/>
        </w:rPr>
        <w:t>MM </w:t>
      </w:r>
      <w:r>
        <w:rPr/>
        <w:t>主要由于骨髓瘤细胞增生破坏骨骼、浸润髓外组织及产生大量异常 </w:t>
      </w:r>
      <w:r>
        <w:rPr>
          <w:rFonts w:ascii="Times New Roman" w:eastAsia="Times New Roman"/>
        </w:rPr>
        <w:t>M </w:t>
      </w:r>
      <w:r>
        <w:rPr/>
        <w:t>蛋白所引起</w:t>
      </w:r>
    </w:p>
    <w:p>
      <w:pPr>
        <w:spacing w:after="0"/>
        <w:sectPr>
          <w:pgSz w:w="11910" w:h="16840"/>
          <w:pgMar w:header="0" w:footer="998" w:top="1480" w:bottom="1180" w:left="1580" w:right="580"/>
        </w:sectPr>
      </w:pPr>
    </w:p>
    <w:p>
      <w:pPr>
        <w:pStyle w:val="BodyText"/>
        <w:spacing w:line="403" w:lineRule="exact"/>
      </w:pPr>
      <w:r>
        <w:rPr/>
        <w:t>的一系列后果。临床表现多种多样。</w:t>
      </w:r>
    </w:p>
    <w:p>
      <w:pPr>
        <w:pStyle w:val="ListParagraph"/>
        <w:numPr>
          <w:ilvl w:val="0"/>
          <w:numId w:val="101"/>
        </w:numPr>
        <w:tabs>
          <w:tab w:pos="930" w:val="left" w:leader="none"/>
        </w:tabs>
        <w:spacing w:line="240" w:lineRule="auto" w:before="23" w:after="0"/>
        <w:ind w:left="929" w:right="0" w:hanging="283"/>
        <w:jc w:val="left"/>
        <w:rPr>
          <w:sz w:val="21"/>
        </w:rPr>
      </w:pPr>
      <w:r>
        <w:rPr>
          <w:sz w:val="21"/>
        </w:rPr>
        <w:t>肾外改变</w:t>
      </w:r>
    </w:p>
    <w:p>
      <w:pPr>
        <w:pStyle w:val="ListParagraph"/>
        <w:numPr>
          <w:ilvl w:val="0"/>
          <w:numId w:val="102"/>
        </w:numPr>
        <w:tabs>
          <w:tab w:pos="1213" w:val="left" w:leader="none"/>
        </w:tabs>
        <w:spacing w:line="240" w:lineRule="auto" w:before="22" w:after="0"/>
        <w:ind w:left="1212" w:right="0" w:hanging="572"/>
        <w:jc w:val="left"/>
        <w:rPr>
          <w:sz w:val="21"/>
        </w:rPr>
      </w:pPr>
      <w:r>
        <w:rPr>
          <w:sz w:val="21"/>
        </w:rPr>
        <w:t>浸润性表现：</w:t>
      </w:r>
    </w:p>
    <w:p>
      <w:pPr>
        <w:pStyle w:val="BodyText"/>
        <w:tabs>
          <w:tab w:pos="1071" w:val="left" w:leader="none"/>
        </w:tabs>
        <w:spacing w:line="252" w:lineRule="auto" w:before="23"/>
        <w:ind w:right="1216" w:firstLine="425"/>
      </w:pPr>
      <w:r>
        <w:rPr/>
        <w:t>①</w:t>
        <w:tab/>
      </w:r>
      <w:r>
        <w:rPr>
          <w:spacing w:val="-10"/>
        </w:rPr>
        <w:t>造血系统：常见中重度贫血，多属正常细胞、正常色素型，血小板减少，白细胞一般正常；</w:t>
      </w:r>
    </w:p>
    <w:p>
      <w:pPr>
        <w:pStyle w:val="BodyText"/>
        <w:tabs>
          <w:tab w:pos="1071" w:val="left" w:leader="none"/>
        </w:tabs>
        <w:spacing w:line="252" w:lineRule="auto" w:before="2"/>
        <w:ind w:right="1111" w:firstLine="425"/>
      </w:pPr>
      <w:r>
        <w:rPr/>
        <w:t>②</w:t>
        <w:tab/>
      </w:r>
      <w:r>
        <w:rPr>
          <w:spacing w:val="-15"/>
        </w:rPr>
        <w:t>骨痛：早期即可出现，以腰骶部痛，胸痛多见，好发于颅骨、肋骨、腰椎骨、骨盆、股骨，腰骶部，骨质破坏处易发生病理性骨折；</w:t>
      </w:r>
    </w:p>
    <w:p>
      <w:pPr>
        <w:pStyle w:val="BodyText"/>
        <w:tabs>
          <w:tab w:pos="1071" w:val="left" w:leader="none"/>
        </w:tabs>
        <w:spacing w:before="1"/>
        <w:ind w:left="646"/>
      </w:pPr>
      <w:r>
        <w:rPr/>
        <w:t>③</w:t>
        <w:tab/>
        <w:t>髓外浸润：以肝、脾、淋巴结肿大、肾脏损害常见；</w:t>
      </w:r>
    </w:p>
    <w:p>
      <w:pPr>
        <w:pStyle w:val="BodyText"/>
        <w:spacing w:line="252" w:lineRule="auto" w:before="23"/>
        <w:ind w:right="1215" w:firstLine="425"/>
        <w:jc w:val="both"/>
      </w:pPr>
      <w:r>
        <w:rPr>
          <w:spacing w:val="-6"/>
        </w:rPr>
        <w:t>④ 神经系统病变：肿瘤或椎体滑脱而脊髓压迫引起截瘫，如侵入脑膜及脑，可引起精</w:t>
      </w:r>
      <w:r>
        <w:rPr>
          <w:spacing w:val="-12"/>
        </w:rPr>
        <w:t>神症状、颅内压增高、局限性神经体征，周围性神经病变主要表现为进行性对称性四肢远端感觉运动障碍。</w:t>
      </w:r>
    </w:p>
    <w:p>
      <w:pPr>
        <w:pStyle w:val="ListParagraph"/>
        <w:numPr>
          <w:ilvl w:val="0"/>
          <w:numId w:val="102"/>
        </w:numPr>
        <w:tabs>
          <w:tab w:pos="1214" w:val="left" w:leader="none"/>
        </w:tabs>
        <w:spacing w:line="240" w:lineRule="auto" w:before="2" w:after="0"/>
        <w:ind w:left="1213" w:right="0" w:hanging="573"/>
        <w:jc w:val="left"/>
        <w:rPr>
          <w:sz w:val="21"/>
        </w:rPr>
      </w:pPr>
      <w:r>
        <w:rPr>
          <w:spacing w:val="1"/>
          <w:sz w:val="21"/>
        </w:rPr>
        <w:t>异常 </w:t>
      </w:r>
      <w:r>
        <w:rPr>
          <w:rFonts w:ascii="Times New Roman" w:eastAsia="Times New Roman"/>
          <w:sz w:val="21"/>
        </w:rPr>
        <w:t>M </w:t>
      </w:r>
      <w:r>
        <w:rPr>
          <w:sz w:val="21"/>
        </w:rPr>
        <w:t>蛋白相关表现：</w:t>
      </w:r>
    </w:p>
    <w:p>
      <w:pPr>
        <w:pStyle w:val="BodyText"/>
        <w:tabs>
          <w:tab w:pos="1071" w:val="left" w:leader="none"/>
        </w:tabs>
        <w:spacing w:before="23"/>
        <w:ind w:left="640"/>
      </w:pPr>
      <w:r>
        <w:rPr/>
        <w:t>①</w:t>
        <w:tab/>
        <w:t>感染：正常免疫球蛋白形成减少，发生感染机率较正常人高 </w:t>
      </w:r>
      <w:r>
        <w:rPr>
          <w:rFonts w:ascii="Times New Roman" w:hAnsi="Times New Roman" w:eastAsia="Times New Roman"/>
        </w:rPr>
        <w:t>15 </w:t>
      </w:r>
      <w:r>
        <w:rPr/>
        <w:t>倍；</w:t>
      </w:r>
    </w:p>
    <w:p>
      <w:pPr>
        <w:pStyle w:val="BodyText"/>
        <w:tabs>
          <w:tab w:pos="1071" w:val="left" w:leader="none"/>
        </w:tabs>
        <w:spacing w:before="22"/>
        <w:ind w:left="644"/>
      </w:pPr>
      <w:r>
        <w:rPr/>
        <w:t>②</w:t>
        <w:tab/>
        <w:t>出血倾向：</w:t>
      </w:r>
      <w:r>
        <w:rPr>
          <w:rFonts w:ascii="Times New Roman" w:hAnsi="Times New Roman" w:eastAsia="Times New Roman"/>
        </w:rPr>
        <w:t>M</w:t>
      </w:r>
      <w:r>
        <w:rPr>
          <w:rFonts w:ascii="Times New Roman" w:hAnsi="Times New Roman" w:eastAsia="Times New Roman"/>
          <w:spacing w:val="9"/>
        </w:rPr>
        <w:t> </w:t>
      </w:r>
      <w:r>
        <w:rPr>
          <w:spacing w:val="1"/>
        </w:rPr>
        <w:t>蛋白使血小板功能障碍或抑制 </w:t>
      </w:r>
      <w:r>
        <w:rPr>
          <w:rFonts w:ascii="Times New Roman" w:hAnsi="Times New Roman" w:eastAsia="Times New Roman"/>
        </w:rPr>
        <w:t>VIII</w:t>
      </w:r>
      <w:r>
        <w:rPr>
          <w:rFonts w:ascii="Times New Roman" w:hAnsi="Times New Roman" w:eastAsia="Times New Roman"/>
          <w:spacing w:val="9"/>
        </w:rPr>
        <w:t> </w:t>
      </w:r>
      <w:r>
        <w:rPr/>
        <w:t>因子活性，或原发性淀粉样变性</w:t>
      </w:r>
    </w:p>
    <w:p>
      <w:pPr>
        <w:pStyle w:val="BodyText"/>
        <w:spacing w:before="23"/>
      </w:pPr>
      <w:r>
        <w:rPr/>
        <w:t>（</w:t>
      </w:r>
      <w:r>
        <w:rPr>
          <w:rFonts w:ascii="Times New Roman" w:hAnsi="Times New Roman" w:eastAsia="Times New Roman"/>
        </w:rPr>
        <w:t>AL</w:t>
      </w:r>
      <w:r>
        <w:rPr/>
        <w:t>）时Ⅹ因子缺乏，常见皮肤紫癜，脏器和颅内出血见于晚期病人；</w:t>
      </w:r>
    </w:p>
    <w:p>
      <w:pPr>
        <w:pStyle w:val="BodyText"/>
        <w:spacing w:line="252" w:lineRule="auto" w:before="23"/>
        <w:ind w:right="1111" w:firstLine="567"/>
        <w:jc w:val="both"/>
      </w:pPr>
      <w:r>
        <w:rPr>
          <w:spacing w:val="-1"/>
        </w:rPr>
        <w:t>③ 高粘滞综合征：发生率 </w:t>
      </w:r>
      <w:r>
        <w:rPr>
          <w:rFonts w:ascii="Times New Roman" w:hAnsi="Times New Roman" w:eastAsia="Times New Roman"/>
        </w:rPr>
        <w:t>4</w:t>
      </w:r>
      <w:r>
        <w:rPr/>
        <w:t>％～</w:t>
      </w:r>
      <w:r>
        <w:rPr>
          <w:rFonts w:ascii="Times New Roman" w:hAnsi="Times New Roman" w:eastAsia="Times New Roman"/>
        </w:rPr>
        <w:t>9</w:t>
      </w:r>
      <w:r>
        <w:rPr/>
        <w:t>％，</w:t>
      </w:r>
      <w:r>
        <w:rPr>
          <w:rFonts w:ascii="Times New Roman" w:hAnsi="Times New Roman" w:eastAsia="Times New Roman"/>
        </w:rPr>
        <w:t>IgA</w:t>
      </w:r>
      <w:r>
        <w:rPr>
          <w:spacing w:val="-3"/>
        </w:rPr>
        <w:t>、</w:t>
      </w:r>
      <w:r>
        <w:rPr>
          <w:rFonts w:ascii="Times New Roman" w:hAnsi="Times New Roman" w:eastAsia="Times New Roman"/>
        </w:rPr>
        <w:t>IgG3</w:t>
      </w:r>
      <w:r>
        <w:rPr>
          <w:rFonts w:ascii="Times New Roman" w:hAnsi="Times New Roman" w:eastAsia="Times New Roman"/>
          <w:spacing w:val="-1"/>
        </w:rPr>
        <w:t> </w:t>
      </w:r>
      <w:r>
        <w:rPr>
          <w:spacing w:val="51"/>
        </w:rPr>
        <w:t>型</w:t>
      </w:r>
      <w:r>
        <w:rPr>
          <w:rFonts w:ascii="Times New Roman" w:hAnsi="Times New Roman" w:eastAsia="Times New Roman"/>
        </w:rPr>
        <w:t>MM</w:t>
      </w:r>
      <w:r>
        <w:rPr>
          <w:rFonts w:ascii="Times New Roman" w:hAnsi="Times New Roman" w:eastAsia="Times New Roman"/>
          <w:spacing w:val="-1"/>
        </w:rPr>
        <w:t> </w:t>
      </w:r>
      <w:r>
        <w:rPr>
          <w:spacing w:val="-3"/>
        </w:rPr>
        <w:t>多见。表现为头晕、乏力、恶心、视物模糊、手足麻木、心绞痛、皮肤紫癜等，严重者呼吸困难、充血性心衰、偏瘫、昏迷，也可见视网膜病变。少数患者 </w:t>
      </w:r>
      <w:r>
        <w:rPr>
          <w:rFonts w:ascii="Times New Roman" w:hAnsi="Times New Roman" w:eastAsia="Times New Roman"/>
        </w:rPr>
        <w:t>M </w:t>
      </w:r>
      <w:r>
        <w:rPr/>
        <w:t>蛋白有冷球蛋白成分，可出现雷诺现象。</w:t>
      </w:r>
    </w:p>
    <w:p>
      <w:pPr>
        <w:pStyle w:val="BodyText"/>
        <w:tabs>
          <w:tab w:pos="1212" w:val="left" w:leader="none"/>
        </w:tabs>
        <w:spacing w:line="252" w:lineRule="auto" w:before="2"/>
        <w:ind w:right="1215" w:firstLine="567"/>
      </w:pPr>
      <w:r>
        <w:rPr/>
        <w:t>④</w:t>
        <w:tab/>
        <w:t>淀粉样变：</w:t>
      </w:r>
      <w:r>
        <w:rPr>
          <w:rFonts w:ascii="Times New Roman" w:hAnsi="Times New Roman" w:eastAsia="Times New Roman"/>
          <w:spacing w:val="-1"/>
        </w:rPr>
        <w:t>1</w:t>
      </w:r>
      <w:r>
        <w:rPr>
          <w:rFonts w:ascii="Times New Roman" w:hAnsi="Times New Roman" w:eastAsia="Times New Roman"/>
        </w:rPr>
        <w:t>0</w:t>
      </w:r>
      <w:r>
        <w:rPr/>
        <w:t>％</w:t>
      </w:r>
      <w:r>
        <w:rPr>
          <w:rFonts w:ascii="Times New Roman" w:hAnsi="Times New Roman" w:eastAsia="Times New Roman"/>
        </w:rPr>
        <w:t>MM</w:t>
      </w:r>
      <w:r>
        <w:rPr>
          <w:rFonts w:ascii="Times New Roman" w:hAnsi="Times New Roman" w:eastAsia="Times New Roman"/>
          <w:spacing w:val="17"/>
        </w:rPr>
        <w:t> </w:t>
      </w:r>
      <w:r>
        <w:rPr>
          <w:spacing w:val="-1"/>
        </w:rPr>
        <w:t>发生肾脏淀粉样变</w:t>
      </w:r>
      <w:r>
        <w:rPr/>
        <w:t>（</w:t>
      </w:r>
      <w:r>
        <w:rPr>
          <w:rFonts w:ascii="Times New Roman" w:hAnsi="Times New Roman" w:eastAsia="Times New Roman"/>
          <w:spacing w:val="-1"/>
        </w:rPr>
        <w:t>A</w:t>
      </w:r>
      <w:r>
        <w:rPr>
          <w:rFonts w:ascii="Times New Roman" w:hAnsi="Times New Roman" w:eastAsia="Times New Roman"/>
        </w:rPr>
        <w:t>L</w:t>
      </w:r>
      <w:r>
        <w:rPr>
          <w:spacing w:val="-105"/>
        </w:rPr>
        <w:t>）</w:t>
      </w:r>
      <w:r>
        <w:rPr/>
        <w:t>，</w:t>
      </w:r>
      <w:r>
        <w:rPr>
          <w:rFonts w:ascii="Times New Roman" w:hAnsi="Times New Roman" w:eastAsia="Times New Roman"/>
        </w:rPr>
        <w:t>IgD</w:t>
      </w:r>
      <w:r>
        <w:rPr>
          <w:rFonts w:ascii="Times New Roman" w:hAnsi="Times New Roman" w:eastAsia="Times New Roman"/>
          <w:spacing w:val="16"/>
        </w:rPr>
        <w:t> </w:t>
      </w:r>
      <w:r>
        <w:rPr>
          <w:spacing w:val="5"/>
        </w:rPr>
        <w:t>型伴发 </w:t>
      </w:r>
      <w:r>
        <w:rPr>
          <w:rFonts w:ascii="Times New Roman" w:hAnsi="Times New Roman" w:eastAsia="Times New Roman"/>
        </w:rPr>
        <w:t>AL</w:t>
      </w:r>
      <w:r>
        <w:rPr>
          <w:rFonts w:ascii="Times New Roman" w:hAnsi="Times New Roman" w:eastAsia="Times New Roman"/>
          <w:spacing w:val="17"/>
        </w:rPr>
        <w:t> </w:t>
      </w:r>
      <w:r>
        <w:rPr/>
        <w:t>最多，其次为轻链型、</w:t>
      </w:r>
      <w:r>
        <w:rPr>
          <w:rFonts w:ascii="Times New Roman" w:hAnsi="Times New Roman" w:eastAsia="Times New Roman"/>
        </w:rPr>
        <w:t>IgA</w:t>
      </w:r>
      <w:r>
        <w:rPr/>
        <w:t>、</w:t>
      </w:r>
      <w:r>
        <w:rPr>
          <w:rFonts w:ascii="Times New Roman" w:hAnsi="Times New Roman" w:eastAsia="Times New Roman"/>
        </w:rPr>
        <w:t>IgG</w:t>
      </w:r>
      <w:r>
        <w:rPr>
          <w:rFonts w:ascii="Times New Roman" w:hAnsi="Times New Roman" w:eastAsia="Times New Roman"/>
          <w:spacing w:val="-2"/>
        </w:rPr>
        <w:t> </w:t>
      </w:r>
      <w:r>
        <w:rPr/>
        <w:t>型，可发生巨舌、腮腺及肝脾肿大、肾病综合征、充血性心衰。</w:t>
      </w:r>
    </w:p>
    <w:p>
      <w:pPr>
        <w:pStyle w:val="ListParagraph"/>
        <w:numPr>
          <w:ilvl w:val="0"/>
          <w:numId w:val="101"/>
        </w:numPr>
        <w:tabs>
          <w:tab w:pos="930" w:val="left" w:leader="none"/>
        </w:tabs>
        <w:spacing w:line="240" w:lineRule="auto" w:before="1" w:after="0"/>
        <w:ind w:left="929" w:right="0" w:hanging="283"/>
        <w:jc w:val="left"/>
        <w:rPr>
          <w:sz w:val="21"/>
        </w:rPr>
      </w:pPr>
      <w:r>
        <w:rPr>
          <w:rFonts w:ascii="Times New Roman" w:eastAsia="Times New Roman"/>
          <w:sz w:val="21"/>
        </w:rPr>
        <w:t>MM</w:t>
      </w:r>
      <w:r>
        <w:rPr>
          <w:rFonts w:ascii="Times New Roman" w:eastAsia="Times New Roman"/>
          <w:spacing w:val="-1"/>
          <w:sz w:val="21"/>
        </w:rPr>
        <w:t> </w:t>
      </w:r>
      <w:r>
        <w:rPr>
          <w:sz w:val="21"/>
        </w:rPr>
        <w:t>肾脏损害</w:t>
      </w:r>
    </w:p>
    <w:p>
      <w:pPr>
        <w:pStyle w:val="BodyText"/>
        <w:spacing w:before="21"/>
        <w:ind w:left="640"/>
      </w:pPr>
      <w:r>
        <w:rPr>
          <w:rFonts w:ascii="Times New Roman" w:eastAsia="Times New Roman"/>
        </w:rPr>
        <w:t>MM </w:t>
      </w:r>
      <w:r>
        <w:rPr/>
        <w:t>肾脏损害常见，有时为该病的首发表现，但常误诊和漏诊。</w:t>
      </w:r>
    </w:p>
    <w:p>
      <w:pPr>
        <w:pStyle w:val="ListParagraph"/>
        <w:numPr>
          <w:ilvl w:val="0"/>
          <w:numId w:val="103"/>
        </w:numPr>
        <w:tabs>
          <w:tab w:pos="1213" w:val="left" w:leader="none"/>
        </w:tabs>
        <w:spacing w:line="252" w:lineRule="auto" w:before="23" w:after="0"/>
        <w:ind w:left="220" w:right="1110" w:firstLine="420"/>
        <w:jc w:val="both"/>
        <w:rPr>
          <w:sz w:val="21"/>
        </w:rPr>
      </w:pPr>
      <w:r>
        <w:rPr>
          <w:spacing w:val="-7"/>
          <w:sz w:val="21"/>
        </w:rPr>
        <w:t>蛋白尿：是骨髓瘤患者中最常见的一种肾脏表现，</w:t>
      </w:r>
      <w:r>
        <w:rPr>
          <w:rFonts w:ascii="Times New Roman" w:eastAsia="Times New Roman"/>
          <w:spacing w:val="-6"/>
          <w:sz w:val="21"/>
        </w:rPr>
        <w:t>60%-90%</w:t>
      </w:r>
      <w:r>
        <w:rPr>
          <w:spacing w:val="-7"/>
          <w:sz w:val="21"/>
        </w:rPr>
        <w:t>不等，很少伴有血尿、</w:t>
      </w:r>
      <w:r>
        <w:rPr>
          <w:spacing w:val="-11"/>
          <w:sz w:val="21"/>
        </w:rPr>
        <w:t>浮肿、高血压，偶见管型尿，部分病人仅表现为蛋白尿，数年后才出现骨髓瘤的其他症状或肾功能不全，临床常误诊为慢性肾小球肾炎。</w:t>
      </w:r>
    </w:p>
    <w:p>
      <w:pPr>
        <w:pStyle w:val="ListParagraph"/>
        <w:numPr>
          <w:ilvl w:val="0"/>
          <w:numId w:val="103"/>
        </w:numPr>
        <w:tabs>
          <w:tab w:pos="1213" w:val="left" w:leader="none"/>
        </w:tabs>
        <w:spacing w:line="252" w:lineRule="auto" w:before="2" w:after="0"/>
        <w:ind w:left="220" w:right="1217" w:firstLine="420"/>
        <w:jc w:val="left"/>
        <w:rPr>
          <w:sz w:val="21"/>
        </w:rPr>
      </w:pPr>
      <w:r>
        <w:rPr>
          <w:spacing w:val="-2"/>
          <w:sz w:val="21"/>
        </w:rPr>
        <w:t>肾病综合征</w:t>
      </w:r>
      <w:r>
        <w:rPr>
          <w:sz w:val="21"/>
        </w:rPr>
        <w:t>（</w:t>
      </w:r>
      <w:r>
        <w:rPr>
          <w:rFonts w:ascii="Times New Roman" w:eastAsia="Times New Roman"/>
          <w:spacing w:val="-1"/>
          <w:sz w:val="21"/>
        </w:rPr>
        <w:t>NS</w:t>
      </w:r>
      <w:r>
        <w:rPr>
          <w:spacing w:val="-105"/>
          <w:sz w:val="21"/>
        </w:rPr>
        <w:t>）</w:t>
      </w:r>
      <w:r>
        <w:rPr>
          <w:spacing w:val="-8"/>
          <w:sz w:val="21"/>
        </w:rPr>
        <w:t>：</w:t>
      </w:r>
      <w:r>
        <w:rPr>
          <w:rFonts w:ascii="Times New Roman" w:eastAsia="Times New Roman"/>
          <w:sz w:val="21"/>
        </w:rPr>
        <w:t>MM </w:t>
      </w:r>
      <w:r>
        <w:rPr>
          <w:spacing w:val="2"/>
          <w:sz w:val="21"/>
        </w:rPr>
        <w:t>中 </w:t>
      </w:r>
      <w:r>
        <w:rPr>
          <w:rFonts w:ascii="Times New Roman" w:eastAsia="Times New Roman"/>
          <w:spacing w:val="-1"/>
          <w:sz w:val="21"/>
        </w:rPr>
        <w:t>N</w:t>
      </w:r>
      <w:r>
        <w:rPr>
          <w:rFonts w:ascii="Times New Roman" w:eastAsia="Times New Roman"/>
          <w:sz w:val="21"/>
        </w:rPr>
        <w:t>S </w:t>
      </w:r>
      <w:r>
        <w:rPr>
          <w:spacing w:val="-2"/>
          <w:sz w:val="21"/>
        </w:rPr>
        <w:t>并不常见，但轻链型和 </w:t>
      </w:r>
      <w:r>
        <w:rPr>
          <w:rFonts w:ascii="Times New Roman" w:eastAsia="Times New Roman"/>
          <w:sz w:val="21"/>
        </w:rPr>
        <w:t>IgD</w:t>
      </w:r>
      <w:r>
        <w:rPr>
          <w:rFonts w:ascii="Times New Roman" w:eastAsia="Times New Roman"/>
          <w:spacing w:val="-1"/>
          <w:sz w:val="21"/>
        </w:rPr>
        <w:t> </w:t>
      </w:r>
      <w:r>
        <w:rPr>
          <w:spacing w:val="51"/>
          <w:sz w:val="21"/>
        </w:rPr>
        <w:t>型</w:t>
      </w:r>
      <w:r>
        <w:rPr>
          <w:rFonts w:ascii="Times New Roman" w:eastAsia="Times New Roman"/>
          <w:sz w:val="21"/>
        </w:rPr>
        <w:t>MM </w:t>
      </w:r>
      <w:r>
        <w:rPr>
          <w:spacing w:val="-1"/>
          <w:sz w:val="21"/>
        </w:rPr>
        <w:t>肾脏损害临床</w:t>
      </w:r>
      <w:r>
        <w:rPr>
          <w:sz w:val="21"/>
        </w:rPr>
        <w:t>常表现为 </w:t>
      </w:r>
      <w:r>
        <w:rPr>
          <w:rFonts w:ascii="Times New Roman" w:eastAsia="Times New Roman"/>
          <w:spacing w:val="-1"/>
          <w:sz w:val="21"/>
        </w:rPr>
        <w:t>NS</w:t>
      </w:r>
      <w:r>
        <w:rPr>
          <w:sz w:val="21"/>
        </w:rPr>
        <w:t>，提示可能存在肾脏淀粉样变（</w:t>
      </w:r>
      <w:r>
        <w:rPr>
          <w:rFonts w:ascii="Times New Roman" w:eastAsia="Times New Roman"/>
          <w:spacing w:val="-1"/>
          <w:sz w:val="21"/>
        </w:rPr>
        <w:t>A</w:t>
      </w:r>
      <w:r>
        <w:rPr>
          <w:rFonts w:ascii="Times New Roman" w:eastAsia="Times New Roman"/>
          <w:sz w:val="21"/>
        </w:rPr>
        <w:t>L</w:t>
      </w:r>
      <w:r>
        <w:rPr>
          <w:sz w:val="21"/>
        </w:rPr>
        <w:t>）或轻链沉淀病（</w:t>
      </w:r>
      <w:r>
        <w:rPr>
          <w:spacing w:val="1"/>
          <w:sz w:val="21"/>
        </w:rPr>
        <w:t>轻链 </w:t>
      </w:r>
      <w:r>
        <w:rPr>
          <w:rFonts w:ascii="Times New Roman" w:eastAsia="Times New Roman"/>
          <w:spacing w:val="-1"/>
          <w:sz w:val="21"/>
        </w:rPr>
        <w:t>DD</w:t>
      </w:r>
      <w:r>
        <w:rPr>
          <w:spacing w:val="-105"/>
          <w:sz w:val="21"/>
        </w:rPr>
        <w:t>）</w:t>
      </w:r>
      <w:r>
        <w:rPr>
          <w:sz w:val="21"/>
        </w:rPr>
        <w:t>。</w:t>
      </w:r>
    </w:p>
    <w:p>
      <w:pPr>
        <w:pStyle w:val="ListParagraph"/>
        <w:numPr>
          <w:ilvl w:val="0"/>
          <w:numId w:val="103"/>
        </w:numPr>
        <w:tabs>
          <w:tab w:pos="1213" w:val="left" w:leader="none"/>
        </w:tabs>
        <w:spacing w:line="252" w:lineRule="auto" w:before="2" w:after="0"/>
        <w:ind w:left="219" w:right="1122" w:firstLine="420"/>
        <w:jc w:val="both"/>
        <w:rPr>
          <w:sz w:val="21"/>
        </w:rPr>
      </w:pPr>
      <w:r>
        <w:rPr>
          <w:spacing w:val="-2"/>
          <w:sz w:val="21"/>
        </w:rPr>
        <w:t>慢性肾小管功能受损：</w:t>
      </w:r>
      <w:r>
        <w:rPr>
          <w:rFonts w:ascii="Times New Roman" w:eastAsia="Times New Roman"/>
          <w:spacing w:val="-18"/>
          <w:sz w:val="21"/>
        </w:rPr>
        <w:t>MM</w:t>
      </w:r>
      <w:r>
        <w:rPr>
          <w:rFonts w:ascii="Times New Roman" w:eastAsia="Times New Roman"/>
          <w:sz w:val="21"/>
        </w:rPr>
        <w:t> </w:t>
      </w:r>
      <w:r>
        <w:rPr>
          <w:spacing w:val="-4"/>
          <w:sz w:val="21"/>
        </w:rPr>
        <w:t>肾损害以肾小管损害最早和最常见。常见远端或</w:t>
      </w:r>
      <w:r>
        <w:rPr>
          <w:rFonts w:ascii="Times New Roman" w:eastAsia="Times New Roman"/>
          <w:sz w:val="21"/>
        </w:rPr>
        <w:t>/</w:t>
      </w:r>
      <w:r>
        <w:rPr>
          <w:sz w:val="21"/>
        </w:rPr>
        <w:t>和近端肾小管性酸中毒，表现为口渴、多饮、夜尿增多、尿液浓缩和尿液酸化功能障碍。尿钾、钠、氯排泄增多或范可尼综合征。</w:t>
      </w:r>
    </w:p>
    <w:p>
      <w:pPr>
        <w:spacing w:after="0" w:line="252" w:lineRule="auto"/>
        <w:jc w:val="both"/>
        <w:rPr>
          <w:sz w:val="21"/>
        </w:rPr>
        <w:sectPr>
          <w:pgSz w:w="11910" w:h="16840"/>
          <w:pgMar w:header="0" w:footer="998" w:top="1480" w:bottom="1180" w:left="1580" w:right="580"/>
        </w:sectPr>
      </w:pPr>
    </w:p>
    <w:p>
      <w:pPr>
        <w:pStyle w:val="ListParagraph"/>
        <w:numPr>
          <w:ilvl w:val="0"/>
          <w:numId w:val="103"/>
        </w:numPr>
        <w:tabs>
          <w:tab w:pos="1213" w:val="left" w:leader="none"/>
        </w:tabs>
        <w:spacing w:line="403" w:lineRule="exact" w:before="0" w:after="0"/>
        <w:ind w:left="1212" w:right="0" w:hanging="572"/>
        <w:jc w:val="left"/>
        <w:rPr>
          <w:sz w:val="21"/>
        </w:rPr>
      </w:pPr>
      <w:r>
        <w:rPr>
          <w:sz w:val="21"/>
        </w:rPr>
        <w:t>慢性肾功能衰竭（</w:t>
      </w:r>
      <w:r>
        <w:rPr>
          <w:rFonts w:ascii="Times New Roman" w:eastAsia="Times New Roman"/>
          <w:sz w:val="21"/>
        </w:rPr>
        <w:t>CR</w:t>
      </w:r>
      <w:r>
        <w:rPr>
          <w:rFonts w:ascii="Times New Roman" w:eastAsia="Times New Roman"/>
          <w:spacing w:val="-1"/>
          <w:sz w:val="21"/>
        </w:rPr>
        <w:t>F</w:t>
      </w:r>
      <w:r>
        <w:rPr>
          <w:spacing w:val="-106"/>
          <w:sz w:val="21"/>
        </w:rPr>
        <w:t>）</w:t>
      </w:r>
      <w:r>
        <w:rPr>
          <w:spacing w:val="-1"/>
          <w:sz w:val="21"/>
        </w:rPr>
        <w:t>：发生率  </w:t>
      </w:r>
      <w:r>
        <w:rPr>
          <w:rFonts w:ascii="Times New Roman" w:eastAsia="Times New Roman"/>
          <w:sz w:val="21"/>
        </w:rPr>
        <w:t>4</w:t>
      </w:r>
      <w:r>
        <w:rPr>
          <w:rFonts w:ascii="Times New Roman" w:eastAsia="Times New Roman"/>
          <w:spacing w:val="-1"/>
          <w:sz w:val="21"/>
        </w:rPr>
        <w:t>0</w:t>
      </w:r>
      <w:r>
        <w:rPr>
          <w:sz w:val="21"/>
        </w:rPr>
        <w:t>％～</w:t>
      </w:r>
      <w:r>
        <w:rPr>
          <w:rFonts w:ascii="Times New Roman" w:eastAsia="Times New Roman"/>
          <w:sz w:val="21"/>
        </w:rPr>
        <w:t>70</w:t>
      </w:r>
      <w:r>
        <w:rPr>
          <w:spacing w:val="-1"/>
          <w:sz w:val="21"/>
        </w:rPr>
        <w:t>％，半数以上患者就诊时已存在肾功</w:t>
      </w:r>
    </w:p>
    <w:p>
      <w:pPr>
        <w:pStyle w:val="BodyText"/>
        <w:spacing w:line="252" w:lineRule="auto" w:before="23"/>
        <w:ind w:left="219" w:right="1111"/>
      </w:pPr>
      <w:r>
        <w:rPr/>
        <w:t>能不全。骨髓瘤细胞直接浸润肾实质、轻链蛋白导致的肾小管及肾小球损害、肾淀样变性、</w:t>
      </w:r>
      <w:r>
        <w:rPr>
          <w:spacing w:val="-15"/>
        </w:rPr>
        <w:t>高尿酸血症、高钙血症及高粘滞血症等长期对肾组织的损害，导致肾小管及肾小球功能衰竭。</w:t>
      </w:r>
    </w:p>
    <w:p>
      <w:pPr>
        <w:pStyle w:val="BodyText"/>
        <w:spacing w:line="252" w:lineRule="auto" w:before="1"/>
        <w:ind w:left="219" w:right="1216"/>
      </w:pPr>
      <w:r>
        <w:rPr>
          <w:rFonts w:ascii="Times New Roman" w:hAnsi="Times New Roman" w:eastAsia="Times New Roman"/>
        </w:rPr>
        <w:t>MM </w:t>
      </w:r>
      <w:r>
        <w:rPr/>
        <w:t>并发 </w:t>
      </w:r>
      <w:r>
        <w:rPr>
          <w:rFonts w:ascii="Times New Roman" w:hAnsi="Times New Roman" w:eastAsia="Times New Roman"/>
        </w:rPr>
        <w:t>CRF </w:t>
      </w:r>
      <w:r>
        <w:rPr/>
        <w:t>特点为：①贫血出现早，与肾功能受损程度不成正比；②肾损害以肾小管间质为主，临床多无高血压，有时甚至血压偏低；③双肾体积多无缩小。</w:t>
      </w:r>
    </w:p>
    <w:p>
      <w:pPr>
        <w:pStyle w:val="ListParagraph"/>
        <w:numPr>
          <w:ilvl w:val="0"/>
          <w:numId w:val="103"/>
        </w:numPr>
        <w:tabs>
          <w:tab w:pos="1213" w:val="left" w:leader="none"/>
        </w:tabs>
        <w:spacing w:line="252" w:lineRule="auto" w:before="1" w:after="0"/>
        <w:ind w:left="219" w:right="1111" w:firstLine="420"/>
        <w:jc w:val="both"/>
        <w:rPr>
          <w:sz w:val="21"/>
        </w:rPr>
      </w:pPr>
      <w:r>
        <w:rPr>
          <w:sz w:val="21"/>
        </w:rPr>
        <w:t>急性肾功能衰竭（</w:t>
      </w:r>
      <w:r>
        <w:rPr>
          <w:rFonts w:ascii="Times New Roman" w:eastAsia="Times New Roman"/>
          <w:spacing w:val="-1"/>
          <w:sz w:val="21"/>
        </w:rPr>
        <w:t>ARF</w:t>
      </w:r>
      <w:r>
        <w:rPr>
          <w:spacing w:val="-105"/>
          <w:sz w:val="21"/>
        </w:rPr>
        <w:t>）</w:t>
      </w:r>
      <w:r>
        <w:rPr>
          <w:sz w:val="21"/>
        </w:rPr>
        <w:t>：</w:t>
      </w:r>
      <w:r>
        <w:rPr>
          <w:rFonts w:ascii="Times New Roman" w:eastAsia="Times New Roman"/>
          <w:sz w:val="21"/>
        </w:rPr>
        <w:t>MM</w:t>
      </w:r>
      <w:r>
        <w:rPr>
          <w:rFonts w:ascii="Times New Roman" w:eastAsia="Times New Roman"/>
          <w:spacing w:val="16"/>
          <w:sz w:val="21"/>
        </w:rPr>
        <w:t> </w:t>
      </w:r>
      <w:r>
        <w:rPr>
          <w:sz w:val="21"/>
        </w:rPr>
        <w:t>病程中约有半数病人突然发生 </w:t>
      </w:r>
      <w:r>
        <w:rPr>
          <w:rFonts w:ascii="Times New Roman" w:eastAsia="Times New Roman"/>
          <w:spacing w:val="-1"/>
          <w:sz w:val="21"/>
        </w:rPr>
        <w:t>ARF</w:t>
      </w:r>
      <w:r>
        <w:rPr>
          <w:sz w:val="21"/>
        </w:rPr>
        <w:t>，死亡率高，</w:t>
      </w:r>
      <w:r>
        <w:rPr>
          <w:spacing w:val="2"/>
          <w:sz w:val="21"/>
        </w:rPr>
        <w:t>发生在肾功能正常或 </w:t>
      </w:r>
      <w:r>
        <w:rPr>
          <w:rFonts w:ascii="Times New Roman" w:eastAsia="Times New Roman"/>
          <w:sz w:val="21"/>
        </w:rPr>
        <w:t>CRF</w:t>
      </w:r>
      <w:r>
        <w:rPr>
          <w:rFonts w:ascii="Times New Roman" w:eastAsia="Times New Roman"/>
          <w:spacing w:val="16"/>
          <w:sz w:val="21"/>
        </w:rPr>
        <w:t> </w:t>
      </w:r>
      <w:r>
        <w:rPr>
          <w:sz w:val="21"/>
        </w:rPr>
        <w:t>的基础上。主要的诱发因素为：各种原因引起的脱水及血容量不</w:t>
      </w:r>
      <w:r>
        <w:rPr>
          <w:spacing w:val="-16"/>
          <w:sz w:val="21"/>
        </w:rPr>
        <w:t>足，如呕吐、腹泻或利尿等；原有高尿酸血症，化疗后血尿酸急剧增高，导致急性尿酸肾病； 严重感染；使用肾毒性药物。</w:t>
      </w:r>
    </w:p>
    <w:p>
      <w:pPr>
        <w:pStyle w:val="ListParagraph"/>
        <w:numPr>
          <w:ilvl w:val="0"/>
          <w:numId w:val="103"/>
        </w:numPr>
        <w:tabs>
          <w:tab w:pos="1213" w:val="left" w:leader="none"/>
        </w:tabs>
        <w:spacing w:line="240" w:lineRule="auto" w:before="3" w:after="0"/>
        <w:ind w:left="1212" w:right="0" w:hanging="573"/>
        <w:jc w:val="left"/>
        <w:rPr>
          <w:sz w:val="21"/>
        </w:rPr>
      </w:pPr>
      <w:r>
        <w:rPr>
          <w:sz w:val="21"/>
        </w:rPr>
        <w:t>代谢紊乱：高钙血症和高尿酸血症。</w:t>
      </w:r>
    </w:p>
    <w:p>
      <w:pPr>
        <w:pStyle w:val="ListParagraph"/>
        <w:numPr>
          <w:ilvl w:val="0"/>
          <w:numId w:val="103"/>
        </w:numPr>
        <w:tabs>
          <w:tab w:pos="1213" w:val="left" w:leader="none"/>
        </w:tabs>
        <w:spacing w:line="252" w:lineRule="auto" w:before="23" w:after="0"/>
        <w:ind w:left="219" w:right="1217" w:firstLine="420"/>
        <w:jc w:val="left"/>
        <w:rPr>
          <w:sz w:val="21"/>
        </w:rPr>
      </w:pPr>
      <w:r>
        <w:rPr>
          <w:spacing w:val="1"/>
          <w:sz w:val="21"/>
        </w:rPr>
        <w:t>尿路感染：约 </w:t>
      </w:r>
      <w:r>
        <w:rPr>
          <w:rFonts w:ascii="Times New Roman" w:eastAsia="Times New Roman"/>
          <w:sz w:val="21"/>
        </w:rPr>
        <w:t>1/3</w:t>
      </w:r>
      <w:r>
        <w:rPr>
          <w:rFonts w:ascii="Times New Roman" w:eastAsia="Times New Roman"/>
          <w:spacing w:val="4"/>
          <w:sz w:val="21"/>
        </w:rPr>
        <w:t> </w:t>
      </w:r>
      <w:r>
        <w:rPr>
          <w:sz w:val="21"/>
        </w:rPr>
        <w:t>病例反复发生膀胱炎、肾盂肾炎，后者易引起革兰氏阴性菌败血症使肾功能恶化。</w:t>
      </w:r>
    </w:p>
    <w:p>
      <w:pPr>
        <w:pStyle w:val="ListParagraph"/>
        <w:numPr>
          <w:ilvl w:val="0"/>
          <w:numId w:val="101"/>
        </w:numPr>
        <w:tabs>
          <w:tab w:pos="930" w:val="left" w:leader="none"/>
        </w:tabs>
        <w:spacing w:line="240" w:lineRule="auto" w:before="1" w:after="0"/>
        <w:ind w:left="929" w:right="0" w:hanging="284"/>
        <w:jc w:val="left"/>
        <w:rPr>
          <w:sz w:val="21"/>
        </w:rPr>
      </w:pPr>
      <w:r>
        <w:rPr>
          <w:sz w:val="21"/>
        </w:rPr>
        <w:t>实验室检查</w:t>
      </w:r>
    </w:p>
    <w:p>
      <w:pPr>
        <w:pStyle w:val="ListParagraph"/>
        <w:numPr>
          <w:ilvl w:val="0"/>
          <w:numId w:val="104"/>
        </w:numPr>
        <w:tabs>
          <w:tab w:pos="1213" w:val="left" w:leader="none"/>
        </w:tabs>
        <w:spacing w:line="252" w:lineRule="auto" w:before="23" w:after="0"/>
        <w:ind w:left="220" w:right="1214" w:firstLine="425"/>
        <w:jc w:val="left"/>
        <w:rPr>
          <w:rFonts w:ascii="Times New Roman" w:eastAsia="Times New Roman"/>
          <w:sz w:val="21"/>
        </w:rPr>
      </w:pPr>
      <w:r>
        <w:rPr>
          <w:spacing w:val="-5"/>
          <w:sz w:val="21"/>
        </w:rPr>
        <w:t>血液学检查：贫血程度轻重不一，晚期常较重。白细胞计数可以正常、增多或减少。血小板计数大多减低。血片中红细胞呈鍲钱状，出现于血浆球蛋白很高的患者，约 </w:t>
      </w:r>
      <w:r>
        <w:rPr>
          <w:rFonts w:ascii="Times New Roman" w:eastAsia="Times New Roman"/>
          <w:sz w:val="21"/>
        </w:rPr>
        <w:t>20</w:t>
      </w:r>
    </w:p>
    <w:p>
      <w:pPr>
        <w:pStyle w:val="BodyText"/>
        <w:spacing w:before="1"/>
      </w:pPr>
      <w:r>
        <w:rPr/>
        <w:t>％患者可出现少数骨髓瘤细胞。血红细胞沉降率高。</w:t>
      </w:r>
    </w:p>
    <w:p>
      <w:pPr>
        <w:pStyle w:val="ListParagraph"/>
        <w:numPr>
          <w:ilvl w:val="0"/>
          <w:numId w:val="104"/>
        </w:numPr>
        <w:tabs>
          <w:tab w:pos="1213" w:val="left" w:leader="none"/>
        </w:tabs>
        <w:spacing w:line="252" w:lineRule="auto" w:before="23" w:after="0"/>
        <w:ind w:left="220" w:right="1215" w:firstLine="426"/>
        <w:jc w:val="left"/>
        <w:rPr>
          <w:sz w:val="21"/>
        </w:rPr>
      </w:pPr>
      <w:r>
        <w:rPr>
          <w:spacing w:val="-2"/>
          <w:sz w:val="21"/>
        </w:rPr>
        <w:t>异常球蛋白：高球蛋白血症和血清 </w:t>
      </w:r>
      <w:r>
        <w:rPr>
          <w:rFonts w:ascii="Times New Roman" w:eastAsia="Times New Roman"/>
          <w:sz w:val="21"/>
        </w:rPr>
        <w:t>M</w:t>
      </w:r>
      <w:r>
        <w:rPr>
          <w:rFonts w:ascii="Times New Roman" w:eastAsia="Times New Roman"/>
          <w:spacing w:val="-1"/>
          <w:sz w:val="21"/>
        </w:rPr>
        <w:t> </w:t>
      </w:r>
      <w:r>
        <w:rPr>
          <w:spacing w:val="-3"/>
          <w:sz w:val="21"/>
        </w:rPr>
        <w:t>蛋白、本周氏</w:t>
      </w:r>
      <w:r>
        <w:rPr>
          <w:rFonts w:ascii="Times New Roman" w:eastAsia="Times New Roman"/>
          <w:sz w:val="21"/>
        </w:rPr>
        <w:t>(</w:t>
      </w:r>
      <w:r>
        <w:rPr>
          <w:sz w:val="21"/>
        </w:rPr>
        <w:t>凝溶</w:t>
      </w:r>
      <w:r>
        <w:rPr>
          <w:rFonts w:ascii="Times New Roman" w:eastAsia="Times New Roman"/>
          <w:sz w:val="21"/>
        </w:rPr>
        <w:t>)</w:t>
      </w:r>
      <w:r>
        <w:rPr>
          <w:spacing w:val="-5"/>
          <w:sz w:val="21"/>
        </w:rPr>
        <w:t>蛋白，血、尿免疫固定电泳可提高诊断的准确性和敏感性。</w:t>
      </w:r>
    </w:p>
    <w:p>
      <w:pPr>
        <w:pStyle w:val="ListParagraph"/>
        <w:numPr>
          <w:ilvl w:val="0"/>
          <w:numId w:val="104"/>
        </w:numPr>
        <w:tabs>
          <w:tab w:pos="1213" w:val="left" w:leader="none"/>
        </w:tabs>
        <w:spacing w:line="252" w:lineRule="auto" w:before="1" w:after="0"/>
        <w:ind w:left="220" w:right="1215" w:firstLine="426"/>
        <w:jc w:val="left"/>
        <w:rPr>
          <w:sz w:val="21"/>
        </w:rPr>
      </w:pPr>
      <w:r>
        <w:rPr>
          <w:spacing w:val="-5"/>
          <w:sz w:val="21"/>
        </w:rPr>
        <w:t>骨髓检查：具有特异诊断的意义。骨髓有核细胞多呈增生活跃或明显活跃。当浆</w:t>
      </w:r>
      <w:r>
        <w:rPr>
          <w:spacing w:val="-3"/>
          <w:sz w:val="21"/>
        </w:rPr>
        <w:t>细胞在 </w:t>
      </w:r>
      <w:r>
        <w:rPr>
          <w:rFonts w:ascii="Times New Roman" w:eastAsia="Times New Roman"/>
          <w:sz w:val="21"/>
        </w:rPr>
        <w:t>10</w:t>
      </w:r>
      <w:r>
        <w:rPr>
          <w:sz w:val="21"/>
        </w:rPr>
        <w:t>％以上，伴有形态异常，应考虑骨髓瘤的可能。</w:t>
      </w:r>
    </w:p>
    <w:p>
      <w:pPr>
        <w:pStyle w:val="ListParagraph"/>
        <w:numPr>
          <w:ilvl w:val="0"/>
          <w:numId w:val="104"/>
        </w:numPr>
        <w:tabs>
          <w:tab w:pos="1213" w:val="left" w:leader="none"/>
        </w:tabs>
        <w:spacing w:line="252" w:lineRule="auto" w:before="1" w:after="0"/>
        <w:ind w:left="220" w:right="1215" w:firstLine="426"/>
        <w:jc w:val="left"/>
        <w:rPr>
          <w:sz w:val="21"/>
        </w:rPr>
      </w:pPr>
      <w:r>
        <w:rPr>
          <w:spacing w:val="2"/>
          <w:sz w:val="21"/>
        </w:rPr>
        <w:t>放射学检查：确诊时多数患者 </w:t>
      </w:r>
      <w:r>
        <w:rPr>
          <w:rFonts w:ascii="Times New Roman" w:eastAsia="Times New Roman"/>
          <w:sz w:val="21"/>
        </w:rPr>
        <w:t>X</w:t>
      </w:r>
      <w:r>
        <w:rPr>
          <w:rFonts w:ascii="Times New Roman" w:eastAsia="Times New Roman"/>
          <w:spacing w:val="33"/>
          <w:sz w:val="21"/>
        </w:rPr>
        <w:t> </w:t>
      </w:r>
      <w:r>
        <w:rPr>
          <w:sz w:val="21"/>
        </w:rPr>
        <w:t>线平片可发现广泛骨质疏松和</w:t>
      </w:r>
      <w:r>
        <w:rPr>
          <w:rFonts w:ascii="Times New Roman" w:eastAsia="Times New Roman"/>
          <w:sz w:val="21"/>
        </w:rPr>
        <w:t>/</w:t>
      </w:r>
      <w:r>
        <w:rPr>
          <w:sz w:val="21"/>
        </w:rPr>
        <w:t>或溶骨损害，病理性骨折。</w:t>
      </w:r>
    </w:p>
    <w:p>
      <w:pPr>
        <w:pStyle w:val="ListParagraph"/>
        <w:numPr>
          <w:ilvl w:val="0"/>
          <w:numId w:val="101"/>
        </w:numPr>
        <w:tabs>
          <w:tab w:pos="930" w:val="left" w:leader="none"/>
        </w:tabs>
        <w:spacing w:line="240" w:lineRule="auto" w:before="2" w:after="0"/>
        <w:ind w:left="929" w:right="0" w:hanging="283"/>
        <w:jc w:val="left"/>
        <w:rPr>
          <w:sz w:val="21"/>
        </w:rPr>
      </w:pPr>
      <w:r>
        <w:rPr>
          <w:sz w:val="21"/>
        </w:rPr>
        <w:t>肾脏病理</w:t>
      </w:r>
    </w:p>
    <w:p>
      <w:pPr>
        <w:pStyle w:val="ListParagraph"/>
        <w:numPr>
          <w:ilvl w:val="0"/>
          <w:numId w:val="105"/>
        </w:numPr>
        <w:tabs>
          <w:tab w:pos="1213" w:val="left" w:leader="none"/>
        </w:tabs>
        <w:spacing w:line="252" w:lineRule="auto" w:before="22" w:after="0"/>
        <w:ind w:left="220" w:right="1111" w:firstLine="426"/>
        <w:jc w:val="both"/>
        <w:rPr>
          <w:sz w:val="21"/>
        </w:rPr>
      </w:pPr>
      <w:r>
        <w:rPr>
          <w:spacing w:val="-2"/>
          <w:sz w:val="21"/>
        </w:rPr>
        <w:t>管型肾病：</w:t>
      </w:r>
      <w:r>
        <w:rPr>
          <w:rFonts w:ascii="Times New Roman" w:hAnsi="Times New Roman" w:eastAsia="Times New Roman"/>
          <w:spacing w:val="-8"/>
          <w:sz w:val="21"/>
        </w:rPr>
        <w:t>MM</w:t>
      </w:r>
      <w:r>
        <w:rPr>
          <w:rFonts w:ascii="Times New Roman" w:hAnsi="Times New Roman" w:eastAsia="Times New Roman"/>
          <w:sz w:val="21"/>
        </w:rPr>
        <w:t> </w:t>
      </w:r>
      <w:r>
        <w:rPr>
          <w:spacing w:val="-2"/>
          <w:sz w:val="21"/>
        </w:rPr>
        <w:t>肾损害主要以小管间质病变为主。光镜下骨髓瘤管型伴周围多核</w:t>
      </w:r>
      <w:r>
        <w:rPr>
          <w:spacing w:val="1"/>
          <w:sz w:val="21"/>
        </w:rPr>
        <w:t>合胞体巨细胞反应为 </w:t>
      </w:r>
      <w:r>
        <w:rPr>
          <w:rFonts w:ascii="Times New Roman" w:hAnsi="Times New Roman" w:eastAsia="Times New Roman"/>
          <w:sz w:val="21"/>
        </w:rPr>
        <w:t>MM</w:t>
      </w:r>
      <w:r>
        <w:rPr>
          <w:rFonts w:ascii="Times New Roman" w:hAnsi="Times New Roman" w:eastAsia="Times New Roman"/>
          <w:spacing w:val="28"/>
          <w:sz w:val="21"/>
        </w:rPr>
        <w:t> </w:t>
      </w:r>
      <w:r>
        <w:rPr>
          <w:sz w:val="21"/>
        </w:rPr>
        <w:t>肾病特征性改变，其多见于远曲小管和集合管。管型色泽鲜亮， </w:t>
      </w:r>
      <w:r>
        <w:rPr>
          <w:spacing w:val="-9"/>
          <w:sz w:val="21"/>
        </w:rPr>
        <w:t>中有裂隙。肾小管变性、坏死或萎缩；小管间质内时有钙盐、尿酸盐沉积；间质炎性细胞浸</w:t>
      </w:r>
      <w:r>
        <w:rPr>
          <w:spacing w:val="-10"/>
          <w:sz w:val="21"/>
        </w:rPr>
        <w:t>润、纤维化。部分有淀粉样物质沉积，较少见浆细胞浸润。免疫荧光无特异性，管型的主要</w:t>
      </w:r>
      <w:r>
        <w:rPr>
          <w:spacing w:val="-7"/>
          <w:sz w:val="21"/>
        </w:rPr>
        <w:t>成分为 </w:t>
      </w:r>
      <w:r>
        <w:rPr>
          <w:rFonts w:ascii="Times New Roman" w:hAnsi="Times New Roman" w:eastAsia="Times New Roman"/>
          <w:sz w:val="21"/>
        </w:rPr>
        <w:t>λ</w:t>
      </w:r>
      <w:r>
        <w:rPr>
          <w:rFonts w:ascii="Times New Roman" w:hAnsi="Times New Roman" w:eastAsia="Times New Roman"/>
          <w:spacing w:val="-1"/>
          <w:sz w:val="21"/>
        </w:rPr>
        <w:t> </w:t>
      </w:r>
      <w:r>
        <w:rPr>
          <w:spacing w:val="1"/>
          <w:sz w:val="21"/>
        </w:rPr>
        <w:t>型或 </w:t>
      </w:r>
      <w:r>
        <w:rPr>
          <w:rFonts w:ascii="Times New Roman" w:hAnsi="Times New Roman" w:eastAsia="Times New Roman"/>
          <w:sz w:val="21"/>
        </w:rPr>
        <w:t>κ</w:t>
      </w:r>
      <w:r>
        <w:rPr>
          <w:rFonts w:ascii="Times New Roman" w:hAnsi="Times New Roman" w:eastAsia="Times New Roman"/>
          <w:spacing w:val="-1"/>
          <w:sz w:val="21"/>
        </w:rPr>
        <w:t> </w:t>
      </w:r>
      <w:r>
        <w:rPr>
          <w:spacing w:val="-10"/>
          <w:sz w:val="21"/>
        </w:rPr>
        <w:t>型轻链蛋白、白蛋白、</w:t>
      </w:r>
      <w:r>
        <w:rPr>
          <w:rFonts w:ascii="Times New Roman" w:hAnsi="Times New Roman" w:eastAsia="Times New Roman"/>
          <w:spacing w:val="-7"/>
          <w:sz w:val="21"/>
        </w:rPr>
        <w:t>T-H</w:t>
      </w:r>
      <w:r>
        <w:rPr>
          <w:rFonts w:ascii="Times New Roman" w:hAnsi="Times New Roman" w:eastAsia="Times New Roman"/>
          <w:spacing w:val="-1"/>
          <w:sz w:val="21"/>
        </w:rPr>
        <w:t> </w:t>
      </w:r>
      <w:r>
        <w:rPr>
          <w:spacing w:val="-8"/>
          <w:sz w:val="21"/>
        </w:rPr>
        <w:t>蛋白、纤维蛋白原，亦可见 </w:t>
      </w:r>
      <w:r>
        <w:rPr>
          <w:rFonts w:ascii="Times New Roman" w:hAnsi="Times New Roman" w:eastAsia="Times New Roman"/>
          <w:sz w:val="21"/>
        </w:rPr>
        <w:t>IgG</w:t>
      </w:r>
      <w:r>
        <w:rPr>
          <w:spacing w:val="-10"/>
          <w:sz w:val="21"/>
        </w:rPr>
        <w:t>、部分 </w:t>
      </w:r>
      <w:r>
        <w:rPr>
          <w:rFonts w:ascii="Times New Roman" w:hAnsi="Times New Roman" w:eastAsia="Times New Roman"/>
          <w:sz w:val="21"/>
        </w:rPr>
        <w:t>IgA</w:t>
      </w:r>
      <w:r>
        <w:rPr>
          <w:spacing w:val="-39"/>
          <w:sz w:val="21"/>
        </w:rPr>
        <w:t>、</w:t>
      </w:r>
      <w:r>
        <w:rPr>
          <w:rFonts w:ascii="Times New Roman" w:hAnsi="Times New Roman" w:eastAsia="Times New Roman"/>
          <w:sz w:val="21"/>
        </w:rPr>
        <w:t>IgM</w:t>
      </w:r>
      <w:r>
        <w:rPr>
          <w:sz w:val="21"/>
        </w:rPr>
        <w:t>、</w:t>
      </w:r>
      <w:r>
        <w:rPr>
          <w:spacing w:val="-9"/>
          <w:sz w:val="21"/>
        </w:rPr>
        <w:t>补体沉积，与骨髓瘤类型无关，有时可见到淀粉样蛋白纤维。电镜下骨髓瘤管型一般由许多</w:t>
      </w:r>
      <w:r>
        <w:rPr>
          <w:spacing w:val="-14"/>
          <w:sz w:val="21"/>
        </w:rPr>
        <w:t>呈丝状扁长形或菱形结晶组成，而其他疾病管型呈颗粒、尖针状，电子致密度高。管型外周</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偶有炎性细胞反应。小管上皮细胞扁平伴有不同程度萎缩。近端小管管腔扩张，上皮细胞内</w:t>
      </w:r>
    </w:p>
    <w:p>
      <w:pPr>
        <w:pStyle w:val="BodyText"/>
        <w:spacing w:line="252" w:lineRule="auto" w:before="23"/>
        <w:ind w:right="1216"/>
      </w:pPr>
      <w:r>
        <w:rPr>
          <w:spacing w:val="-6"/>
        </w:rPr>
        <w:t>可见圆形透明包涵体，其内含轻链蛋白，小管基底膜增厚，可有断裂。此外，肾小管及间质常有钙质、尿酸盐及</w:t>
      </w:r>
      <w:r>
        <w:rPr>
          <w:rFonts w:ascii="Times New Roman" w:eastAsia="Times New Roman"/>
          <w:spacing w:val="-6"/>
        </w:rPr>
        <w:t>(</w:t>
      </w:r>
      <w:r>
        <w:rPr>
          <w:spacing w:val="-6"/>
        </w:rPr>
        <w:t>或</w:t>
      </w:r>
      <w:r>
        <w:rPr>
          <w:rFonts w:ascii="Times New Roman" w:eastAsia="Times New Roman"/>
          <w:spacing w:val="-6"/>
        </w:rPr>
        <w:t>)</w:t>
      </w:r>
      <w:r>
        <w:rPr>
          <w:spacing w:val="-6"/>
        </w:rPr>
        <w:t>淀粉样物质沉积，间质纤维化。</w:t>
      </w:r>
    </w:p>
    <w:p>
      <w:pPr>
        <w:pStyle w:val="ListParagraph"/>
        <w:numPr>
          <w:ilvl w:val="0"/>
          <w:numId w:val="105"/>
        </w:numPr>
        <w:tabs>
          <w:tab w:pos="1213" w:val="left" w:leader="none"/>
        </w:tabs>
        <w:spacing w:line="240" w:lineRule="auto" w:before="1" w:after="0"/>
        <w:ind w:left="1212" w:right="0" w:hanging="567"/>
        <w:jc w:val="left"/>
        <w:rPr>
          <w:sz w:val="21"/>
        </w:rPr>
      </w:pPr>
      <w:r>
        <w:rPr>
          <w:sz w:val="21"/>
        </w:rPr>
        <w:t>肾小球病变</w:t>
      </w:r>
    </w:p>
    <w:p>
      <w:pPr>
        <w:pStyle w:val="BodyText"/>
        <w:spacing w:line="252" w:lineRule="auto" w:before="23"/>
        <w:ind w:left="219" w:right="1216" w:firstLine="568"/>
        <w:jc w:val="both"/>
      </w:pPr>
      <w:r>
        <w:rPr>
          <w:spacing w:val="12"/>
        </w:rPr>
        <w:t>① </w:t>
      </w:r>
      <w:r>
        <w:rPr>
          <w:rFonts w:ascii="Times New Roman" w:hAnsi="Times New Roman" w:eastAsia="Times New Roman"/>
        </w:rPr>
        <w:t>AL </w:t>
      </w:r>
      <w:r>
        <w:rPr>
          <w:spacing w:val="-5"/>
        </w:rPr>
        <w:t>型淀粉样变：发生在轻链型 </w:t>
      </w:r>
      <w:r>
        <w:rPr>
          <w:rFonts w:ascii="Times New Roman" w:hAnsi="Times New Roman" w:eastAsia="Times New Roman"/>
        </w:rPr>
        <w:t>MM </w:t>
      </w:r>
      <w:r>
        <w:rPr>
          <w:spacing w:val="2"/>
        </w:rPr>
        <w:t>或 </w:t>
      </w:r>
      <w:r>
        <w:rPr>
          <w:rFonts w:ascii="Times New Roman" w:hAnsi="Times New Roman" w:eastAsia="Times New Roman"/>
        </w:rPr>
        <w:t>IgD </w:t>
      </w:r>
      <w:r>
        <w:rPr>
          <w:spacing w:val="2"/>
        </w:rPr>
        <w:t>型 </w:t>
      </w:r>
      <w:r>
        <w:rPr>
          <w:rFonts w:ascii="Times New Roman" w:hAnsi="Times New Roman" w:eastAsia="Times New Roman"/>
        </w:rPr>
        <w:t>MM </w:t>
      </w:r>
      <w:r>
        <w:rPr>
          <w:spacing w:val="-4"/>
        </w:rPr>
        <w:t>中，多为轻链 </w:t>
      </w:r>
      <w:r>
        <w:rPr>
          <w:rFonts w:ascii="Times New Roman" w:hAnsi="Times New Roman" w:eastAsia="Times New Roman"/>
        </w:rPr>
        <w:t>λ </w:t>
      </w:r>
      <w:r>
        <w:rPr>
          <w:spacing w:val="-5"/>
        </w:rPr>
        <w:t>型。大量淀粉</w:t>
      </w:r>
      <w:r>
        <w:rPr>
          <w:spacing w:val="-11"/>
        </w:rPr>
        <w:t>样物质沉积于肾脏各部分，以肾小球病变为主。初期系膜区无细胞性增宽，晚期毛细血管基</w:t>
      </w:r>
      <w:r>
        <w:rPr>
          <w:spacing w:val="-12"/>
        </w:rPr>
        <w:t>底膜增厚，大量嗜伊红均质状无结构的淀粉样物质沉积。肾小管基底膜、肾间质、肾小血管均可受累。晚期毛细血管腔闭塞，肾小球荒废。刚果红染色阳性，偏光显微镜下淀粉样物质</w:t>
      </w:r>
      <w:r>
        <w:rPr>
          <w:spacing w:val="-11"/>
        </w:rPr>
        <w:t>呈苹果绿色双折光现象。免疫荧光与特异性抗 </w:t>
      </w:r>
      <w:r>
        <w:rPr>
          <w:rFonts w:ascii="Times New Roman" w:hAnsi="Times New Roman" w:eastAsia="Times New Roman"/>
        </w:rPr>
        <w:t>AL </w:t>
      </w:r>
      <w:r>
        <w:rPr/>
        <w:t>抗血清呈阳性反应，抗 </w:t>
      </w:r>
      <w:r>
        <w:rPr>
          <w:rFonts w:ascii="Times New Roman" w:hAnsi="Times New Roman" w:eastAsia="Times New Roman"/>
        </w:rPr>
        <w:t>AA </w:t>
      </w:r>
      <w:r>
        <w:rPr/>
        <w:t>抗血清</w:t>
      </w:r>
      <w:r>
        <w:rPr>
          <w:rFonts w:ascii="Times New Roman" w:hAnsi="Times New Roman" w:eastAsia="Times New Roman"/>
        </w:rPr>
        <w:t>(</w:t>
      </w:r>
      <w:r>
        <w:rPr/>
        <w:t>－</w:t>
      </w:r>
      <w:r>
        <w:rPr>
          <w:rFonts w:ascii="Times New Roman" w:hAnsi="Times New Roman" w:eastAsia="Times New Roman"/>
        </w:rPr>
        <w:t>)</w:t>
      </w:r>
      <w:r>
        <w:rPr/>
        <w:t>。电镜下淀粉样物质呈细纤维状结构</w:t>
      </w:r>
      <w:r>
        <w:rPr>
          <w:rFonts w:ascii="Times New Roman" w:hAnsi="Times New Roman" w:eastAsia="Times New Roman"/>
        </w:rPr>
        <w:t>(</w:t>
      </w:r>
      <w:r>
        <w:rPr>
          <w:spacing w:val="1"/>
        </w:rPr>
        <w:t>直径 </w:t>
      </w:r>
      <w:r>
        <w:rPr>
          <w:rFonts w:ascii="Times New Roman" w:hAnsi="Times New Roman" w:eastAsia="Times New Roman"/>
        </w:rPr>
        <w:t>8-10mm)</w:t>
      </w:r>
      <w:r>
        <w:rPr/>
        <w:t>，无分支、僵硬、紊乱排列。应注意与纤维性肾小球肾炎和免疫触须样肾小球肾炎相鉴别。</w:t>
      </w:r>
    </w:p>
    <w:p>
      <w:pPr>
        <w:pStyle w:val="BodyText"/>
        <w:spacing w:line="252" w:lineRule="auto" w:before="4"/>
        <w:ind w:left="218" w:right="1217" w:firstLine="567"/>
        <w:jc w:val="both"/>
      </w:pPr>
      <w:r>
        <w:rPr>
          <w:spacing w:val="2"/>
        </w:rPr>
        <w:t>② 轻链沉积病</w:t>
      </w:r>
      <w:r>
        <w:rPr>
          <w:rFonts w:ascii="Times New Roman" w:hAnsi="Times New Roman" w:eastAsia="Times New Roman"/>
        </w:rPr>
        <w:t>(</w:t>
      </w:r>
      <w:r>
        <w:rPr>
          <w:spacing w:val="1"/>
        </w:rPr>
        <w:t>轻链 </w:t>
      </w:r>
      <w:r>
        <w:rPr>
          <w:rFonts w:ascii="Times New Roman" w:hAnsi="Times New Roman" w:eastAsia="Times New Roman"/>
          <w:spacing w:val="-7"/>
        </w:rPr>
        <w:t>DD)</w:t>
      </w:r>
      <w:r>
        <w:rPr>
          <w:spacing w:val="-1"/>
        </w:rPr>
        <w:t>：约 </w:t>
      </w:r>
      <w:r>
        <w:rPr>
          <w:rFonts w:ascii="Times New Roman" w:hAnsi="Times New Roman" w:eastAsia="Times New Roman"/>
        </w:rPr>
        <w:t>1/2 </w:t>
      </w:r>
      <w:r>
        <w:rPr>
          <w:spacing w:val="1"/>
        </w:rPr>
        <w:t>患者合并 </w:t>
      </w:r>
      <w:r>
        <w:rPr>
          <w:rFonts w:ascii="Times New Roman" w:hAnsi="Times New Roman" w:eastAsia="Times New Roman"/>
          <w:spacing w:val="-8"/>
        </w:rPr>
        <w:t>MM</w:t>
      </w:r>
      <w:r>
        <w:rPr>
          <w:spacing w:val="-5"/>
        </w:rPr>
        <w:t>，光镜下不同程度系膜基质增宽、硬化以及系膜结节。系膜结节性改变系轻链 </w:t>
      </w:r>
      <w:r>
        <w:rPr>
          <w:rFonts w:ascii="Times New Roman" w:hAnsi="Times New Roman" w:eastAsia="Times New Roman"/>
        </w:rPr>
        <w:t>DD </w:t>
      </w:r>
      <w:r>
        <w:rPr>
          <w:spacing w:val="-1"/>
        </w:rPr>
        <w:t>重要特征，与糖尿病 </w:t>
      </w:r>
      <w:r>
        <w:rPr>
          <w:rFonts w:ascii="Times New Roman" w:hAnsi="Times New Roman" w:eastAsia="Times New Roman"/>
        </w:rPr>
        <w:t>Kimmelstiel-Wilson </w:t>
      </w:r>
      <w:r>
        <w:rPr/>
        <w:t>系膜结节很相似。肾小球、肾小管基底膜增厚，呈条带状变化。确诊依靠免疫荧光显示 </w:t>
      </w:r>
      <w:r>
        <w:rPr>
          <w:rFonts w:ascii="Times New Roman" w:hAnsi="Times New Roman" w:eastAsia="Times New Roman"/>
        </w:rPr>
        <w:t>κ </w:t>
      </w:r>
      <w:r>
        <w:rPr>
          <w:spacing w:val="7"/>
        </w:rPr>
        <w:t>或 </w:t>
      </w:r>
      <w:r>
        <w:rPr>
          <w:rFonts w:ascii="Times New Roman" w:hAnsi="Times New Roman" w:eastAsia="Times New Roman"/>
        </w:rPr>
        <w:t>λ </w:t>
      </w:r>
      <w:r>
        <w:rPr>
          <w:spacing w:val="-3"/>
        </w:rPr>
        <w:t>轻链在肾小球系膜结节和沿肾小管基底膜沉积，以 </w:t>
      </w:r>
      <w:r>
        <w:rPr>
          <w:rFonts w:ascii="Times New Roman" w:hAnsi="Times New Roman" w:eastAsia="Times New Roman"/>
        </w:rPr>
        <w:t>κ </w:t>
      </w:r>
      <w:r>
        <w:rPr>
          <w:spacing w:val="-12"/>
        </w:rPr>
        <w:t>型多见。</w:t>
      </w:r>
      <w:r>
        <w:rPr>
          <w:rFonts w:ascii="Times New Roman" w:hAnsi="Times New Roman" w:eastAsia="Times New Roman"/>
        </w:rPr>
        <w:t>MM </w:t>
      </w:r>
      <w:r>
        <w:rPr/>
        <w:t>合并轻链 </w:t>
      </w:r>
      <w:r>
        <w:rPr>
          <w:rFonts w:ascii="Times New Roman" w:hAnsi="Times New Roman" w:eastAsia="Times New Roman"/>
        </w:rPr>
        <w:t>DD </w:t>
      </w:r>
      <w:r>
        <w:rPr/>
        <w:t>时骨髓瘤管型少见。</w:t>
      </w:r>
    </w:p>
    <w:p>
      <w:pPr>
        <w:pStyle w:val="BodyText"/>
        <w:tabs>
          <w:tab w:pos="1211" w:val="left" w:leader="none"/>
        </w:tabs>
        <w:spacing w:line="252" w:lineRule="auto" w:before="3"/>
        <w:ind w:left="218" w:right="1112" w:firstLine="567"/>
      </w:pPr>
      <w:r>
        <w:rPr/>
        <w:t>③</w:t>
        <w:tab/>
      </w:r>
      <w:r>
        <w:rPr>
          <w:spacing w:val="-13"/>
        </w:rPr>
        <w:t>增生性肾小球肾炎：少见。主要组织学损害为系膜成份坏死和渗出的增生性肾炎， 尚可有新月体肾炎等。免疫荧光肾小球常有显著的 </w:t>
      </w:r>
      <w:r>
        <w:rPr>
          <w:rFonts w:ascii="Times New Roman" w:hAnsi="Times New Roman" w:eastAsia="Times New Roman"/>
        </w:rPr>
        <w:t>C3 </w:t>
      </w:r>
      <w:r>
        <w:rPr/>
        <w:t>沉积。</w:t>
      </w:r>
    </w:p>
    <w:p>
      <w:pPr>
        <w:pStyle w:val="BodyText"/>
        <w:spacing w:before="2"/>
        <w:ind w:left="534"/>
      </w:pPr>
      <w:r>
        <w:rPr/>
        <w:t>【诊断要点】</w:t>
      </w:r>
    </w:p>
    <w:p>
      <w:pPr>
        <w:pStyle w:val="BodyText"/>
        <w:spacing w:before="22"/>
        <w:ind w:left="638"/>
      </w:pPr>
      <w:r>
        <w:rPr>
          <w:rFonts w:ascii="Times New Roman" w:eastAsia="Times New Roman"/>
        </w:rPr>
        <w:t>1</w:t>
      </w:r>
      <w:r>
        <w:rPr/>
        <w:t>．肾脏病若遇以下情况应考虑 </w:t>
      </w:r>
      <w:r>
        <w:rPr>
          <w:rFonts w:ascii="Times New Roman" w:eastAsia="Times New Roman"/>
        </w:rPr>
        <w:t>MM</w:t>
      </w:r>
      <w:r>
        <w:rPr/>
        <w:t>，进一步行骨髓穿刺加活检及血、尿免疫电泳检查：</w:t>
      </w:r>
    </w:p>
    <w:p>
      <w:pPr>
        <w:pStyle w:val="ListParagraph"/>
        <w:numPr>
          <w:ilvl w:val="0"/>
          <w:numId w:val="106"/>
        </w:numPr>
        <w:tabs>
          <w:tab w:pos="1212" w:val="left" w:leader="none"/>
        </w:tabs>
        <w:spacing w:line="240" w:lineRule="auto" w:before="23" w:after="0"/>
        <w:ind w:left="1211" w:right="0" w:hanging="567"/>
        <w:jc w:val="left"/>
        <w:rPr>
          <w:sz w:val="21"/>
        </w:rPr>
      </w:pPr>
      <w:r>
        <w:rPr>
          <w:spacing w:val="1"/>
          <w:sz w:val="21"/>
        </w:rPr>
        <w:t>年龄 </w:t>
      </w:r>
      <w:r>
        <w:rPr>
          <w:rFonts w:ascii="Times New Roman" w:eastAsia="Times New Roman"/>
          <w:sz w:val="21"/>
        </w:rPr>
        <w:t>40 </w:t>
      </w:r>
      <w:r>
        <w:rPr>
          <w:sz w:val="21"/>
        </w:rPr>
        <w:t>岁以上不明原因肾功能不全；</w:t>
      </w:r>
    </w:p>
    <w:p>
      <w:pPr>
        <w:pStyle w:val="ListParagraph"/>
        <w:numPr>
          <w:ilvl w:val="0"/>
          <w:numId w:val="106"/>
        </w:numPr>
        <w:tabs>
          <w:tab w:pos="1212" w:val="left" w:leader="none"/>
        </w:tabs>
        <w:spacing w:line="240" w:lineRule="auto" w:before="23" w:after="0"/>
        <w:ind w:left="1211" w:right="0" w:hanging="567"/>
        <w:jc w:val="left"/>
        <w:rPr>
          <w:sz w:val="21"/>
        </w:rPr>
      </w:pPr>
      <w:r>
        <w:rPr>
          <w:sz w:val="21"/>
        </w:rPr>
        <w:t>贫血和肾功能损害程度不成正比；</w:t>
      </w:r>
    </w:p>
    <w:p>
      <w:pPr>
        <w:pStyle w:val="ListParagraph"/>
        <w:numPr>
          <w:ilvl w:val="0"/>
          <w:numId w:val="106"/>
        </w:numPr>
        <w:tabs>
          <w:tab w:pos="1212" w:val="left" w:leader="none"/>
        </w:tabs>
        <w:spacing w:line="240" w:lineRule="auto" w:before="23" w:after="0"/>
        <w:ind w:left="1211" w:right="0" w:hanging="567"/>
        <w:jc w:val="left"/>
        <w:rPr>
          <w:sz w:val="21"/>
        </w:rPr>
      </w:pPr>
      <w:r>
        <w:rPr>
          <w:sz w:val="21"/>
        </w:rPr>
        <w:t>肾病综合征无血尿、高血压，早期伴贫血和肾衰；</w:t>
      </w:r>
    </w:p>
    <w:p>
      <w:pPr>
        <w:pStyle w:val="ListParagraph"/>
        <w:numPr>
          <w:ilvl w:val="0"/>
          <w:numId w:val="106"/>
        </w:numPr>
        <w:tabs>
          <w:tab w:pos="1212" w:val="left" w:leader="none"/>
        </w:tabs>
        <w:spacing w:line="240" w:lineRule="auto" w:before="23" w:after="0"/>
        <w:ind w:left="1211" w:right="0" w:hanging="567"/>
        <w:jc w:val="left"/>
        <w:rPr>
          <w:sz w:val="21"/>
        </w:rPr>
      </w:pPr>
      <w:r>
        <w:rPr>
          <w:sz w:val="21"/>
        </w:rPr>
        <w:t>早期肾功能不全伴高血钙；</w:t>
      </w:r>
    </w:p>
    <w:p>
      <w:pPr>
        <w:pStyle w:val="ListParagraph"/>
        <w:numPr>
          <w:ilvl w:val="0"/>
          <w:numId w:val="106"/>
        </w:numPr>
        <w:tabs>
          <w:tab w:pos="1212" w:val="left" w:leader="none"/>
        </w:tabs>
        <w:spacing w:line="240" w:lineRule="auto" w:before="23" w:after="0"/>
        <w:ind w:left="1211" w:right="0" w:hanging="567"/>
        <w:jc w:val="left"/>
        <w:rPr>
          <w:sz w:val="21"/>
        </w:rPr>
      </w:pPr>
      <w:r>
        <w:rPr>
          <w:sz w:val="21"/>
        </w:rPr>
        <w:t>血沉明显增快，高球蛋白血症且易感染（如泌尿道、呼吸道等</w:t>
      </w:r>
      <w:r>
        <w:rPr>
          <w:spacing w:val="-105"/>
          <w:sz w:val="21"/>
        </w:rPr>
        <w:t>）</w:t>
      </w:r>
      <w:r>
        <w:rPr>
          <w:sz w:val="21"/>
        </w:rPr>
        <w:t>；</w:t>
      </w:r>
    </w:p>
    <w:p>
      <w:pPr>
        <w:pStyle w:val="ListParagraph"/>
        <w:numPr>
          <w:ilvl w:val="0"/>
          <w:numId w:val="106"/>
        </w:numPr>
        <w:tabs>
          <w:tab w:pos="1212" w:val="left" w:leader="none"/>
        </w:tabs>
        <w:spacing w:line="240" w:lineRule="auto" w:before="23" w:after="0"/>
        <w:ind w:left="1211" w:right="0" w:hanging="567"/>
        <w:jc w:val="left"/>
        <w:rPr>
          <w:sz w:val="21"/>
        </w:rPr>
      </w:pPr>
      <w:r>
        <w:rPr>
          <w:sz w:val="21"/>
        </w:rPr>
        <w:t>血清蛋白电泳 </w:t>
      </w:r>
      <w:r>
        <w:rPr>
          <w:rFonts w:ascii="Times New Roman" w:eastAsia="Times New Roman"/>
          <w:spacing w:val="-4"/>
          <w:sz w:val="21"/>
        </w:rPr>
        <w:t>r-</w:t>
      </w:r>
      <w:r>
        <w:rPr>
          <w:sz w:val="21"/>
        </w:rPr>
        <w:t>球蛋白增高，或出现异常 </w:t>
      </w:r>
      <w:r>
        <w:rPr>
          <w:rFonts w:ascii="Times New Roman" w:eastAsia="Times New Roman"/>
          <w:sz w:val="21"/>
        </w:rPr>
        <w:t>M </w:t>
      </w:r>
      <w:r>
        <w:rPr>
          <w:sz w:val="21"/>
        </w:rPr>
        <w:t>蛋白。</w:t>
      </w:r>
    </w:p>
    <w:p>
      <w:pPr>
        <w:pStyle w:val="BodyText"/>
        <w:spacing w:line="252" w:lineRule="auto" w:before="20"/>
        <w:ind w:right="1158" w:firstLine="420"/>
      </w:pPr>
      <w:r>
        <w:rPr>
          <w:rFonts w:ascii="Times New Roman" w:eastAsia="Times New Roman"/>
        </w:rPr>
        <w:t>2</w:t>
      </w:r>
      <w:r>
        <w:rPr/>
        <w:t>．肾穿指征：因绝大多数 </w:t>
      </w:r>
      <w:r>
        <w:rPr>
          <w:rFonts w:ascii="Times New Roman" w:eastAsia="Times New Roman"/>
        </w:rPr>
        <w:t>MM </w:t>
      </w:r>
      <w:r>
        <w:rPr/>
        <w:t>以经典骨髓瘤管型肾病为主，不需要对每一位骨髓瘤肾损害患者施行肾穿刺，但在以下二种情况时可考虑：</w:t>
      </w:r>
    </w:p>
    <w:p>
      <w:pPr>
        <w:pStyle w:val="ListParagraph"/>
        <w:numPr>
          <w:ilvl w:val="0"/>
          <w:numId w:val="107"/>
        </w:numPr>
        <w:tabs>
          <w:tab w:pos="1213" w:val="left" w:leader="none"/>
        </w:tabs>
        <w:spacing w:line="408" w:lineRule="exact" w:before="2" w:after="0"/>
        <w:ind w:left="1212" w:right="0" w:hanging="566"/>
        <w:jc w:val="left"/>
        <w:rPr>
          <w:sz w:val="21"/>
        </w:rPr>
      </w:pPr>
      <w:r>
        <w:rPr>
          <w:sz w:val="21"/>
        </w:rPr>
        <w:t>急性肾衰竭临床上难以确定其病因及可能的病理改变和程度；</w:t>
      </w:r>
    </w:p>
    <w:p>
      <w:pPr>
        <w:pStyle w:val="ListParagraph"/>
        <w:numPr>
          <w:ilvl w:val="0"/>
          <w:numId w:val="107"/>
        </w:numPr>
        <w:tabs>
          <w:tab w:pos="1213" w:val="left" w:leader="none"/>
        </w:tabs>
        <w:spacing w:line="408" w:lineRule="exact" w:before="0" w:after="0"/>
        <w:ind w:left="1212" w:right="0" w:hanging="566"/>
        <w:jc w:val="left"/>
        <w:rPr>
          <w:sz w:val="21"/>
        </w:rPr>
      </w:pPr>
      <w:r>
        <w:rPr>
          <w:sz w:val="21"/>
        </w:rPr>
        <w:t>肾小球损害为主伴蛋白尿</w:t>
      </w:r>
      <w:r>
        <w:rPr>
          <w:rFonts w:ascii="Times New Roman" w:eastAsia="Times New Roman"/>
          <w:sz w:val="21"/>
        </w:rPr>
        <w:t>&gt;1g/24h</w:t>
      </w:r>
      <w:r>
        <w:rPr>
          <w:sz w:val="21"/>
        </w:rPr>
        <w:t>。</w:t>
      </w:r>
    </w:p>
    <w:p>
      <w:pPr>
        <w:spacing w:after="0" w:line="408" w:lineRule="exact"/>
        <w:jc w:val="left"/>
        <w:rPr>
          <w:sz w:val="21"/>
        </w:rPr>
        <w:sectPr>
          <w:pgSz w:w="11910" w:h="16840"/>
          <w:pgMar w:header="0" w:footer="998" w:top="1480" w:bottom="1180" w:left="1580" w:right="580"/>
        </w:sectPr>
      </w:pPr>
    </w:p>
    <w:p>
      <w:pPr>
        <w:pStyle w:val="BodyText"/>
        <w:spacing w:line="386" w:lineRule="exact"/>
        <w:ind w:left="535"/>
      </w:pPr>
      <w:r>
        <w:rPr/>
        <w:t>【治疗方案及原则】</w:t>
      </w:r>
    </w:p>
    <w:p>
      <w:pPr>
        <w:pStyle w:val="ListParagraph"/>
        <w:numPr>
          <w:ilvl w:val="0"/>
          <w:numId w:val="108"/>
        </w:numPr>
        <w:tabs>
          <w:tab w:pos="930" w:val="left" w:leader="none"/>
        </w:tabs>
        <w:spacing w:line="240" w:lineRule="auto" w:before="60" w:after="0"/>
        <w:ind w:left="929" w:right="0" w:hanging="283"/>
        <w:jc w:val="left"/>
        <w:rPr>
          <w:sz w:val="21"/>
        </w:rPr>
      </w:pPr>
      <w:r>
        <w:rPr>
          <w:sz w:val="21"/>
        </w:rPr>
        <w:t>骨髓瘤的治疗</w:t>
      </w:r>
    </w:p>
    <w:p>
      <w:pPr>
        <w:pStyle w:val="BodyText"/>
        <w:spacing w:line="252" w:lineRule="auto" w:before="23"/>
        <w:ind w:right="1216" w:firstLine="479"/>
      </w:pPr>
      <w:r>
        <w:rPr/>
        <w:t>骨髓瘤治疗的关键是降低血液中异常球蛋白的浓度。对 </w:t>
      </w:r>
      <w:r>
        <w:rPr>
          <w:rFonts w:ascii="Times New Roman" w:eastAsia="Times New Roman"/>
        </w:rPr>
        <w:t>MM </w:t>
      </w:r>
      <w:r>
        <w:rPr/>
        <w:t>的治疗主要依据血液（肿瘤）专科的意见，下述方案可供参考。</w:t>
      </w:r>
    </w:p>
    <w:p>
      <w:pPr>
        <w:pStyle w:val="ListParagraph"/>
        <w:numPr>
          <w:ilvl w:val="0"/>
          <w:numId w:val="109"/>
        </w:numPr>
        <w:tabs>
          <w:tab w:pos="1213" w:val="left" w:leader="none"/>
        </w:tabs>
        <w:spacing w:line="240" w:lineRule="auto" w:before="1" w:after="0"/>
        <w:ind w:left="1212" w:right="0" w:hanging="566"/>
        <w:jc w:val="left"/>
        <w:rPr>
          <w:sz w:val="21"/>
        </w:rPr>
      </w:pPr>
      <w:r>
        <w:rPr>
          <w:sz w:val="21"/>
        </w:rPr>
        <w:t>常规化疗</w:t>
      </w:r>
    </w:p>
    <w:p>
      <w:pPr>
        <w:pStyle w:val="BodyText"/>
        <w:spacing w:line="252" w:lineRule="auto" w:before="23"/>
        <w:ind w:left="219" w:right="1217" w:firstLine="420"/>
        <w:jc w:val="both"/>
      </w:pPr>
      <w:r>
        <w:rPr>
          <w:spacing w:val="17"/>
        </w:rPr>
        <w:t>① </w:t>
      </w:r>
      <w:r>
        <w:rPr>
          <w:rFonts w:ascii="Times New Roman" w:hAnsi="Times New Roman" w:eastAsia="Times New Roman"/>
        </w:rPr>
        <w:t>MP </w:t>
      </w:r>
      <w:r>
        <w:rPr>
          <w:spacing w:val="-3"/>
        </w:rPr>
        <w:t>方案：马法兰 </w:t>
      </w:r>
      <w:r>
        <w:rPr>
          <w:rFonts w:ascii="Times New Roman" w:hAnsi="Times New Roman" w:eastAsia="Times New Roman"/>
        </w:rPr>
        <w:t>6-8mg/(m</w:t>
      </w:r>
      <w:r>
        <w:rPr>
          <w:rFonts w:ascii="Times New Roman" w:hAnsi="Times New Roman" w:eastAsia="Times New Roman"/>
          <w:vertAlign w:val="superscript"/>
        </w:rPr>
        <w:t>2</w:t>
      </w:r>
      <w:r>
        <w:rPr>
          <w:position w:val="11"/>
          <w:sz w:val="11"/>
          <w:vertAlign w:val="baseline"/>
        </w:rPr>
        <w:t>·</w:t>
      </w:r>
      <w:r>
        <w:rPr>
          <w:rFonts w:ascii="Times New Roman" w:hAnsi="Times New Roman" w:eastAsia="Times New Roman"/>
          <w:vertAlign w:val="baseline"/>
        </w:rPr>
        <w:t>d)</w:t>
      </w:r>
      <w:r>
        <w:rPr>
          <w:spacing w:val="2"/>
          <w:vertAlign w:val="baseline"/>
        </w:rPr>
        <w:t>及强的松 </w:t>
      </w:r>
      <w:r>
        <w:rPr>
          <w:rFonts w:ascii="Times New Roman" w:hAnsi="Times New Roman" w:eastAsia="Times New Roman"/>
          <w:vertAlign w:val="baseline"/>
        </w:rPr>
        <w:t>40-60mg/d</w:t>
      </w:r>
      <w:r>
        <w:rPr>
          <w:vertAlign w:val="baseline"/>
        </w:rPr>
        <w:t>，</w:t>
      </w:r>
      <w:r>
        <w:rPr>
          <w:rFonts w:ascii="Times New Roman" w:hAnsi="Times New Roman" w:eastAsia="Times New Roman"/>
          <w:vertAlign w:val="baseline"/>
        </w:rPr>
        <w:t>4-7 </w:t>
      </w:r>
      <w:r>
        <w:rPr>
          <w:spacing w:val="-2"/>
          <w:vertAlign w:val="baseline"/>
        </w:rPr>
        <w:t>天，间隔 </w:t>
      </w:r>
      <w:r>
        <w:rPr>
          <w:rFonts w:ascii="Times New Roman" w:hAnsi="Times New Roman" w:eastAsia="Times New Roman"/>
          <w:vertAlign w:val="baseline"/>
        </w:rPr>
        <w:t>4-6 </w:t>
      </w:r>
      <w:r>
        <w:rPr>
          <w:spacing w:val="-4"/>
          <w:vertAlign w:val="baseline"/>
        </w:rPr>
        <w:t>周给药。有</w:t>
      </w:r>
      <w:r>
        <w:rPr>
          <w:spacing w:val="-3"/>
          <w:vertAlign w:val="baseline"/>
        </w:rPr>
        <w:t>效率可达 </w:t>
      </w:r>
      <w:r>
        <w:rPr>
          <w:rFonts w:ascii="Times New Roman" w:hAnsi="Times New Roman" w:eastAsia="Times New Roman"/>
          <w:spacing w:val="-6"/>
          <w:vertAlign w:val="baseline"/>
        </w:rPr>
        <w:t>40%-60%</w:t>
      </w:r>
      <w:r>
        <w:rPr>
          <w:spacing w:val="-2"/>
          <w:vertAlign w:val="baseline"/>
        </w:rPr>
        <w:t>，对大多数不准备行大剂量化疗</w:t>
      </w:r>
      <w:r>
        <w:rPr>
          <w:rFonts w:ascii="Times New Roman" w:hAnsi="Times New Roman" w:eastAsia="Times New Roman"/>
          <w:vertAlign w:val="baseline"/>
        </w:rPr>
        <w:t>(HDT)</w:t>
      </w:r>
      <w:r>
        <w:rPr>
          <w:spacing w:val="-4"/>
          <w:vertAlign w:val="baseline"/>
        </w:rPr>
        <w:t>的患者为初治的首选方案。马法兰水解后通过肾脏排泄，肾功能损害的患者足量使用可能发生骨髓抑制。</w:t>
      </w:r>
      <w:r>
        <w:rPr>
          <w:rFonts w:ascii="Times New Roman" w:hAnsi="Times New Roman" w:eastAsia="Times New Roman"/>
          <w:spacing w:val="-4"/>
          <w:vertAlign w:val="baseline"/>
        </w:rPr>
        <w:t>GFR </w:t>
      </w:r>
      <w:r>
        <w:rPr>
          <w:spacing w:val="7"/>
          <w:vertAlign w:val="baseline"/>
        </w:rPr>
        <w:t>低于 </w:t>
      </w:r>
      <w:r>
        <w:rPr>
          <w:rFonts w:ascii="Times New Roman" w:hAnsi="Times New Roman" w:eastAsia="Times New Roman"/>
          <w:vertAlign w:val="baseline"/>
        </w:rPr>
        <w:t>30ml/min </w:t>
      </w:r>
      <w:r>
        <w:rPr>
          <w:vertAlign w:val="baseline"/>
        </w:rPr>
        <w:t>的患者不应使用马法兰。</w:t>
      </w:r>
    </w:p>
    <w:p>
      <w:pPr>
        <w:pStyle w:val="BodyText"/>
        <w:tabs>
          <w:tab w:pos="1059" w:val="left" w:leader="none"/>
        </w:tabs>
        <w:spacing w:before="2"/>
        <w:ind w:left="639"/>
      </w:pPr>
      <w:r>
        <w:rPr/>
        <w:t>②</w:t>
        <w:tab/>
        <w:t>以烷化剂为基本药物的联合化疗方案</w:t>
      </w:r>
    </w:p>
    <w:p>
      <w:pPr>
        <w:pStyle w:val="BodyText"/>
        <w:spacing w:line="252" w:lineRule="auto" w:before="23"/>
        <w:ind w:left="219" w:right="1175" w:firstLine="417"/>
        <w:jc w:val="both"/>
      </w:pPr>
      <w:r>
        <w:rPr/>
        <w:t>这些方案一般都有环磷酰胺和马法兰再联合以下两种或两种以上药物</w:t>
      </w:r>
      <w:r>
        <w:rPr>
          <w:rFonts w:ascii="Times New Roman" w:eastAsia="Times New Roman"/>
        </w:rPr>
        <w:t>:</w:t>
      </w:r>
      <w:r>
        <w:rPr/>
        <w:t>长春新碱，强的松，阿霉素</w:t>
      </w:r>
      <w:r>
        <w:rPr>
          <w:rFonts w:ascii="Times New Roman" w:eastAsia="Times New Roman"/>
        </w:rPr>
        <w:t>(A)</w:t>
      </w:r>
      <w:r>
        <w:rPr/>
        <w:t>和 </w:t>
      </w:r>
      <w:r>
        <w:rPr>
          <w:rFonts w:ascii="Times New Roman" w:eastAsia="Times New Roman"/>
        </w:rPr>
        <w:t>BCNU(B)</w:t>
      </w:r>
      <w:r>
        <w:rPr/>
        <w:t>。多数联合方案比单用烷化剂有效率提高，但无明显生存优势， 在不准备大剂量化疗患者可以考虑作为 </w:t>
      </w:r>
      <w:r>
        <w:rPr>
          <w:rFonts w:ascii="Times New Roman" w:eastAsia="Times New Roman"/>
        </w:rPr>
        <w:t>MP </w:t>
      </w:r>
      <w:r>
        <w:rPr>
          <w:spacing w:val="-9"/>
        </w:rPr>
        <w:t>方案的替换。拟行大剂量化疗者，采集干细胞前不应用含烷化剂方案。</w:t>
      </w:r>
    </w:p>
    <w:p>
      <w:pPr>
        <w:pStyle w:val="BodyText"/>
        <w:tabs>
          <w:tab w:pos="1059" w:val="left" w:leader="none"/>
        </w:tabs>
        <w:spacing w:before="2"/>
        <w:ind w:left="639"/>
      </w:pPr>
      <w:r>
        <w:rPr/>
        <w:t>③</w:t>
        <w:tab/>
      </w:r>
      <w:r>
        <w:rPr>
          <w:rFonts w:ascii="Times New Roman" w:hAnsi="Times New Roman" w:eastAsia="Times New Roman"/>
          <w:spacing w:val="-10"/>
        </w:rPr>
        <w:t>VAD</w:t>
      </w:r>
      <w:r>
        <w:rPr>
          <w:rFonts w:ascii="Times New Roman" w:hAnsi="Times New Roman" w:eastAsia="Times New Roman"/>
        </w:rPr>
        <w:t> </w:t>
      </w:r>
      <w:r>
        <w:rPr/>
        <w:t>及相关方案</w:t>
      </w:r>
    </w:p>
    <w:p>
      <w:pPr>
        <w:pStyle w:val="BodyText"/>
        <w:spacing w:line="252" w:lineRule="auto" w:before="23"/>
        <w:ind w:left="219" w:right="1205" w:firstLine="423"/>
        <w:jc w:val="both"/>
      </w:pPr>
      <w:r>
        <w:rPr>
          <w:rFonts w:ascii="Times New Roman" w:eastAsia="Times New Roman"/>
          <w:spacing w:val="-29"/>
        </w:rPr>
        <w:t>V</w:t>
      </w:r>
      <w:r>
        <w:rPr>
          <w:rFonts w:ascii="Times New Roman" w:eastAsia="Times New Roman"/>
          <w:spacing w:val="-1"/>
        </w:rPr>
        <w:t>A</w:t>
      </w:r>
      <w:r>
        <w:rPr>
          <w:rFonts w:ascii="Times New Roman" w:eastAsia="Times New Roman"/>
        </w:rPr>
        <w:t>D </w:t>
      </w:r>
      <w:r>
        <w:rPr>
          <w:spacing w:val="-3"/>
        </w:rPr>
        <w:t>方案为长春新碱</w:t>
      </w:r>
      <w:r>
        <w:rPr/>
        <w:t>（</w:t>
      </w:r>
      <w:r>
        <w:rPr>
          <w:rFonts w:ascii="Times New Roman" w:eastAsia="Times New Roman"/>
        </w:rPr>
        <w:t>0</w:t>
      </w:r>
      <w:r>
        <w:rPr>
          <w:rFonts w:ascii="Times New Roman" w:eastAsia="Times New Roman"/>
          <w:spacing w:val="-1"/>
        </w:rPr>
        <w:t>.</w:t>
      </w:r>
      <w:r>
        <w:rPr>
          <w:rFonts w:ascii="Times New Roman" w:eastAsia="Times New Roman"/>
          <w:spacing w:val="1"/>
        </w:rPr>
        <w:t>4</w:t>
      </w:r>
      <w:r>
        <w:rPr>
          <w:rFonts w:ascii="Times New Roman" w:eastAsia="Times New Roman"/>
          <w:spacing w:val="-3"/>
        </w:rPr>
        <w:t>m</w:t>
      </w:r>
      <w:r>
        <w:rPr>
          <w:rFonts w:ascii="Times New Roman" w:eastAsia="Times New Roman"/>
        </w:rPr>
        <w:t>g/d</w:t>
      </w:r>
      <w:r>
        <w:rPr>
          <w:spacing w:val="-106"/>
        </w:rPr>
        <w:t>）</w:t>
      </w:r>
      <w:r>
        <w:rPr>
          <w:spacing w:val="-6"/>
        </w:rPr>
        <w:t>、阿霉素</w:t>
      </w:r>
      <w:r>
        <w:rPr>
          <w:rFonts w:ascii="Times New Roman" w:eastAsia="Times New Roman"/>
        </w:rPr>
        <w:t>(10</w:t>
      </w:r>
      <w:r>
        <w:rPr>
          <w:rFonts w:ascii="Times New Roman" w:eastAsia="Times New Roman"/>
          <w:spacing w:val="-3"/>
        </w:rPr>
        <w:t>m</w:t>
      </w:r>
      <w:r>
        <w:rPr>
          <w:rFonts w:ascii="Times New Roman" w:eastAsia="Times New Roman"/>
        </w:rPr>
        <w:t>g/d</w:t>
      </w:r>
      <w:r>
        <w:rPr>
          <w:rFonts w:ascii="Times New Roman" w:eastAsia="Times New Roman"/>
          <w:spacing w:val="-1"/>
        </w:rPr>
        <w:t>)</w:t>
      </w:r>
      <w:r>
        <w:rPr>
          <w:spacing w:val="1"/>
        </w:rPr>
        <w:t>连续输用 </w:t>
      </w:r>
      <w:r>
        <w:rPr>
          <w:rFonts w:ascii="Times New Roman" w:eastAsia="Times New Roman"/>
        </w:rPr>
        <w:t>4 </w:t>
      </w:r>
      <w:r>
        <w:rPr>
          <w:spacing w:val="-5"/>
        </w:rPr>
        <w:t>天，同时联合大剂量地塞</w:t>
      </w:r>
      <w:r>
        <w:rPr>
          <w:spacing w:val="9"/>
        </w:rPr>
        <w:t>米松</w:t>
      </w:r>
      <w:r>
        <w:rPr>
          <w:rFonts w:ascii="Times New Roman" w:eastAsia="Times New Roman"/>
        </w:rPr>
        <w:t>(40mg/d)</w:t>
      </w:r>
      <w:r>
        <w:rPr>
          <w:spacing w:val="9"/>
        </w:rPr>
        <w:t>。</w:t>
      </w:r>
      <w:r>
        <w:rPr>
          <w:rFonts w:ascii="Times New Roman" w:eastAsia="Times New Roman"/>
        </w:rPr>
        <w:t>4 </w:t>
      </w:r>
      <w:r>
        <w:rPr>
          <w:spacing w:val="8"/>
        </w:rPr>
        <w:t>周重复治疗。它对刚确诊的患者疗效高达 </w:t>
      </w:r>
      <w:r>
        <w:rPr>
          <w:rFonts w:ascii="Times New Roman" w:eastAsia="Times New Roman"/>
        </w:rPr>
        <w:t>60%-80%</w:t>
      </w:r>
      <w:r>
        <w:rPr>
          <w:spacing w:val="5"/>
        </w:rPr>
        <w:t>，完全缓解率可达</w:t>
      </w:r>
      <w:r>
        <w:rPr>
          <w:rFonts w:ascii="Times New Roman" w:eastAsia="Times New Roman"/>
        </w:rPr>
        <w:t>10%-25%</w:t>
      </w:r>
      <w:r>
        <w:rPr/>
        <w:t>。</w:t>
      </w:r>
      <w:r>
        <w:rPr>
          <w:rFonts w:ascii="Times New Roman" w:eastAsia="Times New Roman"/>
          <w:spacing w:val="-10"/>
        </w:rPr>
        <w:t>VAD </w:t>
      </w:r>
      <w:r>
        <w:rPr/>
        <w:t>能迅速降低瘤负荷，不损伤造血干细胞，长春新碱、阿霉素和地塞米松有</w:t>
      </w:r>
      <w:r>
        <w:rPr>
          <w:spacing w:val="-6"/>
        </w:rPr>
        <w:t>肾功能减损时无需调整剂量，可安全地在重度肾衰患者中使用，也不增加这些患者的的毒性反应。</w:t>
      </w:r>
    </w:p>
    <w:p>
      <w:pPr>
        <w:pStyle w:val="BodyText"/>
        <w:tabs>
          <w:tab w:pos="1059" w:val="left" w:leader="none"/>
        </w:tabs>
        <w:spacing w:before="3"/>
        <w:ind w:left="639"/>
      </w:pPr>
      <w:r>
        <w:rPr/>
        <w:t>④</w:t>
        <w:tab/>
        <w:t>大剂量地塞米松</w:t>
      </w:r>
      <w:r>
        <w:rPr>
          <w:rFonts w:ascii="Times New Roman" w:hAnsi="Times New Roman" w:eastAsia="Times New Roman"/>
        </w:rPr>
        <w:t>(HDD)</w:t>
      </w:r>
      <w:r>
        <w:rPr/>
        <w:t>：</w:t>
      </w:r>
    </w:p>
    <w:p>
      <w:pPr>
        <w:pStyle w:val="BodyText"/>
        <w:spacing w:line="252" w:lineRule="auto" w:before="23"/>
        <w:ind w:left="219" w:right="1215" w:firstLine="423"/>
      </w:pPr>
      <w:r>
        <w:rPr/>
        <w:t>地塞米松本身承担着 </w:t>
      </w:r>
      <w:r>
        <w:rPr>
          <w:rFonts w:ascii="Times New Roman" w:eastAsia="Times New Roman"/>
        </w:rPr>
        <w:t>VAD </w:t>
      </w:r>
      <w:r>
        <w:rPr/>
        <w:t>方案的大部分疗效。 单用 </w:t>
      </w:r>
      <w:r>
        <w:rPr>
          <w:rFonts w:ascii="Times New Roman" w:eastAsia="Times New Roman"/>
        </w:rPr>
        <w:t>HDD </w:t>
      </w:r>
      <w:r>
        <w:rPr/>
        <w:t>作为初治治疗的优点包括简便易行，无骨髓毒性，适用于肾功能不全的患者且起效迅速。使用最多的方案为地塞米松</w:t>
      </w:r>
    </w:p>
    <w:p>
      <w:pPr>
        <w:pStyle w:val="BodyText"/>
        <w:spacing w:line="252" w:lineRule="auto" w:before="2"/>
        <w:ind w:left="219" w:right="1215"/>
      </w:pPr>
      <w:r>
        <w:rPr>
          <w:rFonts w:ascii="Times New Roman" w:eastAsia="Times New Roman"/>
        </w:rPr>
        <w:t>40mg/d</w:t>
      </w:r>
      <w:r>
        <w:rPr/>
        <w:t>，每两周用药四天直至显效，然后减量为每四周用药四天。对细胞毒性化疗禁忌及肾功能不全患者适宜以 </w:t>
      </w:r>
      <w:r>
        <w:rPr>
          <w:rFonts w:ascii="Times New Roman" w:eastAsia="Times New Roman"/>
        </w:rPr>
        <w:t>HDD </w:t>
      </w:r>
      <w:r>
        <w:rPr/>
        <w:t>为初治治疗。</w:t>
      </w:r>
    </w:p>
    <w:p>
      <w:pPr>
        <w:pStyle w:val="ListParagraph"/>
        <w:numPr>
          <w:ilvl w:val="0"/>
          <w:numId w:val="109"/>
        </w:numPr>
        <w:tabs>
          <w:tab w:pos="1212" w:val="left" w:leader="none"/>
        </w:tabs>
        <w:spacing w:line="240" w:lineRule="auto" w:before="1" w:after="0"/>
        <w:ind w:left="1211" w:right="0" w:hanging="566"/>
        <w:jc w:val="left"/>
        <w:rPr>
          <w:sz w:val="21"/>
        </w:rPr>
      </w:pPr>
      <w:r>
        <w:rPr>
          <w:sz w:val="21"/>
        </w:rPr>
        <w:t>大剂量化疗联合干细胞移植</w:t>
      </w:r>
    </w:p>
    <w:p>
      <w:pPr>
        <w:pStyle w:val="BodyText"/>
        <w:tabs>
          <w:tab w:pos="1070" w:val="left" w:leader="none"/>
        </w:tabs>
        <w:spacing w:before="23"/>
        <w:ind w:left="639"/>
        <w:rPr>
          <w:rFonts w:ascii="Times New Roman" w:hAnsi="Times New Roman" w:eastAsia="Times New Roman"/>
        </w:rPr>
      </w:pPr>
      <w:r>
        <w:rPr/>
        <w:t>①</w:t>
        <w:tab/>
      </w:r>
      <w:r>
        <w:rPr>
          <w:rFonts w:ascii="Times New Roman" w:hAnsi="Times New Roman" w:eastAsia="Times New Roman"/>
        </w:rPr>
        <w:t>HDT</w:t>
      </w:r>
      <w:r>
        <w:rPr>
          <w:rFonts w:ascii="Times New Roman" w:hAnsi="Times New Roman" w:eastAsia="Times New Roman"/>
          <w:spacing w:val="-1"/>
        </w:rPr>
        <w:t> </w:t>
      </w:r>
      <w:r>
        <w:rPr/>
        <w:t>联合自体外周血干细胞移植</w:t>
      </w:r>
      <w:r>
        <w:rPr>
          <w:rFonts w:ascii="Times New Roman" w:hAnsi="Times New Roman" w:eastAsia="Times New Roman"/>
        </w:rPr>
        <w:t>(ASCT)</w:t>
      </w:r>
    </w:p>
    <w:p>
      <w:pPr>
        <w:pStyle w:val="BodyText"/>
        <w:tabs>
          <w:tab w:pos="3699" w:val="left" w:leader="none"/>
        </w:tabs>
        <w:spacing w:line="252" w:lineRule="auto" w:before="23"/>
        <w:ind w:left="219" w:right="1216" w:firstLine="423"/>
        <w:jc w:val="both"/>
      </w:pPr>
      <w:r>
        <w:rPr>
          <w:rFonts w:ascii="Times New Roman" w:eastAsia="Times New Roman"/>
        </w:rPr>
        <w:t>HDT</w:t>
      </w:r>
      <w:r>
        <w:rPr>
          <w:rFonts w:ascii="Times New Roman" w:eastAsia="Times New Roman"/>
          <w:spacing w:val="1"/>
        </w:rPr>
        <w:t> </w:t>
      </w:r>
      <w:r>
        <w:rPr/>
        <w:t>包括大剂量马法兰合用</w:t>
      </w:r>
      <w:r>
        <w:rPr>
          <w:rFonts w:ascii="Times New Roman" w:eastAsia="Times New Roman"/>
        </w:rPr>
        <w:t>/</w:t>
      </w:r>
      <w:r>
        <w:rPr/>
        <w:t>不合用其他细胞毒药物或全身照射</w:t>
      </w:r>
      <w:r>
        <w:rPr>
          <w:rFonts w:ascii="Times New Roman" w:eastAsia="Times New Roman"/>
          <w:spacing w:val="-13"/>
        </w:rPr>
        <w:t>(TBI)</w:t>
      </w:r>
      <w:r>
        <w:rPr>
          <w:spacing w:val="-13"/>
        </w:rPr>
        <w:t>，</w:t>
      </w:r>
      <w:r>
        <w:rPr/>
        <w:t>同时需要外周血干细胞支持</w:t>
      </w:r>
      <w:r>
        <w:rPr>
          <w:spacing w:val="-26"/>
        </w:rPr>
        <w:t>。</w:t>
      </w:r>
      <w:r>
        <w:rPr/>
        <w:t>年龄</w:t>
      </w:r>
      <w:r>
        <w:rPr>
          <w:rFonts w:ascii="Times New Roman" w:eastAsia="Times New Roman"/>
          <w:spacing w:val="-119"/>
        </w:rPr>
        <w:t>&lt;</w:t>
      </w:r>
      <w:r>
        <w:rPr>
          <w:spacing w:val="-92"/>
        </w:rPr>
        <w:t>的</w:t>
      </w:r>
      <w:r>
        <w:rPr>
          <w:rFonts w:ascii="Times New Roman" w:eastAsia="Times New Roman"/>
          <w:spacing w:val="-14"/>
        </w:rPr>
        <w:t>6</w:t>
      </w:r>
      <w:r>
        <w:rPr>
          <w:spacing w:val="-198"/>
        </w:rPr>
        <w:t>初</w:t>
      </w:r>
      <w:r>
        <w:rPr>
          <w:rFonts w:ascii="Times New Roman" w:eastAsia="Times New Roman"/>
        </w:rPr>
        <w:t>0 </w:t>
      </w:r>
      <w:r>
        <w:rPr>
          <w:spacing w:val="-172"/>
        </w:rPr>
        <w:t>岁</w:t>
      </w:r>
      <w:r>
        <w:rPr/>
        <w:t>诊患者，</w:t>
        <w:tab/>
      </w:r>
      <w:r>
        <w:rPr>
          <w:rFonts w:ascii="Times New Roman" w:eastAsia="Times New Roman"/>
          <w:spacing w:val="-3"/>
        </w:rPr>
        <w:t>HDT-ASCT</w:t>
      </w:r>
      <w:r>
        <w:rPr>
          <w:rFonts w:ascii="Times New Roman" w:eastAsia="Times New Roman"/>
        </w:rPr>
        <w:t> </w:t>
      </w:r>
      <w:r>
        <w:rPr/>
        <w:t>应被视为基本治疗措施之一</w:t>
      </w:r>
      <w:r>
        <w:rPr>
          <w:spacing w:val="-26"/>
        </w:rPr>
        <w:t>，</w:t>
      </w:r>
      <w:r>
        <w:rPr/>
        <w:t>并据此选择初始诱导治疗方案。</w:t>
      </w:r>
      <w:r>
        <w:rPr>
          <w:rFonts w:ascii="Times New Roman" w:eastAsia="Times New Roman"/>
        </w:rPr>
        <w:t>60-70</w:t>
      </w:r>
      <w:r>
        <w:rPr>
          <w:rFonts w:ascii="Times New Roman" w:eastAsia="Times New Roman"/>
          <w:spacing w:val="-8"/>
        </w:rPr>
        <w:t> </w:t>
      </w:r>
      <w:r>
        <w:rPr/>
        <w:t>岁的患者</w:t>
      </w:r>
      <w:r>
        <w:rPr>
          <w:spacing w:val="-3"/>
        </w:rPr>
        <w:t>，</w:t>
      </w:r>
      <w:r>
        <w:rPr/>
        <w:t>体能状况良好，也可以考虑为该方案的适用人群，但</w:t>
      </w:r>
    </w:p>
    <w:p>
      <w:pPr>
        <w:spacing w:after="0" w:line="252" w:lineRule="auto"/>
        <w:jc w:val="both"/>
        <w:sectPr>
          <w:pgSz w:w="11910" w:h="16840"/>
          <w:pgMar w:header="0" w:footer="998" w:top="1400" w:bottom="1180" w:left="1580" w:right="580"/>
        </w:sectPr>
      </w:pPr>
    </w:p>
    <w:p>
      <w:pPr>
        <w:pStyle w:val="BodyText"/>
        <w:spacing w:line="403" w:lineRule="exact"/>
      </w:pPr>
      <w:r>
        <w:rPr/>
        <w:t>必须就具体病人权衡此方案的益处和风险。</w:t>
      </w:r>
      <w:r>
        <w:rPr>
          <w:rFonts w:ascii="Times New Roman" w:eastAsia="Times New Roman"/>
        </w:rPr>
        <w:t>&gt;70 </w:t>
      </w:r>
      <w:r>
        <w:rPr/>
        <w:t>岁的患者不推荐该方案，</w:t>
      </w:r>
      <w:r>
        <w:rPr>
          <w:rFonts w:ascii="Times New Roman" w:eastAsia="Times New Roman"/>
        </w:rPr>
        <w:t>MP </w:t>
      </w:r>
      <w:r>
        <w:rPr/>
        <w:t>是该年龄组的</w:t>
      </w:r>
    </w:p>
    <w:p>
      <w:pPr>
        <w:pStyle w:val="BodyText"/>
        <w:spacing w:before="23"/>
      </w:pPr>
      <w:r>
        <w:rPr/>
        <w:t>标准方案。</w:t>
      </w:r>
    </w:p>
    <w:p>
      <w:pPr>
        <w:pStyle w:val="BodyText"/>
        <w:tabs>
          <w:tab w:pos="1070" w:val="left" w:leader="none"/>
        </w:tabs>
        <w:spacing w:before="22"/>
        <w:ind w:left="640"/>
        <w:rPr>
          <w:rFonts w:ascii="Times New Roman" w:hAnsi="Times New Roman" w:eastAsia="Times New Roman"/>
        </w:rPr>
      </w:pPr>
      <w:r>
        <w:rPr/>
        <w:t>②</w:t>
        <w:tab/>
        <w:t>异基因移植</w:t>
      </w:r>
      <w:r>
        <w:rPr>
          <w:rFonts w:ascii="Times New Roman" w:hAnsi="Times New Roman" w:eastAsia="Times New Roman"/>
        </w:rPr>
        <w:t>(allo-SCT)</w:t>
      </w:r>
    </w:p>
    <w:p>
      <w:pPr>
        <w:pStyle w:val="BodyText"/>
        <w:spacing w:line="252" w:lineRule="auto" w:before="23"/>
        <w:ind w:left="219" w:right="1216" w:firstLine="423"/>
        <w:jc w:val="both"/>
      </w:pPr>
      <w:r>
        <w:rPr>
          <w:spacing w:val="2"/>
        </w:rPr>
        <w:t>与 </w:t>
      </w:r>
      <w:r>
        <w:rPr>
          <w:rFonts w:ascii="Times New Roman" w:eastAsia="Times New Roman"/>
          <w:spacing w:val="-1"/>
        </w:rPr>
        <w:t>ASC</w:t>
      </w:r>
      <w:r>
        <w:rPr>
          <w:rFonts w:ascii="Times New Roman" w:eastAsia="Times New Roman"/>
        </w:rPr>
        <w:t>T </w:t>
      </w:r>
      <w:r>
        <w:rPr>
          <w:spacing w:val="-31"/>
        </w:rPr>
        <w:t>比较，</w:t>
      </w:r>
      <w:r>
        <w:rPr>
          <w:rFonts w:ascii="Times New Roman" w:eastAsia="Times New Roman"/>
        </w:rPr>
        <w:t>allo-S</w:t>
      </w:r>
      <w:r>
        <w:rPr>
          <w:rFonts w:ascii="Times New Roman" w:eastAsia="Times New Roman"/>
          <w:spacing w:val="-1"/>
        </w:rPr>
        <w:t>C</w:t>
      </w:r>
      <w:r>
        <w:rPr>
          <w:rFonts w:ascii="Times New Roman" w:eastAsia="Times New Roman"/>
        </w:rPr>
        <w:t>T </w:t>
      </w:r>
      <w:r>
        <w:rPr/>
        <w:t>的主要优势在于移植物中无肿瘤细胞和移植后的移植物抗骨髓瘤效应</w:t>
      </w:r>
      <w:r>
        <w:rPr>
          <w:rFonts w:ascii="Times New Roman" w:eastAsia="Times New Roman"/>
        </w:rPr>
        <w:t>(GVM)</w:t>
      </w:r>
      <w:r>
        <w:rPr/>
        <w:t>，可使一部分长期存活者获得分子学缓解。是唯一有希望治愈 </w:t>
      </w:r>
      <w:r>
        <w:rPr>
          <w:rFonts w:ascii="Times New Roman" w:eastAsia="Times New Roman"/>
        </w:rPr>
        <w:t>MM </w:t>
      </w:r>
      <w:r>
        <w:rPr/>
        <w:t>的方法。在接受异基因移植后，完全缓解时间</w:t>
      </w:r>
      <w:r>
        <w:rPr>
          <w:rFonts w:ascii="Times New Roman" w:eastAsia="Times New Roman"/>
        </w:rPr>
        <w:t>&gt;5 </w:t>
      </w:r>
      <w:r>
        <w:rPr>
          <w:spacing w:val="4"/>
        </w:rPr>
        <w:t>年的患者只有 </w:t>
      </w:r>
      <w:r>
        <w:rPr>
          <w:rFonts w:ascii="Times New Roman" w:eastAsia="Times New Roman"/>
        </w:rPr>
        <w:t>10%-20%</w:t>
      </w:r>
      <w:r>
        <w:rPr>
          <w:spacing w:val="7"/>
        </w:rPr>
        <w:t>。小于 </w:t>
      </w:r>
      <w:r>
        <w:rPr>
          <w:rFonts w:ascii="Times New Roman" w:eastAsia="Times New Roman"/>
        </w:rPr>
        <w:t>50 </w:t>
      </w:r>
      <w:r>
        <w:rPr/>
        <w:t>岁的患者可以考</w:t>
      </w:r>
      <w:r>
        <w:rPr>
          <w:spacing w:val="1"/>
        </w:rPr>
        <w:t>虑行 </w:t>
      </w:r>
      <w:r>
        <w:rPr>
          <w:rFonts w:ascii="Times New Roman" w:eastAsia="Times New Roman"/>
        </w:rPr>
        <w:t>allo-SCT</w:t>
      </w:r>
      <w:r>
        <w:rPr/>
        <w:t>。</w:t>
      </w:r>
    </w:p>
    <w:p>
      <w:pPr>
        <w:pStyle w:val="ListParagraph"/>
        <w:numPr>
          <w:ilvl w:val="0"/>
          <w:numId w:val="109"/>
        </w:numPr>
        <w:tabs>
          <w:tab w:pos="1213" w:val="left" w:leader="none"/>
        </w:tabs>
        <w:spacing w:line="240" w:lineRule="auto" w:before="3" w:after="0"/>
        <w:ind w:left="1212" w:right="0" w:hanging="567"/>
        <w:jc w:val="left"/>
        <w:rPr>
          <w:sz w:val="21"/>
        </w:rPr>
      </w:pPr>
      <w:r>
        <w:rPr>
          <w:sz w:val="21"/>
        </w:rPr>
        <w:t>干扰素</w:t>
      </w:r>
    </w:p>
    <w:p>
      <w:pPr>
        <w:pStyle w:val="BodyText"/>
        <w:spacing w:line="252" w:lineRule="auto" w:before="23"/>
        <w:ind w:left="219" w:right="1216" w:firstLine="599"/>
        <w:jc w:val="both"/>
      </w:pPr>
      <w:r>
        <w:rPr>
          <w:rFonts w:ascii="Times New Roman" w:eastAsia="Times New Roman"/>
        </w:rPr>
        <w:t>IFN </w:t>
      </w:r>
      <w:r>
        <w:rPr/>
        <w:t>作为常规化疗后或 </w:t>
      </w:r>
      <w:r>
        <w:rPr>
          <w:rFonts w:ascii="Times New Roman" w:eastAsia="Times New Roman"/>
        </w:rPr>
        <w:t>HDT </w:t>
      </w:r>
      <w:r>
        <w:rPr/>
        <w:t>后平台期的维持治疗有其治疗作用，但不建议用于诱导治疗。</w:t>
      </w:r>
      <w:r>
        <w:rPr>
          <w:rFonts w:ascii="Times New Roman" w:eastAsia="Times New Roman"/>
        </w:rPr>
        <w:t>5%-10%</w:t>
      </w:r>
      <w:r>
        <w:rPr/>
        <w:t>的 </w:t>
      </w:r>
      <w:r>
        <w:rPr>
          <w:rFonts w:ascii="Times New Roman" w:eastAsia="Times New Roman"/>
        </w:rPr>
        <w:t>MM </w:t>
      </w:r>
      <w:r>
        <w:rPr/>
        <w:t>者从 </w:t>
      </w:r>
      <w:r>
        <w:rPr>
          <w:rFonts w:ascii="Times New Roman" w:eastAsia="Times New Roman"/>
        </w:rPr>
        <w:t>IFN </w:t>
      </w:r>
      <w:r>
        <w:rPr/>
        <w:t>治疗中获得显著的生存期延长。</w:t>
      </w:r>
    </w:p>
    <w:p>
      <w:pPr>
        <w:pStyle w:val="ListParagraph"/>
        <w:numPr>
          <w:ilvl w:val="0"/>
          <w:numId w:val="109"/>
        </w:numPr>
        <w:tabs>
          <w:tab w:pos="1213" w:val="left" w:leader="none"/>
        </w:tabs>
        <w:spacing w:line="240" w:lineRule="auto" w:before="1" w:after="0"/>
        <w:ind w:left="1212" w:right="0" w:hanging="567"/>
        <w:jc w:val="left"/>
        <w:rPr>
          <w:sz w:val="21"/>
        </w:rPr>
      </w:pPr>
      <w:r>
        <w:rPr>
          <w:sz w:val="21"/>
        </w:rPr>
        <w:t>靶位治疗</w:t>
      </w:r>
    </w:p>
    <w:p>
      <w:pPr>
        <w:pStyle w:val="BodyText"/>
        <w:spacing w:line="252" w:lineRule="auto" w:before="23"/>
        <w:ind w:left="219" w:right="1217" w:firstLine="480"/>
      </w:pPr>
      <w:r>
        <w:rPr/>
        <w:t>通过药物治疗改变骨髓中肿瘤细胞赖以生存的微环境，阻止或影响骨髓瘤细胞归巢并定位于骨髓的过程，使骨髓瘤细胞无法在骨髓微环境中生存而达到治疗目的。</w:t>
      </w:r>
    </w:p>
    <w:p>
      <w:pPr>
        <w:pStyle w:val="BodyText"/>
        <w:tabs>
          <w:tab w:pos="1212" w:val="left" w:leader="none"/>
        </w:tabs>
        <w:spacing w:before="1"/>
        <w:ind w:left="787"/>
      </w:pPr>
      <w:r>
        <w:rPr/>
        <w:t>①</w:t>
        <w:tab/>
        <w:t>反应停</w:t>
      </w:r>
    </w:p>
    <w:p>
      <w:pPr>
        <w:pStyle w:val="BodyText"/>
        <w:spacing w:line="252" w:lineRule="auto" w:before="23"/>
        <w:ind w:right="1213" w:firstLine="479"/>
        <w:jc w:val="both"/>
      </w:pPr>
      <w:r>
        <w:rPr/>
        <w:t>反应停用于难治或复发骨髓瘤，除临床试验外，不用于初诊患者。约 </w:t>
      </w:r>
      <w:r>
        <w:rPr>
          <w:rFonts w:ascii="Times New Roman" w:eastAsia="Times New Roman"/>
        </w:rPr>
        <w:t>30%-45%</w:t>
      </w:r>
      <w:r>
        <w:rPr/>
        <w:t>复发或难治的 </w:t>
      </w:r>
      <w:r>
        <w:rPr>
          <w:rFonts w:ascii="Times New Roman" w:eastAsia="Times New Roman"/>
        </w:rPr>
        <w:t>MM </w:t>
      </w:r>
      <w:r>
        <w:rPr/>
        <w:t>患者单用反应停治疗可以获得部分缓解，单药无效者，可联合应用反应停和地塞米松，总有效率为 </w:t>
      </w:r>
      <w:r>
        <w:rPr>
          <w:rFonts w:ascii="Times New Roman" w:eastAsia="Times New Roman"/>
        </w:rPr>
        <w:t>22%-55%</w:t>
      </w:r>
      <w:r>
        <w:rPr/>
        <w:t>。起始剂量为 </w:t>
      </w:r>
      <w:r>
        <w:rPr>
          <w:rFonts w:ascii="Times New Roman" w:eastAsia="Times New Roman"/>
        </w:rPr>
        <w:t>200mg/d</w:t>
      </w:r>
      <w:r>
        <w:rPr/>
        <w:t>，每两周增加 </w:t>
      </w:r>
      <w:r>
        <w:rPr>
          <w:rFonts w:ascii="Times New Roman" w:eastAsia="Times New Roman"/>
        </w:rPr>
        <w:t>200mg </w:t>
      </w:r>
      <w:r>
        <w:rPr/>
        <w:t>直至最大剂量</w:t>
      </w:r>
    </w:p>
    <w:p>
      <w:pPr>
        <w:pStyle w:val="BodyText"/>
        <w:spacing w:line="252" w:lineRule="auto" w:before="2"/>
        <w:ind w:right="1215" w:hanging="1"/>
      </w:pPr>
      <w:r>
        <w:rPr>
          <w:rFonts w:ascii="Times New Roman" w:eastAsia="Times New Roman"/>
        </w:rPr>
        <w:t>800mg/d</w:t>
      </w:r>
      <w:r>
        <w:rPr>
          <w:spacing w:val="-11"/>
        </w:rPr>
        <w:t>。</w:t>
      </w:r>
      <w:r>
        <w:rPr>
          <w:rFonts w:ascii="Times New Roman" w:eastAsia="Times New Roman"/>
        </w:rPr>
        <w:t>300-400mg</w:t>
      </w:r>
      <w:r>
        <w:rPr>
          <w:rFonts w:ascii="Times New Roman" w:eastAsia="Times New Roman"/>
          <w:spacing w:val="-4"/>
        </w:rPr>
        <w:t> </w:t>
      </w:r>
      <w:r>
        <w:rPr>
          <w:spacing w:val="-3"/>
        </w:rPr>
        <w:t>或稍小的剂量，对多数患者有效，大多数病人不能耐受大于 </w:t>
      </w:r>
      <w:r>
        <w:rPr>
          <w:rFonts w:ascii="Times New Roman" w:eastAsia="Times New Roman"/>
        </w:rPr>
        <w:t>600mg</w:t>
      </w:r>
      <w:r>
        <w:rPr>
          <w:rFonts w:ascii="Times New Roman" w:eastAsia="Times New Roman"/>
          <w:spacing w:val="-3"/>
        </w:rPr>
        <w:t> </w:t>
      </w:r>
      <w:r>
        <w:rPr/>
        <w:t>的剂量。</w:t>
      </w:r>
    </w:p>
    <w:p>
      <w:pPr>
        <w:pStyle w:val="BodyText"/>
        <w:spacing w:line="252" w:lineRule="auto" w:before="1"/>
        <w:ind w:right="1215" w:firstLine="567"/>
        <w:jc w:val="both"/>
      </w:pPr>
      <w:r>
        <w:rPr/>
        <w:t>② 其他：蛋白酶体抑制剂是治疗 </w:t>
      </w:r>
      <w:r>
        <w:rPr>
          <w:rFonts w:ascii="Times New Roman" w:hAnsi="Times New Roman" w:eastAsia="Times New Roman"/>
        </w:rPr>
        <w:t>MM</w:t>
      </w:r>
      <w:r>
        <w:rPr>
          <w:rFonts w:ascii="Times New Roman" w:hAnsi="Times New Roman" w:eastAsia="Times New Roman"/>
          <w:spacing w:val="50"/>
        </w:rPr>
        <w:t> </w:t>
      </w:r>
      <w:r>
        <w:rPr/>
        <w:t>最有前途的新药，可以直接抑制 </w:t>
      </w:r>
      <w:r>
        <w:rPr>
          <w:rFonts w:ascii="Times New Roman" w:hAnsi="Times New Roman" w:eastAsia="Times New Roman"/>
        </w:rPr>
        <w:t>MM</w:t>
      </w:r>
      <w:r>
        <w:rPr>
          <w:rFonts w:ascii="Times New Roman" w:hAnsi="Times New Roman" w:eastAsia="Times New Roman"/>
          <w:spacing w:val="1"/>
        </w:rPr>
        <w:t> </w:t>
      </w:r>
      <w:r>
        <w:rPr/>
        <w:t>细胞， </w:t>
      </w:r>
      <w:r>
        <w:rPr>
          <w:spacing w:val="1"/>
        </w:rPr>
        <w:t>也可抑制骨髓微环境中通过旁分泌促进 </w:t>
      </w:r>
      <w:r>
        <w:rPr>
          <w:rFonts w:ascii="Times New Roman" w:hAnsi="Times New Roman" w:eastAsia="Times New Roman"/>
        </w:rPr>
        <w:t>MM</w:t>
      </w:r>
      <w:r>
        <w:rPr>
          <w:rFonts w:ascii="Times New Roman" w:hAnsi="Times New Roman" w:eastAsia="Times New Roman"/>
          <w:spacing w:val="28"/>
        </w:rPr>
        <w:t> </w:t>
      </w:r>
      <w:r>
        <w:rPr/>
        <w:t>细胞生长的机制。三氧化二砷输注联合维生素</w:t>
      </w:r>
      <w:r>
        <w:rPr>
          <w:rFonts w:ascii="Times New Roman" w:hAnsi="Times New Roman" w:eastAsia="Times New Roman"/>
        </w:rPr>
        <w:t>C</w:t>
      </w:r>
      <w:r>
        <w:rPr>
          <w:spacing w:val="3"/>
        </w:rPr>
        <w:t>，对于复发耐药的 </w:t>
      </w:r>
      <w:r>
        <w:rPr>
          <w:rFonts w:ascii="Times New Roman" w:hAnsi="Times New Roman" w:eastAsia="Times New Roman"/>
        </w:rPr>
        <w:t>MM</w:t>
      </w:r>
      <w:r>
        <w:rPr>
          <w:rFonts w:ascii="Times New Roman" w:hAnsi="Times New Roman" w:eastAsia="Times New Roman"/>
          <w:spacing w:val="23"/>
        </w:rPr>
        <w:t> </w:t>
      </w:r>
      <w:r>
        <w:rPr>
          <w:spacing w:val="3"/>
        </w:rPr>
        <w:t>患者，总有效率 </w:t>
      </w:r>
      <w:r>
        <w:rPr>
          <w:rFonts w:ascii="Times New Roman" w:hAnsi="Times New Roman" w:eastAsia="Times New Roman"/>
        </w:rPr>
        <w:t>25%-40%</w:t>
      </w:r>
      <w:r>
        <w:rPr/>
        <w:t>。本方案毒性作用小，绝大多数患者可耐受。</w:t>
      </w:r>
    </w:p>
    <w:p>
      <w:pPr>
        <w:pStyle w:val="ListParagraph"/>
        <w:numPr>
          <w:ilvl w:val="0"/>
          <w:numId w:val="109"/>
        </w:numPr>
        <w:tabs>
          <w:tab w:pos="1213" w:val="left" w:leader="none"/>
        </w:tabs>
        <w:spacing w:line="240" w:lineRule="auto" w:before="3" w:after="0"/>
        <w:ind w:left="1212" w:right="0" w:hanging="566"/>
        <w:jc w:val="left"/>
        <w:rPr>
          <w:sz w:val="21"/>
        </w:rPr>
      </w:pPr>
      <w:r>
        <w:rPr>
          <w:sz w:val="21"/>
        </w:rPr>
        <w:t>二膦酸盐</w:t>
      </w:r>
    </w:p>
    <w:p>
      <w:pPr>
        <w:pStyle w:val="BodyText"/>
        <w:spacing w:line="252" w:lineRule="auto" w:before="22"/>
        <w:ind w:right="1152" w:firstLine="600"/>
        <w:jc w:val="both"/>
      </w:pPr>
      <w:r>
        <w:rPr/>
        <w:t>有利于减缓骨痛，减少骨骼相关病变如溶骨损害以及止痛药的使用，生活质量改善。</w:t>
      </w:r>
      <w:r>
        <w:rPr>
          <w:spacing w:val="1"/>
        </w:rPr>
        <w:t>新近研究还发现该类药物可介导破骨细胞和肿瘤细胞调亡，有潜在抗 </w:t>
      </w:r>
      <w:r>
        <w:rPr>
          <w:rFonts w:ascii="Times New Roman" w:eastAsia="Times New Roman"/>
        </w:rPr>
        <w:t>MM </w:t>
      </w:r>
      <w:r>
        <w:rPr/>
        <w:t>作用。包括氯屈膦酸钠（</w:t>
      </w:r>
      <w:r>
        <w:rPr>
          <w:rFonts w:ascii="Times New Roman" w:eastAsia="Times New Roman"/>
        </w:rPr>
        <w:t>clodronate</w:t>
      </w:r>
      <w:r>
        <w:rPr/>
        <w:t>，骨膦</w:t>
      </w:r>
      <w:r>
        <w:rPr>
          <w:spacing w:val="-105"/>
        </w:rPr>
        <w:t>）</w:t>
      </w:r>
      <w:r>
        <w:rPr/>
        <w:t>、帕米膦酸钠（</w:t>
      </w:r>
      <w:r>
        <w:rPr>
          <w:rFonts w:ascii="Times New Roman" w:eastAsia="Times New Roman"/>
        </w:rPr>
        <w:t>pamidronate</w:t>
      </w:r>
      <w:r>
        <w:rPr/>
        <w:t>，阿可达</w:t>
      </w:r>
      <w:r>
        <w:rPr>
          <w:spacing w:val="-106"/>
        </w:rPr>
        <w:t>）</w:t>
      </w:r>
      <w:r>
        <w:rPr/>
        <w:t>。</w:t>
      </w:r>
    </w:p>
    <w:p>
      <w:pPr>
        <w:pStyle w:val="ListParagraph"/>
        <w:numPr>
          <w:ilvl w:val="0"/>
          <w:numId w:val="109"/>
        </w:numPr>
        <w:tabs>
          <w:tab w:pos="1213" w:val="left" w:leader="none"/>
        </w:tabs>
        <w:spacing w:line="240" w:lineRule="auto" w:before="0" w:after="0"/>
        <w:ind w:left="1212" w:right="0" w:hanging="567"/>
        <w:jc w:val="left"/>
        <w:rPr>
          <w:sz w:val="21"/>
        </w:rPr>
      </w:pPr>
      <w:r>
        <w:rPr>
          <w:sz w:val="21"/>
        </w:rPr>
        <w:t>促红细胞生成素（</w:t>
      </w:r>
      <w:r>
        <w:rPr>
          <w:rFonts w:ascii="Times New Roman" w:eastAsia="Times New Roman"/>
          <w:sz w:val="21"/>
        </w:rPr>
        <w:t>EPO</w:t>
      </w:r>
      <w:r>
        <w:rPr>
          <w:sz w:val="21"/>
        </w:rPr>
        <w:t>）</w:t>
      </w:r>
    </w:p>
    <w:p>
      <w:pPr>
        <w:pStyle w:val="BodyText"/>
        <w:spacing w:line="252" w:lineRule="auto" w:before="23"/>
        <w:ind w:right="1147" w:firstLine="525"/>
      </w:pPr>
      <w:r>
        <w:rPr>
          <w:rFonts w:ascii="Times New Roman" w:eastAsia="Times New Roman"/>
        </w:rPr>
        <w:t>EPO </w:t>
      </w:r>
      <w:r>
        <w:rPr/>
        <w:t>能提高无肾功能损害患者的血红蛋白（</w:t>
      </w:r>
      <w:r>
        <w:rPr>
          <w:rFonts w:ascii="Times New Roman" w:eastAsia="Times New Roman"/>
        </w:rPr>
        <w:t>Hb</w:t>
      </w:r>
      <w:r>
        <w:rPr/>
        <w:t>）水平和减少输血需求，并对化疗相关的贫血有效。 </w:t>
      </w:r>
      <w:r>
        <w:rPr>
          <w:rFonts w:ascii="Times New Roman" w:eastAsia="Times New Roman"/>
        </w:rPr>
        <w:t>MM </w:t>
      </w:r>
      <w:r>
        <w:rPr/>
        <w:t>患者 </w:t>
      </w:r>
      <w:r>
        <w:rPr>
          <w:rFonts w:ascii="Times New Roman" w:eastAsia="Times New Roman"/>
        </w:rPr>
        <w:t>Hb&lt;10g/L </w:t>
      </w:r>
      <w:r>
        <w:rPr/>
        <w:t>时可应用 </w:t>
      </w:r>
      <w:r>
        <w:rPr>
          <w:rFonts w:ascii="Times New Roman" w:eastAsia="Times New Roman"/>
        </w:rPr>
        <w:t>EPO </w:t>
      </w:r>
      <w:r>
        <w:rPr/>
        <w:t>治疗，起始剂量不低于 </w:t>
      </w:r>
      <w:r>
        <w:rPr>
          <w:rFonts w:ascii="Times New Roman" w:eastAsia="Times New Roman"/>
        </w:rPr>
        <w:t>3000U/</w:t>
      </w:r>
      <w:r>
        <w:rPr/>
        <w:t>周。</w:t>
      </w:r>
    </w:p>
    <w:p>
      <w:pPr>
        <w:spacing w:after="0" w:line="252" w:lineRule="auto"/>
        <w:sectPr>
          <w:pgSz w:w="11910" w:h="16840"/>
          <w:pgMar w:header="0" w:footer="998" w:top="1480" w:bottom="1180" w:left="1580" w:right="580"/>
        </w:sectPr>
      </w:pPr>
    </w:p>
    <w:p>
      <w:pPr>
        <w:pStyle w:val="ListParagraph"/>
        <w:numPr>
          <w:ilvl w:val="0"/>
          <w:numId w:val="108"/>
        </w:numPr>
        <w:tabs>
          <w:tab w:pos="1060" w:val="left" w:leader="none"/>
          <w:tab w:pos="1061" w:val="left" w:leader="none"/>
        </w:tabs>
        <w:spacing w:line="403" w:lineRule="exact" w:before="0" w:after="0"/>
        <w:ind w:left="1060" w:right="0" w:hanging="414"/>
        <w:jc w:val="left"/>
        <w:rPr>
          <w:sz w:val="21"/>
        </w:rPr>
      </w:pPr>
      <w:r>
        <w:rPr>
          <w:sz w:val="21"/>
        </w:rPr>
        <w:t>肾脏损害的治疗</w:t>
      </w:r>
    </w:p>
    <w:p>
      <w:pPr>
        <w:pStyle w:val="BodyText"/>
        <w:spacing w:line="252" w:lineRule="auto" w:before="23"/>
        <w:ind w:right="1215" w:firstLine="479"/>
        <w:jc w:val="both"/>
      </w:pPr>
      <w:r>
        <w:rPr/>
        <w:t>超过半数的肾损害患者经治疗后肾功能可完全或部分恢复，且恢复多发生在 </w:t>
      </w:r>
      <w:r>
        <w:rPr>
          <w:rFonts w:ascii="Times New Roman" w:eastAsia="Times New Roman"/>
        </w:rPr>
        <w:t>3 </w:t>
      </w:r>
      <w:r>
        <w:rPr/>
        <w:t>个月以</w:t>
      </w:r>
      <w:r>
        <w:rPr>
          <w:spacing w:val="-6"/>
        </w:rPr>
        <w:t>内，</w:t>
      </w:r>
      <w:r>
        <w:rPr>
          <w:rFonts w:ascii="Times New Roman" w:eastAsia="Times New Roman"/>
          <w:spacing w:val="-11"/>
        </w:rPr>
        <w:t>3 </w:t>
      </w:r>
      <w:r>
        <w:rPr>
          <w:spacing w:val="-1"/>
        </w:rPr>
        <w:t>个月内肾功能恢复正常者其远期预后往往不受影响。因此对肾功能损害者早期合理治疗十分重要。</w:t>
      </w:r>
    </w:p>
    <w:p>
      <w:pPr>
        <w:pStyle w:val="ListParagraph"/>
        <w:numPr>
          <w:ilvl w:val="0"/>
          <w:numId w:val="110"/>
        </w:numPr>
        <w:tabs>
          <w:tab w:pos="1213" w:val="left" w:leader="none"/>
        </w:tabs>
        <w:spacing w:line="240" w:lineRule="auto" w:before="1" w:after="0"/>
        <w:ind w:left="1212" w:right="0" w:hanging="566"/>
        <w:jc w:val="left"/>
        <w:rPr>
          <w:sz w:val="21"/>
        </w:rPr>
      </w:pPr>
      <w:r>
        <w:rPr>
          <w:sz w:val="21"/>
        </w:rPr>
        <w:t>去除加重肾功能损害的因素：</w:t>
      </w:r>
    </w:p>
    <w:p>
      <w:pPr>
        <w:pStyle w:val="BodyText"/>
        <w:spacing w:line="252" w:lineRule="auto" w:before="23"/>
        <w:ind w:right="1111" w:firstLine="423"/>
      </w:pPr>
      <w:r>
        <w:rPr>
          <w:spacing w:val="-11"/>
        </w:rPr>
        <w:t>纠正脱水，尽早发现和控制高血钙，避免使用造影剂、利尿剂、</w:t>
      </w:r>
      <w:r>
        <w:rPr>
          <w:rFonts w:ascii="Times New Roman" w:eastAsia="Times New Roman"/>
        </w:rPr>
        <w:t>NSAIDs </w:t>
      </w:r>
      <w:r>
        <w:rPr/>
        <w:t>和肾毒性药物， 积极控制感染。</w:t>
      </w:r>
    </w:p>
    <w:p>
      <w:pPr>
        <w:pStyle w:val="ListParagraph"/>
        <w:numPr>
          <w:ilvl w:val="0"/>
          <w:numId w:val="110"/>
        </w:numPr>
        <w:tabs>
          <w:tab w:pos="1213" w:val="left" w:leader="none"/>
        </w:tabs>
        <w:spacing w:line="240" w:lineRule="auto" w:before="2" w:after="0"/>
        <w:ind w:left="1212" w:right="0" w:hanging="566"/>
        <w:jc w:val="left"/>
        <w:rPr>
          <w:sz w:val="21"/>
        </w:rPr>
      </w:pPr>
      <w:r>
        <w:rPr>
          <w:sz w:val="21"/>
        </w:rPr>
        <w:t>水化疗法：</w:t>
      </w:r>
    </w:p>
    <w:p>
      <w:pPr>
        <w:pStyle w:val="BodyText"/>
        <w:spacing w:line="252" w:lineRule="auto" w:before="23"/>
        <w:ind w:right="1216" w:firstLine="420"/>
      </w:pPr>
      <w:r>
        <w:rPr/>
        <w:t>除心衰和少尿或大量蛋白尿患者外，分次摄入足够液量，保证尿量</w:t>
      </w:r>
      <w:r>
        <w:rPr>
          <w:rFonts w:ascii="Times New Roman" w:eastAsia="Times New Roman"/>
        </w:rPr>
        <w:t>&gt;2</w:t>
      </w:r>
      <w:r>
        <w:rPr/>
        <w:t>～</w:t>
      </w:r>
      <w:r>
        <w:rPr>
          <w:rFonts w:ascii="Times New Roman" w:eastAsia="Times New Roman"/>
        </w:rPr>
        <w:t>3L/</w:t>
      </w:r>
      <w:r>
        <w:rPr/>
        <w:t>天，以减少肾小管和集合管内管型形成。</w:t>
      </w:r>
    </w:p>
    <w:p>
      <w:pPr>
        <w:pStyle w:val="ListParagraph"/>
        <w:numPr>
          <w:ilvl w:val="0"/>
          <w:numId w:val="110"/>
        </w:numPr>
        <w:tabs>
          <w:tab w:pos="1213" w:val="left" w:leader="none"/>
        </w:tabs>
        <w:spacing w:line="240" w:lineRule="auto" w:before="1" w:after="0"/>
        <w:ind w:left="1213" w:right="0" w:hanging="567"/>
        <w:jc w:val="left"/>
        <w:rPr>
          <w:sz w:val="21"/>
        </w:rPr>
      </w:pPr>
      <w:r>
        <w:rPr>
          <w:sz w:val="21"/>
        </w:rPr>
        <w:t>碱化尿液：</w:t>
      </w:r>
    </w:p>
    <w:p>
      <w:pPr>
        <w:pStyle w:val="BodyText"/>
        <w:spacing w:before="23"/>
        <w:ind w:left="640"/>
      </w:pPr>
      <w:r>
        <w:rPr/>
        <w:t>减少尿酸和轻链在肾内沉积，预防肾衰。可口服和静脉注射碳酸氢钠，维持尿 </w:t>
      </w:r>
      <w:r>
        <w:rPr>
          <w:rFonts w:ascii="Times New Roman" w:eastAsia="Times New Roman"/>
        </w:rPr>
        <w:t>pH&gt;7</w:t>
      </w:r>
      <w:r>
        <w:rPr/>
        <w:t>。</w:t>
      </w:r>
    </w:p>
    <w:p>
      <w:pPr>
        <w:pStyle w:val="ListParagraph"/>
        <w:numPr>
          <w:ilvl w:val="0"/>
          <w:numId w:val="110"/>
        </w:numPr>
        <w:tabs>
          <w:tab w:pos="1213" w:val="left" w:leader="none"/>
        </w:tabs>
        <w:spacing w:line="240" w:lineRule="auto" w:before="23" w:after="0"/>
        <w:ind w:left="1213" w:right="0" w:hanging="567"/>
        <w:jc w:val="left"/>
        <w:rPr>
          <w:sz w:val="21"/>
        </w:rPr>
      </w:pPr>
      <w:r>
        <w:rPr>
          <w:sz w:val="21"/>
        </w:rPr>
        <w:t>防治高血钙：</w:t>
      </w:r>
    </w:p>
    <w:p>
      <w:pPr>
        <w:pStyle w:val="BodyText"/>
        <w:spacing w:line="252" w:lineRule="auto" w:before="22"/>
        <w:ind w:right="1215" w:firstLine="525"/>
        <w:jc w:val="both"/>
      </w:pPr>
      <w:r>
        <w:rPr/>
        <w:t>轻度高钙血症：①进食钙含量低而富含草酸盐和磷酸盐的食物，减少肠道吸收钙，保</w:t>
      </w:r>
      <w:r>
        <w:rPr>
          <w:spacing w:val="-6"/>
        </w:rPr>
        <w:t>证钠摄入量和水摄入；②利尿剂：口服呋塞米；③磷酸盐：每日口服磷酸钠 </w:t>
      </w:r>
      <w:r>
        <w:rPr>
          <w:rFonts w:ascii="Times New Roman" w:hAnsi="Times New Roman" w:eastAsia="Times New Roman"/>
          <w:spacing w:val="-3"/>
        </w:rPr>
        <w:t>1</w:t>
      </w:r>
      <w:r>
        <w:rPr>
          <w:spacing w:val="-3"/>
        </w:rPr>
        <w:t>～</w:t>
      </w:r>
      <w:r>
        <w:rPr>
          <w:rFonts w:ascii="Times New Roman" w:hAnsi="Times New Roman" w:eastAsia="Times New Roman"/>
          <w:spacing w:val="-3"/>
        </w:rPr>
        <w:t>2g</w:t>
      </w:r>
      <w:r>
        <w:rPr>
          <w:spacing w:val="-2"/>
        </w:rPr>
        <w:t>，或口服磷酸盐合剂（配置法：磷酸氢二钠 </w:t>
      </w:r>
      <w:r>
        <w:rPr>
          <w:rFonts w:ascii="Times New Roman" w:hAnsi="Times New Roman" w:eastAsia="Times New Roman"/>
          <w:spacing w:val="-1"/>
        </w:rPr>
        <w:t>3.</w:t>
      </w:r>
      <w:r>
        <w:rPr>
          <w:rFonts w:ascii="Times New Roman" w:hAnsi="Times New Roman" w:eastAsia="Times New Roman"/>
        </w:rPr>
        <w:t>6</w:t>
      </w:r>
      <w:r>
        <w:rPr>
          <w:rFonts w:ascii="Times New Roman" w:hAnsi="Times New Roman" w:eastAsia="Times New Roman"/>
          <w:spacing w:val="-1"/>
        </w:rPr>
        <w:t>6</w:t>
      </w:r>
      <w:r>
        <w:rPr>
          <w:rFonts w:ascii="Times New Roman" w:hAnsi="Times New Roman" w:eastAsia="Times New Roman"/>
        </w:rPr>
        <w:t>g</w:t>
      </w:r>
      <w:r>
        <w:rPr>
          <w:spacing w:val="-1"/>
        </w:rPr>
        <w:t>，磷酸二氢钠 </w:t>
      </w:r>
      <w:r>
        <w:rPr>
          <w:rFonts w:ascii="Times New Roman" w:hAnsi="Times New Roman" w:eastAsia="Times New Roman"/>
        </w:rPr>
        <w:t>1g</w:t>
      </w:r>
      <w:r>
        <w:rPr/>
        <w:t>，加水到 </w:t>
      </w:r>
      <w:r>
        <w:rPr>
          <w:rFonts w:ascii="Times New Roman" w:hAnsi="Times New Roman" w:eastAsia="Times New Roman"/>
        </w:rPr>
        <w:t>60</w:t>
      </w:r>
      <w:r>
        <w:rPr>
          <w:rFonts w:ascii="Times New Roman" w:hAnsi="Times New Roman" w:eastAsia="Times New Roman"/>
          <w:spacing w:val="-3"/>
        </w:rPr>
        <w:t>m</w:t>
      </w:r>
      <w:r>
        <w:rPr>
          <w:rFonts w:ascii="Times New Roman" w:hAnsi="Times New Roman" w:eastAsia="Times New Roman"/>
        </w:rPr>
        <w:t>l</w:t>
      </w:r>
      <w:r>
        <w:rPr>
          <w:spacing w:val="-105"/>
        </w:rPr>
        <w:t>）</w:t>
      </w:r>
      <w:r>
        <w:rPr/>
        <w:t>，肾功能不全患者口服量应低于每日 </w:t>
      </w:r>
      <w:r>
        <w:rPr>
          <w:rFonts w:ascii="Times New Roman" w:hAnsi="Times New Roman" w:eastAsia="Times New Roman"/>
        </w:rPr>
        <w:t>60</w:t>
      </w:r>
      <w:r>
        <w:rPr>
          <w:rFonts w:ascii="Times New Roman" w:hAnsi="Times New Roman" w:eastAsia="Times New Roman"/>
          <w:spacing w:val="-3"/>
        </w:rPr>
        <w:t> ml</w:t>
      </w:r>
      <w:r>
        <w:rPr>
          <w:spacing w:val="-3"/>
        </w:rPr>
        <w:t>，长期服用可致异位钙化；④激素：泼尼松每日 </w:t>
      </w:r>
      <w:r>
        <w:rPr>
          <w:rFonts w:ascii="Times New Roman" w:hAnsi="Times New Roman" w:eastAsia="Times New Roman"/>
        </w:rPr>
        <w:t>30 mg</w:t>
      </w:r>
      <w:r>
        <w:rPr/>
        <w:t>～</w:t>
      </w:r>
      <w:r>
        <w:rPr>
          <w:rFonts w:ascii="Times New Roman" w:hAnsi="Times New Roman" w:eastAsia="Times New Roman"/>
        </w:rPr>
        <w:t>60mg</w:t>
      </w:r>
      <w:r>
        <w:rPr/>
        <w:t>；⑤</w:t>
      </w:r>
    </w:p>
    <w:p>
      <w:pPr>
        <w:pStyle w:val="BodyText"/>
        <w:spacing w:line="252" w:lineRule="auto" w:before="3"/>
        <w:ind w:right="1215" w:hanging="1"/>
      </w:pPr>
      <w:r>
        <w:rPr>
          <w:spacing w:val="-5"/>
        </w:rPr>
        <w:t>二膦酸盐：方法见上；⑥降钙素：</w:t>
      </w:r>
      <w:r>
        <w:rPr>
          <w:rFonts w:ascii="Times New Roman" w:hAnsi="Times New Roman" w:eastAsia="Times New Roman"/>
          <w:spacing w:val="-3"/>
        </w:rPr>
        <w:t>5</w:t>
      </w:r>
      <w:r>
        <w:rPr>
          <w:spacing w:val="-3"/>
        </w:rPr>
        <w:t>～</w:t>
      </w:r>
      <w:r>
        <w:rPr>
          <w:rFonts w:ascii="Times New Roman" w:hAnsi="Times New Roman" w:eastAsia="Times New Roman"/>
          <w:spacing w:val="-3"/>
        </w:rPr>
        <w:t>10u/kg</w:t>
      </w:r>
      <w:r>
        <w:rPr>
          <w:spacing w:val="-2"/>
        </w:rPr>
        <w:t>，经皮下或肌肉 </w:t>
      </w:r>
      <w:r>
        <w:rPr>
          <w:rFonts w:ascii="Times New Roman" w:hAnsi="Times New Roman" w:eastAsia="Times New Roman"/>
        </w:rPr>
        <w:t>1-2</w:t>
      </w:r>
      <w:r>
        <w:rPr>
          <w:rFonts w:ascii="Times New Roman" w:hAnsi="Times New Roman" w:eastAsia="Times New Roman"/>
          <w:spacing w:val="-1"/>
        </w:rPr>
        <w:t> </w:t>
      </w:r>
      <w:r>
        <w:rPr>
          <w:spacing w:val="-4"/>
        </w:rPr>
        <w:t>次注射，也可鼻喷雾剂 </w:t>
      </w:r>
      <w:r>
        <w:rPr>
          <w:rFonts w:ascii="Times New Roman" w:hAnsi="Times New Roman" w:eastAsia="Times New Roman"/>
        </w:rPr>
        <w:t>200 u</w:t>
      </w:r>
      <w:r>
        <w:rPr>
          <w:rFonts w:ascii="Times New Roman" w:hAnsi="Times New Roman" w:eastAsia="Times New Roman"/>
          <w:spacing w:val="-1"/>
        </w:rPr>
        <w:t> </w:t>
      </w:r>
      <w:r>
        <w:rPr>
          <w:rFonts w:ascii="Times New Roman" w:hAnsi="Times New Roman" w:eastAsia="Times New Roman"/>
        </w:rPr>
        <w:t>-400u</w:t>
      </w:r>
      <w:r>
        <w:rPr/>
        <w:t>，分次给予，主要不良反应时恶心、面部潮红。</w:t>
      </w:r>
    </w:p>
    <w:p>
      <w:pPr>
        <w:pStyle w:val="BodyText"/>
        <w:spacing w:line="252" w:lineRule="auto" w:before="1"/>
        <w:ind w:right="1121" w:firstLine="600"/>
        <w:jc w:val="both"/>
      </w:pPr>
      <w:r>
        <w:rPr>
          <w:spacing w:val="-9"/>
        </w:rPr>
        <w:t>高钙危象：①补液：危象者常有脱水，一般每日补液 </w:t>
      </w:r>
      <w:r>
        <w:rPr>
          <w:rFonts w:ascii="Times New Roman" w:hAnsi="Times New Roman" w:eastAsia="Times New Roman"/>
        </w:rPr>
        <w:t>3000ml~5000ml </w:t>
      </w:r>
      <w:r>
        <w:rPr>
          <w:spacing w:val="-5"/>
        </w:rPr>
        <w:t>左右，但需根据心功能和尿量调整，首先补生理盐水，不但纠正脱水，且使肾脏排钠、钙增加；②利尿剂： </w:t>
      </w:r>
      <w:r>
        <w:rPr>
          <w:spacing w:val="-4"/>
        </w:rPr>
        <w:t>容量补足后，静脉推注呋塞米 </w:t>
      </w:r>
      <w:r>
        <w:rPr>
          <w:rFonts w:ascii="Times New Roman" w:hAnsi="Times New Roman" w:eastAsia="Times New Roman"/>
        </w:rPr>
        <w:t>40mg</w:t>
      </w:r>
      <w:r>
        <w:rPr>
          <w:rFonts w:ascii="Times New Roman" w:hAnsi="Times New Roman" w:eastAsia="Times New Roman"/>
          <w:spacing w:val="52"/>
        </w:rPr>
        <w:t> </w:t>
      </w:r>
      <w:r>
        <w:rPr>
          <w:rFonts w:ascii="Times New Roman" w:hAnsi="Times New Roman" w:eastAsia="Times New Roman"/>
        </w:rPr>
        <w:t>-80mg</w:t>
      </w:r>
      <w:r>
        <w:rPr>
          <w:spacing w:val="1"/>
        </w:rPr>
        <w:t>，必要时 </w:t>
      </w:r>
      <w:r>
        <w:rPr>
          <w:rFonts w:ascii="Times New Roman" w:hAnsi="Times New Roman" w:eastAsia="Times New Roman"/>
        </w:rPr>
        <w:t>2-6 </w:t>
      </w:r>
      <w:r>
        <w:rPr/>
        <w:t>小时后重复；③肾上腺皮质激素： 可静脉使用甲基强的松龙 </w:t>
      </w:r>
      <w:r>
        <w:rPr>
          <w:rFonts w:ascii="Times New Roman" w:hAnsi="Times New Roman" w:eastAsia="Times New Roman"/>
        </w:rPr>
        <w:t>40 mg </w:t>
      </w:r>
      <w:r>
        <w:rPr>
          <w:rFonts w:ascii="Times New Roman" w:hAnsi="Times New Roman" w:eastAsia="Times New Roman"/>
          <w:spacing w:val="-4"/>
        </w:rPr>
        <w:t>-80mg</w:t>
      </w:r>
      <w:r>
        <w:rPr>
          <w:spacing w:val="-4"/>
        </w:rPr>
        <w:t>；④降钙素：</w:t>
      </w:r>
      <w:r>
        <w:rPr>
          <w:rFonts w:ascii="Times New Roman" w:hAnsi="Times New Roman" w:eastAsia="Times New Roman"/>
          <w:spacing w:val="-5"/>
        </w:rPr>
        <w:t>5</w:t>
      </w:r>
      <w:r>
        <w:rPr>
          <w:spacing w:val="-5"/>
        </w:rPr>
        <w:t>～</w:t>
      </w:r>
      <w:r>
        <w:rPr>
          <w:rFonts w:ascii="Times New Roman" w:hAnsi="Times New Roman" w:eastAsia="Times New Roman"/>
          <w:spacing w:val="-5"/>
        </w:rPr>
        <w:t>10u/kg</w:t>
      </w:r>
      <w:r>
        <w:rPr>
          <w:spacing w:val="-1"/>
        </w:rPr>
        <w:t>，缓慢静滴 </w:t>
      </w:r>
      <w:r>
        <w:rPr>
          <w:rFonts w:ascii="Times New Roman" w:hAnsi="Times New Roman" w:eastAsia="Times New Roman"/>
        </w:rPr>
        <w:t>6 </w:t>
      </w:r>
      <w:r>
        <w:rPr>
          <w:spacing w:val="-5"/>
        </w:rPr>
        <w:t>小时以上；⑤严重高血钙可应用低钙透析。</w:t>
      </w:r>
    </w:p>
    <w:p>
      <w:pPr>
        <w:pStyle w:val="ListParagraph"/>
        <w:numPr>
          <w:ilvl w:val="0"/>
          <w:numId w:val="110"/>
        </w:numPr>
        <w:tabs>
          <w:tab w:pos="1213" w:val="left" w:leader="none"/>
        </w:tabs>
        <w:spacing w:line="240" w:lineRule="auto" w:before="3" w:after="0"/>
        <w:ind w:left="1212" w:right="0" w:hanging="566"/>
        <w:jc w:val="left"/>
        <w:rPr>
          <w:sz w:val="21"/>
        </w:rPr>
      </w:pPr>
      <w:r>
        <w:rPr>
          <w:sz w:val="21"/>
        </w:rPr>
        <w:t>降低高尿酸血症：</w:t>
      </w:r>
    </w:p>
    <w:p>
      <w:pPr>
        <w:pStyle w:val="BodyText"/>
        <w:spacing w:line="252" w:lineRule="auto" w:before="23"/>
        <w:ind w:left="219" w:right="1217" w:firstLine="480"/>
      </w:pPr>
      <w:r>
        <w:rPr/>
        <w:t>选用抑制尿酸合成药别嘌呤醇 </w:t>
      </w:r>
      <w:r>
        <w:rPr>
          <w:rFonts w:ascii="Times New Roman" w:eastAsia="Times New Roman"/>
        </w:rPr>
        <w:t>0.1</w:t>
      </w:r>
      <w:r>
        <w:rPr>
          <w:rFonts w:ascii="Times New Roman" w:eastAsia="Times New Roman"/>
          <w:spacing w:val="2"/>
        </w:rPr>
        <w:t> </w:t>
      </w:r>
      <w:r>
        <w:rPr>
          <w:rFonts w:ascii="Times New Roman" w:eastAsia="Times New Roman"/>
        </w:rPr>
        <w:t>g</w:t>
      </w:r>
      <w:r>
        <w:rPr>
          <w:rFonts w:ascii="Times New Roman" w:eastAsia="Times New Roman"/>
          <w:spacing w:val="-1"/>
        </w:rPr>
        <w:t> </w:t>
      </w:r>
      <w:r>
        <w:rPr>
          <w:rFonts w:ascii="Times New Roman" w:eastAsia="Times New Roman"/>
        </w:rPr>
        <w:t>0.2g</w:t>
      </w:r>
      <w:r>
        <w:rPr>
          <w:spacing w:val="1"/>
        </w:rPr>
        <w:t>，一日 </w:t>
      </w:r>
      <w:r>
        <w:rPr>
          <w:rFonts w:ascii="Times New Roman" w:eastAsia="Times New Roman"/>
        </w:rPr>
        <w:t>3</w:t>
      </w:r>
      <w:r>
        <w:rPr>
          <w:rFonts w:ascii="Times New Roman" w:eastAsia="Times New Roman"/>
          <w:spacing w:val="-1"/>
        </w:rPr>
        <w:t> </w:t>
      </w:r>
      <w:r>
        <w:rPr/>
        <w:t>次口服，肾功能减退时需减量，与化疗同时合用时应注意监测血白细胞分类。</w:t>
      </w:r>
    </w:p>
    <w:p>
      <w:pPr>
        <w:pStyle w:val="ListParagraph"/>
        <w:numPr>
          <w:ilvl w:val="0"/>
          <w:numId w:val="110"/>
        </w:numPr>
        <w:tabs>
          <w:tab w:pos="1213" w:val="left" w:leader="none"/>
        </w:tabs>
        <w:spacing w:line="445" w:lineRule="exact" w:before="0" w:after="0"/>
        <w:ind w:left="1212" w:right="0" w:hanging="566"/>
        <w:jc w:val="left"/>
        <w:rPr>
          <w:sz w:val="21"/>
        </w:rPr>
      </w:pPr>
      <w:r>
        <w:rPr>
          <w:spacing w:val="1"/>
          <w:sz w:val="21"/>
        </w:rPr>
        <w:t>抑制 </w:t>
      </w:r>
      <w:r>
        <w:rPr>
          <w:rFonts w:ascii="Times New Roman" w:eastAsia="Times New Roman"/>
          <w:sz w:val="21"/>
        </w:rPr>
        <w:t>THP</w:t>
      </w:r>
      <w:r>
        <w:rPr>
          <w:rFonts w:ascii="Times New Roman" w:eastAsia="Times New Roman"/>
          <w:spacing w:val="-2"/>
          <w:sz w:val="21"/>
        </w:rPr>
        <w:t> </w:t>
      </w:r>
      <w:r>
        <w:rPr>
          <w:sz w:val="21"/>
        </w:rPr>
        <w:t>分泌：</w:t>
      </w:r>
    </w:p>
    <w:p>
      <w:pPr>
        <w:pStyle w:val="BodyText"/>
        <w:spacing w:line="252" w:lineRule="auto" w:before="23"/>
        <w:ind w:left="219" w:right="1217" w:firstLine="420"/>
      </w:pPr>
      <w:r>
        <w:rPr/>
        <w:t>秋水仙碱阻止 </w:t>
      </w:r>
      <w:r>
        <w:rPr>
          <w:rFonts w:ascii="Times New Roman" w:eastAsia="Times New Roman"/>
        </w:rPr>
        <w:t>THP </w:t>
      </w:r>
      <w:r>
        <w:rPr/>
        <w:t>与尿本周蛋白结合，可能是通过减少 </w:t>
      </w:r>
      <w:r>
        <w:rPr>
          <w:rFonts w:ascii="Times New Roman" w:eastAsia="Times New Roman"/>
        </w:rPr>
        <w:t>THP </w:t>
      </w:r>
      <w:r>
        <w:rPr/>
        <w:t>分泌及使 </w:t>
      </w:r>
      <w:r>
        <w:rPr>
          <w:rFonts w:ascii="Times New Roman" w:eastAsia="Times New Roman"/>
        </w:rPr>
        <w:t>THP </w:t>
      </w:r>
      <w:r>
        <w:rPr/>
        <w:t>去糖基。秋水仙碱 </w:t>
      </w:r>
      <w:r>
        <w:rPr>
          <w:rFonts w:ascii="Times New Roman" w:eastAsia="Times New Roman"/>
        </w:rPr>
        <w:t>1-2mg/d</w:t>
      </w:r>
      <w:r>
        <w:rPr/>
        <w:t>，可减少尿中轻链的排泄。</w:t>
      </w:r>
    </w:p>
    <w:p>
      <w:pPr>
        <w:spacing w:after="0" w:line="252" w:lineRule="auto"/>
        <w:sectPr>
          <w:pgSz w:w="11910" w:h="16840"/>
          <w:pgMar w:header="0" w:footer="998" w:top="1480" w:bottom="1180" w:left="1580" w:right="580"/>
        </w:sectPr>
      </w:pPr>
    </w:p>
    <w:p>
      <w:pPr>
        <w:pStyle w:val="ListParagraph"/>
        <w:numPr>
          <w:ilvl w:val="0"/>
          <w:numId w:val="110"/>
        </w:numPr>
        <w:tabs>
          <w:tab w:pos="1213" w:val="left" w:leader="none"/>
        </w:tabs>
        <w:spacing w:line="403" w:lineRule="exact" w:before="0" w:after="0"/>
        <w:ind w:left="1212" w:right="0" w:hanging="566"/>
        <w:jc w:val="left"/>
        <w:rPr>
          <w:sz w:val="21"/>
        </w:rPr>
      </w:pPr>
      <w:r>
        <w:rPr>
          <w:sz w:val="21"/>
        </w:rPr>
        <w:t>肾脏替代治疗</w:t>
      </w:r>
    </w:p>
    <w:p>
      <w:pPr>
        <w:pStyle w:val="BodyText"/>
        <w:spacing w:line="252" w:lineRule="auto" w:before="23"/>
        <w:ind w:right="1215" w:firstLine="423"/>
        <w:jc w:val="both"/>
      </w:pPr>
      <w:r>
        <w:rPr>
          <w:spacing w:val="-7"/>
        </w:rPr>
        <w:t>① 透析疗法：适用于严重肾功能衰竭患者，并可治疗高钙危象。早期透析可减少尿毒</w:t>
      </w:r>
      <w:r>
        <w:rPr>
          <w:spacing w:val="-11"/>
        </w:rPr>
        <w:t>症并发症和避免大剂量皮质激素引起的高代谢状态。腹膜透析对清除游离轻链可能较血液透析为好，但腹膜透析易并发威染。</w:t>
      </w:r>
    </w:p>
    <w:p>
      <w:pPr>
        <w:pStyle w:val="BodyText"/>
        <w:spacing w:line="252" w:lineRule="auto" w:before="1"/>
        <w:ind w:right="1214" w:firstLine="425"/>
        <w:jc w:val="both"/>
      </w:pPr>
      <w:r>
        <w:rPr/>
        <w:t>② 血浆置换</w:t>
      </w:r>
      <w:r>
        <w:rPr>
          <w:rFonts w:ascii="Times New Roman" w:hAnsi="Times New Roman" w:eastAsia="Times New Roman"/>
        </w:rPr>
        <w:t>(PE)</w:t>
      </w:r>
      <w:r>
        <w:rPr/>
        <w:t>：理论上对于快速祛除循环中的异常球蛋白及其轻链，减轻 </w:t>
      </w:r>
      <w:r>
        <w:rPr>
          <w:rFonts w:ascii="Times New Roman" w:hAnsi="Times New Roman" w:eastAsia="Times New Roman"/>
        </w:rPr>
        <w:t>MM </w:t>
      </w:r>
      <w:r>
        <w:rPr/>
        <w:t>管型肾脏损害，改善和恢复肾功能有益。相关临床试验不多，例数较少，结果不一。</w:t>
      </w:r>
    </w:p>
    <w:p>
      <w:pPr>
        <w:pStyle w:val="BodyText"/>
        <w:tabs>
          <w:tab w:pos="1071" w:val="left" w:leader="none"/>
        </w:tabs>
        <w:spacing w:before="2"/>
        <w:ind w:left="646"/>
      </w:pPr>
      <w:r>
        <w:rPr/>
        <w:t>③</w:t>
        <w:tab/>
        <w:t>肾移植：目前缺乏有充分依据的循证医学证据。</w:t>
      </w:r>
    </w:p>
    <w:p>
      <w:pPr>
        <w:pStyle w:val="BodyText"/>
        <w:ind w:left="0"/>
        <w:rPr>
          <w:sz w:val="20"/>
        </w:rPr>
      </w:pPr>
    </w:p>
    <w:p>
      <w:pPr>
        <w:pStyle w:val="BodyText"/>
        <w:ind w:left="0"/>
        <w:rPr>
          <w:sz w:val="20"/>
        </w:rPr>
      </w:pPr>
    </w:p>
    <w:p>
      <w:pPr>
        <w:pStyle w:val="BodyText"/>
        <w:spacing w:before="19"/>
        <w:ind w:left="0"/>
        <w:rPr>
          <w:sz w:val="19"/>
        </w:rPr>
      </w:pPr>
    </w:p>
    <w:p>
      <w:pPr>
        <w:pStyle w:val="Heading2"/>
        <w:tabs>
          <w:tab w:pos="3952" w:val="left" w:leader="none"/>
        </w:tabs>
        <w:ind w:left="2273"/>
      </w:pPr>
      <w:bookmarkStart w:name="第三十章：冷球蛋白血症肾损害" w:id="36"/>
      <w:bookmarkEnd w:id="36"/>
      <w:r>
        <w:rPr/>
      </w:r>
      <w:r>
        <w:rPr/>
        <w:t>第三十章</w:t>
        <w:tab/>
        <w:t>冷球蛋白血症肾损害</w:t>
      </w:r>
    </w:p>
    <w:p>
      <w:pPr>
        <w:pStyle w:val="BodyText"/>
        <w:spacing w:before="11"/>
        <w:ind w:left="0"/>
        <w:rPr>
          <w:sz w:val="23"/>
        </w:rPr>
      </w:pPr>
    </w:p>
    <w:p>
      <w:pPr>
        <w:pStyle w:val="BodyText"/>
        <w:ind w:left="640"/>
      </w:pPr>
      <w:r>
        <w:rPr/>
        <w:t>【概述】</w:t>
      </w:r>
    </w:p>
    <w:p>
      <w:pPr>
        <w:pStyle w:val="BodyText"/>
        <w:spacing w:line="252" w:lineRule="auto" w:before="23"/>
        <w:ind w:left="219" w:right="1216" w:firstLine="420"/>
        <w:jc w:val="both"/>
      </w:pPr>
      <w:r>
        <w:rPr>
          <w:spacing w:val="-3"/>
        </w:rPr>
        <w:t>冷球蛋白血症指血浆中存在冷球蛋白，这一异常蛋白的特点是在温度降至 </w:t>
      </w:r>
      <w:r>
        <w:rPr>
          <w:rFonts w:ascii="Times New Roman" w:hAnsi="Times New Roman" w:eastAsia="Times New Roman"/>
        </w:rPr>
        <w:t>4</w:t>
      </w:r>
      <w:r>
        <w:rPr/>
        <w:t>℃时发生沉</w:t>
      </w:r>
      <w:r>
        <w:rPr>
          <w:spacing w:val="-5"/>
        </w:rPr>
        <w:t>淀或胶冻状，温度回升到 </w:t>
      </w:r>
      <w:r>
        <w:rPr>
          <w:rFonts w:ascii="Times New Roman" w:hAnsi="Times New Roman" w:eastAsia="Times New Roman"/>
        </w:rPr>
        <w:t>37</w:t>
      </w:r>
      <w:r>
        <w:rPr>
          <w:spacing w:val="-5"/>
        </w:rPr>
        <w:t>℃时又溶解。多为免疫球蛋白及其片断</w:t>
      </w:r>
      <w:r>
        <w:rPr>
          <w:rFonts w:ascii="Times New Roman" w:hAnsi="Times New Roman" w:eastAsia="Times New Roman"/>
        </w:rPr>
        <w:t>(</w:t>
      </w:r>
      <w:r>
        <w:rPr/>
        <w:t>轻链</w:t>
      </w:r>
      <w:r>
        <w:rPr>
          <w:rFonts w:ascii="Times New Roman" w:hAnsi="Times New Roman" w:eastAsia="Times New Roman"/>
          <w:spacing w:val="-14"/>
        </w:rPr>
        <w:t>)</w:t>
      </w:r>
      <w:r>
        <w:rPr>
          <w:spacing w:val="-4"/>
        </w:rPr>
        <w:t>，但也有其他血浆</w:t>
      </w:r>
      <w:r>
        <w:rPr>
          <w:spacing w:val="-11"/>
        </w:rPr>
        <w:t>成分，如纤维蛋白原。冷球蛋白血症通过冷球蛋白形成的免疫复合物在肾脏的沉积及在血管壁的沉积，导致冷球蛋白血症肾损害。</w:t>
      </w:r>
    </w:p>
    <w:p>
      <w:pPr>
        <w:pStyle w:val="BodyText"/>
        <w:spacing w:line="252" w:lineRule="auto" w:before="3"/>
        <w:ind w:left="219" w:right="1215" w:firstLine="420"/>
        <w:jc w:val="both"/>
      </w:pPr>
      <w:r>
        <w:rPr>
          <w:spacing w:val="-4"/>
        </w:rPr>
        <w:t>冷球蛋白血症是一种不常见但也并非罕见的疾病。其主要的临床表现为紫癜、乏力、关</w:t>
      </w:r>
      <w:r>
        <w:rPr>
          <w:spacing w:val="-11"/>
        </w:rPr>
        <w:t>节痛和肾小球肾炎，偶有胃肠道、心肺和神经系统等血管炎的系统症状。冷球蛋白血症常见于淋巴细胞增生性疾病、结缔组织病、慢性肝脏疾病及感染性疾病等，约占 </w:t>
      </w:r>
      <w:r>
        <w:rPr>
          <w:rFonts w:ascii="Times New Roman" w:eastAsia="Times New Roman"/>
        </w:rPr>
        <w:t>60%~75%</w:t>
      </w:r>
      <w:r>
        <w:rPr/>
        <w:t>。原</w:t>
      </w:r>
      <w:r>
        <w:rPr>
          <w:spacing w:val="1"/>
        </w:rPr>
        <w:t>因不明的冷球蛋白血症，称为原发性冷球蛋白血症，约占 </w:t>
      </w:r>
      <w:r>
        <w:rPr>
          <w:rFonts w:ascii="Times New Roman" w:eastAsia="Times New Roman"/>
        </w:rPr>
        <w:t>30%</w:t>
      </w:r>
      <w:r>
        <w:rPr/>
        <w:t>，近来这部分病人往往伴有</w:t>
      </w:r>
    </w:p>
    <w:p>
      <w:pPr>
        <w:pStyle w:val="BodyText"/>
        <w:spacing w:before="2"/>
      </w:pPr>
      <w:r>
        <w:rPr>
          <w:rFonts w:ascii="Times New Roman" w:eastAsia="Times New Roman"/>
        </w:rPr>
        <w:t>HCV </w:t>
      </w:r>
      <w:r>
        <w:rPr/>
        <w:t>感染。</w:t>
      </w:r>
    </w:p>
    <w:p>
      <w:pPr>
        <w:pStyle w:val="BodyText"/>
        <w:spacing w:line="252" w:lineRule="auto" w:before="23"/>
        <w:ind w:right="1110" w:firstLine="420"/>
      </w:pPr>
      <w:r>
        <w:rPr>
          <w:spacing w:val="-1"/>
        </w:rPr>
        <w:t>根据冷沉淀物中免疫球蛋白种类的不同，冷球蛋白血症分为三种类型：</w:t>
      </w:r>
      <w:r>
        <w:rPr>
          <w:rFonts w:ascii="Times New Roman" w:eastAsia="Times New Roman"/>
        </w:rPr>
        <w:t>I </w:t>
      </w:r>
      <w:r>
        <w:rPr/>
        <w:t>型为单克隆冷</w:t>
      </w:r>
      <w:r>
        <w:rPr>
          <w:spacing w:val="-14"/>
        </w:rPr>
        <w:t>球蛋白血症，仅含有单克隆免疫球蛋白，此种免疫球蛋白无抗体活性，常见于多发性骨髓瘤、</w:t>
      </w:r>
    </w:p>
    <w:p>
      <w:pPr>
        <w:pStyle w:val="BodyText"/>
        <w:spacing w:line="252" w:lineRule="auto" w:before="1"/>
        <w:ind w:right="1216"/>
        <w:jc w:val="both"/>
      </w:pPr>
      <w:r>
        <w:rPr>
          <w:rFonts w:ascii="Times New Roman" w:hAnsi="Times New Roman" w:eastAsia="Times New Roman"/>
          <w:spacing w:val="-3"/>
        </w:rPr>
        <w:t>Waldenstrom’s </w:t>
      </w:r>
      <w:r>
        <w:rPr/>
        <w:t>巨球蛋白血症、慢性淋巴细胞白血病或意义不明的单克隆免疫球蛋白病；Ⅱ </w:t>
      </w:r>
      <w:r>
        <w:rPr>
          <w:spacing w:val="-3"/>
        </w:rPr>
        <w:t>型和Ⅲ型是混合性冷球蛋白血症，至少有两种免疫球蛋白组成，两者均含有多克隆 </w:t>
      </w:r>
      <w:r>
        <w:rPr>
          <w:rFonts w:ascii="Times New Roman" w:hAnsi="Times New Roman" w:eastAsia="Times New Roman"/>
        </w:rPr>
        <w:t>IgG</w:t>
      </w:r>
      <w:r>
        <w:rPr>
          <w:spacing w:val="-18"/>
        </w:rPr>
        <w:t>。Ⅱ </w:t>
      </w:r>
      <w:r>
        <w:rPr/>
        <w:t>型由两种或两种以上免疫球蛋白组成，其中之一是针对 </w:t>
      </w:r>
      <w:r>
        <w:rPr>
          <w:rFonts w:ascii="Times New Roman" w:hAnsi="Times New Roman" w:eastAsia="Times New Roman"/>
        </w:rPr>
        <w:t>IgG Fc </w:t>
      </w:r>
      <w:r>
        <w:rPr>
          <w:spacing w:val="1"/>
        </w:rPr>
        <w:t>段的 </w:t>
      </w:r>
      <w:r>
        <w:rPr>
          <w:rFonts w:ascii="Times New Roman" w:hAnsi="Times New Roman" w:eastAsia="Times New Roman"/>
        </w:rPr>
        <w:t>IgM </w:t>
      </w:r>
      <w:r>
        <w:rPr/>
        <w:t>单克隆抗体，因此</w:t>
      </w:r>
    </w:p>
    <w:p>
      <w:pPr>
        <w:pStyle w:val="BodyText"/>
        <w:spacing w:line="252" w:lineRule="auto" w:before="2"/>
        <w:ind w:left="219" w:right="1110"/>
        <w:jc w:val="both"/>
      </w:pPr>
      <w:r>
        <w:rPr>
          <w:rFonts w:ascii="Times New Roman" w:hAnsi="Times New Roman" w:eastAsia="Times New Roman"/>
        </w:rPr>
        <w:t>IgM </w:t>
      </w:r>
      <w:r>
        <w:rPr>
          <w:spacing w:val="2"/>
        </w:rPr>
        <w:t>和 </w:t>
      </w:r>
      <w:r>
        <w:rPr>
          <w:rFonts w:ascii="Times New Roman" w:hAnsi="Times New Roman" w:eastAsia="Times New Roman"/>
        </w:rPr>
        <w:t>IgG </w:t>
      </w:r>
      <w:r>
        <w:rPr>
          <w:spacing w:val="-3"/>
        </w:rPr>
        <w:t>常见，又称原发性混合性</w:t>
      </w:r>
      <w:r>
        <w:rPr>
          <w:rFonts w:ascii="Times New Roman" w:hAnsi="Times New Roman" w:eastAsia="Times New Roman"/>
        </w:rPr>
        <w:t>(1gG/IgM)</w:t>
      </w:r>
      <w:r>
        <w:rPr>
          <w:spacing w:val="-2"/>
        </w:rPr>
        <w:t>冷球蛋白血症。这种单克隆 </w:t>
      </w:r>
      <w:r>
        <w:rPr>
          <w:rFonts w:ascii="Times New Roman" w:hAnsi="Times New Roman" w:eastAsia="Times New Roman"/>
        </w:rPr>
        <w:t>IgM </w:t>
      </w:r>
      <w:r>
        <w:rPr/>
        <w:t>常具有类风湿因子活性，易导致肾损害。最常见于 </w:t>
      </w:r>
      <w:r>
        <w:rPr>
          <w:rFonts w:ascii="Times New Roman" w:hAnsi="Times New Roman" w:eastAsia="Times New Roman"/>
        </w:rPr>
        <w:t>HCV </w:t>
      </w:r>
      <w:r>
        <w:rPr>
          <w:spacing w:val="1"/>
        </w:rPr>
        <w:t>感染，其他可见于 </w:t>
      </w:r>
      <w:r>
        <w:rPr>
          <w:rFonts w:ascii="Times New Roman" w:hAnsi="Times New Roman" w:eastAsia="Times New Roman"/>
        </w:rPr>
        <w:t>EB </w:t>
      </w:r>
      <w:r>
        <w:rPr/>
        <w:t>病毒感染、淋巴瘤、慢</w:t>
      </w:r>
      <w:r>
        <w:rPr>
          <w:spacing w:val="-15"/>
        </w:rPr>
        <w:t>性淋巴细胞白血病、干燥综合征、原发性冷球蛋白血症。Ⅲ型称混合性多克隆冷球蛋白血症，</w:t>
      </w:r>
    </w:p>
    <w:p>
      <w:pPr>
        <w:spacing w:after="0" w:line="252" w:lineRule="auto"/>
        <w:jc w:val="both"/>
        <w:sectPr>
          <w:pgSz w:w="11910" w:h="16840"/>
          <w:pgMar w:header="0" w:footer="998" w:top="1480" w:bottom="1180" w:left="1580" w:right="580"/>
        </w:sectPr>
      </w:pPr>
    </w:p>
    <w:p>
      <w:pPr>
        <w:pStyle w:val="BodyText"/>
        <w:spacing w:line="403" w:lineRule="exact"/>
      </w:pPr>
      <w:r>
        <w:rPr/>
        <w:t>为多细胞株产生的多克隆免疫球蛋白，亦具有抗 </w:t>
      </w:r>
      <w:r>
        <w:rPr>
          <w:rFonts w:ascii="Times New Roman" w:eastAsia="Times New Roman"/>
        </w:rPr>
        <w:t>IgG </w:t>
      </w:r>
      <w:r>
        <w:rPr/>
        <w:t>活性。这种类型多见于感染（</w:t>
      </w:r>
      <w:r>
        <w:rPr>
          <w:rFonts w:ascii="Times New Roman" w:eastAsia="Times New Roman"/>
        </w:rPr>
        <w:t>HCV </w:t>
      </w:r>
      <w:r>
        <w:rPr/>
        <w:t>感</w:t>
      </w:r>
    </w:p>
    <w:p>
      <w:pPr>
        <w:pStyle w:val="BodyText"/>
        <w:spacing w:line="252" w:lineRule="auto" w:before="23"/>
        <w:ind w:left="219" w:right="1215"/>
        <w:jc w:val="both"/>
      </w:pPr>
      <w:r>
        <w:rPr/>
        <w:t>染、乙型肝炎、麻风、疟疾、</w:t>
      </w:r>
      <w:r>
        <w:rPr>
          <w:rFonts w:ascii="Times New Roman" w:eastAsia="Times New Roman"/>
        </w:rPr>
        <w:t>AIDS</w:t>
      </w:r>
      <w:r>
        <w:rPr/>
        <w:t>、</w:t>
      </w:r>
      <w:r>
        <w:rPr>
          <w:rFonts w:ascii="Times New Roman" w:eastAsia="Times New Roman"/>
        </w:rPr>
        <w:t>EB </w:t>
      </w:r>
      <w:r>
        <w:rPr/>
        <w:t>病毒感染、链球菌感染后肾炎等</w:t>
      </w:r>
      <w:r>
        <w:rPr>
          <w:spacing w:val="-105"/>
        </w:rPr>
        <w:t>）</w:t>
      </w:r>
      <w:r>
        <w:rPr/>
        <w:t>、自身免疫性疾病（系统性红斑狼疮、类风湿性关节炎、硬皮病、干燥综合征、过敏性紫癜等</w:t>
      </w:r>
      <w:r>
        <w:rPr>
          <w:spacing w:val="-105"/>
        </w:rPr>
        <w:t>）</w:t>
      </w:r>
      <w:r>
        <w:rPr/>
        <w:t>、原发性增</w:t>
      </w:r>
      <w:r>
        <w:rPr>
          <w:spacing w:val="-3"/>
        </w:rPr>
        <w:t>殖性肾炎、淋巴瘤、原发性胆汁性肝硬化及原发性冷球蛋白血症等，其中 </w:t>
      </w:r>
      <w:r>
        <w:rPr>
          <w:rFonts w:ascii="Times New Roman" w:eastAsia="Times New Roman"/>
        </w:rPr>
        <w:t>HCV </w:t>
      </w:r>
      <w:r>
        <w:rPr/>
        <w:t>感染占一半以上。</w:t>
      </w:r>
    </w:p>
    <w:p>
      <w:pPr>
        <w:pStyle w:val="BodyText"/>
        <w:spacing w:before="2"/>
        <w:ind w:left="639"/>
      </w:pPr>
      <w:r>
        <w:rPr/>
        <w:t>【临床表现】</w:t>
      </w:r>
    </w:p>
    <w:p>
      <w:pPr>
        <w:pStyle w:val="BodyText"/>
        <w:spacing w:line="252" w:lineRule="auto" w:before="23"/>
        <w:ind w:left="219" w:right="1110" w:firstLine="420"/>
        <w:jc w:val="both"/>
      </w:pPr>
      <w:r>
        <w:rPr>
          <w:spacing w:val="-9"/>
        </w:rPr>
        <w:t>冷球蛋白血症肾外临床表现轻重不一，与原发病类型有关。从无症状到皮肤紫癜、坏死； </w:t>
      </w:r>
      <w:r>
        <w:rPr>
          <w:spacing w:val="-13"/>
        </w:rPr>
        <w:t>全身乏力；关节肿痛，偶有胃肠道不适、出血；肾损害；外周神经系统损害以及呼吸系统损害等血管炎的临床表现。</w:t>
      </w:r>
    </w:p>
    <w:p>
      <w:pPr>
        <w:pStyle w:val="BodyText"/>
        <w:spacing w:line="252" w:lineRule="auto" w:before="2"/>
        <w:ind w:left="219" w:right="1216" w:firstLine="419"/>
        <w:jc w:val="both"/>
      </w:pPr>
      <w:r>
        <w:rPr/>
        <w:t>冷球蛋白血症常合并肾损害，确诊冷球蛋白血症时肾损害的发生率约为 </w:t>
      </w:r>
      <w:r>
        <w:rPr>
          <w:rFonts w:ascii="Times New Roman" w:eastAsia="Times New Roman"/>
        </w:rPr>
        <w:t>20</w:t>
      </w:r>
      <w:r>
        <w:rPr/>
        <w:t>％。</w:t>
      </w:r>
      <w:r>
        <w:rPr>
          <w:rFonts w:ascii="Times New Roman" w:eastAsia="Times New Roman"/>
        </w:rPr>
        <w:t>II </w:t>
      </w:r>
      <w:r>
        <w:rPr/>
        <w:t>型更常见，冷球蛋白血症肾损害最终的发生率约为 </w:t>
      </w:r>
      <w:r>
        <w:rPr>
          <w:rFonts w:ascii="Times New Roman" w:eastAsia="Times New Roman"/>
        </w:rPr>
        <w:t>35</w:t>
      </w:r>
      <w:r>
        <w:rPr/>
        <w:t>％</w:t>
      </w:r>
      <w:r>
        <w:rPr>
          <w:rFonts w:ascii="Times New Roman" w:eastAsia="Times New Roman"/>
        </w:rPr>
        <w:t>-60</w:t>
      </w:r>
      <w:r>
        <w:rPr/>
        <w:t>％。</w:t>
      </w:r>
      <w:r>
        <w:rPr>
          <w:rFonts w:ascii="Times New Roman" w:eastAsia="Times New Roman"/>
        </w:rPr>
        <w:t>III </w:t>
      </w:r>
      <w:r>
        <w:rPr/>
        <w:t>型较少，约 </w:t>
      </w:r>
      <w:r>
        <w:rPr>
          <w:rFonts w:ascii="Times New Roman" w:eastAsia="Times New Roman"/>
        </w:rPr>
        <w:t>12</w:t>
      </w:r>
      <w:r>
        <w:rPr/>
        <w:t>％。冷球蛋白血症肾损害发生率存在地域性差异，其根本原因在于 </w:t>
      </w:r>
      <w:r>
        <w:rPr>
          <w:rFonts w:ascii="Times New Roman" w:eastAsia="Times New Roman"/>
        </w:rPr>
        <w:t>HCV </w:t>
      </w:r>
      <w:r>
        <w:rPr/>
        <w:t>感染率的不同。</w:t>
      </w:r>
    </w:p>
    <w:p>
      <w:pPr>
        <w:pStyle w:val="BodyText"/>
        <w:spacing w:line="252" w:lineRule="auto" w:before="2"/>
        <w:ind w:left="219" w:right="1215" w:firstLine="420"/>
        <w:jc w:val="both"/>
      </w:pPr>
      <w:r>
        <w:rPr/>
        <w:t>冷球蛋白血症多见于女性。一般临床病程隐匿，绝大多数 </w:t>
      </w:r>
      <w:r>
        <w:rPr>
          <w:rFonts w:ascii="Times New Roman" w:eastAsia="Times New Roman"/>
        </w:rPr>
        <w:t>II </w:t>
      </w:r>
      <w:r>
        <w:rPr>
          <w:spacing w:val="2"/>
        </w:rPr>
        <w:t>型病人确诊时已 </w:t>
      </w:r>
      <w:r>
        <w:rPr>
          <w:rFonts w:ascii="Times New Roman" w:eastAsia="Times New Roman"/>
        </w:rPr>
        <w:t>50 </w:t>
      </w:r>
      <w:r>
        <w:rPr/>
        <w:t>岁</w:t>
      </w:r>
      <w:r>
        <w:rPr>
          <w:rFonts w:ascii="Times New Roman" w:eastAsia="Times New Roman"/>
        </w:rPr>
        <w:t>~60 </w:t>
      </w:r>
      <w:r>
        <w:rPr>
          <w:spacing w:val="-6"/>
        </w:rPr>
        <w:t>岁，因为许多病人在出现症状后 </w:t>
      </w:r>
      <w:r>
        <w:rPr>
          <w:rFonts w:ascii="Times New Roman" w:eastAsia="Times New Roman"/>
        </w:rPr>
        <w:t>10 </w:t>
      </w:r>
      <w:r>
        <w:rPr/>
        <w:t>年</w:t>
      </w:r>
      <w:r>
        <w:rPr>
          <w:rFonts w:ascii="Times New Roman" w:eastAsia="Times New Roman"/>
        </w:rPr>
        <w:t>~20 </w:t>
      </w:r>
      <w:r>
        <w:rPr>
          <w:spacing w:val="-6"/>
        </w:rPr>
        <w:t>年才确诊。许多病人在 </w:t>
      </w:r>
      <w:r>
        <w:rPr>
          <w:rFonts w:ascii="Times New Roman" w:eastAsia="Times New Roman"/>
        </w:rPr>
        <w:t>HCV </w:t>
      </w:r>
      <w:r>
        <w:rPr/>
        <w:t>感染后数年至数十年</w:t>
      </w:r>
      <w:r>
        <w:rPr>
          <w:spacing w:val="-1"/>
        </w:rPr>
        <w:t>才发现肾脏病变，平均为 </w:t>
      </w:r>
      <w:r>
        <w:rPr>
          <w:rFonts w:ascii="Times New Roman" w:eastAsia="Times New Roman"/>
        </w:rPr>
        <w:t>2.5 </w:t>
      </w:r>
      <w:r>
        <w:rPr>
          <w:spacing w:val="-3"/>
        </w:rPr>
        <w:t>年</w:t>
      </w:r>
      <w:r>
        <w:rPr/>
        <w:t>（</w:t>
      </w:r>
      <w:r>
        <w:rPr>
          <w:rFonts w:ascii="Times New Roman" w:eastAsia="Times New Roman"/>
        </w:rPr>
        <w:t>0 </w:t>
      </w:r>
      <w:r>
        <w:rPr/>
        <w:t>年</w:t>
      </w:r>
      <w:r>
        <w:rPr>
          <w:rFonts w:ascii="Times New Roman" w:eastAsia="Times New Roman"/>
        </w:rPr>
        <w:t>-28 </w:t>
      </w:r>
      <w:r>
        <w:rPr/>
        <w:t>年</w:t>
      </w:r>
      <w:r>
        <w:rPr>
          <w:spacing w:val="-105"/>
        </w:rPr>
        <w:t>）</w:t>
      </w:r>
      <w:r>
        <w:rPr>
          <w:spacing w:val="-2"/>
        </w:rPr>
        <w:t>。然而少数病人在起病初期即可出现肾脏和肾外症状、体征。</w:t>
      </w:r>
    </w:p>
    <w:p>
      <w:pPr>
        <w:pStyle w:val="BodyText"/>
        <w:spacing w:line="252" w:lineRule="auto" w:before="2"/>
        <w:ind w:left="219" w:right="1122" w:firstLine="420"/>
        <w:jc w:val="both"/>
      </w:pPr>
      <w:r>
        <w:rPr>
          <w:spacing w:val="-2"/>
        </w:rPr>
        <w:t>肾脏病变的临床表现差异很大，部分病人表现为蛋白尿，镜下血尿和</w:t>
      </w:r>
      <w:r>
        <w:rPr>
          <w:rFonts w:ascii="Times New Roman" w:eastAsia="Times New Roman"/>
        </w:rPr>
        <w:t>(</w:t>
      </w:r>
      <w:r>
        <w:rPr/>
        <w:t>或</w:t>
      </w:r>
      <w:r>
        <w:rPr>
          <w:rFonts w:ascii="Times New Roman" w:eastAsia="Times New Roman"/>
        </w:rPr>
        <w:t>)</w:t>
      </w:r>
      <w:r>
        <w:rPr>
          <w:spacing w:val="-2"/>
        </w:rPr>
        <w:t>高血压，常伴肾功能异常，呈进行性减退，但罕见迅速进展至肾功能衰竭者。可表现为急性肾炎综合征、</w:t>
      </w:r>
      <w:r>
        <w:rPr>
          <w:spacing w:val="-3"/>
        </w:rPr>
        <w:t>急进性肾炎综合征、肾病综合征</w:t>
      </w:r>
      <w:r>
        <w:rPr>
          <w:rFonts w:ascii="Times New Roman" w:eastAsia="Times New Roman"/>
        </w:rPr>
        <w:t>(20</w:t>
      </w:r>
      <w:r>
        <w:rPr/>
        <w:t>％</w:t>
      </w:r>
      <w:r>
        <w:rPr>
          <w:rFonts w:ascii="Times New Roman" w:eastAsia="Times New Roman"/>
        </w:rPr>
        <w:t>)</w:t>
      </w:r>
      <w:r>
        <w:rPr>
          <w:spacing w:val="-5"/>
        </w:rPr>
        <w:t>、无症状蛋白尿和血尿、慢性肾炎综合征等。亦可在脱水、寒冷时，呈急性肾功能衰竭表现，可能与此时肾小球毛细血管内蛋白浓度较高有关。临床症状与冷球蛋白的量无关，少量和大量的冷球蛋白都具有致病作用。</w:t>
      </w:r>
    </w:p>
    <w:p>
      <w:pPr>
        <w:pStyle w:val="BodyText"/>
        <w:spacing w:line="252" w:lineRule="auto" w:before="3"/>
        <w:ind w:left="219" w:right="1216" w:firstLine="420"/>
        <w:jc w:val="both"/>
      </w:pPr>
      <w:r>
        <w:rPr>
          <w:spacing w:val="-5"/>
        </w:rPr>
        <w:t>冷球蛋白血症病人遇冷体表温度降低，肢端血管中冷球蛋白沉淀可致毛细血管阻塞，血</w:t>
      </w:r>
      <w:r>
        <w:rPr>
          <w:spacing w:val="-11"/>
        </w:rPr>
        <w:t>管壁缺血坏死及血管痉挛，皮肤出现紫癜和寒冷性荨麻疹最常见，也可发生坏死性皮肤损害</w:t>
      </w:r>
    </w:p>
    <w:p>
      <w:pPr>
        <w:pStyle w:val="BodyText"/>
        <w:spacing w:line="252" w:lineRule="auto" w:before="2"/>
        <w:ind w:left="219" w:right="1111"/>
      </w:pPr>
      <w:r>
        <w:rPr>
          <w:rFonts w:ascii="Times New Roman" w:eastAsia="Times New Roman"/>
        </w:rPr>
        <w:t>(</w:t>
      </w:r>
      <w:r>
        <w:rPr/>
        <w:t>多发于接触冷空气的部位</w:t>
      </w:r>
      <w:r>
        <w:rPr>
          <w:rFonts w:ascii="Times New Roman" w:eastAsia="Times New Roman"/>
          <w:spacing w:val="-17"/>
        </w:rPr>
        <w:t>)</w:t>
      </w:r>
      <w:r>
        <w:rPr>
          <w:spacing w:val="-10"/>
        </w:rPr>
        <w:t>，部分病人出现雷诺现象。部分病人表现为无力、不适、关节炎、发热、肝脾淋巴结肿大、腹痛、周围神经炎及血管炎综合征。</w:t>
      </w:r>
    </w:p>
    <w:p>
      <w:pPr>
        <w:pStyle w:val="BodyText"/>
        <w:spacing w:before="1"/>
        <w:ind w:left="639"/>
      </w:pPr>
      <w:r>
        <w:rPr/>
        <w:t>【诊断要点】</w:t>
      </w:r>
    </w:p>
    <w:p>
      <w:pPr>
        <w:pStyle w:val="BodyText"/>
        <w:spacing w:line="252" w:lineRule="auto" w:before="23"/>
        <w:ind w:left="219" w:right="1216" w:firstLine="420"/>
        <w:jc w:val="both"/>
      </w:pPr>
      <w:r>
        <w:rPr>
          <w:spacing w:val="-9"/>
        </w:rPr>
        <w:t>临床、实验室及病理形态学检查三方面相结合，对于冷球蛋白血症肾损害的正确诊断十</w:t>
      </w:r>
      <w:r>
        <w:rPr>
          <w:spacing w:val="-12"/>
        </w:rPr>
        <w:t>分必要，其中血冷球蛋白阳性及电镜发现冷球蛋白沉积形成的特殊有形结构是诊断冷球蛋白血症的必备条件。</w:t>
      </w:r>
    </w:p>
    <w:p>
      <w:pPr>
        <w:pStyle w:val="BodyText"/>
        <w:spacing w:before="2"/>
        <w:ind w:left="639"/>
      </w:pPr>
      <w:r>
        <w:rPr>
          <w:rFonts w:ascii="Times New Roman" w:eastAsia="Times New Roman"/>
        </w:rPr>
        <w:t>1</w:t>
      </w:r>
      <w:r>
        <w:rPr/>
        <w:t>、临床表现：病人常有 </w:t>
      </w:r>
      <w:r>
        <w:rPr>
          <w:rFonts w:ascii="Times New Roman" w:eastAsia="Times New Roman"/>
        </w:rPr>
        <w:t>HCV </w:t>
      </w:r>
      <w:r>
        <w:rPr/>
        <w:t>感染病史或系统性疾病及自身免疫病相关病史，主要的</w:t>
      </w:r>
    </w:p>
    <w:p>
      <w:pPr>
        <w:spacing w:after="0"/>
        <w:sectPr>
          <w:pgSz w:w="11910" w:h="16840"/>
          <w:pgMar w:header="0" w:footer="998" w:top="1480" w:bottom="1180" w:left="1580" w:right="580"/>
        </w:sectPr>
      </w:pPr>
    </w:p>
    <w:p>
      <w:pPr>
        <w:pStyle w:val="BodyText"/>
        <w:spacing w:line="403" w:lineRule="exact"/>
      </w:pPr>
      <w:r>
        <w:rPr/>
        <w:t>临床表现为紫癜、乏力、关节痛，存在血尿、蛋白尿、高血压、肾损害等肾小球肾炎相关表</w:t>
      </w:r>
    </w:p>
    <w:p>
      <w:pPr>
        <w:pStyle w:val="BodyText"/>
        <w:spacing w:before="23"/>
      </w:pPr>
      <w:r>
        <w:rPr/>
        <w:t>现。</w:t>
      </w:r>
    </w:p>
    <w:p>
      <w:pPr>
        <w:pStyle w:val="BodyText"/>
        <w:spacing w:line="252" w:lineRule="auto" w:before="22"/>
        <w:ind w:left="219" w:right="1157" w:firstLine="420"/>
        <w:jc w:val="both"/>
      </w:pPr>
      <w:r>
        <w:rPr>
          <w:rFonts w:ascii="Times New Roman" w:hAnsi="Times New Roman" w:eastAsia="Times New Roman"/>
        </w:rPr>
        <w:t>2</w:t>
      </w:r>
      <w:r>
        <w:rPr/>
        <w:t>、实验室检查：尿常规检查见血尿、蛋白尿，可表现为大量蛋白尿。血冷球蛋白试验阳性。血清补体降低 </w:t>
      </w:r>
      <w:r>
        <w:rPr>
          <w:rFonts w:ascii="Times New Roman" w:hAnsi="Times New Roman" w:eastAsia="Times New Roman"/>
        </w:rPr>
        <w:t>(C</w:t>
      </w:r>
      <w:r>
        <w:rPr>
          <w:rFonts w:ascii="Times New Roman" w:hAnsi="Times New Roman" w:eastAsia="Times New Roman"/>
          <w:vertAlign w:val="subscript"/>
        </w:rPr>
        <w:t>4</w:t>
      </w:r>
      <w:r>
        <w:rPr>
          <w:rFonts w:ascii="Times New Roman" w:hAnsi="Times New Roman" w:eastAsia="Times New Roman"/>
          <w:vertAlign w:val="baseline"/>
        </w:rPr>
        <w:t> </w:t>
      </w:r>
      <w:r>
        <w:rPr>
          <w:vertAlign w:val="baseline"/>
        </w:rPr>
        <w:t>常低于 </w:t>
      </w:r>
      <w:r>
        <w:rPr>
          <w:rFonts w:ascii="Times New Roman" w:hAnsi="Times New Roman" w:eastAsia="Times New Roman"/>
          <w:vertAlign w:val="baseline"/>
        </w:rPr>
        <w:t>C</w:t>
      </w:r>
      <w:r>
        <w:rPr>
          <w:rFonts w:ascii="Times New Roman" w:hAnsi="Times New Roman" w:eastAsia="Times New Roman"/>
          <w:vertAlign w:val="subscript"/>
        </w:rPr>
        <w:t>3</w:t>
      </w:r>
      <w:r>
        <w:rPr>
          <w:rFonts w:ascii="Times New Roman" w:hAnsi="Times New Roman" w:eastAsia="Times New Roman"/>
          <w:vertAlign w:val="baseline"/>
        </w:rPr>
        <w:t>)</w:t>
      </w:r>
      <w:r>
        <w:rPr>
          <w:vertAlign w:val="baseline"/>
        </w:rPr>
        <w:t>。血沉增快，尤 </w:t>
      </w:r>
      <w:r>
        <w:rPr>
          <w:rFonts w:ascii="Times New Roman" w:hAnsi="Times New Roman" w:eastAsia="Times New Roman"/>
          <w:vertAlign w:val="baseline"/>
        </w:rPr>
        <w:t>37</w:t>
      </w:r>
      <w:r>
        <w:rPr>
          <w:vertAlign w:val="baseline"/>
        </w:rPr>
        <w:t>℃时较室温更快，类风湿因子阳性， </w:t>
      </w:r>
      <w:r>
        <w:rPr>
          <w:spacing w:val="-2"/>
          <w:vertAlign w:val="baseline"/>
        </w:rPr>
        <w:t>可有循环免疫复合物。或存在病毒感染如 </w:t>
      </w:r>
      <w:r>
        <w:rPr>
          <w:rFonts w:ascii="Times New Roman" w:hAnsi="Times New Roman" w:eastAsia="Times New Roman"/>
          <w:vertAlign w:val="baseline"/>
        </w:rPr>
        <w:t>HBV</w:t>
      </w:r>
      <w:r>
        <w:rPr>
          <w:spacing w:val="-19"/>
          <w:vertAlign w:val="baseline"/>
        </w:rPr>
        <w:t>、</w:t>
      </w:r>
      <w:r>
        <w:rPr>
          <w:rFonts w:ascii="Times New Roman" w:hAnsi="Times New Roman" w:eastAsia="Times New Roman"/>
          <w:vertAlign w:val="baseline"/>
        </w:rPr>
        <w:t>HCV</w:t>
      </w:r>
      <w:r>
        <w:rPr>
          <w:spacing w:val="-19"/>
          <w:vertAlign w:val="baseline"/>
        </w:rPr>
        <w:t>、</w:t>
      </w:r>
      <w:r>
        <w:rPr>
          <w:rFonts w:ascii="Times New Roman" w:hAnsi="Times New Roman" w:eastAsia="Times New Roman"/>
          <w:vertAlign w:val="baseline"/>
        </w:rPr>
        <w:t>HIV </w:t>
      </w:r>
      <w:r>
        <w:rPr>
          <w:spacing w:val="-2"/>
          <w:vertAlign w:val="baseline"/>
        </w:rPr>
        <w:t>感染证据，</w:t>
      </w:r>
      <w:r>
        <w:rPr>
          <w:rFonts w:ascii="Times New Roman" w:hAnsi="Times New Roman" w:eastAsia="Times New Roman"/>
          <w:spacing w:val="-6"/>
          <w:vertAlign w:val="baseline"/>
        </w:rPr>
        <w:t>HCV</w:t>
      </w:r>
      <w:r>
        <w:rPr>
          <w:spacing w:val="-19"/>
          <w:vertAlign w:val="baseline"/>
        </w:rPr>
        <w:t>、</w:t>
      </w:r>
      <w:r>
        <w:rPr>
          <w:rFonts w:ascii="Times New Roman" w:hAnsi="Times New Roman" w:eastAsia="Times New Roman"/>
          <w:vertAlign w:val="baseline"/>
        </w:rPr>
        <w:t>HBV </w:t>
      </w:r>
      <w:r>
        <w:rPr>
          <w:vertAlign w:val="baseline"/>
        </w:rPr>
        <w:t>感染患</w:t>
      </w:r>
      <w:r>
        <w:rPr>
          <w:spacing w:val="-5"/>
          <w:vertAlign w:val="baseline"/>
        </w:rPr>
        <w:t>者有时存在肝功能异常和病毒复制情况。血冷球蛋白试验操作要求非常严格，容易出现假阴性，应当引起重视。</w:t>
      </w:r>
    </w:p>
    <w:p>
      <w:pPr>
        <w:pStyle w:val="BodyText"/>
        <w:spacing w:before="3"/>
        <w:ind w:left="639"/>
      </w:pPr>
      <w:r>
        <w:rPr>
          <w:rFonts w:ascii="Times New Roman" w:eastAsia="Times New Roman"/>
        </w:rPr>
        <w:t>3</w:t>
      </w:r>
      <w:r>
        <w:rPr/>
        <w:t>、肾脏病理形态学表现：</w:t>
      </w:r>
    </w:p>
    <w:p>
      <w:pPr>
        <w:pStyle w:val="ListParagraph"/>
        <w:numPr>
          <w:ilvl w:val="0"/>
          <w:numId w:val="111"/>
        </w:numPr>
        <w:tabs>
          <w:tab w:pos="1213" w:val="left" w:leader="none"/>
        </w:tabs>
        <w:spacing w:line="252" w:lineRule="auto" w:before="23" w:after="0"/>
        <w:ind w:left="219" w:right="1215" w:firstLine="420"/>
        <w:jc w:val="both"/>
        <w:rPr>
          <w:sz w:val="21"/>
        </w:rPr>
      </w:pPr>
      <w:r>
        <w:rPr>
          <w:spacing w:val="-6"/>
          <w:sz w:val="21"/>
        </w:rPr>
        <w:t>光镜：急性病变最常见的病理改变为弥漫增生和渗出性肾炎，与系膜毛细血管增</w:t>
      </w:r>
      <w:r>
        <w:rPr>
          <w:spacing w:val="-11"/>
          <w:sz w:val="21"/>
        </w:rPr>
        <w:t>生性肾炎相类似。包括弥漫毛细血管内增生，内皮细胞和系膜细胞呈弥漫性、球性增生，常</w:t>
      </w:r>
      <w:r>
        <w:rPr>
          <w:spacing w:val="-15"/>
          <w:sz w:val="21"/>
        </w:rPr>
        <w:t>见单核细胞和中性白细胞浸润，大量增生的细胞和基质，致使肾小球呈分叶状，周边毛细血</w:t>
      </w:r>
      <w:r>
        <w:rPr>
          <w:spacing w:val="-13"/>
          <w:sz w:val="21"/>
        </w:rPr>
        <w:t>管袢系膜插入，形成</w:t>
      </w:r>
      <w:r>
        <w:rPr>
          <w:rFonts w:ascii="Times New Roman" w:hAnsi="Times New Roman" w:eastAsia="Times New Roman"/>
          <w:sz w:val="21"/>
        </w:rPr>
        <w:t>“</w:t>
      </w:r>
      <w:r>
        <w:rPr>
          <w:sz w:val="21"/>
        </w:rPr>
        <w:t>双轨</w:t>
      </w:r>
      <w:r>
        <w:rPr>
          <w:rFonts w:ascii="Times New Roman" w:hAnsi="Times New Roman" w:eastAsia="Times New Roman"/>
          <w:sz w:val="21"/>
        </w:rPr>
        <w:t>”</w:t>
      </w:r>
      <w:r>
        <w:rPr>
          <w:spacing w:val="-4"/>
          <w:sz w:val="21"/>
        </w:rPr>
        <w:t>征，但</w:t>
      </w:r>
      <w:r>
        <w:rPr>
          <w:rFonts w:ascii="Times New Roman" w:hAnsi="Times New Roman" w:eastAsia="Times New Roman"/>
          <w:sz w:val="21"/>
        </w:rPr>
        <w:t>“</w:t>
      </w:r>
      <w:r>
        <w:rPr>
          <w:sz w:val="21"/>
        </w:rPr>
        <w:t>双轨</w:t>
      </w:r>
      <w:r>
        <w:rPr>
          <w:rFonts w:ascii="Times New Roman" w:hAnsi="Times New Roman" w:eastAsia="Times New Roman"/>
          <w:sz w:val="21"/>
        </w:rPr>
        <w:t>”</w:t>
      </w:r>
      <w:r>
        <w:rPr>
          <w:spacing w:val="-2"/>
          <w:sz w:val="21"/>
        </w:rPr>
        <w:t>分布较膜增生性肾炎局限，新月体罕见，未见袢坏</w:t>
      </w:r>
      <w:r>
        <w:rPr>
          <w:spacing w:val="-10"/>
          <w:sz w:val="21"/>
        </w:rPr>
        <w:t>死。沉积物多见于内皮下，大小不一，呈节段或球性，可占据整个肾小球毛细血管袢，沉积物中常见单个核细胞，</w:t>
      </w:r>
      <w:r>
        <w:rPr>
          <w:rFonts w:ascii="Times New Roman" w:hAnsi="Times New Roman" w:eastAsia="Times New Roman"/>
          <w:spacing w:val="-10"/>
          <w:sz w:val="21"/>
        </w:rPr>
        <w:t>HE</w:t>
      </w:r>
      <w:r>
        <w:rPr>
          <w:rFonts w:ascii="Times New Roman" w:hAnsi="Times New Roman" w:eastAsia="Times New Roman"/>
          <w:spacing w:val="-3"/>
          <w:sz w:val="21"/>
        </w:rPr>
        <w:t> </w:t>
      </w:r>
      <w:r>
        <w:rPr>
          <w:spacing w:val="-1"/>
          <w:sz w:val="21"/>
        </w:rPr>
        <w:t>染色时为嗜伊红性，</w:t>
      </w:r>
      <w:r>
        <w:rPr>
          <w:rFonts w:ascii="Times New Roman" w:hAnsi="Times New Roman" w:eastAsia="Times New Roman"/>
          <w:spacing w:val="-6"/>
          <w:sz w:val="21"/>
        </w:rPr>
        <w:t>PAS</w:t>
      </w:r>
      <w:r>
        <w:rPr>
          <w:rFonts w:ascii="Times New Roman" w:hAnsi="Times New Roman" w:eastAsia="Times New Roman"/>
          <w:spacing w:val="-3"/>
          <w:sz w:val="21"/>
        </w:rPr>
        <w:t> </w:t>
      </w:r>
      <w:r>
        <w:rPr>
          <w:sz w:val="21"/>
        </w:rPr>
        <w:t>呈强阳性，三色染色则为红色，非嗜银</w:t>
      </w:r>
      <w:r>
        <w:rPr>
          <w:spacing w:val="-7"/>
          <w:sz w:val="21"/>
        </w:rPr>
        <w:t>的，刚果红染色阴性。袢腔内常见由冷球蛋白组成的</w:t>
      </w:r>
      <w:r>
        <w:rPr>
          <w:rFonts w:ascii="Times New Roman" w:hAnsi="Times New Roman" w:eastAsia="Times New Roman"/>
          <w:sz w:val="21"/>
        </w:rPr>
        <w:t>“</w:t>
      </w:r>
      <w:r>
        <w:rPr>
          <w:sz w:val="21"/>
        </w:rPr>
        <w:t>栓子</w:t>
      </w:r>
      <w:r>
        <w:rPr>
          <w:rFonts w:ascii="Times New Roman" w:hAnsi="Times New Roman" w:eastAsia="Times New Roman"/>
          <w:sz w:val="21"/>
        </w:rPr>
        <w:t>”</w:t>
      </w:r>
      <w:r>
        <w:rPr>
          <w:spacing w:val="-24"/>
          <w:sz w:val="21"/>
        </w:rPr>
        <w:t>。</w:t>
      </w:r>
      <w:r>
        <w:rPr>
          <w:rFonts w:ascii="Times New Roman" w:hAnsi="Times New Roman" w:eastAsia="Times New Roman"/>
          <w:sz w:val="21"/>
        </w:rPr>
        <w:t>30</w:t>
      </w:r>
      <w:r>
        <w:rPr>
          <w:sz w:val="21"/>
        </w:rPr>
        <w:t>％可见叶间动脉和小动脉病</w:t>
      </w:r>
      <w:r>
        <w:rPr>
          <w:spacing w:val="-9"/>
          <w:sz w:val="21"/>
        </w:rPr>
        <w:t>变，包括坏死性小动脉病变和内皮下沉淀物等，炎症反应轻微。并非全部病人均具有上述特</w:t>
      </w:r>
      <w:r>
        <w:rPr>
          <w:spacing w:val="-8"/>
          <w:sz w:val="21"/>
        </w:rPr>
        <w:t>征性肾小球病变，约 </w:t>
      </w:r>
      <w:r>
        <w:rPr>
          <w:rFonts w:ascii="Times New Roman" w:hAnsi="Times New Roman" w:eastAsia="Times New Roman"/>
          <w:sz w:val="21"/>
        </w:rPr>
        <w:t>10%</w:t>
      </w:r>
      <w:r>
        <w:rPr>
          <w:sz w:val="21"/>
        </w:rPr>
        <w:t>的病人仅有轻度系膜增生，不伴有明显单核细胞浸润。</w:t>
      </w:r>
    </w:p>
    <w:p>
      <w:pPr>
        <w:pStyle w:val="BodyText"/>
        <w:spacing w:line="252" w:lineRule="auto" w:before="6"/>
        <w:ind w:left="219" w:right="1216" w:firstLine="420"/>
        <w:jc w:val="both"/>
      </w:pPr>
      <w:r>
        <w:rPr>
          <w:spacing w:val="-5"/>
        </w:rPr>
        <w:t>慢性病变以进行性肾小球硬化为特征，残存的肾小球体积较小，沉积物的量不多，有时光镜下难以发现。</w:t>
      </w:r>
    </w:p>
    <w:p>
      <w:pPr>
        <w:pStyle w:val="ListParagraph"/>
        <w:numPr>
          <w:ilvl w:val="0"/>
          <w:numId w:val="111"/>
        </w:numPr>
        <w:tabs>
          <w:tab w:pos="1213" w:val="left" w:leader="none"/>
        </w:tabs>
        <w:spacing w:line="240" w:lineRule="auto" w:before="1" w:after="0"/>
        <w:ind w:left="219" w:right="0" w:firstLine="420"/>
        <w:jc w:val="left"/>
        <w:rPr>
          <w:sz w:val="21"/>
        </w:rPr>
      </w:pPr>
      <w:r>
        <w:rPr>
          <w:sz w:val="21"/>
        </w:rPr>
        <w:t>免疫荧光：肾小球、血管壁中沉淀物的成分常与循环中冷球蛋白组成相一致。</w:t>
      </w:r>
    </w:p>
    <w:p>
      <w:pPr>
        <w:pStyle w:val="ListParagraph"/>
        <w:numPr>
          <w:ilvl w:val="0"/>
          <w:numId w:val="111"/>
        </w:numPr>
        <w:tabs>
          <w:tab w:pos="1213" w:val="left" w:leader="none"/>
        </w:tabs>
        <w:spacing w:line="252" w:lineRule="auto" w:before="23" w:after="0"/>
        <w:ind w:left="219" w:right="1212" w:firstLine="420"/>
        <w:jc w:val="both"/>
        <w:rPr>
          <w:sz w:val="21"/>
        </w:rPr>
      </w:pPr>
      <w:r>
        <w:rPr>
          <w:spacing w:val="1"/>
          <w:sz w:val="21"/>
        </w:rPr>
        <w:t>电镜：内皮下见大量沉积物，有时突向管腔，形成特征性</w:t>
      </w:r>
      <w:r>
        <w:rPr>
          <w:spacing w:val="2"/>
          <w:w w:val="115"/>
          <w:sz w:val="21"/>
        </w:rPr>
        <w:t>的“血栓</w:t>
      </w:r>
      <w:r>
        <w:rPr>
          <w:spacing w:val="-104"/>
          <w:w w:val="210"/>
          <w:sz w:val="21"/>
        </w:rPr>
        <w:t>”</w:t>
      </w:r>
      <w:r>
        <w:rPr>
          <w:spacing w:val="1"/>
          <w:sz w:val="21"/>
        </w:rPr>
        <w:t>，系膜区沉</w:t>
      </w:r>
      <w:r>
        <w:rPr>
          <w:spacing w:val="-10"/>
          <w:sz w:val="21"/>
        </w:rPr>
        <w:t>积物小且稀疏，偶见上皮侧及膜内沉积。肾小球中的沉淀物有冷球蛋白沉积形成的较特征性</w:t>
      </w:r>
      <w:r>
        <w:rPr>
          <w:spacing w:val="-13"/>
          <w:sz w:val="21"/>
        </w:rPr>
        <w:t>的特殊有形结构，如直纤维及管状的指纹状结构、纤细的纤维状结构或呈均匀的电子致密物</w:t>
      </w:r>
      <w:r>
        <w:rPr>
          <w:spacing w:val="-10"/>
          <w:sz w:val="21"/>
        </w:rPr>
        <w:t>无特定的结构、直径约 </w:t>
      </w:r>
      <w:r>
        <w:rPr>
          <w:rFonts w:ascii="Times New Roman" w:hAnsi="Times New Roman" w:eastAsia="Times New Roman"/>
          <w:sz w:val="21"/>
        </w:rPr>
        <w:t>30nm</w:t>
      </w:r>
      <w:r>
        <w:rPr>
          <w:rFonts w:ascii="Times New Roman" w:hAnsi="Times New Roman" w:eastAsia="Times New Roman"/>
          <w:spacing w:val="-3"/>
          <w:sz w:val="21"/>
        </w:rPr>
        <w:t> </w:t>
      </w:r>
      <w:r>
        <w:rPr>
          <w:spacing w:val="-3"/>
          <w:sz w:val="21"/>
        </w:rPr>
        <w:t>管状结构或呈束状曲线样、横切时呈轮状改变。其它超微结构</w:t>
      </w:r>
      <w:r>
        <w:rPr>
          <w:spacing w:val="-11"/>
          <w:sz w:val="21"/>
        </w:rPr>
        <w:t>改变包括系膜插入，基底膜双轨样改变，毛细血管内许多含有大的吞噬性溶酶体的单核细胞</w:t>
      </w:r>
    </w:p>
    <w:p>
      <w:pPr>
        <w:pStyle w:val="BodyText"/>
        <w:spacing w:before="3"/>
        <w:ind w:left="219"/>
      </w:pPr>
      <w:r>
        <w:rPr>
          <w:rFonts w:ascii="Times New Roman" w:eastAsia="Times New Roman"/>
        </w:rPr>
        <w:t>(</w:t>
      </w:r>
      <w:r>
        <w:rPr/>
        <w:t>它们中一些结构清晰，有的则呈现吞噬不同阶段的沉积物</w:t>
      </w:r>
      <w:r>
        <w:rPr>
          <w:rFonts w:ascii="Times New Roman" w:eastAsia="Times New Roman"/>
        </w:rPr>
        <w:t>)</w:t>
      </w:r>
      <w:r>
        <w:rPr/>
        <w:t>。</w:t>
      </w:r>
    </w:p>
    <w:p>
      <w:pPr>
        <w:pStyle w:val="BodyText"/>
        <w:spacing w:before="23"/>
        <w:ind w:left="639"/>
      </w:pPr>
      <w:r>
        <w:rPr>
          <w:rFonts w:ascii="Times New Roman" w:eastAsia="Times New Roman"/>
        </w:rPr>
        <w:t>4</w:t>
      </w:r>
      <w:r>
        <w:rPr/>
        <w:t>、皮肤紫癜活检：可发现冷球蛋白的沉积。</w:t>
      </w:r>
    </w:p>
    <w:p>
      <w:pPr>
        <w:pStyle w:val="BodyText"/>
        <w:spacing w:before="23"/>
        <w:ind w:left="639"/>
      </w:pPr>
      <w:r>
        <w:rPr/>
        <w:t>【治疗方案及原则】</w:t>
      </w:r>
    </w:p>
    <w:p>
      <w:pPr>
        <w:pStyle w:val="BodyText"/>
        <w:spacing w:before="23"/>
        <w:ind w:left="639"/>
      </w:pPr>
      <w:r>
        <w:rPr>
          <w:rFonts w:ascii="Times New Roman" w:eastAsia="Times New Roman"/>
        </w:rPr>
        <w:t>1</w:t>
      </w:r>
      <w:r>
        <w:rPr/>
        <w:t>、一般性治疗：</w:t>
      </w:r>
    </w:p>
    <w:p>
      <w:pPr>
        <w:pStyle w:val="BodyText"/>
        <w:spacing w:before="23"/>
        <w:ind w:left="639"/>
      </w:pPr>
      <w:r>
        <w:rPr/>
        <w:t>避免受冷，注意保温。严格控制高血压，使血压控制在适当的范围内。适时应用血管紧</w:t>
      </w:r>
    </w:p>
    <w:p>
      <w:pPr>
        <w:spacing w:after="0"/>
        <w:sectPr>
          <w:pgSz w:w="11910" w:h="16840"/>
          <w:pgMar w:header="0" w:footer="998" w:top="1480" w:bottom="1180" w:left="1580" w:right="580"/>
        </w:sectPr>
      </w:pPr>
    </w:p>
    <w:p>
      <w:pPr>
        <w:pStyle w:val="BodyText"/>
        <w:spacing w:line="403" w:lineRule="exact"/>
      </w:pPr>
      <w:r>
        <w:rPr/>
        <w:t>张素转换酶抑制剂和</w:t>
      </w:r>
      <w:r>
        <w:rPr>
          <w:rFonts w:ascii="Times New Roman" w:eastAsia="Times New Roman"/>
        </w:rPr>
        <w:t>/</w:t>
      </w:r>
      <w:r>
        <w:rPr/>
        <w:t>或血管紧张素 </w:t>
      </w:r>
      <w:r>
        <w:rPr>
          <w:rFonts w:ascii="Times New Roman" w:eastAsia="Times New Roman"/>
        </w:rPr>
        <w:t>II </w:t>
      </w:r>
      <w:r>
        <w:rPr/>
        <w:t>受体拮抗剂。根据原发病的不同进行针对性治疗。参</w:t>
      </w:r>
    </w:p>
    <w:p>
      <w:pPr>
        <w:pStyle w:val="BodyText"/>
        <w:spacing w:before="23"/>
      </w:pPr>
      <w:r>
        <w:rPr/>
        <w:t>考相关章节。</w:t>
      </w:r>
    </w:p>
    <w:p>
      <w:pPr>
        <w:pStyle w:val="BodyText"/>
        <w:spacing w:before="22"/>
        <w:ind w:left="640"/>
      </w:pPr>
      <w:r>
        <w:rPr>
          <w:rFonts w:ascii="Times New Roman" w:eastAsia="Times New Roman"/>
        </w:rPr>
        <w:t>2</w:t>
      </w:r>
      <w:r>
        <w:rPr/>
        <w:t>、免疫抑制剂治疗</w:t>
      </w:r>
    </w:p>
    <w:p>
      <w:pPr>
        <w:pStyle w:val="BodyText"/>
        <w:spacing w:line="252" w:lineRule="auto" w:before="23"/>
        <w:ind w:left="219" w:right="1216" w:firstLine="420"/>
        <w:jc w:val="both"/>
      </w:pPr>
      <w:r>
        <w:rPr/>
        <w:t>肾上腺糖皮质激素和免疫抑制剂常用于治疗合并 </w:t>
      </w:r>
      <w:r>
        <w:rPr>
          <w:rFonts w:ascii="Times New Roman" w:eastAsia="Times New Roman"/>
        </w:rPr>
        <w:t>HCV </w:t>
      </w:r>
      <w:r>
        <w:rPr>
          <w:spacing w:val="-3"/>
        </w:rPr>
        <w:t>感染、肾损害缓慢进展的冷球蛋</w:t>
      </w:r>
      <w:r>
        <w:rPr>
          <w:spacing w:val="-10"/>
        </w:rPr>
        <w:t>白血症病人，可降低蛋白尿，但对改善肾功能的价值可能不大。应避免长期使用糖皮质激素</w:t>
      </w:r>
      <w:r>
        <w:rPr>
          <w:spacing w:val="-12"/>
        </w:rPr>
        <w:t>和细胞毒制剂，因这种治疗方法可能增加病人合并感染、高血压、心血管病变和肿瘤的危险性。</w:t>
      </w:r>
    </w:p>
    <w:p>
      <w:pPr>
        <w:pStyle w:val="BodyText"/>
        <w:spacing w:before="3"/>
        <w:ind w:left="639"/>
      </w:pPr>
      <w:r>
        <w:rPr>
          <w:rFonts w:ascii="Times New Roman" w:eastAsia="Times New Roman"/>
        </w:rPr>
        <w:t>3</w:t>
      </w:r>
      <w:r>
        <w:rPr/>
        <w:t>、抗 </w:t>
      </w:r>
      <w:r>
        <w:rPr>
          <w:rFonts w:ascii="Times New Roman" w:eastAsia="Times New Roman"/>
        </w:rPr>
        <w:t>HCV</w:t>
      </w:r>
      <w:r>
        <w:rPr>
          <w:rFonts w:ascii="Times New Roman" w:eastAsia="Times New Roman"/>
          <w:spacing w:val="-2"/>
        </w:rPr>
        <w:t> </w:t>
      </w:r>
      <w:r>
        <w:rPr/>
        <w:t>感染治疗：</w:t>
      </w:r>
    </w:p>
    <w:p>
      <w:pPr>
        <w:pStyle w:val="BodyText"/>
        <w:spacing w:line="252" w:lineRule="auto" w:before="23"/>
        <w:ind w:left="219" w:right="1110" w:firstLine="420"/>
        <w:jc w:val="both"/>
      </w:pPr>
      <w:r>
        <w:rPr/>
        <w:t>对合并慢性</w:t>
      </w:r>
      <w:r>
        <w:rPr>
          <w:rFonts w:ascii="Times New Roman" w:eastAsia="Times New Roman"/>
        </w:rPr>
        <w:t>HCV</w:t>
      </w:r>
      <w:r>
        <w:rPr/>
        <w:t>感染的冷球蛋白血症肾损害病人，建议使用抗病毒制剂，可单独应用</w:t>
      </w:r>
      <w:r>
        <w:rPr>
          <w:spacing w:val="-11"/>
        </w:rPr>
        <w:t>干扰素，干扰素与利巴韦林合用，聚乙二醇干扰素 </w:t>
      </w:r>
      <w:r>
        <w:rPr>
          <w:rFonts w:ascii="Verdana" w:eastAsia="Verdana"/>
          <w:color w:val="007760"/>
          <w:sz w:val="18"/>
          <w:u w:val="single" w:color="007760"/>
        </w:rPr>
        <w:t>2a</w:t>
      </w:r>
      <w:r>
        <w:rPr/>
        <w:t>或聚乙二醇干扰素 </w:t>
      </w:r>
      <w:r>
        <w:rPr>
          <w:rFonts w:ascii="Times New Roman" w:eastAsia="Times New Roman"/>
        </w:rPr>
        <w:t>2b</w:t>
      </w:r>
      <w:r>
        <w:rPr/>
        <w:t>与利巴韦林合用。</w:t>
      </w:r>
      <w:r>
        <w:rPr>
          <w:spacing w:val="-3"/>
        </w:rPr>
        <w:t>但对肾功能明显异常的病人</w:t>
      </w:r>
      <w:r>
        <w:rPr/>
        <w:t>（</w:t>
      </w:r>
      <w:r>
        <w:rPr>
          <w:rFonts w:ascii="Times New Roman" w:eastAsia="Times New Roman"/>
          <w:spacing w:val="-1"/>
        </w:rPr>
        <w:t>GF</w:t>
      </w:r>
      <w:r>
        <w:rPr>
          <w:rFonts w:ascii="Times New Roman" w:eastAsia="Times New Roman"/>
        </w:rPr>
        <w:t>R&lt;50</w:t>
      </w:r>
      <w:r>
        <w:rPr>
          <w:rFonts w:ascii="Times New Roman" w:eastAsia="Times New Roman"/>
          <w:spacing w:val="-3"/>
        </w:rPr>
        <w:t>m</w:t>
      </w:r>
      <w:r>
        <w:rPr>
          <w:rFonts w:ascii="Times New Roman" w:eastAsia="Times New Roman"/>
        </w:rPr>
        <w:t>l/</w:t>
      </w:r>
      <w:r>
        <w:rPr>
          <w:rFonts w:ascii="Times New Roman" w:eastAsia="Times New Roman"/>
          <w:spacing w:val="-3"/>
        </w:rPr>
        <w:t>m</w:t>
      </w:r>
      <w:r>
        <w:rPr>
          <w:rFonts w:ascii="Times New Roman" w:eastAsia="Times New Roman"/>
        </w:rPr>
        <w:t>in</w:t>
      </w:r>
      <w:r>
        <w:rPr>
          <w:spacing w:val="-105"/>
        </w:rPr>
        <w:t>）</w:t>
      </w:r>
      <w:r>
        <w:rPr>
          <w:spacing w:val="-9"/>
        </w:rPr>
        <w:t>，只能使用普通干扰素。目前认为抗</w:t>
      </w:r>
      <w:r>
        <w:rPr>
          <w:rFonts w:ascii="Times New Roman" w:eastAsia="Times New Roman"/>
          <w:spacing w:val="-1"/>
        </w:rPr>
        <w:t>HCV</w:t>
      </w:r>
      <w:r>
        <w:rPr>
          <w:spacing w:val="1"/>
        </w:rPr>
        <w:t>感染</w:t>
      </w:r>
      <w:r>
        <w:rPr/>
        <w:t>治疗对肾损害可能有疗效。</w:t>
      </w:r>
    </w:p>
    <w:p>
      <w:pPr>
        <w:pStyle w:val="BodyText"/>
        <w:spacing w:before="1"/>
        <w:ind w:left="639"/>
      </w:pPr>
      <w:r>
        <w:rPr>
          <w:rFonts w:ascii="Times New Roman" w:eastAsia="Times New Roman"/>
          <w:spacing w:val="5"/>
        </w:rPr>
        <w:t>4</w:t>
      </w:r>
      <w:r>
        <w:rPr>
          <w:spacing w:val="3"/>
        </w:rPr>
        <w:t>、血浆置换：血浆置换</w:t>
      </w:r>
      <w:r>
        <w:rPr>
          <w:spacing w:val="4"/>
        </w:rPr>
        <w:t>（每周  </w:t>
      </w:r>
      <w:r>
        <w:rPr>
          <w:rFonts w:ascii="Times New Roman" w:eastAsia="Times New Roman"/>
        </w:rPr>
        <w:t>3</w:t>
      </w:r>
      <w:r>
        <w:rPr>
          <w:rFonts w:ascii="Times New Roman" w:eastAsia="Times New Roman"/>
          <w:spacing w:val="1"/>
        </w:rPr>
        <w:t>  </w:t>
      </w:r>
      <w:r>
        <w:rPr>
          <w:spacing w:val="3"/>
        </w:rPr>
        <w:t>次，共  </w:t>
      </w:r>
      <w:r>
        <w:rPr>
          <w:rFonts w:ascii="Times New Roman" w:eastAsia="Times New Roman"/>
        </w:rPr>
        <w:t>2-3</w:t>
      </w:r>
      <w:r>
        <w:rPr>
          <w:rFonts w:ascii="Times New Roman" w:eastAsia="Times New Roman"/>
          <w:spacing w:val="2"/>
        </w:rPr>
        <w:t>  </w:t>
      </w:r>
      <w:r>
        <w:rPr>
          <w:spacing w:val="3"/>
        </w:rPr>
        <w:t>周</w:t>
      </w:r>
      <w:r>
        <w:rPr>
          <w:spacing w:val="-101"/>
        </w:rPr>
        <w:t>）</w:t>
      </w:r>
      <w:r>
        <w:rPr>
          <w:spacing w:val="3"/>
        </w:rPr>
        <w:t>，尤其加用有预冷装置的血浆置换</w:t>
      </w:r>
    </w:p>
    <w:p>
      <w:pPr>
        <w:pStyle w:val="BodyText"/>
        <w:spacing w:line="252" w:lineRule="auto" w:before="23"/>
        <w:ind w:left="219" w:right="1110"/>
      </w:pPr>
      <w:r>
        <w:rPr/>
        <w:t>（</w:t>
      </w:r>
      <w:r>
        <w:rPr>
          <w:rFonts w:ascii="Times New Roman" w:eastAsia="Times New Roman"/>
        </w:rPr>
        <w:t>cryofiltration</w:t>
      </w:r>
      <w:r>
        <w:rPr/>
        <w:t>）</w:t>
      </w:r>
      <w:r>
        <w:rPr>
          <w:spacing w:val="-9"/>
        </w:rPr>
        <w:t> 效果更好，可能使冷球蛋白血症肾损害的病人临床表现减轻，血肌酐下降， 但对神经病变无明显疗效。</w:t>
      </w:r>
    </w:p>
    <w:p>
      <w:pPr>
        <w:pStyle w:val="BodyText"/>
        <w:spacing w:line="252" w:lineRule="auto" w:before="2"/>
        <w:ind w:left="219" w:right="1216" w:firstLine="420"/>
      </w:pPr>
      <w:r>
        <w:rPr>
          <w:rFonts w:ascii="Times New Roman" w:eastAsia="Times New Roman"/>
        </w:rPr>
        <w:t>5</w:t>
      </w:r>
      <w:r>
        <w:rPr/>
        <w:t>、重症冷球蛋白血症肾损害的治疗：当冷球蛋白血症病人伴有急进性肾炎综合征、皮肤、神经或内脏血管炎发作性病变时，可采用大剂量静脉甲基强的松龙冲击</w:t>
      </w:r>
    </w:p>
    <w:p>
      <w:pPr>
        <w:pStyle w:val="BodyText"/>
        <w:spacing w:line="252" w:lineRule="auto" w:before="1"/>
        <w:ind w:left="219" w:right="1142"/>
      </w:pPr>
      <w:r>
        <w:rPr/>
        <w:t>（</w:t>
      </w:r>
      <w:r>
        <w:rPr>
          <w:rFonts w:ascii="Times New Roman" w:eastAsia="Times New Roman"/>
        </w:rPr>
        <w:t>500mg/d-1000mg/d</w:t>
      </w:r>
      <w:r>
        <w:rPr/>
        <w:t>，共 </w:t>
      </w:r>
      <w:r>
        <w:rPr>
          <w:rFonts w:ascii="Times New Roman" w:eastAsia="Times New Roman"/>
        </w:rPr>
        <w:t>3 </w:t>
      </w:r>
      <w:r>
        <w:rPr/>
        <w:t>天）联合血浆置换治疗，随后予口服强的松和细胞毒制剂短期维持治疗。但可能存在 </w:t>
      </w:r>
      <w:r>
        <w:rPr>
          <w:rFonts w:ascii="Times New Roman" w:eastAsia="Times New Roman"/>
        </w:rPr>
        <w:t>HCV </w:t>
      </w:r>
      <w:r>
        <w:rPr/>
        <w:t>复制加重或某些低恶度非霍奇金淋巴瘤病情加重。</w:t>
      </w:r>
    </w:p>
    <w:p>
      <w:pPr>
        <w:pStyle w:val="BodyText"/>
        <w:ind w:left="0"/>
        <w:rPr>
          <w:sz w:val="22"/>
        </w:rPr>
      </w:pPr>
    </w:p>
    <w:p>
      <w:pPr>
        <w:pStyle w:val="BodyText"/>
        <w:ind w:left="0"/>
        <w:rPr>
          <w:sz w:val="22"/>
        </w:rPr>
      </w:pPr>
    </w:p>
    <w:p>
      <w:pPr>
        <w:pStyle w:val="BodyText"/>
        <w:spacing w:before="18"/>
        <w:ind w:left="0"/>
        <w:rPr>
          <w:sz w:val="14"/>
        </w:rPr>
      </w:pPr>
    </w:p>
    <w:p>
      <w:pPr>
        <w:pStyle w:val="Heading2"/>
        <w:tabs>
          <w:tab w:pos="1679" w:val="left" w:leader="none"/>
        </w:tabs>
        <w:ind w:right="996"/>
        <w:jc w:val="center"/>
      </w:pPr>
      <w:bookmarkStart w:name="第三十一章：Alport综合征" w:id="37"/>
      <w:bookmarkEnd w:id="37"/>
      <w:r>
        <w:rPr/>
      </w:r>
      <w:r>
        <w:rPr/>
        <w:t>第三十一章</w:t>
        <w:tab/>
        <w:t>Alport </w:t>
      </w:r>
      <w:r>
        <w:rPr>
          <w:spacing w:val="15"/>
        </w:rPr>
        <w:t> </w:t>
      </w:r>
      <w:r>
        <w:rPr/>
        <w:t>综合征</w:t>
      </w:r>
    </w:p>
    <w:p>
      <w:pPr>
        <w:pStyle w:val="BodyText"/>
        <w:spacing w:before="11"/>
        <w:ind w:left="0"/>
        <w:rPr>
          <w:sz w:val="23"/>
        </w:rPr>
      </w:pPr>
    </w:p>
    <w:p>
      <w:pPr>
        <w:pStyle w:val="BodyText"/>
        <w:spacing w:before="1"/>
        <w:ind w:left="640"/>
      </w:pPr>
      <w:r>
        <w:rPr/>
        <w:t>【概述】</w:t>
      </w:r>
    </w:p>
    <w:p>
      <w:pPr>
        <w:pStyle w:val="BodyText"/>
        <w:spacing w:line="252" w:lineRule="auto" w:before="22"/>
        <w:ind w:right="1108" w:firstLine="420"/>
        <w:jc w:val="both"/>
      </w:pPr>
      <w:r>
        <w:rPr>
          <w:w w:val="95"/>
        </w:rPr>
        <w:t>Alport</w:t>
      </w:r>
      <w:r>
        <w:rPr>
          <w:spacing w:val="-7"/>
          <w:w w:val="95"/>
        </w:rPr>
        <w:t>  综合征</w:t>
      </w:r>
      <w:r>
        <w:rPr>
          <w:w w:val="95"/>
        </w:rPr>
        <w:t>（Alport</w:t>
      </w:r>
      <w:r>
        <w:rPr>
          <w:spacing w:val="12"/>
          <w:w w:val="95"/>
        </w:rPr>
        <w:t>   </w:t>
      </w:r>
      <w:r>
        <w:rPr>
          <w:spacing w:val="-4"/>
          <w:w w:val="95"/>
        </w:rPr>
        <w:t>syndrome）</w:t>
      </w:r>
      <w:r>
        <w:rPr>
          <w:spacing w:val="-3"/>
          <w:w w:val="95"/>
        </w:rPr>
        <w:t>是一种遗传性肾小球基底膜疾病，主要表现为血尿、</w:t>
      </w:r>
      <w:r>
        <w:rPr>
          <w:spacing w:val="-3"/>
        </w:rPr>
        <w:t>肾功能进行性减退、感音神经性耳聋和眼部异常,特征性的病理改变为电镜下可见肾小球基</w:t>
      </w:r>
      <w:r>
        <w:rPr>
          <w:spacing w:val="-14"/>
        </w:rPr>
        <w:t>底膜呈极不规则外观，呈现弥漫性增厚或增厚与变薄相间、致密层劈裂、分层、篮网状改变。虽然该病目前尚无人群中确切发病率的报告，但并非罕见病。有资料显示发生 </w:t>
      </w:r>
      <w:r>
        <w:rPr/>
        <w:t>Alport</w:t>
      </w:r>
      <w:r>
        <w:rPr>
          <w:spacing w:val="5"/>
        </w:rPr>
        <w:t> 综合</w:t>
      </w:r>
      <w:r>
        <w:rPr>
          <w:spacing w:val="8"/>
          <w:w w:val="95"/>
        </w:rPr>
        <w:t>征的基因频率大约为 </w:t>
      </w:r>
      <w:r>
        <w:rPr>
          <w:spacing w:val="-5"/>
          <w:w w:val="95"/>
        </w:rPr>
        <w:t>1：5000~10000</w:t>
      </w:r>
      <w:r>
        <w:rPr>
          <w:spacing w:val="2"/>
          <w:w w:val="95"/>
        </w:rPr>
        <w:t>，终末期肾脏病中 </w:t>
      </w:r>
      <w:r>
        <w:rPr>
          <w:w w:val="95"/>
        </w:rPr>
        <w:t>Alport</w:t>
      </w:r>
      <w:r>
        <w:rPr>
          <w:spacing w:val="11"/>
          <w:w w:val="95"/>
        </w:rPr>
        <w:t> 综合征占 </w:t>
      </w:r>
      <w:r>
        <w:rPr>
          <w:spacing w:val="-4"/>
          <w:w w:val="95"/>
        </w:rPr>
        <w:t>0.2%-5%</w:t>
      </w:r>
      <w:r>
        <w:rPr>
          <w:spacing w:val="-2"/>
          <w:w w:val="95"/>
        </w:rPr>
        <w:t>，约占儿童</w:t>
      </w:r>
    </w:p>
    <w:p>
      <w:pPr>
        <w:spacing w:after="0" w:line="252" w:lineRule="auto"/>
        <w:jc w:val="both"/>
        <w:sectPr>
          <w:pgSz w:w="11910" w:h="16840"/>
          <w:pgMar w:header="0" w:footer="998" w:top="1480" w:bottom="1180" w:left="1580" w:right="580"/>
        </w:sectPr>
      </w:pPr>
    </w:p>
    <w:p>
      <w:pPr>
        <w:pStyle w:val="BodyText"/>
        <w:spacing w:line="403" w:lineRule="exact"/>
      </w:pPr>
      <w:r>
        <w:rPr/>
        <w:t>慢性肾衰竭患者的 3%, 占肾移植患者的 0.6%-2.3%。在持续性血尿患者、尤其儿童患者中，</w:t>
      </w:r>
    </w:p>
    <w:p>
      <w:pPr>
        <w:pStyle w:val="BodyText"/>
        <w:spacing w:line="247" w:lineRule="auto" w:before="23"/>
        <w:ind w:left="219" w:right="1216"/>
        <w:jc w:val="both"/>
      </w:pPr>
      <w:r>
        <w:rPr>
          <w:w w:val="104"/>
        </w:rPr>
        <w:t>Alport</w:t>
      </w:r>
      <w:r>
        <w:rPr/>
        <w:t> 综合征约占 </w:t>
      </w:r>
      <w:r>
        <w:rPr>
          <w:w w:val="79"/>
        </w:rPr>
        <w:t>11%-27%</w:t>
      </w:r>
      <w:r>
        <w:rPr>
          <w:spacing w:val="-8"/>
        </w:rPr>
        <w:t>。该病存在三种遗传方式：</w:t>
      </w:r>
      <w:r>
        <w:rPr>
          <w:w w:val="87"/>
        </w:rPr>
        <w:t>X</w:t>
      </w:r>
      <w:r>
        <w:rPr>
          <w:spacing w:val="-4"/>
        </w:rPr>
        <w:t> 连锁显性遗传</w:t>
      </w:r>
      <w:r>
        <w:rPr/>
        <w:t>（</w:t>
      </w:r>
      <w:r>
        <w:rPr>
          <w:spacing w:val="2"/>
        </w:rPr>
        <w:t>约 </w:t>
      </w:r>
      <w:r>
        <w:rPr>
          <w:w w:val="73"/>
        </w:rPr>
        <w:t>80%</w:t>
      </w:r>
      <w:r>
        <w:rPr>
          <w:spacing w:val="-106"/>
        </w:rPr>
        <w:t>）</w:t>
      </w:r>
      <w:r>
        <w:rPr>
          <w:spacing w:val="-6"/>
        </w:rPr>
        <w:t>、常染色体</w:t>
      </w:r>
      <w:r>
        <w:rPr>
          <w:spacing w:val="-2"/>
        </w:rPr>
        <w:t>隐性遗传(约 </w:t>
      </w:r>
      <w:r>
        <w:rPr/>
        <w:t>15%)</w:t>
      </w:r>
      <w:r>
        <w:rPr>
          <w:spacing w:val="1"/>
        </w:rPr>
        <w:t>和常染色体显性遗传(极少数)，其中 </w:t>
      </w:r>
      <w:r>
        <w:rPr/>
        <w:t>X</w:t>
      </w:r>
      <w:r>
        <w:rPr>
          <w:spacing w:val="3"/>
        </w:rPr>
        <w:t> 连锁显性遗传型 </w:t>
      </w:r>
      <w:r>
        <w:rPr/>
        <w:t>Alport</w:t>
      </w:r>
      <w:r>
        <w:rPr>
          <w:spacing w:val="4"/>
        </w:rPr>
        <w:t> 综合征因</w:t>
      </w:r>
      <w:r>
        <w:rPr>
          <w:spacing w:val="10"/>
          <w:w w:val="95"/>
        </w:rPr>
        <w:t>编码 </w:t>
      </w:r>
      <w:r>
        <w:rPr>
          <w:w w:val="95"/>
        </w:rPr>
        <w:t>IV</w:t>
      </w:r>
      <w:r>
        <w:rPr>
          <w:spacing w:val="5"/>
          <w:w w:val="95"/>
        </w:rPr>
        <w:t> 型胶原</w:t>
      </w:r>
      <w:r>
        <w:rPr>
          <w:rFonts w:ascii="Symbol" w:hAnsi="Symbol" w:eastAsia="Symbol"/>
          <w:w w:val="95"/>
        </w:rPr>
        <w:t></w:t>
      </w:r>
      <w:r>
        <w:rPr>
          <w:w w:val="95"/>
        </w:rPr>
        <w:t>5</w:t>
      </w:r>
      <w:r>
        <w:rPr>
          <w:spacing w:val="6"/>
          <w:w w:val="95"/>
        </w:rPr>
        <w:t> 链的基因 </w:t>
      </w:r>
      <w:r>
        <w:rPr>
          <w:w w:val="95"/>
          <w:sz w:val="22"/>
        </w:rPr>
        <w:t>COL4A5 </w:t>
      </w:r>
      <w:r>
        <w:rPr>
          <w:w w:val="95"/>
        </w:rPr>
        <w:t>和编码</w:t>
      </w:r>
      <w:r>
        <w:rPr>
          <w:rFonts w:ascii="Symbol" w:hAnsi="Symbol" w:eastAsia="Symbol"/>
          <w:w w:val="95"/>
        </w:rPr>
        <w:t></w:t>
      </w:r>
      <w:r>
        <w:rPr>
          <w:w w:val="95"/>
        </w:rPr>
        <w:t>6</w:t>
      </w:r>
      <w:r>
        <w:rPr>
          <w:spacing w:val="7"/>
          <w:w w:val="95"/>
        </w:rPr>
        <w:t> 链的基因 </w:t>
      </w:r>
      <w:r>
        <w:rPr>
          <w:w w:val="95"/>
          <w:sz w:val="22"/>
        </w:rPr>
        <w:t>COL4A6 </w:t>
      </w:r>
      <w:r>
        <w:rPr>
          <w:w w:val="95"/>
        </w:rPr>
        <w:t>突变所致；常染色体隐性遗</w:t>
      </w:r>
      <w:r>
        <w:rPr>
          <w:spacing w:val="3"/>
        </w:rPr>
        <w:t>传型 </w:t>
      </w:r>
      <w:r>
        <w:rPr/>
        <w:t>Alport 综合征和常染色体显性遗传型 Alport</w:t>
      </w:r>
      <w:r>
        <w:rPr>
          <w:spacing w:val="1"/>
        </w:rPr>
        <w:t> 综合征因编码 </w:t>
      </w:r>
      <w:r>
        <w:rPr/>
        <w:t>IV</w:t>
      </w:r>
      <w:r>
        <w:rPr>
          <w:spacing w:val="3"/>
        </w:rPr>
        <w:t> 型胶原</w:t>
      </w:r>
      <w:r>
        <w:rPr>
          <w:rFonts w:ascii="Symbol" w:hAnsi="Symbol" w:eastAsia="Symbol"/>
        </w:rPr>
        <w:t></w:t>
      </w:r>
      <w:r>
        <w:rPr/>
        <w:t>3</w:t>
      </w:r>
      <w:r>
        <w:rPr>
          <w:spacing w:val="2"/>
        </w:rPr>
        <w:t> 链的基因</w:t>
      </w:r>
    </w:p>
    <w:p>
      <w:pPr>
        <w:spacing w:line="249" w:lineRule="auto" w:before="1"/>
        <w:ind w:left="220" w:right="1217" w:hanging="1"/>
        <w:jc w:val="both"/>
        <w:rPr>
          <w:sz w:val="21"/>
        </w:rPr>
      </w:pPr>
      <w:r>
        <w:rPr>
          <w:w w:val="95"/>
          <w:sz w:val="22"/>
        </w:rPr>
        <w:t>COL4A3 </w:t>
      </w:r>
      <w:r>
        <w:rPr>
          <w:w w:val="95"/>
          <w:sz w:val="21"/>
        </w:rPr>
        <w:t>或编码 IV 型胶原</w:t>
      </w:r>
      <w:r>
        <w:rPr>
          <w:rFonts w:ascii="Symbol" w:hAnsi="Symbol" w:eastAsia="Symbol"/>
          <w:w w:val="95"/>
          <w:sz w:val="21"/>
        </w:rPr>
        <w:t></w:t>
      </w:r>
      <w:r>
        <w:rPr>
          <w:w w:val="95"/>
          <w:sz w:val="21"/>
        </w:rPr>
        <w:t>4 链的基因 </w:t>
      </w:r>
      <w:r>
        <w:rPr>
          <w:w w:val="95"/>
          <w:sz w:val="22"/>
        </w:rPr>
        <w:t>COL4A4 </w:t>
      </w:r>
      <w:r>
        <w:rPr>
          <w:w w:val="95"/>
          <w:sz w:val="21"/>
        </w:rPr>
        <w:t>突变所致。该病患者往往于青壮年时期发展至</w:t>
      </w:r>
      <w:r>
        <w:rPr>
          <w:sz w:val="21"/>
        </w:rPr>
        <w:t>终末期肾脏病，预后差，危害大。</w:t>
      </w:r>
    </w:p>
    <w:p>
      <w:pPr>
        <w:pStyle w:val="BodyText"/>
        <w:spacing w:before="3"/>
        <w:ind w:left="640"/>
      </w:pPr>
      <w:r>
        <w:rPr/>
        <w:t>【临床表现】</w:t>
      </w:r>
    </w:p>
    <w:p>
      <w:pPr>
        <w:pStyle w:val="ListParagraph"/>
        <w:numPr>
          <w:ilvl w:val="0"/>
          <w:numId w:val="112"/>
        </w:numPr>
        <w:tabs>
          <w:tab w:pos="1061" w:val="left" w:leader="none"/>
          <w:tab w:pos="2130" w:val="left" w:leader="none"/>
        </w:tabs>
        <w:spacing w:line="240" w:lineRule="auto" w:before="22" w:after="0"/>
        <w:ind w:left="220" w:right="0" w:firstLine="470"/>
        <w:jc w:val="left"/>
        <w:rPr>
          <w:sz w:val="21"/>
        </w:rPr>
      </w:pPr>
      <w:r>
        <w:rPr>
          <w:spacing w:val="3"/>
          <w:sz w:val="21"/>
        </w:rPr>
        <w:t>肾脏表</w:t>
      </w:r>
      <w:r>
        <w:rPr>
          <w:sz w:val="21"/>
        </w:rPr>
        <w:t>现</w:t>
        <w:tab/>
      </w:r>
      <w:r>
        <w:rPr>
          <w:spacing w:val="3"/>
          <w:sz w:val="21"/>
        </w:rPr>
        <w:t>血尿为最</w:t>
      </w:r>
      <w:r>
        <w:rPr>
          <w:sz w:val="21"/>
        </w:rPr>
        <w:t>常</w:t>
      </w:r>
      <w:r>
        <w:rPr>
          <w:spacing w:val="3"/>
          <w:sz w:val="21"/>
        </w:rPr>
        <w:t>见的症状</w:t>
      </w:r>
      <w:r>
        <w:rPr>
          <w:sz w:val="21"/>
        </w:rPr>
        <w:t>，</w:t>
      </w:r>
      <w:r>
        <w:rPr>
          <w:spacing w:val="3"/>
          <w:sz w:val="21"/>
        </w:rPr>
        <w:t>且大多数</w:t>
      </w:r>
      <w:r>
        <w:rPr>
          <w:sz w:val="21"/>
        </w:rPr>
        <w:t>为</w:t>
      </w:r>
      <w:r>
        <w:rPr>
          <w:spacing w:val="3"/>
          <w:sz w:val="21"/>
        </w:rPr>
        <w:t>肾小球性</w:t>
      </w:r>
      <w:r>
        <w:rPr>
          <w:sz w:val="21"/>
        </w:rPr>
        <w:t>血</w:t>
      </w:r>
      <w:r>
        <w:rPr>
          <w:spacing w:val="3"/>
          <w:sz w:val="21"/>
        </w:rPr>
        <w:t>尿。</w:t>
      </w:r>
      <w:r>
        <w:rPr>
          <w:sz w:val="21"/>
        </w:rPr>
        <w:t>X</w:t>
      </w:r>
      <w:r>
        <w:rPr>
          <w:spacing w:val="13"/>
          <w:sz w:val="21"/>
        </w:rPr>
        <w:t> </w:t>
      </w:r>
      <w:r>
        <w:rPr>
          <w:spacing w:val="3"/>
          <w:sz w:val="21"/>
        </w:rPr>
        <w:t>连</w:t>
      </w:r>
      <w:r>
        <w:rPr>
          <w:sz w:val="21"/>
        </w:rPr>
        <w:t>锁</w:t>
      </w:r>
      <w:r>
        <w:rPr>
          <w:spacing w:val="3"/>
          <w:sz w:val="21"/>
        </w:rPr>
        <w:t>显性遗传型</w:t>
      </w:r>
    </w:p>
    <w:p>
      <w:pPr>
        <w:pStyle w:val="BodyText"/>
        <w:spacing w:line="252" w:lineRule="auto" w:before="23"/>
        <w:ind w:right="1217"/>
        <w:jc w:val="both"/>
      </w:pPr>
      <w:r>
        <w:rPr/>
        <w:t>Alport 综合征的男性患者均表现为持续性镜下血尿，血尿甚至可以发生在出生后几天，其</w:t>
      </w:r>
      <w:r>
        <w:rPr>
          <w:spacing w:val="-4"/>
        </w:rPr>
        <w:t>中许多人在 </w:t>
      </w:r>
      <w:r>
        <w:rPr/>
        <w:t>10~15</w:t>
      </w:r>
      <w:r>
        <w:rPr>
          <w:spacing w:val="-6"/>
        </w:rPr>
        <w:t> 岁前可因上呼吸道感染或劳累后出现阵发性肉眼血尿。</w:t>
      </w:r>
      <w:r>
        <w:rPr/>
        <w:t>X</w:t>
      </w:r>
      <w:r>
        <w:rPr>
          <w:spacing w:val="-5"/>
        </w:rPr>
        <w:t> 连锁显性遗传型</w:t>
      </w:r>
    </w:p>
    <w:p>
      <w:pPr>
        <w:pStyle w:val="BodyText"/>
        <w:spacing w:line="252" w:lineRule="auto" w:before="2"/>
        <w:ind w:right="1215"/>
        <w:jc w:val="both"/>
      </w:pPr>
      <w:r>
        <w:rPr>
          <w:w w:val="95"/>
        </w:rPr>
        <w:t>Alport</w:t>
      </w:r>
      <w:r>
        <w:rPr>
          <w:spacing w:val="1"/>
          <w:w w:val="95"/>
        </w:rPr>
        <w:t>  综合征女性患者   </w:t>
      </w:r>
      <w:r>
        <w:rPr>
          <w:w w:val="95"/>
        </w:rPr>
        <w:t>90%</w:t>
      </w:r>
      <w:r>
        <w:rPr>
          <w:spacing w:val="-8"/>
          <w:w w:val="95"/>
        </w:rPr>
        <w:t>以上有镜下血尿，少数女性患者出现肉眼血尿。几乎所有常染色</w:t>
      </w:r>
      <w:r>
        <w:rPr>
          <w:spacing w:val="-7"/>
        </w:rPr>
        <w:t>体隐性遗传型 </w:t>
      </w:r>
      <w:r>
        <w:rPr/>
        <w:t>Alport</w:t>
      </w:r>
      <w:r>
        <w:rPr>
          <w:spacing w:val="-8"/>
        </w:rPr>
        <w:t> 综合征的患者均表现血尿；而常染色体隐性遗传型 </w:t>
      </w:r>
      <w:r>
        <w:rPr/>
        <w:t>Alport 综合征的杂合子亲属，大约 50%~60%、至多 80%出现血尿。</w:t>
      </w:r>
    </w:p>
    <w:p>
      <w:pPr>
        <w:pStyle w:val="BodyText"/>
        <w:spacing w:line="252" w:lineRule="auto" w:before="1"/>
        <w:ind w:right="1217" w:firstLine="420"/>
        <w:jc w:val="both"/>
      </w:pPr>
      <w:r>
        <w:rPr/>
        <w:t>蛋白尿在小儿或疾病早期不出现或极微量, 随年龄增长或血尿的持续而逐渐加重,  甚</w:t>
      </w:r>
      <w:r>
        <w:rPr>
          <w:w w:val="95"/>
        </w:rPr>
        <w:t>至发展至肾病水平。肾病综合征的发生率大约为     30-40%，提示预后不佳。高血压的发生率</w:t>
      </w:r>
      <w:r>
        <w:rPr/>
        <w:t>和严重程度随年龄而增加，且多发生于男性患者。</w:t>
      </w:r>
    </w:p>
    <w:p>
      <w:pPr>
        <w:pStyle w:val="BodyText"/>
        <w:spacing w:line="252" w:lineRule="auto" w:before="2"/>
        <w:ind w:right="1215" w:firstLine="420"/>
        <w:jc w:val="both"/>
      </w:pPr>
      <w:r>
        <w:rPr/>
        <w:t>X</w:t>
      </w:r>
      <w:r>
        <w:rPr>
          <w:spacing w:val="4"/>
        </w:rPr>
        <w:t> 连锁显性遗传型 </w:t>
      </w:r>
      <w:r>
        <w:rPr/>
        <w:t>Alport 综合征男性患者肾脏预后极差，几乎全部将发展至终末期肾</w:t>
      </w:r>
      <w:r>
        <w:rPr>
          <w:spacing w:val="-1"/>
        </w:rPr>
        <w:t>脏病，进展速度各家系间有差异，通常从肾功能开始异常至肾衰竭大约需 </w:t>
      </w:r>
      <w:r>
        <w:rPr/>
        <w:t>5~10</w:t>
      </w:r>
      <w:r>
        <w:rPr>
          <w:spacing w:val="-3"/>
        </w:rPr>
        <w:t> 年。但各家</w:t>
      </w:r>
      <w:r>
        <w:rPr>
          <w:spacing w:val="-9"/>
        </w:rPr>
        <w:t>系中男性患者出现肾衰竭的年龄不同，因而也有学者将 </w:t>
      </w:r>
      <w:r>
        <w:rPr/>
        <w:t>Alport</w:t>
      </w:r>
      <w:r>
        <w:rPr>
          <w:spacing w:val="-10"/>
        </w:rPr>
        <w:t> 综合征家系分为青少年型</w:t>
      </w:r>
      <w:r>
        <w:rPr/>
        <w:t>（31 岁前发生）和成年型（31</w:t>
      </w:r>
      <w:r>
        <w:rPr>
          <w:spacing w:val="2"/>
        </w:rPr>
        <w:t> 岁以后</w:t>
      </w:r>
      <w:r>
        <w:rPr>
          <w:spacing w:val="-105"/>
        </w:rPr>
        <w:t>）</w:t>
      </w:r>
      <w:r>
        <w:rPr>
          <w:spacing w:val="3"/>
        </w:rPr>
        <w:t>。部分 </w:t>
      </w:r>
      <w:r>
        <w:rPr/>
        <w:t>X</w:t>
      </w:r>
      <w:r>
        <w:rPr>
          <w:spacing w:val="1"/>
        </w:rPr>
        <w:t> 连锁显性遗传型 </w:t>
      </w:r>
      <w:r>
        <w:rPr/>
        <w:t>Alport 综合征女性患者也会出</w:t>
      </w:r>
      <w:r>
        <w:rPr>
          <w:spacing w:val="5"/>
          <w:w w:val="95"/>
        </w:rPr>
        <w:t>现肾衰竭， </w:t>
      </w:r>
      <w:r>
        <w:rPr>
          <w:w w:val="95"/>
        </w:rPr>
        <w:t>40</w:t>
      </w:r>
      <w:r>
        <w:rPr>
          <w:spacing w:val="3"/>
          <w:w w:val="95"/>
        </w:rPr>
        <w:t> 岁约占 </w:t>
      </w:r>
      <w:r>
        <w:rPr>
          <w:w w:val="95"/>
        </w:rPr>
        <w:t>12%</w:t>
      </w:r>
      <w:r>
        <w:rPr>
          <w:spacing w:val="-32"/>
          <w:w w:val="95"/>
        </w:rPr>
        <w:t>、</w:t>
      </w:r>
      <w:r>
        <w:rPr>
          <w:w w:val="95"/>
        </w:rPr>
        <w:t>60</w:t>
      </w:r>
      <w:r>
        <w:rPr>
          <w:spacing w:val="1"/>
          <w:w w:val="95"/>
        </w:rPr>
        <w:t> 岁以上约占 </w:t>
      </w:r>
      <w:r>
        <w:rPr>
          <w:w w:val="95"/>
        </w:rPr>
        <w:t>30%~40%</w:t>
      </w:r>
      <w:r>
        <w:rPr>
          <w:spacing w:val="-5"/>
          <w:w w:val="95"/>
        </w:rPr>
        <w:t>。许多常染色体隐性遗传型 </w:t>
      </w:r>
      <w:r>
        <w:rPr>
          <w:w w:val="95"/>
        </w:rPr>
        <w:t>Alport</w:t>
      </w:r>
      <w:r>
        <w:rPr>
          <w:spacing w:val="2"/>
          <w:w w:val="95"/>
        </w:rPr>
        <w:t> 综合</w:t>
      </w:r>
      <w:r>
        <w:rPr>
          <w:spacing w:val="2"/>
        </w:rPr>
        <w:t>征的患者于青春期出现肾衰竭，30</w:t>
      </w:r>
      <w:r>
        <w:rPr/>
        <w:t> 岁前几乎所有患者均出现肾衰竭。常染色体显性遗传型</w:t>
      </w:r>
    </w:p>
    <w:p>
      <w:pPr>
        <w:pStyle w:val="BodyText"/>
        <w:spacing w:before="4"/>
      </w:pPr>
      <w:r>
        <w:rPr/>
        <w:t>Alport 综合征的患者临床表现相对轻些。</w:t>
      </w:r>
    </w:p>
    <w:p>
      <w:pPr>
        <w:pStyle w:val="ListParagraph"/>
        <w:numPr>
          <w:ilvl w:val="0"/>
          <w:numId w:val="112"/>
        </w:numPr>
        <w:tabs>
          <w:tab w:pos="1061" w:val="left" w:leader="none"/>
        </w:tabs>
        <w:spacing w:line="252" w:lineRule="auto" w:before="23" w:after="0"/>
        <w:ind w:left="220" w:right="1215" w:firstLine="470"/>
        <w:jc w:val="both"/>
        <w:rPr>
          <w:sz w:val="21"/>
        </w:rPr>
      </w:pPr>
      <w:r>
        <w:rPr>
          <w:spacing w:val="1"/>
          <w:sz w:val="21"/>
        </w:rPr>
        <w:t>听力障碍    </w:t>
      </w:r>
      <w:r>
        <w:rPr>
          <w:spacing w:val="-1"/>
          <w:w w:val="104"/>
          <w:sz w:val="21"/>
        </w:rPr>
        <w:t>Alpor</w:t>
      </w:r>
      <w:r>
        <w:rPr>
          <w:w w:val="104"/>
          <w:sz w:val="21"/>
        </w:rPr>
        <w:t>t</w:t>
      </w:r>
      <w:r>
        <w:rPr>
          <w:spacing w:val="-7"/>
          <w:sz w:val="21"/>
        </w:rPr>
        <w:t> 综合征可伴有感音神经性耳聋</w:t>
      </w:r>
      <w:r>
        <w:rPr>
          <w:spacing w:val="-1"/>
          <w:w w:val="102"/>
          <w:sz w:val="21"/>
        </w:rPr>
        <w:t>（</w:t>
      </w:r>
      <w:r>
        <w:rPr>
          <w:w w:val="102"/>
          <w:sz w:val="21"/>
        </w:rPr>
        <w:t>s</w:t>
      </w:r>
      <w:r>
        <w:rPr>
          <w:spacing w:val="-1"/>
          <w:w w:val="85"/>
          <w:sz w:val="21"/>
        </w:rPr>
        <w:t>e</w:t>
      </w:r>
      <w:r>
        <w:rPr>
          <w:w w:val="85"/>
          <w:sz w:val="21"/>
        </w:rPr>
        <w:t>n</w:t>
      </w:r>
      <w:r>
        <w:rPr>
          <w:spacing w:val="-1"/>
          <w:w w:val="93"/>
          <w:sz w:val="21"/>
        </w:rPr>
        <w:t>s</w:t>
      </w:r>
      <w:r>
        <w:rPr>
          <w:w w:val="93"/>
          <w:sz w:val="21"/>
        </w:rPr>
        <w:t>o</w:t>
      </w:r>
      <w:r>
        <w:rPr>
          <w:spacing w:val="-1"/>
          <w:w w:val="150"/>
          <w:sz w:val="21"/>
        </w:rPr>
        <w:t>r</w:t>
      </w:r>
      <w:r>
        <w:rPr>
          <w:w w:val="150"/>
          <w:sz w:val="21"/>
        </w:rPr>
        <w:t>i</w:t>
      </w:r>
      <w:r>
        <w:rPr>
          <w:spacing w:val="-1"/>
          <w:w w:val="85"/>
          <w:sz w:val="21"/>
        </w:rPr>
        <w:t>n</w:t>
      </w:r>
      <w:r>
        <w:rPr>
          <w:w w:val="85"/>
          <w:sz w:val="21"/>
        </w:rPr>
        <w:t>e</w:t>
      </w:r>
      <w:r>
        <w:rPr>
          <w:spacing w:val="-1"/>
          <w:w w:val="96"/>
          <w:sz w:val="21"/>
        </w:rPr>
        <w:t>ur</w:t>
      </w:r>
      <w:r>
        <w:rPr>
          <w:w w:val="96"/>
          <w:sz w:val="21"/>
        </w:rPr>
        <w:t>a</w:t>
      </w:r>
      <w:r>
        <w:rPr>
          <w:w w:val="175"/>
          <w:sz w:val="21"/>
        </w:rPr>
        <w:t>l</w:t>
      </w:r>
      <w:r>
        <w:rPr>
          <w:spacing w:val="5"/>
          <w:sz w:val="21"/>
        </w:rPr>
        <w:t> </w:t>
      </w:r>
      <w:r>
        <w:rPr>
          <w:w w:val="86"/>
          <w:sz w:val="21"/>
        </w:rPr>
        <w:t>h</w:t>
      </w:r>
      <w:r>
        <w:rPr>
          <w:spacing w:val="-1"/>
          <w:w w:val="86"/>
          <w:sz w:val="21"/>
        </w:rPr>
        <w:t>e</w:t>
      </w:r>
      <w:r>
        <w:rPr>
          <w:w w:val="105"/>
          <w:sz w:val="21"/>
        </w:rPr>
        <w:t>a</w:t>
      </w:r>
      <w:r>
        <w:rPr>
          <w:spacing w:val="-1"/>
          <w:w w:val="105"/>
          <w:sz w:val="21"/>
        </w:rPr>
        <w:t>r</w:t>
      </w:r>
      <w:r>
        <w:rPr>
          <w:w w:val="112"/>
          <w:sz w:val="21"/>
        </w:rPr>
        <w:t>i</w:t>
      </w:r>
      <w:r>
        <w:rPr>
          <w:spacing w:val="-1"/>
          <w:w w:val="112"/>
          <w:sz w:val="21"/>
        </w:rPr>
        <w:t>n</w:t>
      </w:r>
      <w:r>
        <w:rPr>
          <w:w w:val="88"/>
          <w:sz w:val="21"/>
        </w:rPr>
        <w:t>g</w:t>
      </w:r>
      <w:r>
        <w:rPr>
          <w:spacing w:val="5"/>
          <w:sz w:val="21"/>
        </w:rPr>
        <w:t> </w:t>
      </w:r>
      <w:r>
        <w:rPr>
          <w:spacing w:val="-1"/>
          <w:w w:val="112"/>
          <w:sz w:val="21"/>
        </w:rPr>
        <w:t>l</w:t>
      </w:r>
      <w:r>
        <w:rPr>
          <w:w w:val="112"/>
          <w:sz w:val="21"/>
        </w:rPr>
        <w:t>o</w:t>
      </w:r>
      <w:r>
        <w:rPr>
          <w:spacing w:val="-1"/>
          <w:w w:val="106"/>
          <w:sz w:val="21"/>
        </w:rPr>
        <w:t>s</w:t>
      </w:r>
      <w:r>
        <w:rPr>
          <w:w w:val="106"/>
          <w:sz w:val="21"/>
        </w:rPr>
        <w:t>s</w:t>
      </w:r>
      <w:r>
        <w:rPr>
          <w:spacing w:val="-73"/>
          <w:sz w:val="21"/>
        </w:rPr>
        <w:t>）</w:t>
      </w:r>
      <w:r>
        <w:rPr>
          <w:w w:val="179"/>
          <w:sz w:val="21"/>
        </w:rPr>
        <w:t>,</w:t>
      </w:r>
      <w:r>
        <w:rPr>
          <w:spacing w:val="-1"/>
          <w:sz w:val="21"/>
        </w:rPr>
        <w:t>听力障碍发生于耳蜗部位。尚无报道耳聋为先天性的，但确实可在 </w:t>
      </w:r>
      <w:r>
        <w:rPr>
          <w:sz w:val="21"/>
        </w:rPr>
        <w:t>10 岁前发现。病初诊断耳聋要依赖听力计(audiometry)，</w:t>
      </w:r>
      <w:r>
        <w:rPr>
          <w:spacing w:val="-2"/>
          <w:sz w:val="21"/>
        </w:rPr>
        <w:t>听力下降多在 </w:t>
      </w:r>
      <w:r>
        <w:rPr>
          <w:sz w:val="21"/>
        </w:rPr>
        <w:t>2000~8000</w:t>
      </w:r>
      <w:r>
        <w:rPr>
          <w:spacing w:val="-3"/>
          <w:sz w:val="21"/>
        </w:rPr>
        <w:t> 赫兹范围内。</w:t>
      </w:r>
      <w:r>
        <w:rPr>
          <w:sz w:val="21"/>
        </w:rPr>
        <w:t>Alport</w:t>
      </w:r>
      <w:r>
        <w:rPr>
          <w:spacing w:val="-3"/>
          <w:sz w:val="21"/>
        </w:rPr>
        <w:t> 综合征的</w:t>
      </w:r>
      <w:r>
        <w:rPr>
          <w:spacing w:val="-10"/>
          <w:sz w:val="21"/>
        </w:rPr>
        <w:t>耳聋为进行性的，耳聋将波及全音域，甚至影响日常的对话交流，两侧耳聋程度可以不完全对称。X</w:t>
      </w:r>
      <w:r>
        <w:rPr>
          <w:spacing w:val="4"/>
          <w:sz w:val="21"/>
        </w:rPr>
        <w:t> 连锁显性遗传型 </w:t>
      </w:r>
      <w:r>
        <w:rPr>
          <w:sz w:val="21"/>
        </w:rPr>
        <w:t>Alport 综合征男性患者发生感音神经性耳聋较女性多、而且发生</w:t>
      </w:r>
      <w:r>
        <w:rPr>
          <w:spacing w:val="-10"/>
          <w:sz w:val="21"/>
        </w:rPr>
        <w:t>的年龄较女性早。约 </w:t>
      </w:r>
      <w:r>
        <w:rPr>
          <w:sz w:val="21"/>
        </w:rPr>
        <w:t>2/3 的常染色体隐性遗传型 Alport 综合征患者于 20 岁前即表现出听力</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受损。</w:t>
      </w:r>
    </w:p>
    <w:p>
      <w:pPr>
        <w:pStyle w:val="ListParagraph"/>
        <w:numPr>
          <w:ilvl w:val="0"/>
          <w:numId w:val="112"/>
        </w:numPr>
        <w:tabs>
          <w:tab w:pos="1060" w:val="left" w:leader="none"/>
        </w:tabs>
        <w:spacing w:line="252" w:lineRule="auto" w:before="23" w:after="0"/>
        <w:ind w:left="220" w:right="1217" w:firstLine="470"/>
        <w:jc w:val="both"/>
        <w:rPr>
          <w:sz w:val="21"/>
        </w:rPr>
      </w:pPr>
      <w:r>
        <w:rPr>
          <w:spacing w:val="-2"/>
          <w:sz w:val="21"/>
        </w:rPr>
        <w:t>眼部病变      对   </w:t>
      </w:r>
      <w:r>
        <w:rPr>
          <w:w w:val="82"/>
          <w:sz w:val="21"/>
        </w:rPr>
        <w:t>A</w:t>
      </w:r>
      <w:r>
        <w:rPr>
          <w:w w:val="175"/>
          <w:sz w:val="21"/>
        </w:rPr>
        <w:t>l</w:t>
      </w:r>
      <w:r>
        <w:rPr>
          <w:spacing w:val="-1"/>
          <w:w w:val="80"/>
          <w:sz w:val="21"/>
        </w:rPr>
        <w:t>p</w:t>
      </w:r>
      <w:r>
        <w:rPr>
          <w:w w:val="82"/>
          <w:sz w:val="21"/>
        </w:rPr>
        <w:t>o</w:t>
      </w:r>
      <w:r>
        <w:rPr>
          <w:w w:val="128"/>
          <w:sz w:val="21"/>
        </w:rPr>
        <w:t>r</w:t>
      </w:r>
      <w:r>
        <w:rPr>
          <w:w w:val="132"/>
          <w:sz w:val="21"/>
        </w:rPr>
        <w:t>t</w:t>
      </w:r>
      <w:r>
        <w:rPr>
          <w:spacing w:val="7"/>
          <w:sz w:val="21"/>
        </w:rPr>
        <w:t>   综合征具有诊断意义的眼部病变为：前圆锥形晶状体 </w:t>
      </w:r>
      <w:r>
        <w:rPr>
          <w:spacing w:val="7"/>
          <w:w w:val="110"/>
          <w:sz w:val="21"/>
        </w:rPr>
        <w:t>(</w:t>
      </w:r>
      <w:r>
        <w:rPr>
          <w:spacing w:val="-1"/>
          <w:w w:val="110"/>
          <w:sz w:val="21"/>
        </w:rPr>
        <w:t>a</w:t>
      </w:r>
      <w:r>
        <w:rPr>
          <w:w w:val="101"/>
          <w:sz w:val="21"/>
        </w:rPr>
        <w:t>n</w:t>
      </w:r>
      <w:r>
        <w:rPr>
          <w:spacing w:val="-1"/>
          <w:w w:val="101"/>
          <w:sz w:val="21"/>
        </w:rPr>
        <w:t>t</w:t>
      </w:r>
      <w:r>
        <w:rPr>
          <w:w w:val="106"/>
          <w:sz w:val="21"/>
        </w:rPr>
        <w:t>e</w:t>
      </w:r>
      <w:r>
        <w:rPr>
          <w:spacing w:val="-1"/>
          <w:w w:val="106"/>
          <w:sz w:val="21"/>
        </w:rPr>
        <w:t>r</w:t>
      </w:r>
      <w:r>
        <w:rPr>
          <w:w w:val="113"/>
          <w:sz w:val="21"/>
        </w:rPr>
        <w:t>i</w:t>
      </w:r>
      <w:r>
        <w:rPr>
          <w:spacing w:val="-1"/>
          <w:w w:val="113"/>
          <w:sz w:val="21"/>
        </w:rPr>
        <w:t>o</w:t>
      </w:r>
      <w:r>
        <w:rPr>
          <w:w w:val="128"/>
          <w:sz w:val="21"/>
        </w:rPr>
        <w:t>r</w:t>
      </w:r>
      <w:r>
        <w:rPr>
          <w:spacing w:val="6"/>
          <w:sz w:val="21"/>
        </w:rPr>
        <w:t>  </w:t>
      </w:r>
      <w:r>
        <w:rPr>
          <w:spacing w:val="-1"/>
          <w:w w:val="175"/>
          <w:sz w:val="21"/>
        </w:rPr>
        <w:t>l</w:t>
      </w:r>
      <w:r>
        <w:rPr>
          <w:w w:val="85"/>
          <w:sz w:val="21"/>
        </w:rPr>
        <w:t>e</w:t>
      </w:r>
      <w:r>
        <w:rPr>
          <w:spacing w:val="-1"/>
          <w:w w:val="85"/>
          <w:sz w:val="21"/>
        </w:rPr>
        <w:t>n</w:t>
      </w:r>
      <w:r>
        <w:rPr>
          <w:w w:val="153"/>
          <w:sz w:val="21"/>
        </w:rPr>
        <w:t>t</w:t>
      </w:r>
      <w:r>
        <w:rPr>
          <w:spacing w:val="-1"/>
          <w:w w:val="153"/>
          <w:sz w:val="21"/>
        </w:rPr>
        <w:t>i</w:t>
      </w:r>
      <w:r>
        <w:rPr>
          <w:w w:val="89"/>
          <w:sz w:val="21"/>
        </w:rPr>
        <w:t>c</w:t>
      </w:r>
      <w:r>
        <w:rPr>
          <w:spacing w:val="-1"/>
          <w:w w:val="89"/>
          <w:sz w:val="21"/>
        </w:rPr>
        <w:t>o</w:t>
      </w:r>
      <w:r>
        <w:rPr>
          <w:w w:val="82"/>
          <w:sz w:val="21"/>
        </w:rPr>
        <w:t>n</w:t>
      </w:r>
      <w:r>
        <w:rPr>
          <w:spacing w:val="-1"/>
          <w:w w:val="82"/>
          <w:sz w:val="21"/>
        </w:rPr>
        <w:t>u</w:t>
      </w:r>
      <w:r>
        <w:rPr>
          <w:w w:val="124"/>
          <w:sz w:val="21"/>
        </w:rPr>
        <w:t>s</w:t>
      </w:r>
      <w:r>
        <w:rPr>
          <w:spacing w:val="-1"/>
          <w:w w:val="124"/>
          <w:sz w:val="21"/>
        </w:rPr>
        <w:t>)</w:t>
      </w:r>
      <w:r>
        <w:rPr>
          <w:w w:val="99"/>
          <w:sz w:val="21"/>
        </w:rPr>
        <w:t>、黄斑周围点状和斑点状视网膜病变(p</w:t>
      </w:r>
      <w:r>
        <w:rPr>
          <w:spacing w:val="-1"/>
          <w:w w:val="99"/>
          <w:sz w:val="21"/>
        </w:rPr>
        <w:t>e</w:t>
      </w:r>
      <w:r>
        <w:rPr>
          <w:w w:val="150"/>
          <w:sz w:val="21"/>
        </w:rPr>
        <w:t>r</w:t>
      </w:r>
      <w:r>
        <w:rPr>
          <w:spacing w:val="-1"/>
          <w:w w:val="150"/>
          <w:sz w:val="21"/>
        </w:rPr>
        <w:t>i</w:t>
      </w:r>
      <w:r>
        <w:rPr>
          <w:w w:val="67"/>
          <w:sz w:val="21"/>
        </w:rPr>
        <w:t>m</w:t>
      </w:r>
      <w:r>
        <w:rPr>
          <w:spacing w:val="-1"/>
          <w:w w:val="67"/>
          <w:sz w:val="21"/>
        </w:rPr>
        <w:t>a</w:t>
      </w:r>
      <w:r>
        <w:rPr>
          <w:w w:val="89"/>
          <w:sz w:val="21"/>
        </w:rPr>
        <w:t>c</w:t>
      </w:r>
      <w:r>
        <w:rPr>
          <w:spacing w:val="-1"/>
          <w:w w:val="89"/>
          <w:sz w:val="21"/>
        </w:rPr>
        <w:t>u</w:t>
      </w:r>
      <w:r>
        <w:rPr>
          <w:w w:val="117"/>
          <w:sz w:val="21"/>
        </w:rPr>
        <w:t>l</w:t>
      </w:r>
      <w:r>
        <w:rPr>
          <w:spacing w:val="-1"/>
          <w:w w:val="117"/>
          <w:sz w:val="21"/>
        </w:rPr>
        <w:t>a</w:t>
      </w:r>
      <w:r>
        <w:rPr>
          <w:w w:val="128"/>
          <w:sz w:val="21"/>
        </w:rPr>
        <w:t>r</w:t>
      </w:r>
      <w:r>
        <w:rPr>
          <w:spacing w:val="6"/>
          <w:sz w:val="21"/>
        </w:rPr>
        <w:t>  </w:t>
      </w:r>
      <w:r>
        <w:rPr>
          <w:spacing w:val="-1"/>
          <w:w w:val="80"/>
          <w:sz w:val="21"/>
        </w:rPr>
        <w:t>d</w:t>
      </w:r>
      <w:r>
        <w:rPr>
          <w:w w:val="101"/>
          <w:sz w:val="21"/>
        </w:rPr>
        <w:t>ot</w:t>
      </w:r>
      <w:r>
        <w:rPr>
          <w:spacing w:val="5"/>
          <w:sz w:val="21"/>
        </w:rPr>
        <w:t>  </w:t>
      </w:r>
      <w:r>
        <w:rPr>
          <w:w w:val="85"/>
          <w:sz w:val="21"/>
        </w:rPr>
        <w:t>a</w:t>
      </w:r>
      <w:r>
        <w:rPr>
          <w:spacing w:val="-1"/>
          <w:w w:val="85"/>
          <w:sz w:val="21"/>
        </w:rPr>
        <w:t>n</w:t>
      </w:r>
      <w:r>
        <w:rPr>
          <w:w w:val="80"/>
          <w:sz w:val="21"/>
        </w:rPr>
        <w:t>d</w:t>
      </w:r>
      <w:r>
        <w:rPr>
          <w:spacing w:val="5"/>
          <w:sz w:val="21"/>
        </w:rPr>
        <w:t>  </w:t>
      </w:r>
      <w:r>
        <w:rPr>
          <w:w w:val="163"/>
          <w:sz w:val="21"/>
        </w:rPr>
        <w:t>f</w:t>
      </w:r>
      <w:r>
        <w:rPr>
          <w:spacing w:val="-1"/>
          <w:w w:val="163"/>
          <w:sz w:val="21"/>
        </w:rPr>
        <w:t>l</w:t>
      </w:r>
      <w:r>
        <w:rPr>
          <w:w w:val="94"/>
          <w:sz w:val="21"/>
        </w:rPr>
        <w:t>e</w:t>
      </w:r>
      <w:r>
        <w:rPr>
          <w:spacing w:val="-1"/>
          <w:w w:val="94"/>
          <w:sz w:val="21"/>
        </w:rPr>
        <w:t>c</w:t>
      </w:r>
      <w:r>
        <w:rPr>
          <w:w w:val="90"/>
          <w:sz w:val="21"/>
        </w:rPr>
        <w:t>k</w:t>
      </w:r>
    </w:p>
    <w:p>
      <w:pPr>
        <w:pStyle w:val="BodyText"/>
        <w:spacing w:line="252" w:lineRule="auto" w:before="1"/>
        <w:ind w:right="1214"/>
        <w:jc w:val="both"/>
      </w:pPr>
      <w:r>
        <w:rPr/>
        <w:t>retinopathy)及视网膜赤道部视网膜病变(midperipheral retinopthy)</w:t>
      </w:r>
      <w:r>
        <w:rPr>
          <w:spacing w:val="-7"/>
        </w:rPr>
        <w:t>。前圆锥形晶状体表</w:t>
      </w:r>
      <w:r>
        <w:rPr>
          <w:spacing w:val="-12"/>
        </w:rPr>
        <w:t>现为晶状体中央部位突向前囊，患者可表现为进行性近视，甚至导致前极性白内障或前囊自发穿孔。前圆锥形晶状体并非出生时即有，多于 </w:t>
      </w:r>
      <w:r>
        <w:rPr/>
        <w:t>20</w:t>
      </w:r>
      <w:r>
        <w:rPr>
          <w:spacing w:val="4"/>
        </w:rPr>
        <w:t> 岁</w:t>
      </w:r>
      <w:r>
        <w:rPr/>
        <w:t>~30 岁时出现。确认前圆锥形晶状体</w:t>
      </w:r>
      <w:r>
        <w:rPr>
          <w:spacing w:val="-4"/>
        </w:rPr>
        <w:t>常需借助眼科裂隙灯检查，有学者认为检眼镜下见到“油滴状”改变也可诊断。</w:t>
      </w:r>
      <w:r>
        <w:rPr/>
        <w:t>X</w:t>
      </w:r>
      <w:r>
        <w:rPr>
          <w:spacing w:val="5"/>
        </w:rPr>
        <w:t> 连锁显性</w:t>
      </w:r>
      <w:r>
        <w:rPr>
          <w:spacing w:val="4"/>
          <w:w w:val="95"/>
        </w:rPr>
        <w:t>遗传型 </w:t>
      </w:r>
      <w:r>
        <w:rPr>
          <w:w w:val="95"/>
        </w:rPr>
        <w:t>Alport 综合征中 60％－70％</w:t>
      </w:r>
      <w:r>
        <w:rPr>
          <w:spacing w:val="1"/>
          <w:w w:val="95"/>
        </w:rPr>
        <w:t>的男性与 </w:t>
      </w:r>
      <w:r>
        <w:rPr>
          <w:w w:val="95"/>
        </w:rPr>
        <w:t>10%的女性患者以及约  70%的常染色体隐性遗</w:t>
      </w:r>
      <w:r>
        <w:rPr>
          <w:spacing w:val="7"/>
        </w:rPr>
        <w:t>传型 </w:t>
      </w:r>
      <w:r>
        <w:rPr/>
        <w:t>Alport 综合征患者伴前圆锥形晶状体病变与视网膜病变。黄斑周围点状和斑点状视网</w:t>
      </w:r>
      <w:r>
        <w:rPr>
          <w:spacing w:val="-5"/>
        </w:rPr>
        <w:t>膜病变和视网膜赤道部视网膜病变表现为暗淡、甚至苍白的斑点状病灶，最好用视网膜摄像</w:t>
      </w:r>
      <w:r>
        <w:rPr>
          <w:spacing w:val="-11"/>
        </w:rPr>
        <w:t>的方法观察，这种病变常不影响视力，但病变会伴随肾功能的减退而进展。视网膜病变常与耳聋和前圆锥形晶状体同在，但视网膜病变发生的较前圆锥形晶状体早。</w:t>
      </w:r>
    </w:p>
    <w:p>
      <w:pPr>
        <w:pStyle w:val="ListParagraph"/>
        <w:numPr>
          <w:ilvl w:val="0"/>
          <w:numId w:val="112"/>
        </w:numPr>
        <w:tabs>
          <w:tab w:pos="1060" w:val="left" w:leader="none"/>
          <w:tab w:pos="2626" w:val="left" w:leader="none"/>
        </w:tabs>
        <w:spacing w:line="240" w:lineRule="auto" w:before="6" w:after="0"/>
        <w:ind w:left="1060" w:right="0" w:hanging="370"/>
        <w:jc w:val="left"/>
        <w:rPr>
          <w:sz w:val="21"/>
        </w:rPr>
      </w:pPr>
      <w:r>
        <w:rPr>
          <w:spacing w:val="12"/>
          <w:sz w:val="21"/>
        </w:rPr>
        <w:t>血液系统异</w:t>
      </w:r>
      <w:r>
        <w:rPr>
          <w:sz w:val="21"/>
        </w:rPr>
        <w:t>常</w:t>
        <w:tab/>
      </w:r>
      <w:r>
        <w:rPr>
          <w:spacing w:val="12"/>
          <w:sz w:val="21"/>
        </w:rPr>
        <w:t>目前</w:t>
      </w:r>
      <w:r>
        <w:rPr>
          <w:spacing w:val="10"/>
          <w:sz w:val="21"/>
        </w:rPr>
        <w:t>认</w:t>
      </w:r>
      <w:r>
        <w:rPr>
          <w:sz w:val="21"/>
        </w:rPr>
        <w:t>为 </w:t>
      </w:r>
      <w:r>
        <w:rPr>
          <w:spacing w:val="23"/>
          <w:sz w:val="21"/>
        </w:rPr>
        <w:t> </w:t>
      </w:r>
      <w:r>
        <w:rPr>
          <w:w w:val="82"/>
          <w:sz w:val="21"/>
        </w:rPr>
        <w:t>A</w:t>
      </w:r>
      <w:r>
        <w:rPr>
          <w:spacing w:val="-1"/>
          <w:w w:val="61"/>
          <w:sz w:val="21"/>
        </w:rPr>
        <w:t>MM</w:t>
      </w:r>
      <w:r>
        <w:rPr>
          <w:w w:val="85"/>
          <w:sz w:val="21"/>
        </w:rPr>
        <w:t>E</w:t>
      </w:r>
      <w:r>
        <w:rPr>
          <w:sz w:val="21"/>
        </w:rPr>
        <w:t>  </w:t>
      </w:r>
      <w:r>
        <w:rPr>
          <w:spacing w:val="-23"/>
          <w:sz w:val="21"/>
        </w:rPr>
        <w:t> </w:t>
      </w:r>
      <w:r>
        <w:rPr>
          <w:spacing w:val="10"/>
          <w:sz w:val="21"/>
        </w:rPr>
        <w:t>综</w:t>
      </w:r>
      <w:r>
        <w:rPr>
          <w:spacing w:val="12"/>
          <w:w w:val="106"/>
          <w:sz w:val="21"/>
        </w:rPr>
        <w:t>合征</w:t>
      </w:r>
      <w:r>
        <w:rPr>
          <w:w w:val="106"/>
          <w:sz w:val="21"/>
        </w:rPr>
        <w:t>(</w:t>
      </w:r>
      <w:r>
        <w:rPr>
          <w:w w:val="82"/>
          <w:sz w:val="21"/>
        </w:rPr>
        <w:t>A</w:t>
      </w:r>
      <w:r>
        <w:rPr>
          <w:spacing w:val="-1"/>
          <w:w w:val="61"/>
          <w:sz w:val="21"/>
        </w:rPr>
        <w:t>M</w:t>
      </w:r>
      <w:r>
        <w:rPr>
          <w:w w:val="61"/>
          <w:sz w:val="21"/>
        </w:rPr>
        <w:t>M</w:t>
      </w:r>
      <w:r>
        <w:rPr>
          <w:w w:val="85"/>
          <w:sz w:val="21"/>
        </w:rPr>
        <w:t>E</w:t>
      </w:r>
      <w:r>
        <w:rPr>
          <w:sz w:val="21"/>
        </w:rPr>
        <w:t> </w:t>
      </w:r>
      <w:r>
        <w:rPr>
          <w:spacing w:val="22"/>
          <w:sz w:val="21"/>
        </w:rPr>
        <w:t> </w:t>
      </w:r>
      <w:r>
        <w:rPr>
          <w:spacing w:val="-1"/>
          <w:w w:val="98"/>
          <w:sz w:val="21"/>
        </w:rPr>
        <w:t>c</w:t>
      </w:r>
      <w:r>
        <w:rPr>
          <w:w w:val="82"/>
          <w:sz w:val="21"/>
        </w:rPr>
        <w:t>o</w:t>
      </w:r>
      <w:r>
        <w:rPr>
          <w:spacing w:val="-1"/>
          <w:w w:val="53"/>
          <w:sz w:val="21"/>
        </w:rPr>
        <w:t>m</w:t>
      </w:r>
      <w:r>
        <w:rPr>
          <w:w w:val="80"/>
          <w:sz w:val="21"/>
        </w:rPr>
        <w:t>p</w:t>
      </w:r>
      <w:r>
        <w:rPr>
          <w:spacing w:val="-1"/>
          <w:w w:val="175"/>
          <w:sz w:val="21"/>
        </w:rPr>
        <w:t>l</w:t>
      </w:r>
      <w:r>
        <w:rPr>
          <w:w w:val="90"/>
          <w:sz w:val="21"/>
        </w:rPr>
        <w:t>e</w:t>
      </w:r>
      <w:r>
        <w:rPr>
          <w:w w:val="100"/>
          <w:sz w:val="21"/>
        </w:rPr>
        <w:t>x</w:t>
      </w:r>
      <w:r>
        <w:rPr>
          <w:spacing w:val="12"/>
          <w:w w:val="147"/>
          <w:sz w:val="21"/>
        </w:rPr>
        <w:t>)</w:t>
      </w:r>
      <w:r>
        <w:rPr>
          <w:spacing w:val="12"/>
          <w:sz w:val="21"/>
        </w:rPr>
        <w:t>是</w:t>
      </w:r>
      <w:r>
        <w:rPr>
          <w:spacing w:val="10"/>
          <w:sz w:val="21"/>
        </w:rPr>
        <w:t>伴</w:t>
      </w:r>
      <w:r>
        <w:rPr>
          <w:spacing w:val="12"/>
          <w:sz w:val="21"/>
        </w:rPr>
        <w:t>有血液系统异常的</w:t>
      </w:r>
    </w:p>
    <w:p>
      <w:pPr>
        <w:pStyle w:val="BodyText"/>
        <w:spacing w:line="249" w:lineRule="auto" w:before="22"/>
        <w:ind w:right="1123"/>
        <w:jc w:val="both"/>
      </w:pPr>
      <w:r>
        <w:rPr/>
        <w:t>Alport  综合征，该综合征表现为“Alport  样”表现、精神发育落后、面中部发育不良以及椭</w:t>
      </w:r>
      <w:r>
        <w:rPr>
          <w:spacing w:val="-7"/>
        </w:rPr>
        <w:t>圆形红细胞增多症等，已经证实此类 </w:t>
      </w:r>
      <w:r>
        <w:rPr/>
        <w:t>Alport</w:t>
      </w:r>
      <w:r>
        <w:rPr>
          <w:spacing w:val="-7"/>
        </w:rPr>
        <w:t> 综合征基因突变为全部 </w:t>
      </w:r>
      <w:r>
        <w:rPr>
          <w:sz w:val="22"/>
        </w:rPr>
        <w:t>COL4A5 </w:t>
      </w:r>
      <w:r>
        <w:rPr>
          <w:spacing w:val="-8"/>
        </w:rPr>
        <w:t>基因缺失，且基</w:t>
      </w:r>
      <w:r>
        <w:rPr>
          <w:spacing w:val="-5"/>
        </w:rPr>
        <w:t>因缺失范围超越 </w:t>
      </w:r>
      <w:r>
        <w:rPr>
          <w:w w:val="120"/>
        </w:rPr>
        <w:t>3’端</w:t>
      </w:r>
      <w:r>
        <w:rPr>
          <w:spacing w:val="-6"/>
        </w:rPr>
        <w:t>。以往报道的血液系统异常，如巨血小板  </w:t>
      </w:r>
      <w:r>
        <w:rPr/>
        <w:t>(Epstein</w:t>
      </w:r>
      <w:r>
        <w:rPr>
          <w:spacing w:val="4"/>
        </w:rPr>
        <w:t> 综合征</w:t>
      </w:r>
      <w:r>
        <w:rPr>
          <w:w w:val="120"/>
        </w:rPr>
        <w:t>)</w:t>
      </w:r>
      <w:r>
        <w:rPr>
          <w:spacing w:val="-9"/>
        </w:rPr>
        <w:t>、血小板异常伴白细胞包涵体(Fechtner</w:t>
      </w:r>
      <w:r>
        <w:rPr/>
        <w:t> 综合征)以及仅有血小板异常(Sebastian</w:t>
      </w:r>
      <w:r>
        <w:rPr>
          <w:spacing w:val="1"/>
        </w:rPr>
        <w:t> 综合征)等表现、又</w:t>
      </w:r>
      <w:r>
        <w:rPr>
          <w:spacing w:val="-5"/>
        </w:rPr>
        <w:t>伴有</w:t>
      </w:r>
      <w:r>
        <w:rPr/>
        <w:t>“Alport </w:t>
      </w:r>
      <w:r>
        <w:rPr>
          <w:spacing w:val="-6"/>
          <w:w w:val="120"/>
        </w:rPr>
        <w:t>样”</w:t>
      </w:r>
      <w:r>
        <w:rPr>
          <w:spacing w:val="1"/>
        </w:rPr>
        <w:t>表现的疾病，现已证实为非 </w:t>
      </w:r>
      <w:r>
        <w:rPr/>
        <w:t>IV 型胶原基因的突变，即编码非肌性肌球 蛋</w:t>
      </w:r>
      <w:r>
        <w:rPr>
          <w:spacing w:val="-5"/>
        </w:rPr>
        <w:t>白重链 </w:t>
      </w:r>
      <w:r>
        <w:rPr/>
        <w:t>9</w:t>
      </w:r>
      <w:r>
        <w:rPr>
          <w:spacing w:val="-9"/>
        </w:rPr>
        <w:t> 的基因 </w:t>
      </w:r>
      <w:r>
        <w:rPr/>
        <w:t>MYH9</w:t>
      </w:r>
      <w:r>
        <w:rPr>
          <w:spacing w:val="-7"/>
        </w:rPr>
        <w:t> 突变，因此不是 </w:t>
      </w:r>
      <w:r>
        <w:rPr/>
        <w:t>Alport</w:t>
      </w:r>
      <w:r>
        <w:rPr>
          <w:spacing w:val="-7"/>
        </w:rPr>
        <w:t> 综合征，称之为 </w:t>
      </w:r>
      <w:r>
        <w:rPr/>
        <w:t>MYH9</w:t>
      </w:r>
      <w:r>
        <w:rPr>
          <w:spacing w:val="-4"/>
        </w:rPr>
        <w:t> 相关疾病，为常染色体显性遗传。</w:t>
      </w:r>
    </w:p>
    <w:p>
      <w:pPr>
        <w:pStyle w:val="BodyText"/>
        <w:spacing w:line="249" w:lineRule="auto" w:before="13"/>
        <w:ind w:right="1216" w:firstLine="419"/>
        <w:jc w:val="both"/>
      </w:pPr>
      <w:r>
        <w:rPr/>
        <w:t>5.弥漫性平滑肌瘤(diffuse</w:t>
      </w:r>
      <w:r>
        <w:rPr>
          <w:spacing w:val="13"/>
        </w:rPr>
        <w:t>  </w:t>
      </w:r>
      <w:r>
        <w:rPr/>
        <w:t>leiomyomatosis)</w:t>
      </w:r>
      <w:r>
        <w:rPr>
          <w:spacing w:val="2"/>
        </w:rPr>
        <w:t>  某些青少年型 </w:t>
      </w:r>
      <w:r>
        <w:rPr/>
        <w:t>Alport 综合征家系或患</w:t>
      </w:r>
      <w:r>
        <w:rPr>
          <w:spacing w:val="-5"/>
        </w:rPr>
        <w:t>者伴有显著的平滑肌肥大，受累部位常为食管、气管和女性生殖道</w:t>
      </w:r>
      <w:r>
        <w:rPr/>
        <w:t>（</w:t>
      </w:r>
      <w:r>
        <w:rPr>
          <w:spacing w:val="-5"/>
        </w:rPr>
        <w:t>如阴蒂、大阴唇及子宫等</w:t>
      </w:r>
      <w:r>
        <w:rPr>
          <w:spacing w:val="-105"/>
        </w:rPr>
        <w:t>）</w:t>
      </w:r>
      <w:r>
        <w:rPr/>
        <w:t>，并因此出现相应的症状，如吞咽困难、呼吸困难等。目前已确定这些家系和患者的基</w:t>
      </w:r>
      <w:r>
        <w:rPr>
          <w:spacing w:val="-4"/>
        </w:rPr>
        <w:t>因缺失为部分 </w:t>
      </w:r>
      <w:r>
        <w:rPr>
          <w:sz w:val="22"/>
        </w:rPr>
        <w:t>COL4A5</w:t>
      </w:r>
      <w:r>
        <w:rPr>
          <w:spacing w:val="-26"/>
          <w:sz w:val="22"/>
        </w:rPr>
        <w:t> </w:t>
      </w:r>
      <w:r>
        <w:rPr>
          <w:spacing w:val="-4"/>
        </w:rPr>
        <w:t>基因缺失再加上 </w:t>
      </w:r>
      <w:r>
        <w:rPr>
          <w:sz w:val="22"/>
        </w:rPr>
        <w:t>COL4A6</w:t>
      </w:r>
      <w:r>
        <w:rPr>
          <w:spacing w:val="-26"/>
          <w:sz w:val="22"/>
        </w:rPr>
        <w:t> </w:t>
      </w:r>
      <w:r>
        <w:rPr>
          <w:spacing w:val="-8"/>
        </w:rPr>
        <w:t>基因 </w:t>
      </w:r>
      <w:r>
        <w:rPr/>
        <w:t>5’</w:t>
      </w:r>
      <w:r>
        <w:rPr>
          <w:spacing w:val="-9"/>
        </w:rPr>
        <w:t>端的前两个外显子缺失。</w:t>
      </w:r>
      <w:r>
        <w:rPr/>
        <w:t>Alport</w:t>
      </w:r>
      <w:r>
        <w:rPr>
          <w:spacing w:val="-9"/>
        </w:rPr>
        <w:t> 综合征伴弥漫性平滑肌瘤者均为 </w:t>
      </w:r>
      <w:r>
        <w:rPr/>
        <w:t>X</w:t>
      </w:r>
      <w:r>
        <w:rPr>
          <w:spacing w:val="-11"/>
        </w:rPr>
        <w:t> 连锁遗传型，但难以理解为何在杂合子的女性很早即已表现平滑肌肥大。</w:t>
      </w:r>
    </w:p>
    <w:p>
      <w:pPr>
        <w:pStyle w:val="BodyText"/>
        <w:spacing w:line="252" w:lineRule="auto" w:before="7"/>
        <w:ind w:right="1176" w:firstLine="420"/>
        <w:jc w:val="both"/>
      </w:pPr>
      <w:r>
        <w:rPr/>
        <w:t>6.</w:t>
      </w:r>
      <w:r>
        <w:rPr>
          <w:spacing w:val="1"/>
        </w:rPr>
        <w:t>其它表现  某些尚不能被确定为  </w:t>
      </w:r>
      <w:r>
        <w:rPr/>
        <w:t>Alport</w:t>
      </w:r>
      <w:r>
        <w:rPr>
          <w:spacing w:val="-3"/>
        </w:rPr>
        <w:t> 综合征特异性的临床表现和病变，如甲状腺病、IgA 缺乏症、脑桥后神经炎、升主动脉瘤、肛门直肠畸形、精神病、纤维肌发育不良、</w:t>
      </w:r>
      <w:r>
        <w:rPr>
          <w:spacing w:val="-3"/>
          <w:w w:val="140"/>
        </w:rPr>
        <w:t>I</w:t>
      </w:r>
      <w:r>
        <w:rPr>
          <w:spacing w:val="-43"/>
          <w:w w:val="140"/>
        </w:rPr>
        <w:t> </w:t>
      </w:r>
      <w:r>
        <w:rPr>
          <w:spacing w:val="-3"/>
          <w:w w:val="105"/>
        </w:rPr>
        <w:t>型神经纤维瘤病及 </w:t>
      </w:r>
      <w:r>
        <w:rPr>
          <w:w w:val="105"/>
        </w:rPr>
        <w:t>Turner</w:t>
      </w:r>
      <w:r>
        <w:rPr>
          <w:spacing w:val="-7"/>
          <w:w w:val="105"/>
        </w:rPr>
        <w:t> 样综合征等异常，很可能为与 </w:t>
      </w:r>
      <w:r>
        <w:rPr>
          <w:w w:val="105"/>
        </w:rPr>
        <w:t>Alport</w:t>
      </w:r>
      <w:r>
        <w:rPr>
          <w:spacing w:val="-5"/>
          <w:w w:val="105"/>
        </w:rPr>
        <w:t> 综合征共存的疾病。</w:t>
      </w:r>
    </w:p>
    <w:p>
      <w:pPr>
        <w:pStyle w:val="BodyText"/>
        <w:spacing w:before="2"/>
        <w:ind w:left="640"/>
      </w:pPr>
      <w:r>
        <w:rPr/>
        <w:t>【诊断要点】</w:t>
      </w:r>
    </w:p>
    <w:p>
      <w:pPr>
        <w:spacing w:after="0"/>
        <w:sectPr>
          <w:pgSz w:w="11910" w:h="16840"/>
          <w:pgMar w:header="0" w:footer="998" w:top="1480" w:bottom="1180" w:left="1580" w:right="580"/>
        </w:sectPr>
      </w:pPr>
    </w:p>
    <w:p>
      <w:pPr>
        <w:pStyle w:val="BodyText"/>
        <w:spacing w:line="423" w:lineRule="exact"/>
        <w:ind w:left="640"/>
      </w:pPr>
      <w:r>
        <w:rPr>
          <w:w w:val="105"/>
        </w:rPr>
        <w:t>目前诊断 Alport 综合征主要依据临床表现、家族史、组织基底膜 IV 型胶原</w:t>
      </w:r>
      <w:r>
        <w:rPr>
          <w:rFonts w:ascii="Symbol" w:hAnsi="Symbol" w:eastAsia="Symbol"/>
          <w:w w:val="105"/>
        </w:rPr>
        <w:t></w:t>
      </w:r>
      <w:r>
        <w:rPr>
          <w:w w:val="105"/>
        </w:rPr>
        <w:t>链免疫荧</w:t>
      </w:r>
    </w:p>
    <w:p>
      <w:pPr>
        <w:pStyle w:val="BodyText"/>
        <w:spacing w:before="23"/>
      </w:pPr>
      <w:r>
        <w:rPr/>
        <w:t>光学检查、肾活检组织电镜检查及基因分析。</w:t>
      </w:r>
    </w:p>
    <w:p>
      <w:pPr>
        <w:pStyle w:val="ListParagraph"/>
        <w:numPr>
          <w:ilvl w:val="0"/>
          <w:numId w:val="113"/>
        </w:numPr>
        <w:tabs>
          <w:tab w:pos="1059" w:val="left" w:leader="none"/>
          <w:tab w:pos="1060" w:val="left" w:leader="none"/>
          <w:tab w:pos="2109" w:val="left" w:leader="none"/>
        </w:tabs>
        <w:spacing w:line="252" w:lineRule="auto" w:before="22" w:after="0"/>
        <w:ind w:left="220" w:right="1216" w:firstLine="420"/>
        <w:jc w:val="left"/>
        <w:rPr>
          <w:sz w:val="21"/>
        </w:rPr>
      </w:pPr>
      <w:r>
        <w:rPr>
          <w:sz w:val="21"/>
        </w:rPr>
        <w:t>临床表现</w:t>
        <w:tab/>
        <w:t>临床上表现为血尿及进行性肾功能不全</w:t>
      </w:r>
      <w:r>
        <w:rPr>
          <w:spacing w:val="-47"/>
          <w:sz w:val="21"/>
        </w:rPr>
        <w:t>，</w:t>
      </w:r>
      <w:r>
        <w:rPr>
          <w:sz w:val="21"/>
        </w:rPr>
        <w:t>同时伴有耳病</w:t>
      </w:r>
      <w:r>
        <w:rPr>
          <w:spacing w:val="-47"/>
          <w:sz w:val="21"/>
        </w:rPr>
        <w:t>变</w:t>
      </w:r>
      <w:r>
        <w:rPr>
          <w:sz w:val="21"/>
        </w:rPr>
        <w:t>（高频神经性耳聋）和眼病变（圆锥形角膜、前球形晶体、黄斑中心凹微粒等）等肾外表现。</w:t>
      </w:r>
    </w:p>
    <w:p>
      <w:pPr>
        <w:pStyle w:val="ListParagraph"/>
        <w:numPr>
          <w:ilvl w:val="0"/>
          <w:numId w:val="113"/>
        </w:numPr>
        <w:tabs>
          <w:tab w:pos="1059" w:val="left" w:leader="none"/>
          <w:tab w:pos="1060" w:val="left" w:leader="none"/>
          <w:tab w:pos="1900" w:val="left" w:leader="none"/>
        </w:tabs>
        <w:spacing w:line="252" w:lineRule="auto" w:before="2" w:after="0"/>
        <w:ind w:left="220" w:right="1215" w:firstLine="420"/>
        <w:jc w:val="left"/>
        <w:rPr>
          <w:sz w:val="21"/>
        </w:rPr>
      </w:pPr>
      <w:r>
        <w:rPr>
          <w:sz w:val="21"/>
        </w:rPr>
        <w:t>家族史</w:t>
        <w:tab/>
        <w:t>应具有阳性的家族史</w:t>
      </w:r>
      <w:r>
        <w:rPr>
          <w:spacing w:val="-32"/>
          <w:sz w:val="21"/>
        </w:rPr>
        <w:t>。</w:t>
      </w:r>
      <w:r>
        <w:rPr>
          <w:sz w:val="21"/>
        </w:rPr>
        <w:t>应尽可能绘制详细</w:t>
      </w:r>
      <w:r>
        <w:rPr>
          <w:spacing w:val="-32"/>
          <w:sz w:val="21"/>
        </w:rPr>
        <w:t>、</w:t>
      </w:r>
      <w:r>
        <w:rPr>
          <w:sz w:val="21"/>
        </w:rPr>
        <w:t>客观的系谱图</w:t>
      </w:r>
      <w:r>
        <w:rPr>
          <w:spacing w:val="-32"/>
          <w:sz w:val="21"/>
        </w:rPr>
        <w:t>，</w:t>
      </w:r>
      <w:r>
        <w:rPr>
          <w:sz w:val="21"/>
        </w:rPr>
        <w:t>尤其注意调查家系成员的尿检结果、肾功能情况、是否伴有耳聋及眼部异常等。</w:t>
      </w:r>
    </w:p>
    <w:p>
      <w:pPr>
        <w:pStyle w:val="ListParagraph"/>
        <w:numPr>
          <w:ilvl w:val="0"/>
          <w:numId w:val="113"/>
        </w:numPr>
        <w:tabs>
          <w:tab w:pos="1059" w:val="left" w:leader="none"/>
          <w:tab w:pos="1060" w:val="left" w:leader="none"/>
          <w:tab w:pos="4897" w:val="left" w:leader="none"/>
        </w:tabs>
        <w:spacing w:line="252" w:lineRule="auto" w:before="1" w:after="0"/>
        <w:ind w:left="220" w:right="1209" w:firstLine="420"/>
        <w:jc w:val="left"/>
        <w:rPr>
          <w:sz w:val="21"/>
        </w:rPr>
      </w:pPr>
      <w:r>
        <w:rPr>
          <w:sz w:val="21"/>
        </w:rPr>
        <w:t>组织基底膜</w:t>
      </w:r>
      <w:r>
        <w:rPr>
          <w:spacing w:val="25"/>
          <w:sz w:val="21"/>
        </w:rPr>
        <w:t> </w:t>
      </w:r>
      <w:r>
        <w:rPr>
          <w:sz w:val="21"/>
        </w:rPr>
        <w:t>IV</w:t>
      </w:r>
      <w:r>
        <w:rPr>
          <w:spacing w:val="25"/>
          <w:sz w:val="21"/>
        </w:rPr>
        <w:t> </w:t>
      </w:r>
      <w:r>
        <w:rPr>
          <w:sz w:val="21"/>
        </w:rPr>
        <w:t>型胶原</w:t>
      </w:r>
      <w:r>
        <w:rPr>
          <w:rFonts w:ascii="Symbol" w:hAnsi="Symbol" w:eastAsia="Symbol"/>
          <w:sz w:val="21"/>
        </w:rPr>
        <w:t></w:t>
      </w:r>
      <w:r>
        <w:rPr>
          <w:sz w:val="21"/>
        </w:rPr>
        <w:t>链免疫荧光检查</w:t>
        <w:tab/>
        <w:t>应用抗</w:t>
      </w:r>
      <w:r>
        <w:rPr>
          <w:spacing w:val="31"/>
          <w:sz w:val="21"/>
        </w:rPr>
        <w:t> </w:t>
      </w:r>
      <w:r>
        <w:rPr>
          <w:sz w:val="21"/>
        </w:rPr>
        <w:t>IV</w:t>
      </w:r>
      <w:r>
        <w:rPr>
          <w:spacing w:val="32"/>
          <w:sz w:val="21"/>
        </w:rPr>
        <w:t> </w:t>
      </w:r>
      <w:r>
        <w:rPr>
          <w:sz w:val="21"/>
        </w:rPr>
        <w:t>型胶原不同</w:t>
      </w:r>
      <w:r>
        <w:rPr>
          <w:rFonts w:ascii="Symbol" w:hAnsi="Symbol" w:eastAsia="Symbol"/>
          <w:sz w:val="21"/>
        </w:rPr>
        <w:t></w:t>
      </w:r>
      <w:r>
        <w:rPr>
          <w:sz w:val="21"/>
        </w:rPr>
        <w:t>链单克隆抗体， </w:t>
      </w:r>
      <w:r>
        <w:rPr>
          <w:spacing w:val="6"/>
          <w:sz w:val="21"/>
        </w:rPr>
        <w:t>在肾活检及简单易行的皮肤活检组织进行免疫荧光检查，可用于诊</w:t>
      </w:r>
      <w:r>
        <w:rPr>
          <w:sz w:val="21"/>
        </w:rPr>
        <w:t>断</w:t>
      </w:r>
      <w:r>
        <w:rPr>
          <w:spacing w:val="8"/>
          <w:sz w:val="21"/>
        </w:rPr>
        <w:t> </w:t>
      </w:r>
      <w:r>
        <w:rPr>
          <w:sz w:val="21"/>
        </w:rPr>
        <w:t>X</w:t>
      </w:r>
      <w:r>
        <w:rPr>
          <w:spacing w:val="9"/>
          <w:sz w:val="21"/>
        </w:rPr>
        <w:t> </w:t>
      </w:r>
      <w:r>
        <w:rPr>
          <w:spacing w:val="6"/>
          <w:sz w:val="21"/>
        </w:rPr>
        <w:t>连锁显性遗传型</w:t>
      </w:r>
    </w:p>
    <w:p>
      <w:pPr>
        <w:pStyle w:val="BodyText"/>
        <w:spacing w:before="1"/>
      </w:pPr>
      <w:r>
        <w:rPr>
          <w:w w:val="104"/>
        </w:rPr>
        <w:t>Alport</w:t>
      </w:r>
      <w:r>
        <w:rPr/>
        <w:t> 综合征患者、筛查基因携带者以及判断遗传型（</w:t>
      </w:r>
      <w:r>
        <w:rPr>
          <w:spacing w:val="2"/>
        </w:rPr>
        <w:t>表 </w:t>
      </w:r>
      <w:r>
        <w:rPr>
          <w:w w:val="99"/>
        </w:rPr>
        <w:t>31-1</w:t>
      </w:r>
      <w:r>
        <w:rPr>
          <w:spacing w:val="-105"/>
        </w:rPr>
        <w:t>）</w:t>
      </w:r>
      <w:r>
        <w:rPr/>
        <w:t>。</w:t>
      </w:r>
    </w:p>
    <w:p>
      <w:pPr>
        <w:pStyle w:val="BodyText"/>
        <w:spacing w:before="23" w:after="30"/>
        <w:ind w:left="2049"/>
      </w:pPr>
      <w:r>
        <w:rPr/>
        <w:t>表 31-1 肾脏和皮肤基底膜 IV 型胶原</w:t>
      </w:r>
      <w:r>
        <w:rPr>
          <w:rFonts w:ascii="Symbol" w:hAnsi="Symbol" w:eastAsia="Symbol"/>
          <w:b/>
        </w:rPr>
        <w:t></w:t>
      </w:r>
      <w:r>
        <w:rPr/>
        <w:t>链的免疫荧光检查</w:t>
      </w:r>
    </w:p>
    <w:tbl>
      <w:tblPr>
        <w:tblW w:w="0" w:type="auto"/>
        <w:jc w:val="left"/>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1207"/>
        <w:gridCol w:w="895"/>
        <w:gridCol w:w="1332"/>
        <w:gridCol w:w="1117"/>
      </w:tblGrid>
      <w:tr>
        <w:trPr>
          <w:trHeight w:val="935" w:hRule="atLeast"/>
        </w:trPr>
        <w:tc>
          <w:tcPr>
            <w:tcW w:w="3516" w:type="dxa"/>
            <w:tcBorders>
              <w:top w:val="single" w:sz="4" w:space="0" w:color="000000"/>
              <w:bottom w:val="single" w:sz="4" w:space="0" w:color="000000"/>
            </w:tcBorders>
          </w:tcPr>
          <w:p>
            <w:pPr>
              <w:pStyle w:val="TableParagraph"/>
              <w:rPr>
                <w:rFonts w:ascii="Times New Roman"/>
                <w:sz w:val="20"/>
              </w:rPr>
            </w:pPr>
          </w:p>
        </w:tc>
        <w:tc>
          <w:tcPr>
            <w:tcW w:w="1207" w:type="dxa"/>
            <w:tcBorders>
              <w:top w:val="single" w:sz="4" w:space="0" w:color="000000"/>
              <w:bottom w:val="single" w:sz="4" w:space="0" w:color="000000"/>
            </w:tcBorders>
          </w:tcPr>
          <w:p>
            <w:pPr>
              <w:pStyle w:val="TableParagraph"/>
              <w:spacing w:line="443" w:lineRule="exact"/>
              <w:ind w:left="343"/>
              <w:rPr>
                <w:sz w:val="21"/>
              </w:rPr>
            </w:pPr>
            <w:r>
              <w:rPr>
                <w:sz w:val="21"/>
              </w:rPr>
              <w:t>肾小球</w:t>
            </w:r>
          </w:p>
          <w:p>
            <w:pPr>
              <w:pStyle w:val="TableParagraph"/>
              <w:spacing w:before="23"/>
              <w:ind w:left="343"/>
              <w:rPr>
                <w:sz w:val="21"/>
              </w:rPr>
            </w:pPr>
            <w:r>
              <w:rPr>
                <w:sz w:val="21"/>
              </w:rPr>
              <w:t>基底膜</w:t>
            </w:r>
          </w:p>
        </w:tc>
        <w:tc>
          <w:tcPr>
            <w:tcW w:w="895" w:type="dxa"/>
            <w:tcBorders>
              <w:top w:val="single" w:sz="4" w:space="0" w:color="000000"/>
              <w:bottom w:val="single" w:sz="4" w:space="0" w:color="000000"/>
            </w:tcBorders>
          </w:tcPr>
          <w:p>
            <w:pPr>
              <w:pStyle w:val="TableParagraph"/>
              <w:spacing w:line="443" w:lineRule="exact"/>
              <w:ind w:left="233"/>
              <w:rPr>
                <w:sz w:val="21"/>
              </w:rPr>
            </w:pPr>
            <w:r>
              <w:rPr>
                <w:sz w:val="21"/>
              </w:rPr>
              <w:t>包曼</w:t>
            </w:r>
          </w:p>
          <w:p>
            <w:pPr>
              <w:pStyle w:val="TableParagraph"/>
              <w:spacing w:before="23"/>
              <w:ind w:left="233"/>
              <w:rPr>
                <w:sz w:val="21"/>
              </w:rPr>
            </w:pPr>
            <w:r>
              <w:rPr>
                <w:sz w:val="21"/>
              </w:rPr>
              <w:t>氏囊</w:t>
            </w:r>
          </w:p>
        </w:tc>
        <w:tc>
          <w:tcPr>
            <w:tcW w:w="1332" w:type="dxa"/>
            <w:tcBorders>
              <w:top w:val="single" w:sz="4" w:space="0" w:color="000000"/>
              <w:bottom w:val="single" w:sz="4" w:space="0" w:color="000000"/>
            </w:tcBorders>
          </w:tcPr>
          <w:p>
            <w:pPr>
              <w:pStyle w:val="TableParagraph"/>
              <w:spacing w:line="443" w:lineRule="exact"/>
              <w:ind w:left="240"/>
              <w:rPr>
                <w:sz w:val="21"/>
              </w:rPr>
            </w:pPr>
            <w:r>
              <w:rPr>
                <w:sz w:val="21"/>
              </w:rPr>
              <w:t>远曲肾小</w:t>
            </w:r>
          </w:p>
          <w:p>
            <w:pPr>
              <w:pStyle w:val="TableParagraph"/>
              <w:spacing w:before="23"/>
              <w:ind w:left="240"/>
              <w:rPr>
                <w:sz w:val="21"/>
              </w:rPr>
            </w:pPr>
            <w:r>
              <w:rPr>
                <w:sz w:val="21"/>
              </w:rPr>
              <w:t>管基底膜</w:t>
            </w:r>
          </w:p>
        </w:tc>
        <w:tc>
          <w:tcPr>
            <w:tcW w:w="1117" w:type="dxa"/>
            <w:tcBorders>
              <w:top w:val="single" w:sz="4" w:space="0" w:color="000000"/>
              <w:bottom w:val="single" w:sz="4" w:space="0" w:color="000000"/>
            </w:tcBorders>
          </w:tcPr>
          <w:p>
            <w:pPr>
              <w:pStyle w:val="TableParagraph"/>
              <w:spacing w:line="443" w:lineRule="exact"/>
              <w:ind w:left="229" w:right="217"/>
              <w:jc w:val="center"/>
              <w:rPr>
                <w:sz w:val="21"/>
              </w:rPr>
            </w:pPr>
            <w:r>
              <w:rPr>
                <w:sz w:val="21"/>
              </w:rPr>
              <w:t>皮肤</w:t>
            </w:r>
          </w:p>
          <w:p>
            <w:pPr>
              <w:pStyle w:val="TableParagraph"/>
              <w:spacing w:before="23"/>
              <w:ind w:left="229" w:right="218"/>
              <w:jc w:val="center"/>
              <w:rPr>
                <w:sz w:val="21"/>
              </w:rPr>
            </w:pPr>
            <w:r>
              <w:rPr>
                <w:sz w:val="21"/>
              </w:rPr>
              <w:t>基底膜</w:t>
            </w:r>
          </w:p>
        </w:tc>
      </w:tr>
      <w:tr>
        <w:trPr>
          <w:trHeight w:val="452" w:hRule="atLeast"/>
        </w:trPr>
        <w:tc>
          <w:tcPr>
            <w:tcW w:w="3516" w:type="dxa"/>
            <w:tcBorders>
              <w:top w:val="single" w:sz="4" w:space="0" w:color="000000"/>
            </w:tcBorders>
          </w:tcPr>
          <w:p>
            <w:pPr>
              <w:pStyle w:val="TableParagraph"/>
              <w:spacing w:line="432" w:lineRule="exact"/>
              <w:ind w:left="422" w:right="323"/>
              <w:jc w:val="center"/>
              <w:rPr>
                <w:sz w:val="21"/>
              </w:rPr>
            </w:pPr>
            <w:r>
              <w:rPr>
                <w:sz w:val="21"/>
              </w:rPr>
              <w:t>正常情况（包括男性和女性）</w:t>
            </w:r>
          </w:p>
        </w:tc>
        <w:tc>
          <w:tcPr>
            <w:tcW w:w="1207" w:type="dxa"/>
            <w:tcBorders>
              <w:top w:val="single" w:sz="4" w:space="0" w:color="000000"/>
            </w:tcBorders>
          </w:tcPr>
          <w:p>
            <w:pPr>
              <w:pStyle w:val="TableParagraph"/>
              <w:rPr>
                <w:rFonts w:ascii="Times New Roman"/>
                <w:sz w:val="20"/>
              </w:rPr>
            </w:pPr>
          </w:p>
        </w:tc>
        <w:tc>
          <w:tcPr>
            <w:tcW w:w="895" w:type="dxa"/>
            <w:tcBorders>
              <w:top w:val="single" w:sz="4" w:space="0" w:color="000000"/>
            </w:tcBorders>
          </w:tcPr>
          <w:p>
            <w:pPr>
              <w:pStyle w:val="TableParagraph"/>
              <w:rPr>
                <w:rFonts w:ascii="Times New Roman"/>
                <w:sz w:val="20"/>
              </w:rPr>
            </w:pPr>
          </w:p>
        </w:tc>
        <w:tc>
          <w:tcPr>
            <w:tcW w:w="1332" w:type="dxa"/>
            <w:tcBorders>
              <w:top w:val="single" w:sz="4" w:space="0" w:color="000000"/>
            </w:tcBorders>
          </w:tcPr>
          <w:p>
            <w:pPr>
              <w:pStyle w:val="TableParagraph"/>
              <w:rPr>
                <w:rFonts w:ascii="Times New Roman"/>
                <w:sz w:val="20"/>
              </w:rPr>
            </w:pPr>
          </w:p>
        </w:tc>
        <w:tc>
          <w:tcPr>
            <w:tcW w:w="1117" w:type="dxa"/>
            <w:tcBorders>
              <w:top w:val="single" w:sz="4" w:space="0" w:color="000000"/>
            </w:tcBorders>
          </w:tcPr>
          <w:p>
            <w:pPr>
              <w:pStyle w:val="TableParagraph"/>
              <w:rPr>
                <w:rFonts w:ascii="Times New Roman"/>
                <w:sz w:val="20"/>
              </w:rPr>
            </w:pPr>
          </w:p>
        </w:tc>
      </w:tr>
      <w:tr>
        <w:trPr>
          <w:trHeight w:val="476" w:hRule="atLeast"/>
        </w:trPr>
        <w:tc>
          <w:tcPr>
            <w:tcW w:w="3516" w:type="dxa"/>
          </w:tcPr>
          <w:p>
            <w:pPr>
              <w:pStyle w:val="TableParagraph"/>
              <w:spacing w:line="442" w:lineRule="exact" w:before="14"/>
              <w:ind w:left="422" w:right="322"/>
              <w:jc w:val="center"/>
              <w:rPr>
                <w:sz w:val="21"/>
              </w:rPr>
            </w:pPr>
            <w:r>
              <w:rPr>
                <w:rFonts w:ascii="Symbol" w:hAnsi="Symbol"/>
                <w:sz w:val="21"/>
              </w:rPr>
              <w:t></w:t>
            </w:r>
            <w:r>
              <w:rPr>
                <w:sz w:val="21"/>
              </w:rPr>
              <w:t>3</w:t>
            </w:r>
          </w:p>
        </w:tc>
        <w:tc>
          <w:tcPr>
            <w:tcW w:w="1207" w:type="dxa"/>
          </w:tcPr>
          <w:p>
            <w:pPr>
              <w:pStyle w:val="TableParagraph"/>
              <w:spacing w:line="442" w:lineRule="exact" w:before="14"/>
              <w:ind w:right="494"/>
              <w:jc w:val="right"/>
              <w:rPr>
                <w:sz w:val="21"/>
              </w:rPr>
            </w:pPr>
            <w:r>
              <w:rPr>
                <w:w w:val="90"/>
                <w:sz w:val="21"/>
              </w:rPr>
              <w:t>+</w:t>
            </w:r>
          </w:p>
        </w:tc>
        <w:tc>
          <w:tcPr>
            <w:tcW w:w="895" w:type="dxa"/>
          </w:tcPr>
          <w:p>
            <w:pPr>
              <w:pStyle w:val="TableParagraph"/>
              <w:spacing w:line="442" w:lineRule="exact" w:before="14"/>
              <w:ind w:right="7"/>
              <w:jc w:val="center"/>
              <w:rPr>
                <w:sz w:val="21"/>
              </w:rPr>
            </w:pPr>
            <w:r>
              <w:rPr>
                <w:w w:val="127"/>
                <w:sz w:val="21"/>
              </w:rPr>
              <w:t>/</w:t>
            </w:r>
          </w:p>
        </w:tc>
        <w:tc>
          <w:tcPr>
            <w:tcW w:w="1332" w:type="dxa"/>
          </w:tcPr>
          <w:p>
            <w:pPr>
              <w:pStyle w:val="TableParagraph"/>
              <w:spacing w:line="442" w:lineRule="exact" w:before="14"/>
              <w:ind w:right="10"/>
              <w:jc w:val="center"/>
              <w:rPr>
                <w:sz w:val="21"/>
              </w:rPr>
            </w:pPr>
            <w:r>
              <w:rPr>
                <w:w w:val="90"/>
                <w:sz w:val="21"/>
              </w:rPr>
              <w:t>+</w:t>
            </w:r>
          </w:p>
        </w:tc>
        <w:tc>
          <w:tcPr>
            <w:tcW w:w="1117" w:type="dxa"/>
          </w:tcPr>
          <w:p>
            <w:pPr>
              <w:pStyle w:val="TableParagraph"/>
              <w:spacing w:line="442" w:lineRule="exact" w:before="14"/>
              <w:ind w:left="10"/>
              <w:jc w:val="center"/>
              <w:rPr>
                <w:sz w:val="21"/>
              </w:rPr>
            </w:pPr>
            <w:r>
              <w:rPr>
                <w:w w:val="127"/>
                <w:sz w:val="21"/>
              </w:rPr>
              <w:t>/</w:t>
            </w:r>
          </w:p>
        </w:tc>
      </w:tr>
      <w:tr>
        <w:trPr>
          <w:trHeight w:val="468" w:hRule="atLeast"/>
        </w:trPr>
        <w:tc>
          <w:tcPr>
            <w:tcW w:w="3516" w:type="dxa"/>
          </w:tcPr>
          <w:p>
            <w:pPr>
              <w:pStyle w:val="TableParagraph"/>
              <w:spacing w:line="442" w:lineRule="exact" w:before="5"/>
              <w:ind w:left="422" w:right="322"/>
              <w:jc w:val="center"/>
              <w:rPr>
                <w:sz w:val="21"/>
              </w:rPr>
            </w:pPr>
            <w:r>
              <w:rPr>
                <w:rFonts w:ascii="Symbol" w:hAnsi="Symbol"/>
                <w:sz w:val="21"/>
              </w:rPr>
              <w:t></w:t>
            </w:r>
            <w:r>
              <w:rPr>
                <w:sz w:val="21"/>
              </w:rPr>
              <w:t>4</w:t>
            </w:r>
          </w:p>
        </w:tc>
        <w:tc>
          <w:tcPr>
            <w:tcW w:w="1207" w:type="dxa"/>
          </w:tcPr>
          <w:p>
            <w:pPr>
              <w:pStyle w:val="TableParagraph"/>
              <w:spacing w:line="442" w:lineRule="exact" w:before="5"/>
              <w:ind w:right="494"/>
              <w:jc w:val="right"/>
              <w:rPr>
                <w:sz w:val="21"/>
              </w:rPr>
            </w:pPr>
            <w:r>
              <w:rPr>
                <w:w w:val="90"/>
                <w:sz w:val="21"/>
              </w:rPr>
              <w:t>+</w:t>
            </w:r>
          </w:p>
        </w:tc>
        <w:tc>
          <w:tcPr>
            <w:tcW w:w="895" w:type="dxa"/>
          </w:tcPr>
          <w:p>
            <w:pPr>
              <w:pStyle w:val="TableParagraph"/>
              <w:spacing w:line="442" w:lineRule="exact" w:before="5"/>
              <w:ind w:right="7"/>
              <w:jc w:val="center"/>
              <w:rPr>
                <w:sz w:val="21"/>
              </w:rPr>
            </w:pPr>
            <w:r>
              <w:rPr>
                <w:w w:val="127"/>
                <w:sz w:val="21"/>
              </w:rPr>
              <w:t>/</w:t>
            </w:r>
          </w:p>
        </w:tc>
        <w:tc>
          <w:tcPr>
            <w:tcW w:w="1332" w:type="dxa"/>
          </w:tcPr>
          <w:p>
            <w:pPr>
              <w:pStyle w:val="TableParagraph"/>
              <w:spacing w:line="442" w:lineRule="exact" w:before="5"/>
              <w:ind w:right="10"/>
              <w:jc w:val="center"/>
              <w:rPr>
                <w:sz w:val="21"/>
              </w:rPr>
            </w:pPr>
            <w:r>
              <w:rPr>
                <w:w w:val="90"/>
                <w:sz w:val="21"/>
              </w:rPr>
              <w:t>+</w:t>
            </w:r>
          </w:p>
        </w:tc>
        <w:tc>
          <w:tcPr>
            <w:tcW w:w="1117" w:type="dxa"/>
          </w:tcPr>
          <w:p>
            <w:pPr>
              <w:pStyle w:val="TableParagraph"/>
              <w:spacing w:line="442" w:lineRule="exact" w:before="5"/>
              <w:ind w:left="10"/>
              <w:jc w:val="center"/>
              <w:rPr>
                <w:sz w:val="21"/>
              </w:rPr>
            </w:pPr>
            <w:r>
              <w:rPr>
                <w:w w:val="127"/>
                <w:sz w:val="21"/>
              </w:rPr>
              <w:t>/</w:t>
            </w:r>
          </w:p>
        </w:tc>
      </w:tr>
      <w:tr>
        <w:trPr>
          <w:trHeight w:val="483" w:hRule="atLeast"/>
        </w:trPr>
        <w:tc>
          <w:tcPr>
            <w:tcW w:w="3516" w:type="dxa"/>
          </w:tcPr>
          <w:p>
            <w:pPr>
              <w:pStyle w:val="TableParagraph"/>
              <w:spacing w:before="5"/>
              <w:ind w:left="422" w:right="322"/>
              <w:jc w:val="center"/>
              <w:rPr>
                <w:sz w:val="21"/>
              </w:rPr>
            </w:pPr>
            <w:r>
              <w:rPr>
                <w:rFonts w:ascii="Symbol" w:hAnsi="Symbol"/>
                <w:sz w:val="21"/>
              </w:rPr>
              <w:t></w:t>
            </w:r>
            <w:r>
              <w:rPr>
                <w:sz w:val="21"/>
              </w:rPr>
              <w:t>5</w:t>
            </w:r>
          </w:p>
        </w:tc>
        <w:tc>
          <w:tcPr>
            <w:tcW w:w="1207" w:type="dxa"/>
          </w:tcPr>
          <w:p>
            <w:pPr>
              <w:pStyle w:val="TableParagraph"/>
              <w:spacing w:before="5"/>
              <w:ind w:right="494"/>
              <w:jc w:val="right"/>
              <w:rPr>
                <w:sz w:val="21"/>
              </w:rPr>
            </w:pPr>
            <w:r>
              <w:rPr>
                <w:w w:val="90"/>
                <w:sz w:val="21"/>
              </w:rPr>
              <w:t>+</w:t>
            </w:r>
          </w:p>
        </w:tc>
        <w:tc>
          <w:tcPr>
            <w:tcW w:w="895" w:type="dxa"/>
          </w:tcPr>
          <w:p>
            <w:pPr>
              <w:pStyle w:val="TableParagraph"/>
              <w:spacing w:before="5"/>
              <w:ind w:right="7"/>
              <w:jc w:val="center"/>
              <w:rPr>
                <w:sz w:val="21"/>
              </w:rPr>
            </w:pPr>
            <w:r>
              <w:rPr>
                <w:w w:val="90"/>
                <w:sz w:val="21"/>
              </w:rPr>
              <w:t>+</w:t>
            </w:r>
          </w:p>
        </w:tc>
        <w:tc>
          <w:tcPr>
            <w:tcW w:w="1332" w:type="dxa"/>
          </w:tcPr>
          <w:p>
            <w:pPr>
              <w:pStyle w:val="TableParagraph"/>
              <w:spacing w:before="5"/>
              <w:ind w:right="10"/>
              <w:jc w:val="center"/>
              <w:rPr>
                <w:sz w:val="21"/>
              </w:rPr>
            </w:pPr>
            <w:r>
              <w:rPr>
                <w:w w:val="90"/>
                <w:sz w:val="21"/>
              </w:rPr>
              <w:t>+</w:t>
            </w:r>
          </w:p>
        </w:tc>
        <w:tc>
          <w:tcPr>
            <w:tcW w:w="1117" w:type="dxa"/>
          </w:tcPr>
          <w:p>
            <w:pPr>
              <w:pStyle w:val="TableParagraph"/>
              <w:spacing w:before="5"/>
              <w:ind w:left="10"/>
              <w:jc w:val="center"/>
              <w:rPr>
                <w:sz w:val="21"/>
              </w:rPr>
            </w:pPr>
            <w:r>
              <w:rPr>
                <w:w w:val="90"/>
                <w:sz w:val="21"/>
              </w:rPr>
              <w:t>+</w:t>
            </w:r>
          </w:p>
        </w:tc>
      </w:tr>
      <w:tr>
        <w:trPr>
          <w:trHeight w:val="459" w:hRule="atLeast"/>
        </w:trPr>
        <w:tc>
          <w:tcPr>
            <w:tcW w:w="3516" w:type="dxa"/>
          </w:tcPr>
          <w:p>
            <w:pPr>
              <w:pStyle w:val="TableParagraph"/>
              <w:spacing w:line="436" w:lineRule="exact"/>
              <w:ind w:left="422" w:right="322"/>
              <w:jc w:val="center"/>
              <w:rPr>
                <w:sz w:val="21"/>
              </w:rPr>
            </w:pPr>
            <w:r>
              <w:rPr>
                <w:sz w:val="21"/>
              </w:rPr>
              <w:t>X 连锁显性遗传型</w:t>
            </w:r>
          </w:p>
        </w:tc>
        <w:tc>
          <w:tcPr>
            <w:tcW w:w="1207" w:type="dxa"/>
          </w:tcPr>
          <w:p>
            <w:pPr>
              <w:pStyle w:val="TableParagraph"/>
              <w:rPr>
                <w:rFonts w:ascii="Times New Roman"/>
                <w:sz w:val="20"/>
              </w:rPr>
            </w:pPr>
          </w:p>
        </w:tc>
        <w:tc>
          <w:tcPr>
            <w:tcW w:w="895" w:type="dxa"/>
          </w:tcPr>
          <w:p>
            <w:pPr>
              <w:pStyle w:val="TableParagraph"/>
              <w:rPr>
                <w:rFonts w:ascii="Times New Roman"/>
                <w:sz w:val="20"/>
              </w:rPr>
            </w:pPr>
          </w:p>
        </w:tc>
        <w:tc>
          <w:tcPr>
            <w:tcW w:w="1332" w:type="dxa"/>
          </w:tcPr>
          <w:p>
            <w:pPr>
              <w:pStyle w:val="TableParagraph"/>
              <w:rPr>
                <w:rFonts w:ascii="Times New Roman"/>
                <w:sz w:val="20"/>
              </w:rPr>
            </w:pPr>
          </w:p>
        </w:tc>
        <w:tc>
          <w:tcPr>
            <w:tcW w:w="1117" w:type="dxa"/>
          </w:tcPr>
          <w:p>
            <w:pPr>
              <w:pStyle w:val="TableParagraph"/>
              <w:rPr>
                <w:rFonts w:ascii="Times New Roman"/>
                <w:sz w:val="20"/>
              </w:rPr>
            </w:pPr>
          </w:p>
        </w:tc>
      </w:tr>
      <w:tr>
        <w:trPr>
          <w:trHeight w:val="452" w:hRule="atLeast"/>
        </w:trPr>
        <w:tc>
          <w:tcPr>
            <w:tcW w:w="3516" w:type="dxa"/>
          </w:tcPr>
          <w:p>
            <w:pPr>
              <w:pStyle w:val="TableParagraph"/>
              <w:spacing w:line="433" w:lineRule="exact"/>
              <w:ind w:left="422" w:right="321"/>
              <w:jc w:val="center"/>
              <w:rPr>
                <w:sz w:val="21"/>
              </w:rPr>
            </w:pPr>
            <w:r>
              <w:rPr>
                <w:sz w:val="21"/>
              </w:rPr>
              <w:t>Alport 综合征男性患者</w:t>
            </w:r>
          </w:p>
        </w:tc>
        <w:tc>
          <w:tcPr>
            <w:tcW w:w="1207" w:type="dxa"/>
          </w:tcPr>
          <w:p>
            <w:pPr>
              <w:pStyle w:val="TableParagraph"/>
              <w:rPr>
                <w:rFonts w:ascii="Times New Roman"/>
                <w:sz w:val="20"/>
              </w:rPr>
            </w:pPr>
          </w:p>
        </w:tc>
        <w:tc>
          <w:tcPr>
            <w:tcW w:w="895" w:type="dxa"/>
          </w:tcPr>
          <w:p>
            <w:pPr>
              <w:pStyle w:val="TableParagraph"/>
              <w:rPr>
                <w:rFonts w:ascii="Times New Roman"/>
                <w:sz w:val="20"/>
              </w:rPr>
            </w:pPr>
          </w:p>
        </w:tc>
        <w:tc>
          <w:tcPr>
            <w:tcW w:w="1332" w:type="dxa"/>
          </w:tcPr>
          <w:p>
            <w:pPr>
              <w:pStyle w:val="TableParagraph"/>
              <w:rPr>
                <w:rFonts w:ascii="Times New Roman"/>
                <w:sz w:val="20"/>
              </w:rPr>
            </w:pPr>
          </w:p>
        </w:tc>
        <w:tc>
          <w:tcPr>
            <w:tcW w:w="1117" w:type="dxa"/>
          </w:tcPr>
          <w:p>
            <w:pPr>
              <w:pStyle w:val="TableParagraph"/>
              <w:rPr>
                <w:rFonts w:ascii="Times New Roman"/>
                <w:sz w:val="20"/>
              </w:rPr>
            </w:pPr>
          </w:p>
        </w:tc>
      </w:tr>
      <w:tr>
        <w:trPr>
          <w:trHeight w:val="476" w:hRule="atLeast"/>
        </w:trPr>
        <w:tc>
          <w:tcPr>
            <w:tcW w:w="3516" w:type="dxa"/>
          </w:tcPr>
          <w:p>
            <w:pPr>
              <w:pStyle w:val="TableParagraph"/>
              <w:spacing w:line="442" w:lineRule="exact" w:before="14"/>
              <w:ind w:left="422" w:right="322"/>
              <w:jc w:val="center"/>
              <w:rPr>
                <w:sz w:val="21"/>
              </w:rPr>
            </w:pPr>
            <w:r>
              <w:rPr>
                <w:rFonts w:ascii="Symbol" w:hAnsi="Symbol"/>
                <w:sz w:val="21"/>
              </w:rPr>
              <w:t></w:t>
            </w:r>
            <w:r>
              <w:rPr>
                <w:sz w:val="21"/>
              </w:rPr>
              <w:t>3</w:t>
            </w:r>
          </w:p>
        </w:tc>
        <w:tc>
          <w:tcPr>
            <w:tcW w:w="1207" w:type="dxa"/>
          </w:tcPr>
          <w:p>
            <w:pPr>
              <w:pStyle w:val="TableParagraph"/>
              <w:spacing w:line="442" w:lineRule="exact" w:before="14"/>
              <w:ind w:right="493"/>
              <w:jc w:val="right"/>
              <w:rPr>
                <w:sz w:val="21"/>
              </w:rPr>
            </w:pPr>
            <w:r>
              <w:rPr>
                <w:w w:val="144"/>
                <w:sz w:val="21"/>
              </w:rPr>
              <w:t>-</w:t>
            </w:r>
          </w:p>
        </w:tc>
        <w:tc>
          <w:tcPr>
            <w:tcW w:w="895" w:type="dxa"/>
          </w:tcPr>
          <w:p>
            <w:pPr>
              <w:pStyle w:val="TableParagraph"/>
              <w:spacing w:line="442" w:lineRule="exact" w:before="14"/>
              <w:ind w:right="7"/>
              <w:jc w:val="center"/>
              <w:rPr>
                <w:sz w:val="21"/>
              </w:rPr>
            </w:pPr>
            <w:r>
              <w:rPr>
                <w:w w:val="127"/>
                <w:sz w:val="21"/>
              </w:rPr>
              <w:t>/</w:t>
            </w:r>
          </w:p>
        </w:tc>
        <w:tc>
          <w:tcPr>
            <w:tcW w:w="1332" w:type="dxa"/>
          </w:tcPr>
          <w:p>
            <w:pPr>
              <w:pStyle w:val="TableParagraph"/>
              <w:spacing w:line="442" w:lineRule="exact" w:before="14"/>
              <w:ind w:right="9"/>
              <w:jc w:val="center"/>
              <w:rPr>
                <w:sz w:val="21"/>
              </w:rPr>
            </w:pPr>
            <w:r>
              <w:rPr>
                <w:w w:val="144"/>
                <w:sz w:val="21"/>
              </w:rPr>
              <w:t>-</w:t>
            </w:r>
          </w:p>
        </w:tc>
        <w:tc>
          <w:tcPr>
            <w:tcW w:w="1117" w:type="dxa"/>
          </w:tcPr>
          <w:p>
            <w:pPr>
              <w:pStyle w:val="TableParagraph"/>
              <w:spacing w:line="442" w:lineRule="exact" w:before="14"/>
              <w:ind w:left="11"/>
              <w:jc w:val="center"/>
              <w:rPr>
                <w:sz w:val="21"/>
              </w:rPr>
            </w:pPr>
            <w:r>
              <w:rPr>
                <w:w w:val="127"/>
                <w:sz w:val="21"/>
              </w:rPr>
              <w:t>/</w:t>
            </w:r>
          </w:p>
        </w:tc>
      </w:tr>
      <w:tr>
        <w:trPr>
          <w:trHeight w:val="468" w:hRule="atLeast"/>
        </w:trPr>
        <w:tc>
          <w:tcPr>
            <w:tcW w:w="3516" w:type="dxa"/>
          </w:tcPr>
          <w:p>
            <w:pPr>
              <w:pStyle w:val="TableParagraph"/>
              <w:spacing w:line="442" w:lineRule="exact" w:before="5"/>
              <w:ind w:left="422" w:right="322"/>
              <w:jc w:val="center"/>
              <w:rPr>
                <w:sz w:val="21"/>
              </w:rPr>
            </w:pPr>
            <w:r>
              <w:rPr>
                <w:rFonts w:ascii="Symbol" w:hAnsi="Symbol"/>
                <w:sz w:val="21"/>
              </w:rPr>
              <w:t></w:t>
            </w:r>
            <w:r>
              <w:rPr>
                <w:sz w:val="21"/>
              </w:rPr>
              <w:t>4</w:t>
            </w:r>
          </w:p>
        </w:tc>
        <w:tc>
          <w:tcPr>
            <w:tcW w:w="1207" w:type="dxa"/>
          </w:tcPr>
          <w:p>
            <w:pPr>
              <w:pStyle w:val="TableParagraph"/>
              <w:spacing w:line="442" w:lineRule="exact" w:before="5"/>
              <w:ind w:right="493"/>
              <w:jc w:val="right"/>
              <w:rPr>
                <w:sz w:val="21"/>
              </w:rPr>
            </w:pPr>
            <w:r>
              <w:rPr>
                <w:w w:val="144"/>
                <w:sz w:val="21"/>
              </w:rPr>
              <w:t>-</w:t>
            </w:r>
          </w:p>
        </w:tc>
        <w:tc>
          <w:tcPr>
            <w:tcW w:w="895" w:type="dxa"/>
          </w:tcPr>
          <w:p>
            <w:pPr>
              <w:pStyle w:val="TableParagraph"/>
              <w:spacing w:line="442" w:lineRule="exact" w:before="5"/>
              <w:ind w:right="7"/>
              <w:jc w:val="center"/>
              <w:rPr>
                <w:sz w:val="21"/>
              </w:rPr>
            </w:pPr>
            <w:r>
              <w:rPr>
                <w:w w:val="127"/>
                <w:sz w:val="21"/>
              </w:rPr>
              <w:t>/</w:t>
            </w:r>
          </w:p>
        </w:tc>
        <w:tc>
          <w:tcPr>
            <w:tcW w:w="1332" w:type="dxa"/>
          </w:tcPr>
          <w:p>
            <w:pPr>
              <w:pStyle w:val="TableParagraph"/>
              <w:spacing w:line="442" w:lineRule="exact" w:before="5"/>
              <w:ind w:right="9"/>
              <w:jc w:val="center"/>
              <w:rPr>
                <w:sz w:val="21"/>
              </w:rPr>
            </w:pPr>
            <w:r>
              <w:rPr>
                <w:w w:val="144"/>
                <w:sz w:val="21"/>
              </w:rPr>
              <w:t>-</w:t>
            </w:r>
          </w:p>
        </w:tc>
        <w:tc>
          <w:tcPr>
            <w:tcW w:w="1117" w:type="dxa"/>
          </w:tcPr>
          <w:p>
            <w:pPr>
              <w:pStyle w:val="TableParagraph"/>
              <w:spacing w:line="442" w:lineRule="exact" w:before="5"/>
              <w:ind w:left="11"/>
              <w:jc w:val="center"/>
              <w:rPr>
                <w:sz w:val="21"/>
              </w:rPr>
            </w:pPr>
            <w:r>
              <w:rPr>
                <w:w w:val="127"/>
                <w:sz w:val="21"/>
              </w:rPr>
              <w:t>/</w:t>
            </w:r>
          </w:p>
        </w:tc>
      </w:tr>
      <w:tr>
        <w:trPr>
          <w:trHeight w:val="483" w:hRule="atLeast"/>
        </w:trPr>
        <w:tc>
          <w:tcPr>
            <w:tcW w:w="3516" w:type="dxa"/>
          </w:tcPr>
          <w:p>
            <w:pPr>
              <w:pStyle w:val="TableParagraph"/>
              <w:spacing w:before="5"/>
              <w:ind w:left="422" w:right="322"/>
              <w:jc w:val="center"/>
              <w:rPr>
                <w:sz w:val="21"/>
              </w:rPr>
            </w:pPr>
            <w:r>
              <w:rPr>
                <w:rFonts w:ascii="Symbol" w:hAnsi="Symbol"/>
                <w:sz w:val="21"/>
              </w:rPr>
              <w:t></w:t>
            </w:r>
            <w:r>
              <w:rPr>
                <w:sz w:val="21"/>
              </w:rPr>
              <w:t>5</w:t>
            </w:r>
          </w:p>
        </w:tc>
        <w:tc>
          <w:tcPr>
            <w:tcW w:w="1207" w:type="dxa"/>
          </w:tcPr>
          <w:p>
            <w:pPr>
              <w:pStyle w:val="TableParagraph"/>
              <w:spacing w:before="5"/>
              <w:ind w:right="493"/>
              <w:jc w:val="right"/>
              <w:rPr>
                <w:sz w:val="21"/>
              </w:rPr>
            </w:pPr>
            <w:r>
              <w:rPr>
                <w:w w:val="144"/>
                <w:sz w:val="21"/>
              </w:rPr>
              <w:t>-</w:t>
            </w:r>
          </w:p>
        </w:tc>
        <w:tc>
          <w:tcPr>
            <w:tcW w:w="895" w:type="dxa"/>
          </w:tcPr>
          <w:p>
            <w:pPr>
              <w:pStyle w:val="TableParagraph"/>
              <w:spacing w:before="5"/>
              <w:ind w:right="7"/>
              <w:jc w:val="center"/>
              <w:rPr>
                <w:sz w:val="21"/>
              </w:rPr>
            </w:pPr>
            <w:r>
              <w:rPr>
                <w:w w:val="144"/>
                <w:sz w:val="21"/>
              </w:rPr>
              <w:t>-</w:t>
            </w:r>
          </w:p>
        </w:tc>
        <w:tc>
          <w:tcPr>
            <w:tcW w:w="1332" w:type="dxa"/>
          </w:tcPr>
          <w:p>
            <w:pPr>
              <w:pStyle w:val="TableParagraph"/>
              <w:spacing w:before="5"/>
              <w:ind w:right="9"/>
              <w:jc w:val="center"/>
              <w:rPr>
                <w:sz w:val="21"/>
              </w:rPr>
            </w:pPr>
            <w:r>
              <w:rPr>
                <w:w w:val="144"/>
                <w:sz w:val="21"/>
              </w:rPr>
              <w:t>-</w:t>
            </w:r>
          </w:p>
        </w:tc>
        <w:tc>
          <w:tcPr>
            <w:tcW w:w="1117" w:type="dxa"/>
          </w:tcPr>
          <w:p>
            <w:pPr>
              <w:pStyle w:val="TableParagraph"/>
              <w:spacing w:before="5"/>
              <w:ind w:left="11"/>
              <w:jc w:val="center"/>
              <w:rPr>
                <w:sz w:val="21"/>
              </w:rPr>
            </w:pPr>
            <w:r>
              <w:rPr>
                <w:w w:val="144"/>
                <w:sz w:val="21"/>
              </w:rPr>
              <w:t>-</w:t>
            </w:r>
          </w:p>
        </w:tc>
      </w:tr>
      <w:tr>
        <w:trPr>
          <w:trHeight w:val="459" w:hRule="atLeast"/>
        </w:trPr>
        <w:tc>
          <w:tcPr>
            <w:tcW w:w="3516" w:type="dxa"/>
          </w:tcPr>
          <w:p>
            <w:pPr>
              <w:pStyle w:val="TableParagraph"/>
              <w:spacing w:line="436" w:lineRule="exact"/>
              <w:ind w:left="422" w:right="321"/>
              <w:jc w:val="center"/>
              <w:rPr>
                <w:sz w:val="21"/>
              </w:rPr>
            </w:pPr>
            <w:r>
              <w:rPr>
                <w:sz w:val="21"/>
              </w:rPr>
              <w:t>X 连锁显性遗传型</w:t>
            </w:r>
          </w:p>
        </w:tc>
        <w:tc>
          <w:tcPr>
            <w:tcW w:w="1207" w:type="dxa"/>
          </w:tcPr>
          <w:p>
            <w:pPr>
              <w:pStyle w:val="TableParagraph"/>
              <w:rPr>
                <w:rFonts w:ascii="Times New Roman"/>
                <w:sz w:val="20"/>
              </w:rPr>
            </w:pPr>
          </w:p>
        </w:tc>
        <w:tc>
          <w:tcPr>
            <w:tcW w:w="895" w:type="dxa"/>
          </w:tcPr>
          <w:p>
            <w:pPr>
              <w:pStyle w:val="TableParagraph"/>
              <w:rPr>
                <w:rFonts w:ascii="Times New Roman"/>
                <w:sz w:val="20"/>
              </w:rPr>
            </w:pPr>
          </w:p>
        </w:tc>
        <w:tc>
          <w:tcPr>
            <w:tcW w:w="1332" w:type="dxa"/>
          </w:tcPr>
          <w:p>
            <w:pPr>
              <w:pStyle w:val="TableParagraph"/>
              <w:rPr>
                <w:rFonts w:ascii="Times New Roman"/>
                <w:sz w:val="20"/>
              </w:rPr>
            </w:pPr>
          </w:p>
        </w:tc>
        <w:tc>
          <w:tcPr>
            <w:tcW w:w="1117" w:type="dxa"/>
          </w:tcPr>
          <w:p>
            <w:pPr>
              <w:pStyle w:val="TableParagraph"/>
              <w:rPr>
                <w:rFonts w:ascii="Times New Roman"/>
                <w:sz w:val="20"/>
              </w:rPr>
            </w:pPr>
          </w:p>
        </w:tc>
      </w:tr>
      <w:tr>
        <w:trPr>
          <w:trHeight w:val="452" w:hRule="atLeast"/>
        </w:trPr>
        <w:tc>
          <w:tcPr>
            <w:tcW w:w="3516" w:type="dxa"/>
          </w:tcPr>
          <w:p>
            <w:pPr>
              <w:pStyle w:val="TableParagraph"/>
              <w:spacing w:line="433" w:lineRule="exact"/>
              <w:ind w:left="422" w:right="320"/>
              <w:jc w:val="center"/>
              <w:rPr>
                <w:sz w:val="21"/>
              </w:rPr>
            </w:pPr>
            <w:r>
              <w:rPr>
                <w:sz w:val="21"/>
              </w:rPr>
              <w:t>Alport 综合征女性患者</w:t>
            </w:r>
          </w:p>
        </w:tc>
        <w:tc>
          <w:tcPr>
            <w:tcW w:w="1207" w:type="dxa"/>
          </w:tcPr>
          <w:p>
            <w:pPr>
              <w:pStyle w:val="TableParagraph"/>
              <w:rPr>
                <w:rFonts w:ascii="Times New Roman"/>
                <w:sz w:val="20"/>
              </w:rPr>
            </w:pPr>
          </w:p>
        </w:tc>
        <w:tc>
          <w:tcPr>
            <w:tcW w:w="895" w:type="dxa"/>
          </w:tcPr>
          <w:p>
            <w:pPr>
              <w:pStyle w:val="TableParagraph"/>
              <w:rPr>
                <w:rFonts w:ascii="Times New Roman"/>
                <w:sz w:val="20"/>
              </w:rPr>
            </w:pPr>
          </w:p>
        </w:tc>
        <w:tc>
          <w:tcPr>
            <w:tcW w:w="1332" w:type="dxa"/>
          </w:tcPr>
          <w:p>
            <w:pPr>
              <w:pStyle w:val="TableParagraph"/>
              <w:rPr>
                <w:rFonts w:ascii="Times New Roman"/>
                <w:sz w:val="20"/>
              </w:rPr>
            </w:pPr>
          </w:p>
        </w:tc>
        <w:tc>
          <w:tcPr>
            <w:tcW w:w="1117" w:type="dxa"/>
          </w:tcPr>
          <w:p>
            <w:pPr>
              <w:pStyle w:val="TableParagraph"/>
              <w:rPr>
                <w:rFonts w:ascii="Times New Roman"/>
                <w:sz w:val="20"/>
              </w:rPr>
            </w:pPr>
          </w:p>
        </w:tc>
      </w:tr>
      <w:tr>
        <w:trPr>
          <w:trHeight w:val="838" w:hRule="atLeast"/>
        </w:trPr>
        <w:tc>
          <w:tcPr>
            <w:tcW w:w="3516" w:type="dxa"/>
          </w:tcPr>
          <w:p>
            <w:pPr>
              <w:pStyle w:val="TableParagraph"/>
              <w:spacing w:before="14"/>
              <w:ind w:left="422" w:right="321"/>
              <w:jc w:val="center"/>
              <w:rPr>
                <w:sz w:val="21"/>
              </w:rPr>
            </w:pPr>
            <w:r>
              <w:rPr>
                <w:rFonts w:ascii="Symbol" w:hAnsi="Symbol"/>
                <w:sz w:val="21"/>
              </w:rPr>
              <w:t></w:t>
            </w:r>
            <w:r>
              <w:rPr>
                <w:sz w:val="21"/>
              </w:rPr>
              <w:t>3</w:t>
            </w:r>
          </w:p>
          <w:p>
            <w:pPr>
              <w:pStyle w:val="TableParagraph"/>
              <w:spacing w:line="337" w:lineRule="exact" w:before="22"/>
              <w:ind w:left="422" w:right="322"/>
              <w:jc w:val="center"/>
              <w:rPr>
                <w:sz w:val="21"/>
              </w:rPr>
            </w:pPr>
            <w:r>
              <w:rPr>
                <w:rFonts w:ascii="Symbol" w:hAnsi="Symbol"/>
                <w:sz w:val="21"/>
              </w:rPr>
              <w:t></w:t>
            </w:r>
            <w:r>
              <w:rPr>
                <w:sz w:val="21"/>
              </w:rPr>
              <w:t>4</w:t>
            </w:r>
          </w:p>
        </w:tc>
        <w:tc>
          <w:tcPr>
            <w:tcW w:w="1207" w:type="dxa"/>
          </w:tcPr>
          <w:p>
            <w:pPr>
              <w:pStyle w:val="TableParagraph"/>
              <w:spacing w:line="381" w:lineRule="exact"/>
              <w:ind w:left="108"/>
              <w:jc w:val="center"/>
              <w:rPr>
                <w:sz w:val="21"/>
              </w:rPr>
            </w:pPr>
            <w:r>
              <w:rPr>
                <w:w w:val="83"/>
                <w:sz w:val="21"/>
              </w:rPr>
              <w:t>S</w:t>
            </w:r>
          </w:p>
          <w:p>
            <w:pPr>
              <w:pStyle w:val="TableParagraph"/>
              <w:spacing w:line="415" w:lineRule="exact" w:before="22"/>
              <w:ind w:left="108"/>
              <w:jc w:val="center"/>
              <w:rPr>
                <w:sz w:val="21"/>
              </w:rPr>
            </w:pPr>
            <w:r>
              <w:rPr>
                <w:w w:val="83"/>
                <w:sz w:val="21"/>
              </w:rPr>
              <w:t>S</w:t>
            </w:r>
          </w:p>
        </w:tc>
        <w:tc>
          <w:tcPr>
            <w:tcW w:w="895" w:type="dxa"/>
          </w:tcPr>
          <w:p>
            <w:pPr>
              <w:pStyle w:val="TableParagraph"/>
              <w:spacing w:before="13"/>
              <w:ind w:right="6"/>
              <w:jc w:val="center"/>
              <w:rPr>
                <w:sz w:val="21"/>
              </w:rPr>
            </w:pPr>
            <w:r>
              <w:rPr>
                <w:w w:val="127"/>
                <w:sz w:val="21"/>
              </w:rPr>
              <w:t>/</w:t>
            </w:r>
          </w:p>
          <w:p>
            <w:pPr>
              <w:pStyle w:val="TableParagraph"/>
              <w:spacing w:line="337" w:lineRule="exact" w:before="23"/>
              <w:ind w:right="7"/>
              <w:jc w:val="center"/>
              <w:rPr>
                <w:sz w:val="21"/>
              </w:rPr>
            </w:pPr>
            <w:r>
              <w:rPr>
                <w:w w:val="127"/>
                <w:sz w:val="21"/>
              </w:rPr>
              <w:t>/</w:t>
            </w:r>
          </w:p>
        </w:tc>
        <w:tc>
          <w:tcPr>
            <w:tcW w:w="1332" w:type="dxa"/>
          </w:tcPr>
          <w:p>
            <w:pPr>
              <w:pStyle w:val="TableParagraph"/>
              <w:spacing w:before="13"/>
              <w:ind w:right="9"/>
              <w:jc w:val="center"/>
              <w:rPr>
                <w:sz w:val="21"/>
              </w:rPr>
            </w:pPr>
            <w:r>
              <w:rPr>
                <w:w w:val="83"/>
                <w:sz w:val="21"/>
              </w:rPr>
              <w:t>S</w:t>
            </w:r>
          </w:p>
          <w:p>
            <w:pPr>
              <w:pStyle w:val="TableParagraph"/>
              <w:spacing w:line="337" w:lineRule="exact" w:before="23"/>
              <w:ind w:right="9"/>
              <w:jc w:val="center"/>
              <w:rPr>
                <w:sz w:val="21"/>
              </w:rPr>
            </w:pPr>
            <w:r>
              <w:rPr>
                <w:w w:val="83"/>
                <w:sz w:val="21"/>
              </w:rPr>
              <w:t>S</w:t>
            </w:r>
          </w:p>
        </w:tc>
        <w:tc>
          <w:tcPr>
            <w:tcW w:w="1117" w:type="dxa"/>
          </w:tcPr>
          <w:p>
            <w:pPr>
              <w:pStyle w:val="TableParagraph"/>
              <w:spacing w:before="13"/>
              <w:ind w:left="11"/>
              <w:jc w:val="center"/>
              <w:rPr>
                <w:sz w:val="21"/>
              </w:rPr>
            </w:pPr>
            <w:r>
              <w:rPr>
                <w:w w:val="127"/>
                <w:sz w:val="21"/>
              </w:rPr>
              <w:t>/</w:t>
            </w:r>
          </w:p>
          <w:p>
            <w:pPr>
              <w:pStyle w:val="TableParagraph"/>
              <w:spacing w:line="337" w:lineRule="exact" w:before="23"/>
              <w:ind w:left="11"/>
              <w:jc w:val="center"/>
              <w:rPr>
                <w:sz w:val="21"/>
              </w:rPr>
            </w:pPr>
            <w:r>
              <w:rPr>
                <w:w w:val="127"/>
                <w:sz w:val="21"/>
              </w:rPr>
              <w:t>/</w:t>
            </w:r>
          </w:p>
        </w:tc>
      </w:tr>
    </w:tbl>
    <w:p>
      <w:pPr>
        <w:pStyle w:val="BodyText"/>
        <w:tabs>
          <w:tab w:pos="4457" w:val="left" w:leader="none"/>
          <w:tab w:pos="5449" w:val="left" w:leader="none"/>
          <w:tab w:pos="6562" w:val="left" w:leader="none"/>
          <w:tab w:pos="7796" w:val="left" w:leader="none"/>
        </w:tabs>
        <w:spacing w:before="31"/>
        <w:ind w:left="2026"/>
      </w:pPr>
      <w:r>
        <w:rPr>
          <w:rFonts w:ascii="Symbol" w:hAnsi="Symbol"/>
          <w:w w:val="95"/>
        </w:rPr>
        <w:t></w:t>
      </w:r>
      <w:r>
        <w:rPr>
          <w:w w:val="95"/>
        </w:rPr>
        <w:t>5</w:t>
        <w:tab/>
      </w:r>
      <w:r>
        <w:rPr>
          <w:w w:val="95"/>
          <w:position w:val="8"/>
        </w:rPr>
        <w:t>S</w:t>
        <w:tab/>
      </w:r>
      <w:r>
        <w:rPr>
          <w:w w:val="95"/>
        </w:rPr>
        <w:t>S</w:t>
        <w:tab/>
        <w:t>S</w:t>
        <w:tab/>
      </w:r>
      <w:r>
        <w:rPr>
          <w:w w:val="95"/>
          <w:position w:val="8"/>
        </w:rPr>
        <w:t>S</w:t>
      </w:r>
    </w:p>
    <w:p>
      <w:pPr>
        <w:pStyle w:val="BodyText"/>
        <w:spacing w:before="23"/>
        <w:ind w:left="1199"/>
      </w:pPr>
      <w:r>
        <w:rPr/>
        <w:t>常染色体隐性遗传型</w:t>
      </w:r>
    </w:p>
    <w:p>
      <w:pPr>
        <w:pStyle w:val="BodyText"/>
        <w:spacing w:line="416" w:lineRule="exact" w:before="23"/>
        <w:ind w:left="1278"/>
      </w:pPr>
      <w:r>
        <w:rPr/>
        <w:t>Alport</w:t>
      </w:r>
      <w:r>
        <w:rPr>
          <w:spacing w:val="3"/>
        </w:rPr>
        <w:t> 综合征患者</w:t>
      </w:r>
    </w:p>
    <w:p>
      <w:pPr>
        <w:pStyle w:val="BodyText"/>
        <w:tabs>
          <w:tab w:pos="4457" w:val="left" w:leader="none"/>
          <w:tab w:pos="5449" w:val="left" w:leader="none"/>
          <w:tab w:pos="6561" w:val="left" w:leader="none"/>
          <w:tab w:pos="7797" w:val="left" w:leader="none"/>
        </w:tabs>
        <w:spacing w:line="496" w:lineRule="exact"/>
        <w:ind w:left="2025"/>
      </w:pPr>
      <w:r>
        <w:rPr/>
        <w:pict>
          <v:group style="position:absolute;margin-left:95.099998pt;margin-top:26.086252pt;width:404.35pt;height:.5pt;mso-position-horizontal-relative:page;mso-position-vertical-relative:paragraph;z-index:776;mso-wrap-distance-left:0;mso-wrap-distance-right:0" coordorigin="1902,522" coordsize="8087,10">
            <v:line style="position:absolute" from="1902,527" to="5533,527" stroked="true" strokeweight=".48pt" strokecolor="#000000">
              <v:stroke dashstyle="solid"/>
            </v:line>
            <v:line style="position:absolute" from="5519,527" to="6649,527" stroked="true" strokeweight=".48pt" strokecolor="#000000">
              <v:stroke dashstyle="solid"/>
            </v:line>
            <v:line style="position:absolute" from="6635,527" to="7517,527" stroked="true" strokeweight=".48pt" strokecolor="#000000">
              <v:stroke dashstyle="solid"/>
            </v:line>
            <v:line style="position:absolute" from="7502,527" to="8873,527" stroked="true" strokeweight=".48pt" strokecolor="#000000">
              <v:stroke dashstyle="solid"/>
            </v:line>
            <v:line style="position:absolute" from="8858,527" to="9989,527" stroked="true" strokeweight=".48pt" strokecolor="#000000">
              <v:stroke dashstyle="solid"/>
            </v:line>
            <w10:wrap type="topAndBottom"/>
          </v:group>
        </w:pict>
      </w:r>
      <w:r>
        <w:rPr>
          <w:rFonts w:ascii="Symbol" w:hAnsi="Symbol"/>
          <w:w w:val="115"/>
        </w:rPr>
        <w:t></w:t>
      </w:r>
      <w:r>
        <w:rPr>
          <w:w w:val="115"/>
        </w:rPr>
        <w:t>3</w:t>
        <w:tab/>
      </w:r>
      <w:r>
        <w:rPr>
          <w:w w:val="130"/>
          <w:position w:val="8"/>
        </w:rPr>
        <w:t>-</w:t>
        <w:tab/>
      </w:r>
      <w:r>
        <w:rPr>
          <w:w w:val="130"/>
        </w:rPr>
        <w:t>/</w:t>
        <w:tab/>
        <w:t>-</w:t>
        <w:tab/>
        <w:t>/</w:t>
      </w:r>
    </w:p>
    <w:p>
      <w:pPr>
        <w:spacing w:after="0" w:line="496" w:lineRule="exact"/>
        <w:sectPr>
          <w:pgSz w:w="11910" w:h="16840"/>
          <w:pgMar w:header="0" w:footer="998" w:top="1460" w:bottom="1180" w:left="1580" w:right="580"/>
        </w:sectPr>
      </w:pPr>
    </w:p>
    <w:p>
      <w:pPr>
        <w:pStyle w:val="BodyText"/>
        <w:tabs>
          <w:tab w:pos="4457" w:val="left" w:leader="none"/>
          <w:tab w:pos="5449" w:val="left" w:leader="none"/>
          <w:tab w:pos="6561" w:val="left" w:leader="none"/>
          <w:tab w:pos="7797" w:val="left" w:leader="none"/>
        </w:tabs>
        <w:spacing w:line="444" w:lineRule="exact"/>
        <w:ind w:left="2026"/>
      </w:pPr>
      <w:r>
        <w:rPr/>
        <w:pict>
          <v:shape style="position:absolute;margin-left:95.82pt;margin-top:1.24pt;width:403.3pt;height:.1pt;mso-position-horizontal-relative:page;mso-position-vertical-relative:paragraph;z-index:2920" coordorigin="1916,25" coordsize="8066,0" path="m1916,25l7519,25m7519,25l8866,25m8866,25l9982,25e" filled="false" stroked="true" strokeweight=".48pt" strokecolor="#000000">
            <v:path arrowok="t"/>
            <v:stroke dashstyle="solid"/>
            <w10:wrap type="none"/>
          </v:shape>
        </w:pict>
      </w:r>
      <w:r>
        <w:rPr>
          <w:rFonts w:ascii="Symbol" w:hAnsi="Symbol"/>
          <w:w w:val="115"/>
        </w:rPr>
        <w:t></w:t>
      </w:r>
      <w:r>
        <w:rPr>
          <w:w w:val="115"/>
        </w:rPr>
        <w:t>4</w:t>
        <w:tab/>
      </w:r>
      <w:r>
        <w:rPr>
          <w:w w:val="130"/>
          <w:position w:val="8"/>
        </w:rPr>
        <w:t>-</w:t>
        <w:tab/>
      </w:r>
      <w:r>
        <w:rPr>
          <w:w w:val="130"/>
        </w:rPr>
        <w:t>/</w:t>
        <w:tab/>
        <w:t>-</w:t>
        <w:tab/>
        <w:t>/</w:t>
      </w:r>
    </w:p>
    <w:p>
      <w:pPr>
        <w:pStyle w:val="BodyText"/>
        <w:tabs>
          <w:tab w:pos="4457" w:val="left" w:leader="none"/>
          <w:tab w:pos="5449" w:val="left" w:leader="none"/>
          <w:tab w:pos="6561" w:val="left" w:leader="none"/>
          <w:tab w:pos="7796" w:val="left" w:leader="none"/>
        </w:tabs>
        <w:spacing w:line="497" w:lineRule="exact"/>
        <w:ind w:left="2026"/>
      </w:pPr>
      <w:r>
        <w:rPr/>
        <w:pict>
          <v:group style="position:absolute;margin-left:95.099998pt;margin-top:26.149994pt;width:404.35pt;height:.5pt;mso-position-horizontal-relative:page;mso-position-vertical-relative:paragraph;z-index:800;mso-wrap-distance-left:0;mso-wrap-distance-right:0" coordorigin="1902,523" coordsize="8087,10">
            <v:line style="position:absolute" from="1902,528" to="5533,528" stroked="true" strokeweight=".48pt" strokecolor="#000000">
              <v:stroke dashstyle="solid"/>
            </v:line>
            <v:line style="position:absolute" from="5519,528" to="6649,528" stroked="true" strokeweight=".48pt" strokecolor="#000000">
              <v:stroke dashstyle="solid"/>
            </v:line>
            <v:line style="position:absolute" from="6635,528" to="7517,528" stroked="true" strokeweight=".48pt" strokecolor="#000000">
              <v:stroke dashstyle="solid"/>
            </v:line>
            <v:line style="position:absolute" from="7502,528" to="8873,528" stroked="true" strokeweight=".48pt" strokecolor="#000000">
              <v:stroke dashstyle="solid"/>
            </v:line>
            <v:line style="position:absolute" from="8858,528" to="9989,528" stroked="true" strokeweight=".48pt" strokecolor="#000000">
              <v:stroke dashstyle="solid"/>
            </v:line>
            <w10:wrap type="topAndBottom"/>
          </v:group>
        </w:pict>
      </w:r>
      <w:r>
        <w:rPr>
          <w:rFonts w:ascii="Symbol" w:hAnsi="Symbol"/>
          <w:w w:val="105"/>
        </w:rPr>
        <w:t></w:t>
      </w:r>
      <w:r>
        <w:rPr>
          <w:w w:val="105"/>
        </w:rPr>
        <w:t>5</w:t>
        <w:tab/>
      </w:r>
      <w:r>
        <w:rPr>
          <w:w w:val="120"/>
          <w:position w:val="8"/>
        </w:rPr>
        <w:t>-</w:t>
        <w:tab/>
      </w:r>
      <w:r>
        <w:rPr>
          <w:w w:val="105"/>
        </w:rPr>
        <w:t>+</w:t>
        <w:tab/>
        <w:t>+</w:t>
        <w:tab/>
      </w:r>
      <w:r>
        <w:rPr>
          <w:w w:val="105"/>
          <w:position w:val="8"/>
        </w:rPr>
        <w:t>+</w:t>
      </w:r>
    </w:p>
    <w:p>
      <w:pPr>
        <w:pStyle w:val="BodyText"/>
        <w:ind w:left="640"/>
      </w:pPr>
      <w:r>
        <w:rPr/>
        <w:t>注：+：染色呈阳性；-：染色呈阴性；S ：染色呈间断阳性；/：正常情况下不表达</w:t>
      </w:r>
    </w:p>
    <w:p>
      <w:pPr>
        <w:pStyle w:val="ListParagraph"/>
        <w:numPr>
          <w:ilvl w:val="0"/>
          <w:numId w:val="113"/>
        </w:numPr>
        <w:tabs>
          <w:tab w:pos="1060" w:val="left" w:leader="none"/>
        </w:tabs>
        <w:spacing w:line="252" w:lineRule="auto" w:before="23" w:after="0"/>
        <w:ind w:left="220" w:right="1216" w:firstLine="420"/>
        <w:jc w:val="both"/>
        <w:rPr>
          <w:sz w:val="21"/>
        </w:rPr>
      </w:pPr>
      <w:r>
        <w:rPr>
          <w:spacing w:val="-4"/>
          <w:sz w:val="21"/>
        </w:rPr>
        <w:t>肾活检组织电镜检查 根据电镜下肾小球基底膜典型病变可以确诊。然而年幼的男</w:t>
      </w:r>
      <w:r>
        <w:rPr>
          <w:spacing w:val="-10"/>
          <w:sz w:val="21"/>
        </w:rPr>
        <w:t>性患者、任何年龄的女性杂合子及个别成年男性患者的肾组织病变仅仅为、或以肾小球基底膜弥漫性变薄为主。</w:t>
      </w:r>
    </w:p>
    <w:p>
      <w:pPr>
        <w:pStyle w:val="ListParagraph"/>
        <w:numPr>
          <w:ilvl w:val="0"/>
          <w:numId w:val="113"/>
        </w:numPr>
        <w:tabs>
          <w:tab w:pos="1060" w:val="left" w:leader="none"/>
        </w:tabs>
        <w:spacing w:line="252" w:lineRule="auto" w:before="1" w:after="0"/>
        <w:ind w:left="220" w:right="1216" w:firstLine="420"/>
        <w:jc w:val="both"/>
        <w:rPr>
          <w:sz w:val="21"/>
        </w:rPr>
      </w:pPr>
      <w:r>
        <w:rPr>
          <w:spacing w:val="-6"/>
          <w:sz w:val="21"/>
        </w:rPr>
        <w:t>基因分析 对于确定遗传型、基因携带者和进行产前诊断十分重要，也有助于临床和病理检查结果均不确定病例的诊断。</w:t>
      </w:r>
    </w:p>
    <w:p>
      <w:pPr>
        <w:pStyle w:val="BodyText"/>
        <w:spacing w:line="252" w:lineRule="auto" w:before="2"/>
        <w:ind w:right="1123" w:firstLine="403"/>
        <w:jc w:val="both"/>
      </w:pPr>
      <w:r>
        <w:rPr>
          <w:spacing w:val="1"/>
        </w:rPr>
        <w:t>关于 </w:t>
      </w:r>
      <w:r>
        <w:rPr/>
        <w:t>Alport 综合征的诊断标准经历了三个阶段。自 1927</w:t>
      </w:r>
      <w:r>
        <w:rPr>
          <w:spacing w:val="3"/>
        </w:rPr>
        <w:t> 年 </w:t>
      </w:r>
      <w:r>
        <w:rPr/>
        <w:t>Alport 描述并命名本病的</w:t>
      </w:r>
      <w:r>
        <w:rPr>
          <w:spacing w:val="2"/>
        </w:rPr>
        <w:t>近 </w:t>
      </w:r>
      <w:r>
        <w:rPr>
          <w:spacing w:val="-1"/>
          <w:w w:val="90"/>
        </w:rPr>
        <w:t>4</w:t>
      </w:r>
      <w:r>
        <w:rPr>
          <w:w w:val="90"/>
        </w:rPr>
        <w:t>0</w:t>
      </w:r>
      <w:r>
        <w:rPr>
          <w:spacing w:val="-11"/>
        </w:rPr>
        <w:t> 年间始终以</w:t>
      </w:r>
      <w:r>
        <w:rPr>
          <w:spacing w:val="-1"/>
          <w:w w:val="104"/>
        </w:rPr>
        <w:t>“血尿+耳聋+肾衰家</w:t>
      </w:r>
      <w:r>
        <w:rPr/>
        <w:t>族史</w:t>
      </w:r>
      <w:r>
        <w:rPr>
          <w:spacing w:val="-66"/>
          <w:w w:val="210"/>
        </w:rPr>
        <w:t>”</w:t>
      </w:r>
      <w:r>
        <w:rPr>
          <w:spacing w:val="-5"/>
        </w:rPr>
        <w:t>这一临床综合征标准诊断本病。</w:t>
      </w:r>
      <w:r>
        <w:rPr>
          <w:w w:val="90"/>
        </w:rPr>
        <w:t>1</w:t>
      </w:r>
      <w:r>
        <w:rPr>
          <w:spacing w:val="-1"/>
          <w:w w:val="90"/>
        </w:rPr>
        <w:t>9</w:t>
      </w:r>
      <w:r>
        <w:rPr>
          <w:w w:val="90"/>
        </w:rPr>
        <w:t>88</w:t>
      </w:r>
      <w:r>
        <w:rPr>
          <w:spacing w:val="3"/>
        </w:rPr>
        <w:t> 年 </w:t>
      </w:r>
      <w:r>
        <w:rPr>
          <w:spacing w:val="-1"/>
          <w:w w:val="90"/>
        </w:rPr>
        <w:t>F</w:t>
      </w:r>
      <w:r>
        <w:rPr>
          <w:w w:val="178"/>
        </w:rPr>
        <w:t>l</w:t>
      </w:r>
      <w:r>
        <w:rPr>
          <w:spacing w:val="-1"/>
          <w:w w:val="178"/>
        </w:rPr>
        <w:t>i</w:t>
      </w:r>
      <w:r>
        <w:rPr>
          <w:spacing w:val="-1"/>
          <w:w w:val="81"/>
        </w:rPr>
        <w:t>n</w:t>
      </w:r>
      <w:r>
        <w:rPr>
          <w:w w:val="113"/>
        </w:rPr>
        <w:t>ter</w:t>
      </w:r>
      <w:r>
        <w:rPr>
          <w:spacing w:val="2"/>
        </w:rPr>
        <w:t>等提出了诊断 </w:t>
      </w:r>
      <w:r>
        <w:rPr/>
        <w:t>Alport 综合征的四条标准，如果血尿或慢性肾衰或二者均有的患者，符合如</w:t>
      </w:r>
      <w:r>
        <w:rPr>
          <w:spacing w:val="-9"/>
        </w:rPr>
        <w:t>下四项中的三项便可诊断：</w:t>
      </w:r>
      <w:r>
        <w:rPr>
          <w:w w:val="98"/>
        </w:rPr>
        <w:t>（1）</w:t>
      </w:r>
      <w:r>
        <w:rPr>
          <w:spacing w:val="-2"/>
          <w:w w:val="98"/>
        </w:rPr>
        <w:t>血</w:t>
      </w:r>
      <w:r>
        <w:rPr>
          <w:spacing w:val="-11"/>
        </w:rPr>
        <w:t>尿或慢性肾衰家族史；</w:t>
      </w:r>
      <w:r>
        <w:rPr>
          <w:spacing w:val="-2"/>
        </w:rPr>
        <w:t>（</w:t>
      </w:r>
      <w:r>
        <w:rPr>
          <w:w w:val="90"/>
        </w:rPr>
        <w:t>2</w:t>
      </w:r>
      <w:r>
        <w:rPr/>
        <w:t>）</w:t>
      </w:r>
      <w:r>
        <w:rPr>
          <w:spacing w:val="-1"/>
        </w:rPr>
        <w:t>肾活检电镜检查有典型改变；</w:t>
      </w:r>
    </w:p>
    <w:p>
      <w:pPr>
        <w:pStyle w:val="BodyText"/>
        <w:spacing w:line="252" w:lineRule="auto" w:before="2"/>
        <w:ind w:right="1111"/>
        <w:jc w:val="both"/>
      </w:pPr>
      <w:r>
        <w:rPr>
          <w:w w:val="99"/>
        </w:rPr>
        <w:t>（3）</w:t>
      </w:r>
      <w:r>
        <w:rPr>
          <w:spacing w:val="-1"/>
          <w:w w:val="99"/>
        </w:rPr>
        <w:t>进行性</w:t>
      </w:r>
      <w:r>
        <w:rPr>
          <w:spacing w:val="-14"/>
        </w:rPr>
        <w:t>感音神经性耳聋；</w:t>
      </w:r>
      <w:r>
        <w:rPr>
          <w:w w:val="97"/>
        </w:rPr>
        <w:t>（4</w:t>
      </w:r>
      <w:r>
        <w:rPr>
          <w:spacing w:val="-2"/>
          <w:w w:val="97"/>
        </w:rPr>
        <w:t>）</w:t>
      </w:r>
      <w:r>
        <w:rPr>
          <w:w w:val="96"/>
        </w:rPr>
        <w:t>眼部改变。1996</w:t>
      </w:r>
      <w:r>
        <w:rPr>
          <w:spacing w:val="11"/>
        </w:rPr>
        <w:t> 年 </w:t>
      </w:r>
      <w:r>
        <w:rPr>
          <w:spacing w:val="-1"/>
          <w:w w:val="72"/>
        </w:rPr>
        <w:t>G</w:t>
      </w:r>
      <w:r>
        <w:rPr>
          <w:w w:val="99"/>
        </w:rPr>
        <w:t>regory</w:t>
      </w:r>
      <w:r>
        <w:rPr>
          <w:spacing w:val="3"/>
        </w:rPr>
        <w:t> 等提出诊断 </w:t>
      </w:r>
      <w:r>
        <w:rPr>
          <w:w w:val="104"/>
        </w:rPr>
        <w:t>Alport</w:t>
      </w:r>
      <w:r>
        <w:rPr>
          <w:spacing w:val="3"/>
        </w:rPr>
        <w:t> 综合征的十条标准（</w:t>
      </w:r>
      <w:r>
        <w:rPr>
          <w:spacing w:val="-5"/>
        </w:rPr>
        <w:t>表  </w:t>
      </w:r>
      <w:r>
        <w:rPr>
          <w:w w:val="99"/>
        </w:rPr>
        <w:t>31-2</w:t>
      </w:r>
      <w:r>
        <w:rPr>
          <w:spacing w:val="-106"/>
        </w:rPr>
        <w:t>）</w:t>
      </w:r>
      <w:r>
        <w:rPr>
          <w:spacing w:val="-4"/>
        </w:rPr>
        <w:t>。若诊断  </w:t>
      </w:r>
      <w:r>
        <w:rPr>
          <w:w w:val="104"/>
        </w:rPr>
        <w:t>Alport</w:t>
      </w:r>
      <w:r>
        <w:rPr>
          <w:spacing w:val="-5"/>
        </w:rPr>
        <w:t>  综合征家系，直系家庭成员需符合四条标准</w:t>
      </w:r>
      <w:r>
        <w:rPr/>
        <w:t>（并不是同一人必须具备所有四条标准</w:t>
      </w:r>
      <w:r>
        <w:rPr>
          <w:spacing w:val="-105"/>
        </w:rPr>
        <w:t>）</w:t>
      </w:r>
      <w:r>
        <w:rPr/>
        <w:t>，当考虑旁系成员或仅表现为不明原因血尿、终末期肾脏病或听力障碍的极个别个体时应十分慎重；若判断 Alport 综合征家系中家庭成员是否受累</w:t>
      </w:r>
      <w:r>
        <w:rPr>
          <w:spacing w:val="-8"/>
        </w:rPr>
        <w:t>时，如果该个体符合相应遗传型，且符合表 </w:t>
      </w:r>
      <w:r>
        <w:rPr/>
        <w:t>31-1</w:t>
      </w:r>
      <w:r>
        <w:rPr>
          <w:spacing w:val="-8"/>
        </w:rPr>
        <w:t> 中的一条，可作拟诊，符合两条便可诊断； 对于无家族史的患者的诊断，至少应符合表中的四条指标。</w:t>
      </w:r>
    </w:p>
    <w:p>
      <w:pPr>
        <w:pStyle w:val="BodyText"/>
        <w:tabs>
          <w:tab w:pos="4040" w:val="left" w:leader="none"/>
        </w:tabs>
        <w:spacing w:before="4"/>
        <w:ind w:left="3141"/>
      </w:pPr>
      <w:r>
        <w:rPr/>
        <w:pict>
          <v:line style="position:absolute;mso-position-horizontal-relative:page;mso-position-vertical-relative:paragraph;z-index:824;mso-wrap-distance-left:0;mso-wrap-distance-right:0" from="84.599998pt,23.887995pt" to="510.359998pt,23.887995pt" stroked="true" strokeweight=".48pt" strokecolor="#000000">
            <v:stroke dashstyle="solid"/>
            <w10:wrap type="topAndBottom"/>
          </v:line>
        </w:pict>
      </w:r>
      <w:r>
        <w:rPr/>
        <w:t>表</w:t>
      </w:r>
      <w:r>
        <w:rPr>
          <w:spacing w:val="5"/>
        </w:rPr>
        <w:t> </w:t>
      </w:r>
      <w:r>
        <w:rPr/>
        <w:t>31-2</w:t>
        <w:tab/>
        <w:t>Alport</w:t>
      </w:r>
      <w:r>
        <w:rPr>
          <w:spacing w:val="7"/>
        </w:rPr>
        <w:t> </w:t>
      </w:r>
      <w:r>
        <w:rPr/>
        <w:t>综合征诊断标准</w:t>
      </w:r>
    </w:p>
    <w:p>
      <w:pPr>
        <w:pStyle w:val="ListParagraph"/>
        <w:numPr>
          <w:ilvl w:val="0"/>
          <w:numId w:val="114"/>
        </w:numPr>
        <w:tabs>
          <w:tab w:pos="646" w:val="left" w:leader="none"/>
        </w:tabs>
        <w:spacing w:line="240" w:lineRule="auto" w:before="0" w:after="0"/>
        <w:ind w:left="646" w:right="0" w:hanging="375"/>
        <w:jc w:val="both"/>
        <w:rPr>
          <w:sz w:val="21"/>
        </w:rPr>
      </w:pPr>
      <w:r>
        <w:rPr>
          <w:sz w:val="21"/>
        </w:rPr>
        <w:t>肾炎家族史,或先证者的一级亲属或女方的男性亲属中有不明原因的血尿；</w:t>
      </w:r>
    </w:p>
    <w:p>
      <w:pPr>
        <w:pStyle w:val="ListParagraph"/>
        <w:numPr>
          <w:ilvl w:val="0"/>
          <w:numId w:val="114"/>
        </w:numPr>
        <w:tabs>
          <w:tab w:pos="645" w:val="left" w:leader="none"/>
          <w:tab w:pos="646" w:val="left" w:leader="none"/>
        </w:tabs>
        <w:spacing w:line="240" w:lineRule="auto" w:before="21" w:after="0"/>
        <w:ind w:left="645" w:right="0" w:hanging="374"/>
        <w:jc w:val="left"/>
        <w:rPr>
          <w:sz w:val="21"/>
        </w:rPr>
      </w:pPr>
      <w:r>
        <w:rPr>
          <w:sz w:val="21"/>
        </w:rPr>
        <w:t>持续性血尿，无其它遗传性肾脏病的证据，如薄基底膜肾病、多囊肾或 IgA</w:t>
      </w:r>
      <w:r>
        <w:rPr>
          <w:spacing w:val="1"/>
          <w:sz w:val="21"/>
        </w:rPr>
        <w:t> 肾病；</w:t>
      </w:r>
    </w:p>
    <w:p>
      <w:pPr>
        <w:pStyle w:val="ListParagraph"/>
        <w:numPr>
          <w:ilvl w:val="0"/>
          <w:numId w:val="114"/>
        </w:numPr>
        <w:tabs>
          <w:tab w:pos="645" w:val="left" w:leader="none"/>
          <w:tab w:pos="646" w:val="left" w:leader="none"/>
        </w:tabs>
        <w:spacing w:line="252" w:lineRule="auto" w:before="23" w:after="0"/>
        <w:ind w:left="646" w:right="1214" w:hanging="375"/>
        <w:jc w:val="left"/>
        <w:rPr>
          <w:sz w:val="21"/>
        </w:rPr>
      </w:pPr>
      <w:r>
        <w:rPr>
          <w:spacing w:val="-8"/>
          <w:sz w:val="21"/>
        </w:rPr>
        <w:t>双侧 </w:t>
      </w:r>
      <w:r>
        <w:rPr>
          <w:sz w:val="21"/>
        </w:rPr>
        <w:t>2000-8000Hz</w:t>
      </w:r>
      <w:r>
        <w:rPr>
          <w:spacing w:val="-6"/>
          <w:sz w:val="21"/>
        </w:rPr>
        <w:t> 范围的感音神经性耳聋，耳聋呈进行性，婴儿早期没有但多于 </w:t>
      </w:r>
      <w:r>
        <w:rPr>
          <w:sz w:val="21"/>
        </w:rPr>
        <w:t>30</w:t>
      </w:r>
      <w:r>
        <w:rPr>
          <w:spacing w:val="-12"/>
          <w:sz w:val="21"/>
        </w:rPr>
        <w:t> 岁前出现；</w:t>
      </w:r>
    </w:p>
    <w:p>
      <w:pPr>
        <w:pStyle w:val="ListParagraph"/>
        <w:numPr>
          <w:ilvl w:val="0"/>
          <w:numId w:val="114"/>
        </w:numPr>
        <w:tabs>
          <w:tab w:pos="645" w:val="left" w:leader="none"/>
          <w:tab w:pos="646" w:val="left" w:leader="none"/>
        </w:tabs>
        <w:spacing w:line="453" w:lineRule="exact" w:before="0" w:after="0"/>
        <w:ind w:left="646" w:right="0" w:hanging="375"/>
        <w:jc w:val="left"/>
        <w:rPr>
          <w:sz w:val="21"/>
        </w:rPr>
      </w:pPr>
      <w:r>
        <w:rPr>
          <w:sz w:val="22"/>
        </w:rPr>
        <w:t>COL4An</w:t>
      </w:r>
      <w:r>
        <w:rPr>
          <w:spacing w:val="2"/>
          <w:sz w:val="22"/>
        </w:rPr>
        <w:t> </w:t>
      </w:r>
      <w:r>
        <w:rPr>
          <w:sz w:val="21"/>
        </w:rPr>
        <w:t>(n=3,</w:t>
      </w:r>
      <w:r>
        <w:rPr>
          <w:spacing w:val="9"/>
          <w:sz w:val="21"/>
        </w:rPr>
        <w:t> </w:t>
      </w:r>
      <w:r>
        <w:rPr>
          <w:sz w:val="21"/>
        </w:rPr>
        <w:t>4</w:t>
      </w:r>
      <w:r>
        <w:rPr>
          <w:spacing w:val="2"/>
          <w:sz w:val="21"/>
        </w:rPr>
        <w:t> 或 </w:t>
      </w:r>
      <w:r>
        <w:rPr>
          <w:sz w:val="21"/>
        </w:rPr>
        <w:t>5)基因突变；</w:t>
      </w:r>
    </w:p>
    <w:p>
      <w:pPr>
        <w:pStyle w:val="ListParagraph"/>
        <w:numPr>
          <w:ilvl w:val="0"/>
          <w:numId w:val="114"/>
        </w:numPr>
        <w:tabs>
          <w:tab w:pos="645" w:val="left" w:leader="none"/>
          <w:tab w:pos="646" w:val="left" w:leader="none"/>
        </w:tabs>
        <w:spacing w:line="240" w:lineRule="auto" w:before="16" w:after="0"/>
        <w:ind w:left="645" w:right="0" w:hanging="374"/>
        <w:jc w:val="left"/>
        <w:rPr>
          <w:sz w:val="21"/>
        </w:rPr>
      </w:pPr>
      <w:r>
        <w:rPr>
          <w:sz w:val="21"/>
        </w:rPr>
        <w:t>免疫荧光检查显示肾小球和/或皮肤基底膜完全或部分不表达 Alport 抗原决定簇；</w:t>
      </w:r>
    </w:p>
    <w:p>
      <w:pPr>
        <w:pStyle w:val="ListParagraph"/>
        <w:numPr>
          <w:ilvl w:val="0"/>
          <w:numId w:val="114"/>
        </w:numPr>
        <w:tabs>
          <w:tab w:pos="645" w:val="left" w:leader="none"/>
          <w:tab w:pos="646" w:val="left" w:leader="none"/>
        </w:tabs>
        <w:spacing w:line="240" w:lineRule="auto" w:before="23" w:after="0"/>
        <w:ind w:left="645" w:right="0" w:hanging="374"/>
        <w:jc w:val="left"/>
        <w:rPr>
          <w:sz w:val="21"/>
        </w:rPr>
      </w:pPr>
      <w:r>
        <w:rPr>
          <w:sz w:val="21"/>
        </w:rPr>
        <w:t>肾小球基底膜的超微结构显示广泛异常，尤其是增厚、变薄和分裂；</w:t>
      </w:r>
    </w:p>
    <w:p>
      <w:pPr>
        <w:pStyle w:val="ListParagraph"/>
        <w:numPr>
          <w:ilvl w:val="0"/>
          <w:numId w:val="114"/>
        </w:numPr>
        <w:tabs>
          <w:tab w:pos="645" w:val="left" w:leader="none"/>
          <w:tab w:pos="646" w:val="left" w:leader="none"/>
        </w:tabs>
        <w:spacing w:line="240" w:lineRule="auto" w:before="23" w:after="0"/>
        <w:ind w:left="645" w:right="0" w:hanging="374"/>
        <w:jc w:val="left"/>
        <w:rPr>
          <w:sz w:val="21"/>
        </w:rPr>
      </w:pPr>
      <w:r>
        <w:rPr>
          <w:sz w:val="21"/>
        </w:rPr>
        <w:t>眼部病变，包括前圆锥形晶状体、后囊下白内障和视网膜斑点等；</w:t>
      </w:r>
    </w:p>
    <w:p>
      <w:pPr>
        <w:pStyle w:val="ListParagraph"/>
        <w:numPr>
          <w:ilvl w:val="0"/>
          <w:numId w:val="114"/>
        </w:numPr>
        <w:tabs>
          <w:tab w:pos="645" w:val="left" w:leader="none"/>
          <w:tab w:pos="646" w:val="left" w:leader="none"/>
        </w:tabs>
        <w:spacing w:line="240" w:lineRule="auto" w:before="23" w:after="0"/>
        <w:ind w:left="645" w:right="0" w:hanging="374"/>
        <w:jc w:val="left"/>
        <w:rPr>
          <w:sz w:val="21"/>
        </w:rPr>
      </w:pPr>
      <w:r>
        <w:rPr>
          <w:sz w:val="21"/>
        </w:rPr>
        <w:t>先证者或至少两名家系成员逐渐发展至终末期肾脏病；</w:t>
      </w:r>
    </w:p>
    <w:p>
      <w:pPr>
        <w:pStyle w:val="ListParagraph"/>
        <w:numPr>
          <w:ilvl w:val="0"/>
          <w:numId w:val="114"/>
        </w:numPr>
        <w:tabs>
          <w:tab w:pos="645" w:val="left" w:leader="none"/>
          <w:tab w:pos="646" w:val="left" w:leader="none"/>
        </w:tabs>
        <w:spacing w:line="240" w:lineRule="auto" w:before="23" w:after="0"/>
        <w:ind w:left="645" w:right="0" w:hanging="374"/>
        <w:jc w:val="left"/>
        <w:rPr>
          <w:sz w:val="21"/>
        </w:rPr>
      </w:pPr>
      <w:r>
        <w:rPr/>
        <w:pict>
          <v:group style="position:absolute;margin-left:83.879997pt;margin-top:24.647499pt;width:426.85pt;height:.5pt;mso-position-horizontal-relative:page;mso-position-vertical-relative:paragraph;z-index:848;mso-wrap-distance-left:0;mso-wrap-distance-right:0" coordorigin="1678,493" coordsize="8537,10">
            <v:line style="position:absolute" from="1678,498" to="2118,498" stroked="true" strokeweight=".48pt" strokecolor="#000000">
              <v:stroke dashstyle="solid"/>
            </v:line>
            <v:line style="position:absolute" from="2104,498" to="10214,498" stroked="true" strokeweight=".48pt" strokecolor="#000000">
              <v:stroke dashstyle="solid"/>
            </v:line>
            <w10:wrap type="topAndBottom"/>
          </v:group>
        </w:pict>
      </w:r>
      <w:r>
        <w:rPr>
          <w:sz w:val="21"/>
        </w:rPr>
        <w:t>巨血小板减少症，或白细胞包涵体；</w:t>
      </w:r>
    </w:p>
    <w:p>
      <w:pPr>
        <w:spacing w:after="0" w:line="240" w:lineRule="auto"/>
        <w:jc w:val="left"/>
        <w:rPr>
          <w:sz w:val="21"/>
        </w:rPr>
        <w:sectPr>
          <w:pgSz w:w="11910" w:h="16840"/>
          <w:pgMar w:header="0" w:footer="998" w:top="1420" w:bottom="1180" w:left="1580" w:right="580"/>
        </w:sectPr>
      </w:pPr>
    </w:p>
    <w:p>
      <w:pPr>
        <w:pStyle w:val="BodyText"/>
        <w:spacing w:line="20" w:lineRule="exact"/>
        <w:ind w:left="107"/>
        <w:rPr>
          <w:sz w:val="2"/>
        </w:rPr>
      </w:pPr>
      <w:r>
        <w:rPr>
          <w:sz w:val="2"/>
        </w:rPr>
        <w:pict>
          <v:group style="width:425.8pt;height:.5pt;mso-position-horizontal-relative:char;mso-position-vertical-relative:line" coordorigin="0,0" coordsize="8516,10">
            <v:line style="position:absolute" from="0,5" to="8515,5" stroked="true" strokeweight=".48pt" strokecolor="#000000">
              <v:stroke dashstyle="solid"/>
            </v:line>
          </v:group>
        </w:pict>
      </w:r>
      <w:r>
        <w:rPr>
          <w:sz w:val="2"/>
        </w:rPr>
      </w:r>
    </w:p>
    <w:p>
      <w:pPr>
        <w:pStyle w:val="ListParagraph"/>
        <w:numPr>
          <w:ilvl w:val="0"/>
          <w:numId w:val="114"/>
        </w:numPr>
        <w:tabs>
          <w:tab w:pos="645" w:val="left" w:leader="none"/>
          <w:tab w:pos="646" w:val="left" w:leader="none"/>
        </w:tabs>
        <w:spacing w:line="240" w:lineRule="auto" w:before="0" w:after="0"/>
        <w:ind w:left="645" w:right="0" w:hanging="425"/>
        <w:jc w:val="left"/>
        <w:rPr>
          <w:sz w:val="21"/>
        </w:rPr>
      </w:pPr>
      <w:r>
        <w:rPr/>
        <w:pict>
          <v:group style="position:absolute;margin-left:83.879997pt;margin-top:23.579975pt;width:426.85pt;height:.5pt;mso-position-horizontal-relative:page;mso-position-vertical-relative:paragraph;z-index:920;mso-wrap-distance-left:0;mso-wrap-distance-right:0" coordorigin="1678,472" coordsize="8537,10">
            <v:line style="position:absolute" from="1678,476" to="2118,476" stroked="true" strokeweight=".48pt" strokecolor="#000000">
              <v:stroke dashstyle="solid"/>
            </v:line>
            <v:line style="position:absolute" from="2104,476" to="10214,476" stroked="true" strokeweight=".48pt" strokecolor="#000000">
              <v:stroke dashstyle="solid"/>
            </v:line>
            <w10:wrap type="topAndBottom"/>
          </v:group>
        </w:pict>
      </w:r>
      <w:r>
        <w:rPr>
          <w:sz w:val="21"/>
        </w:rPr>
        <w:t>食管和/或女性生殖道的弥漫性平滑肌瘤。</w:t>
      </w:r>
    </w:p>
    <w:p>
      <w:pPr>
        <w:pStyle w:val="BodyText"/>
        <w:ind w:left="640"/>
      </w:pPr>
      <w:r>
        <w:rPr/>
        <w:t>【治疗方案及原则】</w:t>
      </w:r>
    </w:p>
    <w:p>
      <w:pPr>
        <w:pStyle w:val="BodyText"/>
        <w:spacing w:before="23"/>
        <w:ind w:left="640"/>
      </w:pPr>
      <w:r>
        <w:rPr>
          <w:spacing w:val="2"/>
        </w:rPr>
        <w:t>迄今，没有药物可以改善  </w:t>
      </w:r>
      <w:r>
        <w:rPr>
          <w:w w:val="82"/>
        </w:rPr>
        <w:t>A</w:t>
      </w:r>
      <w:r>
        <w:rPr>
          <w:spacing w:val="-1"/>
          <w:w w:val="175"/>
        </w:rPr>
        <w:t>l</w:t>
      </w:r>
      <w:r>
        <w:rPr>
          <w:spacing w:val="-1"/>
          <w:w w:val="80"/>
        </w:rPr>
        <w:t>p</w:t>
      </w:r>
      <w:r>
        <w:rPr>
          <w:w w:val="82"/>
        </w:rPr>
        <w:t>o</w:t>
      </w:r>
      <w:r>
        <w:rPr>
          <w:spacing w:val="-1"/>
          <w:w w:val="128"/>
        </w:rPr>
        <w:t>r</w:t>
      </w:r>
      <w:r>
        <w:rPr>
          <w:w w:val="132"/>
        </w:rPr>
        <w:t>t</w:t>
      </w:r>
      <w:r>
        <w:rPr>
          <w:spacing w:val="1"/>
        </w:rPr>
        <w:t>  综合征患者组织基底膜中  </w:t>
      </w:r>
      <w:r>
        <w:rPr>
          <w:spacing w:val="-1"/>
          <w:w w:val="170"/>
        </w:rPr>
        <w:t>I</w:t>
      </w:r>
      <w:r>
        <w:rPr>
          <w:w w:val="86"/>
        </w:rPr>
        <w:t>V</w:t>
      </w:r>
      <w:r>
        <w:rPr>
          <w:spacing w:val="3"/>
        </w:rPr>
        <w:t>  型胶原的损伤。对于</w:t>
      </w:r>
    </w:p>
    <w:p>
      <w:pPr>
        <w:pStyle w:val="BodyText"/>
        <w:spacing w:before="22"/>
      </w:pPr>
      <w:r>
        <w:rPr/>
        <w:t>Alport 综合征出现终末期肾脏病的患者，有效治疗措施之一是实施肾移植手术。</w:t>
      </w:r>
    </w:p>
    <w:p>
      <w:pPr>
        <w:pStyle w:val="ListParagraph"/>
        <w:numPr>
          <w:ilvl w:val="1"/>
          <w:numId w:val="114"/>
        </w:numPr>
        <w:tabs>
          <w:tab w:pos="1060" w:val="left" w:leader="none"/>
        </w:tabs>
        <w:spacing w:line="252" w:lineRule="auto" w:before="23" w:after="0"/>
        <w:ind w:left="220" w:right="1214" w:firstLine="426"/>
        <w:jc w:val="both"/>
        <w:rPr>
          <w:sz w:val="21"/>
        </w:rPr>
      </w:pPr>
      <w:r>
        <w:rPr>
          <w:sz w:val="21"/>
        </w:rPr>
        <w:t>药物干预 近年有报道环孢霉素 A 和血管紧张素转换酶抑制剂对于减少 Alport</w:t>
      </w:r>
      <w:r>
        <w:rPr>
          <w:spacing w:val="4"/>
          <w:sz w:val="21"/>
        </w:rPr>
        <w:t> 综</w:t>
      </w:r>
      <w:r>
        <w:rPr>
          <w:spacing w:val="-5"/>
          <w:sz w:val="21"/>
        </w:rPr>
        <w:t>合征患者尿蛋白、延缓肾脏病变发展到终末期肾脏病的进程方面均有积极的作用。醛固酮受体阻滞剂联合血管紧张素转换酶抑制剂及血管紧张素受体阻滞剂可以减少 </w:t>
      </w:r>
      <w:r>
        <w:rPr>
          <w:sz w:val="21"/>
        </w:rPr>
        <w:t>Alport</w:t>
      </w:r>
      <w:r>
        <w:rPr>
          <w:spacing w:val="3"/>
          <w:sz w:val="21"/>
        </w:rPr>
        <w:t> 综合征患</w:t>
      </w:r>
      <w:r>
        <w:rPr>
          <w:spacing w:val="3"/>
          <w:w w:val="105"/>
          <w:sz w:val="21"/>
        </w:rPr>
        <w:t>者的尿蛋白。然而这些研究因缺少充分的循证医学证据，其疗效尚无定论。</w:t>
      </w:r>
    </w:p>
    <w:p>
      <w:pPr>
        <w:pStyle w:val="ListParagraph"/>
        <w:numPr>
          <w:ilvl w:val="1"/>
          <w:numId w:val="114"/>
        </w:numPr>
        <w:tabs>
          <w:tab w:pos="1060" w:val="left" w:leader="none"/>
        </w:tabs>
        <w:spacing w:line="252" w:lineRule="auto" w:before="3" w:after="0"/>
        <w:ind w:left="220" w:right="1239" w:firstLine="420"/>
        <w:jc w:val="both"/>
        <w:rPr>
          <w:sz w:val="21"/>
        </w:rPr>
      </w:pPr>
      <w:r>
        <w:rPr>
          <w:sz w:val="21"/>
        </w:rPr>
        <w:t>肾脏替代治疗 对于 Alport</w:t>
      </w:r>
      <w:r>
        <w:rPr>
          <w:spacing w:val="-1"/>
          <w:sz w:val="21"/>
        </w:rPr>
        <w:t> 综合征进展至终末期肾脏病的患者，可进行透析或肾</w:t>
      </w:r>
      <w:r>
        <w:rPr>
          <w:w w:val="95"/>
          <w:sz w:val="21"/>
        </w:rPr>
        <w:t>移植治疗。肾移植是该病有效的治疗措施，但国外报道约 3%~5%</w:t>
      </w:r>
      <w:r>
        <w:rPr>
          <w:spacing w:val="5"/>
          <w:w w:val="95"/>
          <w:sz w:val="21"/>
        </w:rPr>
        <w:t>的接受肾移植的 </w:t>
      </w:r>
      <w:r>
        <w:rPr>
          <w:w w:val="95"/>
          <w:sz w:val="21"/>
        </w:rPr>
        <w:t>Alport 综</w:t>
      </w:r>
      <w:r>
        <w:rPr>
          <w:sz w:val="21"/>
        </w:rPr>
        <w:t>合征患者移植后体内对被移植肾的正常肾小球基底膜产生抗体，进而发生抗肾小球基底膜肾炎，致使移植失败；此外，还有作者报告因移植后发生抗肾小球基底膜肾炎、移植失败</w:t>
      </w:r>
      <w:r>
        <w:rPr>
          <w:w w:val="105"/>
          <w:sz w:val="21"/>
        </w:rPr>
        <w:t>者再移植仍可再次发生抗肾小球基底膜肾炎。</w:t>
      </w:r>
    </w:p>
    <w:p>
      <w:pPr>
        <w:pStyle w:val="BodyText"/>
        <w:spacing w:line="247" w:lineRule="auto" w:before="3"/>
        <w:ind w:right="1215" w:firstLine="420"/>
        <w:jc w:val="both"/>
      </w:pPr>
      <w:r>
        <w:rPr>
          <w:spacing w:val="7"/>
        </w:rPr>
        <w:t>关于 </w:t>
      </w:r>
      <w:r>
        <w:rPr/>
        <w:t>Alport 综合征肾移植供体的选择多认为以选择活体肾移植为好，但若已发生移植</w:t>
      </w:r>
      <w:r>
        <w:rPr>
          <w:w w:val="95"/>
        </w:rPr>
        <w:t>后抗基底膜肾炎，再移植最好不用活体肾脏。有些研究者认为，杂合的 </w:t>
      </w:r>
      <w:r>
        <w:rPr>
          <w:w w:val="95"/>
          <w:sz w:val="22"/>
        </w:rPr>
        <w:t>COL4A5</w:t>
      </w:r>
      <w:r>
        <w:rPr>
          <w:spacing w:val="13"/>
          <w:w w:val="95"/>
          <w:sz w:val="22"/>
        </w:rPr>
        <w:t>  </w:t>
      </w:r>
      <w:r>
        <w:rPr>
          <w:w w:val="95"/>
        </w:rPr>
        <w:t>基因女性携</w:t>
      </w:r>
      <w:r>
        <w:rPr>
          <w:spacing w:val="-10"/>
        </w:rPr>
        <w:t>带者，临床表现没有蛋白尿、高血压、肾功能减退和耳聋，可以作为供肾者，但移植后发生</w:t>
      </w:r>
      <w:r>
        <w:rPr>
          <w:spacing w:val="-10"/>
          <w:w w:val="105"/>
        </w:rPr>
        <w:t>肾功能不全的机率会高于移植健康供体的肾脏。</w:t>
      </w:r>
    </w:p>
    <w:p>
      <w:pPr>
        <w:pStyle w:val="ListParagraph"/>
        <w:numPr>
          <w:ilvl w:val="1"/>
          <w:numId w:val="114"/>
        </w:numPr>
        <w:tabs>
          <w:tab w:pos="1059" w:val="left" w:leader="none"/>
          <w:tab w:pos="1060" w:val="left" w:leader="none"/>
          <w:tab w:pos="2173" w:val="left" w:leader="none"/>
        </w:tabs>
        <w:spacing w:line="240" w:lineRule="auto" w:before="15" w:after="0"/>
        <w:ind w:left="1060" w:right="0" w:hanging="420"/>
        <w:jc w:val="left"/>
        <w:rPr>
          <w:sz w:val="21"/>
        </w:rPr>
      </w:pPr>
      <w:r>
        <w:rPr>
          <w:spacing w:val="10"/>
          <w:sz w:val="21"/>
        </w:rPr>
        <w:t>基因治</w:t>
      </w:r>
      <w:r>
        <w:rPr>
          <w:sz w:val="21"/>
        </w:rPr>
        <w:t>疗</w:t>
        <w:tab/>
      </w:r>
      <w:r>
        <w:rPr>
          <w:spacing w:val="10"/>
          <w:sz w:val="21"/>
        </w:rPr>
        <w:t>尽管近年</w:t>
      </w:r>
      <w:r>
        <w:rPr>
          <w:spacing w:val="9"/>
          <w:sz w:val="21"/>
        </w:rPr>
        <w:t>来</w:t>
      </w:r>
      <w:r>
        <w:rPr>
          <w:spacing w:val="10"/>
          <w:sz w:val="21"/>
        </w:rPr>
        <w:t>已确定了</w:t>
      </w:r>
      <w:r>
        <w:rPr>
          <w:spacing w:val="9"/>
          <w:sz w:val="21"/>
        </w:rPr>
        <w:t>各</w:t>
      </w:r>
      <w:r>
        <w:rPr>
          <w:spacing w:val="10"/>
          <w:sz w:val="21"/>
        </w:rPr>
        <w:t>种遗传</w:t>
      </w:r>
      <w:r>
        <w:rPr>
          <w:sz w:val="21"/>
        </w:rPr>
        <w:t>型 </w:t>
      </w:r>
      <w:r>
        <w:rPr>
          <w:spacing w:val="21"/>
          <w:sz w:val="21"/>
        </w:rPr>
        <w:t> </w:t>
      </w:r>
      <w:r>
        <w:rPr>
          <w:w w:val="82"/>
          <w:sz w:val="21"/>
        </w:rPr>
        <w:t>A</w:t>
      </w:r>
      <w:r>
        <w:rPr>
          <w:spacing w:val="-1"/>
          <w:w w:val="175"/>
          <w:sz w:val="21"/>
        </w:rPr>
        <w:t>l</w:t>
      </w:r>
      <w:r>
        <w:rPr>
          <w:w w:val="80"/>
          <w:sz w:val="21"/>
        </w:rPr>
        <w:t>p</w:t>
      </w:r>
      <w:r>
        <w:rPr>
          <w:spacing w:val="-1"/>
          <w:w w:val="82"/>
          <w:sz w:val="21"/>
        </w:rPr>
        <w:t>o</w:t>
      </w:r>
      <w:r>
        <w:rPr>
          <w:w w:val="128"/>
          <w:sz w:val="21"/>
        </w:rPr>
        <w:t>r</w:t>
      </w:r>
      <w:r>
        <w:rPr>
          <w:w w:val="132"/>
          <w:sz w:val="21"/>
        </w:rPr>
        <w:t>t</w:t>
      </w:r>
      <w:r>
        <w:rPr>
          <w:sz w:val="21"/>
        </w:rPr>
        <w:t> </w:t>
      </w:r>
      <w:r>
        <w:rPr>
          <w:spacing w:val="21"/>
          <w:sz w:val="21"/>
        </w:rPr>
        <w:t> </w:t>
      </w:r>
      <w:r>
        <w:rPr>
          <w:spacing w:val="10"/>
          <w:sz w:val="21"/>
        </w:rPr>
        <w:t>综合</w:t>
      </w:r>
      <w:r>
        <w:rPr>
          <w:spacing w:val="9"/>
          <w:sz w:val="21"/>
        </w:rPr>
        <w:t>征</w:t>
      </w:r>
      <w:r>
        <w:rPr>
          <w:spacing w:val="10"/>
          <w:sz w:val="21"/>
        </w:rPr>
        <w:t>的突变基</w:t>
      </w:r>
      <w:r>
        <w:rPr>
          <w:spacing w:val="9"/>
          <w:sz w:val="21"/>
        </w:rPr>
        <w:t>因</w:t>
      </w:r>
      <w:r>
        <w:rPr>
          <w:spacing w:val="10"/>
          <w:sz w:val="21"/>
        </w:rPr>
        <w:t>，且对</w:t>
      </w:r>
    </w:p>
    <w:p>
      <w:pPr>
        <w:pStyle w:val="BodyText"/>
        <w:spacing w:line="252" w:lineRule="auto" w:before="23"/>
        <w:ind w:right="1215"/>
        <w:jc w:val="both"/>
      </w:pPr>
      <w:r>
        <w:rPr/>
        <w:t>Alport 综合征动物模型的基因治疗研究取得了一定的结果，但目前基因治疗仍存在一系列问题，如基因转染效率不高、靶基因的导入途径、导入时间/时机的选择、体内生存时间、病毒等载体的安全性及靶基因导入后的调控等问题都未能很好解决，因此 Alport 综合征的基因治疗用于临床尚需待以时日。</w:t>
      </w:r>
    </w:p>
    <w:p>
      <w:pPr>
        <w:pStyle w:val="BodyText"/>
        <w:ind w:left="0"/>
        <w:rPr>
          <w:sz w:val="20"/>
        </w:rPr>
      </w:pPr>
    </w:p>
    <w:p>
      <w:pPr>
        <w:pStyle w:val="BodyText"/>
        <w:ind w:left="0"/>
        <w:rPr>
          <w:sz w:val="20"/>
        </w:rPr>
      </w:pPr>
    </w:p>
    <w:p>
      <w:pPr>
        <w:pStyle w:val="BodyText"/>
        <w:spacing w:before="12"/>
        <w:ind w:left="0"/>
        <w:rPr>
          <w:sz w:val="11"/>
        </w:rPr>
      </w:pPr>
    </w:p>
    <w:p>
      <w:pPr>
        <w:pStyle w:val="Heading2"/>
        <w:tabs>
          <w:tab w:pos="4372" w:val="left" w:leader="none"/>
        </w:tabs>
        <w:ind w:left="2693"/>
      </w:pPr>
      <w:bookmarkStart w:name="第三十二章：薄基底膜肾病" w:id="38"/>
      <w:bookmarkEnd w:id="38"/>
      <w:r>
        <w:rPr/>
      </w:r>
      <w:r>
        <w:rPr/>
        <w:t>第三十二章</w:t>
        <w:tab/>
        <w:t>薄基底膜肾病</w:t>
      </w:r>
    </w:p>
    <w:p>
      <w:pPr>
        <w:pStyle w:val="BodyText"/>
        <w:spacing w:before="11"/>
        <w:ind w:left="0"/>
        <w:rPr>
          <w:sz w:val="23"/>
        </w:rPr>
      </w:pPr>
    </w:p>
    <w:p>
      <w:pPr>
        <w:pStyle w:val="BodyText"/>
        <w:spacing w:before="1"/>
        <w:ind w:left="632"/>
      </w:pPr>
      <w:r>
        <w:rPr/>
        <w:t>【概述】</w:t>
      </w:r>
    </w:p>
    <w:p>
      <w:pPr>
        <w:pStyle w:val="BodyText"/>
        <w:spacing w:line="252" w:lineRule="auto" w:before="22"/>
        <w:ind w:right="1215" w:firstLine="420"/>
        <w:jc w:val="both"/>
      </w:pPr>
      <w:r>
        <w:rPr/>
        <w:t>60 年代中期McConville 等报道了一组持续性血尿患儿,经泌尿系详尽检查,对多数患儿进行了肾活检,光镜检查除个别病例显示轻度系膜细胞增生外无异常发现。作者注意到这一</w:t>
      </w:r>
    </w:p>
    <w:p>
      <w:pPr>
        <w:spacing w:after="0" w:line="252" w:lineRule="auto"/>
        <w:jc w:val="both"/>
        <w:sectPr>
          <w:pgSz w:w="11910" w:h="16840"/>
          <w:pgMar w:header="0" w:footer="998" w:top="1440" w:bottom="1180" w:left="1580" w:right="580"/>
        </w:sectPr>
      </w:pPr>
    </w:p>
    <w:p>
      <w:pPr>
        <w:pStyle w:val="BodyText"/>
        <w:spacing w:line="403" w:lineRule="exact"/>
      </w:pPr>
      <w:r>
        <w:rPr/>
        <w:t>组病人有明确的家族史,随访数月至 12 年均无肾功能损害产生，并称之为良性家族性血尿。</w:t>
      </w:r>
    </w:p>
    <w:p>
      <w:pPr>
        <w:pStyle w:val="BodyText"/>
        <w:spacing w:line="252" w:lineRule="auto" w:before="23"/>
        <w:ind w:right="1215"/>
        <w:jc w:val="both"/>
      </w:pPr>
      <w:r>
        <w:rPr/>
        <w:t>70</w:t>
      </w:r>
      <w:r>
        <w:rPr>
          <w:spacing w:val="4"/>
        </w:rPr>
        <w:t> 年代初期</w:t>
      </w:r>
      <w:r>
        <w:rPr/>
        <w:t>Rogers</w:t>
      </w:r>
      <w:r>
        <w:rPr>
          <w:spacing w:val="-7"/>
        </w:rPr>
        <w:t> 等发现类似上述良性家族性血尿的一家系，唯一的病理改变是在电子显微镜下观察到肾小球基底膜(GBM)</w:t>
      </w:r>
      <w:r>
        <w:rPr>
          <w:spacing w:val="-1"/>
        </w:rPr>
        <w:t>呈弥漫性变薄, 这一研究首次揭示了良性家族性血尿的病</w:t>
      </w:r>
      <w:r>
        <w:rPr>
          <w:spacing w:val="-9"/>
        </w:rPr>
        <w:t>理特征。故而许多肾脏病学者主张用超微结构病理特征替代"良性家族性血尿"的命名，称之</w:t>
      </w:r>
      <w:r>
        <w:rPr>
          <w:spacing w:val="-9"/>
          <w:w w:val="95"/>
        </w:rPr>
        <w:t>为薄基底膜肾病(thin basement membrane nephropathy, </w:t>
      </w:r>
      <w:r>
        <w:rPr>
          <w:w w:val="95"/>
        </w:rPr>
        <w:t>TBMN)或类似的命名,如薄基底膜</w:t>
      </w:r>
      <w:r>
        <w:rPr/>
        <w:t>病、薄基底膜综合征。</w:t>
      </w:r>
    </w:p>
    <w:p>
      <w:pPr>
        <w:pStyle w:val="BodyText"/>
        <w:spacing w:line="252" w:lineRule="auto" w:before="3"/>
        <w:ind w:right="1216" w:firstLine="420"/>
        <w:jc w:val="both"/>
      </w:pPr>
      <w:r>
        <w:rPr>
          <w:spacing w:val="-5"/>
        </w:rPr>
        <w:t>薄基底膜肾病的确切发生率尚无权威性的研究结论。近年来多数学者根据直接和间接方</w:t>
      </w:r>
      <w:r>
        <w:rPr>
          <w:spacing w:val="-6"/>
        </w:rPr>
        <w:t>法证实薄基底膜肾病至少超过普通人群的 </w:t>
      </w:r>
      <w:r>
        <w:rPr>
          <w:spacing w:val="-10"/>
        </w:rPr>
        <w:t>1％，90</w:t>
      </w:r>
      <w:r>
        <w:rPr>
          <w:spacing w:val="-6"/>
        </w:rPr>
        <w:t> 年代后期北京大学第一医院报道，薄基底膜肾病占肾活检病例 </w:t>
      </w:r>
      <w:r>
        <w:rPr>
          <w:spacing w:val="-8"/>
        </w:rPr>
        <w:t>3.2％</w:t>
      </w:r>
      <w:r>
        <w:rPr>
          <w:spacing w:val="-4"/>
        </w:rPr>
        <w:t>，占因单纯性血尿肾活检患者的 </w:t>
      </w:r>
      <w:r>
        <w:rPr/>
        <w:t>11％</w:t>
      </w:r>
      <w:r>
        <w:rPr>
          <w:spacing w:val="-9"/>
        </w:rPr>
        <w:t>。近年来，多数国内研究显示薄基底膜肾病占儿童单纯性血尿的的 </w:t>
      </w:r>
      <w:r>
        <w:rPr/>
        <w:t>10％~35％。</w:t>
      </w:r>
    </w:p>
    <w:p>
      <w:pPr>
        <w:pStyle w:val="BodyText"/>
        <w:spacing w:before="2"/>
        <w:ind w:left="640"/>
      </w:pPr>
      <w:r>
        <w:rPr/>
        <w:t>【临床表现】</w:t>
      </w:r>
    </w:p>
    <w:p>
      <w:pPr>
        <w:pStyle w:val="ListParagraph"/>
        <w:numPr>
          <w:ilvl w:val="0"/>
          <w:numId w:val="115"/>
        </w:numPr>
        <w:tabs>
          <w:tab w:pos="1063" w:val="left" w:leader="none"/>
        </w:tabs>
        <w:spacing w:line="240" w:lineRule="auto" w:before="23" w:after="0"/>
        <w:ind w:left="1062" w:right="0" w:hanging="360"/>
        <w:jc w:val="left"/>
        <w:rPr>
          <w:sz w:val="21"/>
        </w:rPr>
      </w:pPr>
      <w:r>
        <w:rPr>
          <w:sz w:val="21"/>
        </w:rPr>
        <w:t>临床表现</w:t>
      </w:r>
    </w:p>
    <w:p>
      <w:pPr>
        <w:pStyle w:val="BodyText"/>
        <w:spacing w:line="252" w:lineRule="auto" w:before="23"/>
        <w:ind w:right="1111" w:firstLine="420"/>
        <w:jc w:val="both"/>
      </w:pPr>
      <w:r>
        <w:rPr>
          <w:spacing w:val="-7"/>
        </w:rPr>
        <w:t>可发生于任何年龄，男女比例约为 </w:t>
      </w:r>
      <w:r>
        <w:rPr>
          <w:spacing w:val="-14"/>
        </w:rPr>
        <w:t>1：2~3</w:t>
      </w:r>
      <w:r>
        <w:rPr>
          <w:spacing w:val="-13"/>
        </w:rPr>
        <w:t>。绝大部分病人表现为血尿，其中多数病人(尤其成人)为持续性镜下血尿。上呼吸道感染期间或感染后，偶尔在剧烈运动后部分病人可呈</w:t>
      </w:r>
      <w:r>
        <w:rPr>
          <w:spacing w:val="-21"/>
        </w:rPr>
        <w:t>现肉眼血尿。约 </w:t>
      </w:r>
      <w:r>
        <w:rPr/>
        <w:t>1/3</w:t>
      </w:r>
      <w:r>
        <w:rPr>
          <w:spacing w:val="-10"/>
        </w:rPr>
        <w:t> 病人有红细胞管型。绝大多数病人尿红细胞位相显微镜检查为大小不一、</w:t>
      </w:r>
      <w:r>
        <w:rPr>
          <w:spacing w:val="-9"/>
          <w:w w:val="95"/>
        </w:rPr>
        <w:t>多种形态的肾小球源性红细胞。儿童以无症状单纯性血尿为多见,成人患者中     </w:t>
      </w:r>
      <w:r>
        <w:rPr>
          <w:w w:val="95"/>
        </w:rPr>
        <w:t>45%~60%合并</w:t>
      </w:r>
      <w:r>
        <w:rPr/>
        <w:t>有轻度蛋白尿(≤500mg/d)，</w:t>
      </w:r>
      <w:r>
        <w:rPr>
          <w:spacing w:val="4"/>
        </w:rPr>
        <w:t>约 </w:t>
      </w:r>
      <w:r>
        <w:rPr/>
        <w:t>1/3 病人(女性为主)有腰部钝痛或酸痛感。最近也有作者报</w:t>
      </w:r>
      <w:r>
        <w:rPr>
          <w:spacing w:val="-4"/>
        </w:rPr>
        <w:t>道极少数薄基底膜肾病的成人患者以大量蛋白尿为重要临床表现。多数研究表明，病人血压通常正常，但有报道部分成人患者 </w:t>
      </w:r>
      <w:r>
        <w:rPr/>
        <w:t>(&lt;20%)可有轻度高血压。</w:t>
      </w:r>
    </w:p>
    <w:p>
      <w:pPr>
        <w:pStyle w:val="BodyText"/>
        <w:spacing w:line="252" w:lineRule="auto" w:before="4"/>
        <w:ind w:right="1122" w:firstLine="420"/>
        <w:jc w:val="both"/>
      </w:pPr>
      <w:r>
        <w:rPr>
          <w:spacing w:val="-2"/>
        </w:rPr>
        <w:t>绝大部分患者预后良好,肾功能可长期维持在正常范围。有的患者已随访超过 </w:t>
      </w:r>
      <w:r>
        <w:rPr/>
        <w:t>30</w:t>
      </w:r>
      <w:r>
        <w:rPr>
          <w:spacing w:val="-12"/>
        </w:rPr>
        <w:t> 年，肾功能仍正常。但有报道证实少数患者可产生轻度氮质血症。薄基底膜肾病患者通常无耳聋、眼异常，听力检查正常。</w:t>
      </w:r>
    </w:p>
    <w:p>
      <w:pPr>
        <w:pStyle w:val="BodyText"/>
        <w:spacing w:line="252" w:lineRule="auto" w:before="2"/>
        <w:ind w:right="1215" w:firstLine="420"/>
        <w:jc w:val="both"/>
      </w:pPr>
      <w:r>
        <w:rPr>
          <w:spacing w:val="-7"/>
        </w:rPr>
        <w:t>实验室检查如血补体、血浆蛋白电泳、抗核抗体、血小板计数、出血和凝血时间、尿素</w:t>
      </w:r>
      <w:r>
        <w:rPr>
          <w:spacing w:val="-10"/>
        </w:rPr>
        <w:t>氮、肌酐清除率、尿浓缩功能及尿细菌培养(包括结核菌)均无异常发现，泌尿系检查( 如膀</w:t>
      </w:r>
      <w:r>
        <w:rPr>
          <w:spacing w:val="-9"/>
        </w:rPr>
        <w:t>胱镜、静脉肾孟造影等 )也均正常。</w:t>
      </w:r>
    </w:p>
    <w:p>
      <w:pPr>
        <w:pStyle w:val="ListParagraph"/>
        <w:numPr>
          <w:ilvl w:val="0"/>
          <w:numId w:val="115"/>
        </w:numPr>
        <w:tabs>
          <w:tab w:pos="1063" w:val="left" w:leader="none"/>
        </w:tabs>
        <w:spacing w:line="240" w:lineRule="auto" w:before="2" w:after="0"/>
        <w:ind w:left="1062" w:right="0" w:hanging="360"/>
        <w:jc w:val="left"/>
        <w:rPr>
          <w:sz w:val="21"/>
        </w:rPr>
      </w:pPr>
      <w:r>
        <w:rPr>
          <w:sz w:val="21"/>
        </w:rPr>
        <w:t>病理改变</w:t>
      </w:r>
    </w:p>
    <w:p>
      <w:pPr>
        <w:pStyle w:val="BodyText"/>
        <w:spacing w:line="252" w:lineRule="auto" w:before="23"/>
        <w:ind w:right="1216" w:firstLine="420"/>
        <w:jc w:val="both"/>
      </w:pPr>
      <w:r>
        <w:rPr>
          <w:spacing w:val="-9"/>
        </w:rPr>
        <w:t>光镜检查：没有明确的具有诊断意义的病理指标。近年的一些研究指出，薄基底膜肾病</w:t>
      </w:r>
      <w:r>
        <w:rPr>
          <w:spacing w:val="-13"/>
        </w:rPr>
        <w:t>常有某些非特异性病理变化。肾小球系膜细胞和基质正常，或呈轻度增生，少数甚至可有中度系膜增生。相对而言，系膜基质增生重于系膜细胞增生，部分患者肾小球动脉可有透明样变或内膜有斑片样增厚，极个别病人有单个新月体形成。一般无局灶性节段性肾小球硬化</w:t>
      </w:r>
      <w:r>
        <w:rPr>
          <w:spacing w:val="-13"/>
          <w:w w:val="160"/>
        </w:rPr>
        <w:t>,</w:t>
      </w:r>
    </w:p>
    <w:p>
      <w:pPr>
        <w:spacing w:after="0" w:line="252" w:lineRule="auto"/>
        <w:jc w:val="both"/>
        <w:sectPr>
          <w:pgSz w:w="11910" w:h="16840"/>
          <w:pgMar w:header="0" w:footer="998" w:top="1480" w:bottom="1180" w:left="1580" w:right="580"/>
        </w:sectPr>
      </w:pPr>
    </w:p>
    <w:p>
      <w:pPr>
        <w:pStyle w:val="BodyText"/>
        <w:spacing w:line="403" w:lineRule="exact"/>
      </w:pPr>
      <w:r>
        <w:rPr/>
        <w:t>少数病例可见少量的全球性肾小球硬化。同样，肾小管间质可完全正常，也可呈小灶状肾小</w:t>
      </w:r>
    </w:p>
    <w:p>
      <w:pPr>
        <w:pStyle w:val="BodyText"/>
        <w:spacing w:line="252" w:lineRule="auto" w:before="23"/>
        <w:ind w:right="1216"/>
        <w:jc w:val="both"/>
      </w:pPr>
      <w:r>
        <w:rPr>
          <w:spacing w:val="-7"/>
        </w:rPr>
        <w:t>管萎缩和间质纤维化，但程度一般较轻。间质中通常无明显炎症细胞浸润，也无泡沫细胞存在。</w:t>
      </w:r>
    </w:p>
    <w:p>
      <w:pPr>
        <w:pStyle w:val="BodyText"/>
        <w:spacing w:line="252" w:lineRule="auto"/>
        <w:ind w:right="1112" w:firstLine="419"/>
        <w:jc w:val="right"/>
      </w:pPr>
      <w:r>
        <w:rPr>
          <w:spacing w:val="-9"/>
          <w:position w:val="1"/>
        </w:rPr>
        <w:t>免疫荧光：通常为阴性，偶尔可见 </w:t>
      </w:r>
      <w:r>
        <w:rPr>
          <w:position w:val="1"/>
        </w:rPr>
        <w:t>IgM</w:t>
      </w:r>
      <w:r>
        <w:rPr>
          <w:spacing w:val="-2"/>
          <w:position w:val="1"/>
        </w:rPr>
        <w:t> 和(或)</w:t>
      </w:r>
      <w:r>
        <w:rPr>
          <w:position w:val="1"/>
        </w:rPr>
        <w:t>C</w:t>
      </w:r>
      <w:r>
        <w:rPr>
          <w:sz w:val="11"/>
        </w:rPr>
        <w:t>3 </w:t>
      </w:r>
      <w:r>
        <w:rPr>
          <w:position w:val="1"/>
        </w:rPr>
        <w:t>在系膜区或肾小球毛细血管壁呈节段性</w:t>
      </w:r>
      <w:r>
        <w:rPr>
          <w:spacing w:val="-5"/>
        </w:rPr>
        <w:t>分布，但强度很弱。用 </w:t>
      </w:r>
      <w:r>
        <w:rPr/>
        <w:t>IV 型胶原 </w:t>
      </w:r>
      <w:r>
        <w:rPr>
          <w:rFonts w:ascii="Symbol" w:hAnsi="Symbol" w:eastAsia="Symbol"/>
        </w:rPr>
        <w:t></w:t>
      </w:r>
      <w:r>
        <w:rPr>
          <w:spacing w:val="-1"/>
        </w:rPr>
        <w:t>链的特异性单克隆抗体对薄基底膜肾病患者的 </w:t>
      </w:r>
      <w:r>
        <w:rPr/>
        <w:t>GBM</w:t>
      </w:r>
      <w:r>
        <w:rPr>
          <w:spacing w:val="-5"/>
        </w:rPr>
        <w:t> 进行</w:t>
      </w:r>
      <w:r>
        <w:rPr>
          <w:spacing w:val="-6"/>
        </w:rPr>
        <w:t>免疫组化染色，显示薄基底膜肾病患者 </w:t>
      </w:r>
      <w:r>
        <w:rPr/>
        <w:t>IV</w:t>
      </w:r>
      <w:r>
        <w:rPr>
          <w:spacing w:val="-2"/>
        </w:rPr>
        <w:t> 型胶原</w:t>
      </w:r>
      <w:r>
        <w:rPr>
          <w:rFonts w:ascii="Symbol" w:hAnsi="Symbol" w:eastAsia="Symbol"/>
        </w:rPr>
        <w:t></w:t>
      </w:r>
      <w:r>
        <w:rPr/>
        <w:t>3</w:t>
      </w:r>
      <w:r>
        <w:rPr>
          <w:rFonts w:ascii="Symbol" w:hAnsi="Symbol" w:eastAsia="Symbol"/>
        </w:rPr>
        <w:t></w:t>
      </w:r>
      <w:r>
        <w:rPr/>
        <w:t>4</w:t>
      </w:r>
      <w:r>
        <w:rPr>
          <w:rFonts w:ascii="Symbol" w:hAnsi="Symbol" w:eastAsia="Symbol"/>
        </w:rPr>
        <w:t></w:t>
      </w:r>
      <w:r>
        <w:rPr/>
        <w:t>5</w:t>
      </w:r>
      <w:r>
        <w:rPr>
          <w:spacing w:val="-4"/>
        </w:rPr>
        <w:t> 链分布正常，与正常人群无差异。</w:t>
      </w:r>
      <w:r>
        <w:rPr>
          <w:spacing w:val="-11"/>
          <w:w w:val="95"/>
        </w:rPr>
        <w:t>电镜检查：对于该病的诊断起关键作用。弥漫性 </w:t>
      </w:r>
      <w:r>
        <w:rPr>
          <w:w w:val="95"/>
        </w:rPr>
        <w:t>GBM 变薄是该病唯一的或最重要的病理</w:t>
      </w:r>
    </w:p>
    <w:p>
      <w:pPr>
        <w:pStyle w:val="BodyText"/>
        <w:spacing w:before="3"/>
      </w:pPr>
      <w:r>
        <w:rPr/>
        <w:t>特征。正常人 GBM 厚度各家报道有所差异，通常在 320±40nm 之间，而薄基底膜肾病患者</w:t>
      </w:r>
    </w:p>
    <w:p>
      <w:pPr>
        <w:pStyle w:val="BodyText"/>
        <w:spacing w:line="252" w:lineRule="auto" w:before="23"/>
        <w:ind w:right="1215"/>
        <w:jc w:val="both"/>
      </w:pPr>
      <w:r>
        <w:rPr>
          <w:w w:val="95"/>
        </w:rPr>
        <w:t>GBM</w:t>
      </w:r>
      <w:r>
        <w:rPr>
          <w:spacing w:val="-10"/>
          <w:w w:val="95"/>
        </w:rPr>
        <w:t> 厚度 </w:t>
      </w:r>
      <w:r>
        <w:rPr>
          <w:w w:val="95"/>
        </w:rPr>
        <w:t>240±40nm</w:t>
      </w:r>
      <w:r>
        <w:rPr>
          <w:spacing w:val="-2"/>
          <w:w w:val="95"/>
        </w:rPr>
        <w:t>，最薄之处仅可为 </w:t>
      </w:r>
      <w:r>
        <w:rPr>
          <w:w w:val="95"/>
        </w:rPr>
        <w:t>110nm</w:t>
      </w:r>
      <w:r>
        <w:rPr>
          <w:spacing w:val="-4"/>
          <w:w w:val="95"/>
        </w:rPr>
        <w:t> ，约为正常人的 </w:t>
      </w:r>
      <w:r>
        <w:rPr>
          <w:w w:val="95"/>
        </w:rPr>
        <w:t>1/3－2/3</w:t>
      </w:r>
      <w:r>
        <w:rPr>
          <w:spacing w:val="-15"/>
          <w:w w:val="95"/>
        </w:rPr>
        <w:t>。</w:t>
      </w:r>
      <w:r>
        <w:rPr>
          <w:w w:val="95"/>
        </w:rPr>
        <w:t>GBM</w:t>
      </w:r>
      <w:r>
        <w:rPr>
          <w:spacing w:val="-4"/>
          <w:w w:val="95"/>
        </w:rPr>
        <w:t> 呈弥漫性严重</w:t>
      </w:r>
      <w:r>
        <w:rPr>
          <w:spacing w:val="-10"/>
        </w:rPr>
        <w:t>变薄者，毛细血管襻常出现不规则的扩张或有时塌陷。绝大部分研究显示薄基底膜肾病肾小球内无电子致密物沉积。</w:t>
      </w:r>
    </w:p>
    <w:p>
      <w:pPr>
        <w:pStyle w:val="ListParagraph"/>
        <w:numPr>
          <w:ilvl w:val="0"/>
          <w:numId w:val="115"/>
        </w:numPr>
        <w:tabs>
          <w:tab w:pos="1063" w:val="left" w:leader="none"/>
        </w:tabs>
        <w:spacing w:line="240" w:lineRule="auto" w:before="2" w:after="0"/>
        <w:ind w:left="1062" w:right="0" w:hanging="360"/>
        <w:jc w:val="left"/>
        <w:rPr>
          <w:sz w:val="21"/>
        </w:rPr>
      </w:pPr>
      <w:r>
        <w:rPr>
          <w:sz w:val="21"/>
        </w:rPr>
        <w:t>发病机理及遗传基因变异</w:t>
      </w:r>
    </w:p>
    <w:p>
      <w:pPr>
        <w:pStyle w:val="BodyText"/>
        <w:spacing w:line="252" w:lineRule="auto" w:before="22"/>
        <w:ind w:right="1108" w:firstLine="420"/>
        <w:jc w:val="both"/>
      </w:pPr>
      <w:r>
        <w:rPr>
          <w:spacing w:val="1"/>
        </w:rPr>
        <w:t>约 </w:t>
      </w:r>
      <w:r>
        <w:rPr/>
        <w:t>2/3</w:t>
      </w:r>
      <w:r>
        <w:rPr>
          <w:spacing w:val="-6"/>
        </w:rPr>
        <w:t> 的薄基底膜肾病患者有血尿家族史，这些家庭血尿的遗传方式多数是常染色体显</w:t>
      </w:r>
      <w:r>
        <w:rPr/>
        <w:t>性遗传；另一些薄基底膜肾病患者伴明显的散发性可以被解释为新生的突变和非外显性血</w:t>
      </w:r>
      <w:r>
        <w:rPr>
          <w:w w:val="95"/>
        </w:rPr>
        <w:t>尿。长期以来薄基底膜肾脏病的遗传学发病机理一直倍受重视。1996</w:t>
      </w:r>
      <w:r>
        <w:rPr>
          <w:spacing w:val="7"/>
          <w:w w:val="95"/>
        </w:rPr>
        <w:t>  年  </w:t>
      </w:r>
      <w:r>
        <w:rPr>
          <w:w w:val="95"/>
        </w:rPr>
        <w:t>Lammink</w:t>
      </w:r>
      <w:r>
        <w:rPr>
          <w:spacing w:val="3"/>
          <w:w w:val="95"/>
        </w:rPr>
        <w:t>  等首次报</w:t>
      </w:r>
      <w:r>
        <w:rPr>
          <w:spacing w:val="5"/>
          <w:w w:val="95"/>
        </w:rPr>
        <w:t>道薄基底膜肾病与编码</w:t>
      </w:r>
      <w:r>
        <w:rPr>
          <w:spacing w:val="14"/>
          <w:w w:val="95"/>
        </w:rPr>
        <w:t>IV</w:t>
      </w:r>
      <w:r>
        <w:rPr>
          <w:w w:val="95"/>
        </w:rPr>
        <w:t>型胶原</w:t>
      </w:r>
      <w:r>
        <w:rPr>
          <w:rFonts w:ascii="Symbol" w:hAnsi="Symbol" w:eastAsia="Symbol"/>
          <w:w w:val="95"/>
        </w:rPr>
        <w:t></w:t>
      </w:r>
      <w:r>
        <w:rPr>
          <w:w w:val="95"/>
        </w:rPr>
        <w:t>3</w:t>
      </w:r>
      <w:r>
        <w:rPr>
          <w:rFonts w:ascii="Symbol" w:hAnsi="Symbol" w:eastAsia="Symbol"/>
          <w:w w:val="95"/>
        </w:rPr>
        <w:t></w:t>
      </w:r>
      <w:r>
        <w:rPr>
          <w:w w:val="95"/>
        </w:rPr>
        <w:t>4</w:t>
      </w:r>
      <w:r>
        <w:rPr>
          <w:spacing w:val="23"/>
          <w:w w:val="95"/>
        </w:rPr>
        <w:t> 链的</w:t>
      </w:r>
      <w:r>
        <w:rPr>
          <w:w w:val="95"/>
        </w:rPr>
        <w:t>COL4A3/COL4A4</w:t>
      </w:r>
      <w:r>
        <w:rPr>
          <w:spacing w:val="2"/>
          <w:w w:val="95"/>
        </w:rPr>
        <w:t>  基因连锁(该基因位于</w:t>
      </w:r>
      <w:r>
        <w:rPr>
          <w:w w:val="95"/>
        </w:rPr>
        <w:t>2q35-37)， </w:t>
      </w:r>
      <w:r>
        <w:rPr>
          <w:spacing w:val="-5"/>
        </w:rPr>
        <w:t>并证实了 </w:t>
      </w:r>
      <w:r>
        <w:rPr/>
        <w:t>COL4A4</w:t>
      </w:r>
      <w:r>
        <w:rPr>
          <w:spacing w:val="-8"/>
        </w:rPr>
        <w:t> 基因上的 </w:t>
      </w:r>
      <w:r>
        <w:rPr/>
        <w:t>G→A(</w:t>
      </w:r>
      <w:r>
        <w:rPr>
          <w:spacing w:val="-4"/>
        </w:rPr>
        <w:t>甘氨酸→谷氨酸)的点突变。该研究结果进一步推动了薄基底膜肾病遗传学发病机理的深入发展。</w:t>
      </w:r>
    </w:p>
    <w:p>
      <w:pPr>
        <w:pStyle w:val="BodyText"/>
        <w:spacing w:line="252" w:lineRule="auto" w:before="4"/>
        <w:ind w:right="1214" w:firstLine="420"/>
        <w:jc w:val="both"/>
      </w:pPr>
      <w:r>
        <w:rPr>
          <w:spacing w:val="-2"/>
        </w:rPr>
        <w:t>薄基底膜肾病患者与 </w:t>
      </w:r>
      <w:r>
        <w:rPr/>
        <w:t>Alport</w:t>
      </w:r>
      <w:r>
        <w:rPr>
          <w:spacing w:val="-6"/>
        </w:rPr>
        <w:t> 综合征常染色体隐性遗传基因携带者的临床表现和 </w:t>
      </w:r>
      <w:r>
        <w:rPr/>
        <w:t>GBM</w:t>
      </w:r>
      <w:r>
        <w:rPr>
          <w:spacing w:val="-10"/>
        </w:rPr>
        <w:t> 弥漫性变薄的超微结构变化的相似性,使不少学者开始推测两者是否有相同的遗传基因突变所</w:t>
      </w:r>
      <w:r>
        <w:rPr>
          <w:spacing w:val="-7"/>
          <w:w w:val="95"/>
        </w:rPr>
        <w:t>致。其后，于 </w:t>
      </w:r>
      <w:r>
        <w:rPr>
          <w:w w:val="95"/>
        </w:rPr>
        <w:t>2001</w:t>
      </w:r>
      <w:r>
        <w:rPr>
          <w:spacing w:val="9"/>
          <w:w w:val="95"/>
        </w:rPr>
        <w:t> 年 </w:t>
      </w:r>
      <w:r>
        <w:rPr>
          <w:w w:val="95"/>
        </w:rPr>
        <w:t>Buzza</w:t>
      </w:r>
      <w:r>
        <w:rPr>
          <w:spacing w:val="2"/>
          <w:w w:val="95"/>
        </w:rPr>
        <w:t> 等不仅证实 </w:t>
      </w:r>
      <w:r>
        <w:rPr>
          <w:w w:val="95"/>
        </w:rPr>
        <w:t>40</w:t>
      </w:r>
      <w:r>
        <w:rPr>
          <w:spacing w:val="1"/>
          <w:w w:val="95"/>
        </w:rPr>
        <w:t>％的薄基底膜肾病患者其血尿与 </w:t>
      </w:r>
      <w:r>
        <w:rPr>
          <w:w w:val="95"/>
        </w:rPr>
        <w:t>COL4A3/COL4A4 </w:t>
      </w:r>
      <w:r>
        <w:rPr>
          <w:spacing w:val="-10"/>
        </w:rPr>
        <w:t>基因连锁，并进一步证实常染色体隐性遗传的 </w:t>
      </w:r>
      <w:r>
        <w:rPr/>
        <w:t>Alport</w:t>
      </w:r>
      <w:r>
        <w:rPr>
          <w:spacing w:val="1"/>
        </w:rPr>
        <w:t> 综合征和无 </w:t>
      </w:r>
      <w:r>
        <w:rPr/>
        <w:t>Alport 综合征家族史的薄</w:t>
      </w:r>
      <w:r>
        <w:rPr>
          <w:spacing w:val="-6"/>
        </w:rPr>
        <w:t>基底膜肾病患者有相同的基因突变位点。目前，有作者认为薄基底膜肾病患者常为常染色体</w:t>
      </w:r>
      <w:r>
        <w:rPr>
          <w:spacing w:val="-1"/>
        </w:rPr>
        <w:t>隐性遗传 </w:t>
      </w:r>
      <w:r>
        <w:rPr/>
        <w:t>Alport</w:t>
      </w:r>
      <w:r>
        <w:rPr>
          <w:spacing w:val="-5"/>
        </w:rPr>
        <w:t> 综合征基因携带者，父母双方均为突变基因携带者其子女即有产生 </w:t>
      </w:r>
      <w:r>
        <w:rPr/>
        <w:t>Alport </w:t>
      </w:r>
      <w:r>
        <w:rPr>
          <w:spacing w:val="-8"/>
        </w:rPr>
        <w:t>综合征肾衰竭的危险因素，而仅具有杂合型突变则表现为薄基底膜肾病, 但这一设想尚待进</w:t>
      </w:r>
      <w:r>
        <w:rPr>
          <w:spacing w:val="-8"/>
          <w:w w:val="95"/>
        </w:rPr>
        <w:t>一步研究证实。最近，国内报道在近亲结婚的家系中证实，COL4A4     基因突变的纯合子表现</w:t>
      </w:r>
      <w:r>
        <w:rPr>
          <w:spacing w:val="-5"/>
        </w:rPr>
        <w:t>为 </w:t>
      </w:r>
      <w:r>
        <w:rPr/>
        <w:t>Alport</w:t>
      </w:r>
      <w:r>
        <w:rPr>
          <w:spacing w:val="-1"/>
        </w:rPr>
        <w:t> 综合征，而基因突变的携带者则为 </w:t>
      </w:r>
      <w:r>
        <w:rPr/>
        <w:t>TBMN, 是对上述设想是有的力佐证。</w:t>
      </w:r>
    </w:p>
    <w:p>
      <w:pPr>
        <w:pStyle w:val="BodyText"/>
        <w:spacing w:line="252" w:lineRule="auto" w:before="5"/>
        <w:ind w:right="1216" w:firstLine="420"/>
        <w:jc w:val="both"/>
      </w:pPr>
      <w:r>
        <w:rPr>
          <w:spacing w:val="-1"/>
        </w:rPr>
        <w:t>某些具有血尿的薄基底膜肾病家庭不与 </w:t>
      </w:r>
      <w:r>
        <w:rPr/>
        <w:t>COL4A3/COL4A4</w:t>
      </w:r>
      <w:r>
        <w:rPr>
          <w:spacing w:val="-3"/>
        </w:rPr>
        <w:t> 基因连锁, 无法用全部用新生的突变、非外显性血尿和偶合性血尿介释，提示存在其它基因位点突变的可能。</w:t>
      </w:r>
    </w:p>
    <w:p>
      <w:pPr>
        <w:pStyle w:val="BodyText"/>
        <w:spacing w:before="2"/>
        <w:ind w:left="640"/>
      </w:pPr>
      <w:r>
        <w:rPr/>
        <w:t>因为 COL4A3 和 COL4A4 基因各具有 52 个和 48 个外显子，相当巨大。每个薄基底膜肾病</w:t>
      </w:r>
    </w:p>
    <w:p>
      <w:pPr>
        <w:spacing w:after="0"/>
        <w:sectPr>
          <w:pgSz w:w="11910" w:h="16840"/>
          <w:pgMar w:header="0" w:footer="998" w:top="1480" w:bottom="1180" w:left="1580" w:right="580"/>
        </w:sectPr>
      </w:pPr>
    </w:p>
    <w:p>
      <w:pPr>
        <w:pStyle w:val="BodyText"/>
        <w:spacing w:line="403" w:lineRule="exact"/>
        <w:jc w:val="both"/>
      </w:pPr>
      <w:r>
        <w:rPr/>
        <w:t>家庭基因突变位点各不相同，并无明显突变热点。此外，尚有其它基因位点突变的可能。故</w:t>
      </w:r>
    </w:p>
    <w:p>
      <w:pPr>
        <w:pStyle w:val="BodyText"/>
        <w:spacing w:before="23"/>
        <w:jc w:val="both"/>
      </w:pPr>
      <w:r>
        <w:rPr/>
        <w:t>目前试图用检测 COL4A3/COL4A4 基因突变的常规方法诊断薄基底膜肾病是有困难和不足的。</w:t>
      </w:r>
    </w:p>
    <w:p>
      <w:pPr>
        <w:pStyle w:val="BodyText"/>
        <w:spacing w:before="22"/>
        <w:ind w:left="640"/>
      </w:pPr>
      <w:r>
        <w:rPr/>
        <w:t>【诊断要点】</w:t>
      </w:r>
    </w:p>
    <w:p>
      <w:pPr>
        <w:pStyle w:val="ListParagraph"/>
        <w:numPr>
          <w:ilvl w:val="0"/>
          <w:numId w:val="116"/>
        </w:numPr>
        <w:tabs>
          <w:tab w:pos="956" w:val="left" w:leader="none"/>
        </w:tabs>
        <w:spacing w:line="240" w:lineRule="auto" w:before="23" w:after="0"/>
        <w:ind w:left="955" w:right="0" w:hanging="315"/>
        <w:jc w:val="left"/>
        <w:rPr>
          <w:sz w:val="21"/>
        </w:rPr>
      </w:pPr>
      <w:r>
        <w:rPr>
          <w:sz w:val="21"/>
        </w:rPr>
        <w:t>诊断</w:t>
      </w:r>
    </w:p>
    <w:p>
      <w:pPr>
        <w:pStyle w:val="BodyText"/>
        <w:spacing w:line="252" w:lineRule="auto" w:before="23"/>
        <w:ind w:right="1214" w:firstLine="420"/>
        <w:jc w:val="both"/>
      </w:pPr>
      <w:r>
        <w:rPr>
          <w:spacing w:val="2"/>
          <w:w w:val="95"/>
        </w:rPr>
        <w:t>关于薄基底膜肾病患者 </w:t>
      </w:r>
      <w:r>
        <w:rPr>
          <w:w w:val="95"/>
        </w:rPr>
        <w:t>GBM</w:t>
      </w:r>
      <w:r>
        <w:rPr>
          <w:spacing w:val="-6"/>
          <w:w w:val="95"/>
        </w:rPr>
        <w:t>  的厚度报道不一。国内章友康等提出诊断标准：①临床、家</w:t>
      </w:r>
      <w:r>
        <w:rPr>
          <w:spacing w:val="-6"/>
        </w:rPr>
        <w:t>族史、实验室检查(包括可疑患者的电测听和眼科检查)和病理学检查(包括 </w:t>
      </w:r>
      <w:r>
        <w:rPr/>
        <w:t>IV</w:t>
      </w:r>
      <w:r>
        <w:rPr>
          <w:spacing w:val="4"/>
        </w:rPr>
        <w:t> 胶原</w:t>
      </w:r>
      <w:r>
        <w:rPr>
          <w:rFonts w:ascii="Symbol" w:hAnsi="Symbol" w:eastAsia="Symbol"/>
        </w:rPr>
        <w:t></w:t>
      </w:r>
      <w:r>
        <w:rPr/>
        <w:t>链的免</w:t>
      </w:r>
      <w:r>
        <w:rPr>
          <w:spacing w:val="-2"/>
        </w:rPr>
        <w:t>疫荧光或免疫组化的检测), 排除继发性肾小球病、泌尿外科疾病和 </w:t>
      </w:r>
      <w:r>
        <w:rPr/>
        <w:t>Alport</w:t>
      </w:r>
      <w:r>
        <w:rPr>
          <w:spacing w:val="-6"/>
        </w:rPr>
        <w:t> 综合征，属原发</w:t>
      </w:r>
      <w:r>
        <w:rPr>
          <w:spacing w:val="-6"/>
          <w:w w:val="95"/>
        </w:rPr>
        <w:t>性肾小球病患者。②GBM</w:t>
      </w:r>
      <w:r>
        <w:rPr>
          <w:w w:val="95"/>
        </w:rPr>
        <w:t> 弥漫性变薄，少数或个别肾小球 GBM 变薄范围至少≥50％；GBM</w:t>
      </w:r>
      <w:r>
        <w:rPr>
          <w:spacing w:val="3"/>
          <w:w w:val="95"/>
        </w:rPr>
        <w:t> 仅</w:t>
      </w:r>
      <w:r>
        <w:rPr>
          <w:spacing w:val="-1"/>
          <w:w w:val="95"/>
        </w:rPr>
        <w:t>可在局部和孤立的区域存在有分层或增厚，并无发展趋势。</w:t>
      </w:r>
      <w:r>
        <w:rPr>
          <w:w w:val="95"/>
        </w:rPr>
        <w:t>③GBM</w:t>
      </w:r>
      <w:r>
        <w:rPr>
          <w:spacing w:val="4"/>
          <w:w w:val="95"/>
        </w:rPr>
        <w:t> 的平均厚度</w:t>
      </w:r>
      <w:r>
        <w:rPr>
          <w:w w:val="95"/>
        </w:rPr>
        <w:t>≤280nm(对照</w:t>
      </w:r>
      <w:r>
        <w:rPr>
          <w:spacing w:val="-11"/>
        </w:rPr>
        <w:t>组 </w:t>
      </w:r>
      <w:r>
        <w:rPr/>
        <w:t>GBM</w:t>
      </w:r>
      <w:r>
        <w:rPr>
          <w:spacing w:val="-7"/>
        </w:rPr>
        <w:t> 厚度均值减去 </w:t>
      </w:r>
      <w:r>
        <w:rPr/>
        <w:t>3</w:t>
      </w:r>
      <w:r>
        <w:rPr>
          <w:spacing w:val="-5"/>
        </w:rPr>
        <w:t> 倍标准差为限)。由于测定方法的差异及病例选择等原因，已有作者</w:t>
      </w:r>
      <w:r>
        <w:rPr>
          <w:spacing w:val="-4"/>
        </w:rPr>
        <w:t>提出 </w:t>
      </w:r>
      <w:r>
        <w:rPr/>
        <w:t>GBM 平均厚度≤250nm</w:t>
      </w:r>
      <w:r>
        <w:rPr>
          <w:spacing w:val="-1"/>
        </w:rPr>
        <w:t> 作为 </w:t>
      </w:r>
      <w:r>
        <w:rPr/>
        <w:t>GBM</w:t>
      </w:r>
      <w:r>
        <w:rPr>
          <w:spacing w:val="3"/>
        </w:rPr>
        <w:t> 变薄的诊断标准 。</w:t>
      </w:r>
    </w:p>
    <w:p>
      <w:pPr>
        <w:pStyle w:val="ListParagraph"/>
        <w:numPr>
          <w:ilvl w:val="0"/>
          <w:numId w:val="116"/>
        </w:numPr>
        <w:tabs>
          <w:tab w:pos="956" w:val="left" w:leader="none"/>
        </w:tabs>
        <w:spacing w:line="240" w:lineRule="auto" w:before="5" w:after="0"/>
        <w:ind w:left="955" w:right="0" w:hanging="315"/>
        <w:jc w:val="left"/>
        <w:rPr>
          <w:sz w:val="21"/>
        </w:rPr>
      </w:pPr>
      <w:r>
        <w:rPr>
          <w:sz w:val="21"/>
        </w:rPr>
        <w:t>鉴别诊断</w:t>
      </w:r>
    </w:p>
    <w:p>
      <w:pPr>
        <w:pStyle w:val="ListParagraph"/>
        <w:numPr>
          <w:ilvl w:val="0"/>
          <w:numId w:val="117"/>
        </w:numPr>
        <w:tabs>
          <w:tab w:pos="1213" w:val="left" w:leader="none"/>
        </w:tabs>
        <w:spacing w:line="252" w:lineRule="auto" w:before="23" w:after="0"/>
        <w:ind w:left="220" w:right="1111" w:firstLine="426"/>
        <w:jc w:val="both"/>
        <w:rPr>
          <w:sz w:val="21"/>
        </w:rPr>
      </w:pPr>
      <w:r>
        <w:rPr>
          <w:spacing w:val="-7"/>
          <w:sz w:val="21"/>
        </w:rPr>
        <w:t>薄基底膜肾病首先要注意与左肾静脉受压综合征、高钙尿症、以及外科性血尿(如</w:t>
      </w:r>
      <w:r>
        <w:rPr>
          <w:spacing w:val="-16"/>
          <w:sz w:val="21"/>
        </w:rPr>
        <w:t>结石、肿瘤、结核、泌尿系感染) 等鉴别,需要详细询问病史,根据需要选择尿红细胞形态学、尿钙定量、中段尿细菌培养、腹平片、肾脏静脉超声检查、静脉肾盂造影等检查。</w:t>
      </w:r>
    </w:p>
    <w:p>
      <w:pPr>
        <w:pStyle w:val="ListParagraph"/>
        <w:numPr>
          <w:ilvl w:val="0"/>
          <w:numId w:val="117"/>
        </w:numPr>
        <w:tabs>
          <w:tab w:pos="1213" w:val="left" w:leader="none"/>
        </w:tabs>
        <w:spacing w:line="252" w:lineRule="auto" w:before="1" w:after="0"/>
        <w:ind w:left="220" w:right="1216" w:firstLine="426"/>
        <w:jc w:val="both"/>
        <w:rPr>
          <w:sz w:val="21"/>
        </w:rPr>
      </w:pPr>
      <w:r>
        <w:rPr>
          <w:spacing w:val="-1"/>
          <w:sz w:val="21"/>
        </w:rPr>
        <w:t>一些其它的原发或继发的肾小球疾病也可有局部的 </w:t>
      </w:r>
      <w:r>
        <w:rPr>
          <w:sz w:val="21"/>
        </w:rPr>
        <w:t>GBM</w:t>
      </w:r>
      <w:r>
        <w:rPr>
          <w:spacing w:val="-2"/>
          <w:sz w:val="21"/>
        </w:rPr>
        <w:t> 变薄，如微小病变肾病, 局灶硬化性肾小球肾病,以及某些类型的系统性红斑狼疮性肾炎。薄基底膜肾病与这些肾小球病从光镜,免疫荧光及临床特征上均较容易鉴别。不少 </w:t>
      </w:r>
      <w:r>
        <w:rPr>
          <w:sz w:val="21"/>
        </w:rPr>
        <w:t>IgA 肾病的病人临床也以单纯血尿为主要的临床表现,与薄基底膜肾病相似,但肾穿刺免疫病理显示IgA</w:t>
      </w:r>
      <w:r>
        <w:rPr>
          <w:spacing w:val="16"/>
          <w:sz w:val="21"/>
        </w:rPr>
        <w:t> 或以</w:t>
      </w:r>
      <w:r>
        <w:rPr>
          <w:sz w:val="21"/>
        </w:rPr>
        <w:t>IgA</w:t>
      </w:r>
      <w:r>
        <w:rPr>
          <w:spacing w:val="1"/>
          <w:sz w:val="21"/>
        </w:rPr>
        <w:t> 为主的免疫球</w:t>
      </w:r>
      <w:r>
        <w:rPr>
          <w:spacing w:val="-6"/>
          <w:sz w:val="21"/>
        </w:rPr>
        <w:t>蛋白在肾小球系膜区沉积，故与薄基底膜肾病较易鉴别。但确有 </w:t>
      </w:r>
      <w:r>
        <w:rPr>
          <w:sz w:val="21"/>
        </w:rPr>
        <w:t>IgA 肾病和薄基底膜肾病合并发生的病例。</w:t>
      </w:r>
    </w:p>
    <w:p>
      <w:pPr>
        <w:pStyle w:val="ListParagraph"/>
        <w:numPr>
          <w:ilvl w:val="0"/>
          <w:numId w:val="117"/>
        </w:numPr>
        <w:tabs>
          <w:tab w:pos="1213" w:val="left" w:leader="none"/>
        </w:tabs>
        <w:spacing w:line="252" w:lineRule="auto" w:before="4" w:after="0"/>
        <w:ind w:left="220" w:right="1213" w:firstLine="426"/>
        <w:jc w:val="both"/>
        <w:rPr>
          <w:sz w:val="21"/>
        </w:rPr>
      </w:pPr>
      <w:r>
        <w:rPr>
          <w:sz w:val="21"/>
        </w:rPr>
        <w:t>Alport</w:t>
      </w:r>
      <w:r>
        <w:rPr>
          <w:spacing w:val="2"/>
          <w:sz w:val="21"/>
        </w:rPr>
        <w:t> 综合征。</w:t>
      </w:r>
      <w:r>
        <w:rPr>
          <w:sz w:val="21"/>
        </w:rPr>
        <w:t>Alport 综合征是另一种早期以血尿为主要临床表现的遗传性肾</w:t>
      </w:r>
      <w:r>
        <w:rPr>
          <w:spacing w:val="-9"/>
          <w:sz w:val="21"/>
        </w:rPr>
        <w:t>脏病。可合并蛋白尿,进展性肾功能衰竭,可并有眼部病变(如圆锥体晶状体、视网膜病变等</w:t>
      </w:r>
      <w:r>
        <w:rPr>
          <w:w w:val="120"/>
          <w:sz w:val="21"/>
        </w:rPr>
        <w:t>) </w:t>
      </w:r>
      <w:r>
        <w:rPr>
          <w:w w:val="95"/>
          <w:sz w:val="21"/>
        </w:rPr>
        <w:t>或感音神经性耳聋,临床表现较薄基底膜肾病重，预后差。与薄基底膜肾病  GBM</w:t>
      </w:r>
      <w:r>
        <w:rPr>
          <w:spacing w:val="1"/>
          <w:w w:val="95"/>
          <w:sz w:val="21"/>
        </w:rPr>
        <w:t>   弥漫变薄不</w:t>
      </w:r>
      <w:r>
        <w:rPr>
          <w:spacing w:val="-3"/>
          <w:sz w:val="21"/>
        </w:rPr>
        <w:t>同，电镜下 </w:t>
      </w:r>
      <w:r>
        <w:rPr>
          <w:sz w:val="21"/>
        </w:rPr>
        <w:t>Alport</w:t>
      </w:r>
      <w:r>
        <w:rPr>
          <w:spacing w:val="-8"/>
          <w:sz w:val="21"/>
        </w:rPr>
        <w:t> 综合征病人 </w:t>
      </w:r>
      <w:r>
        <w:rPr>
          <w:sz w:val="21"/>
        </w:rPr>
        <w:t>GBM</w:t>
      </w:r>
      <w:r>
        <w:rPr>
          <w:spacing w:val="-5"/>
          <w:sz w:val="21"/>
        </w:rPr>
        <w:t> 不规则增厚与变薄交替存在，致密层呈撕裂、分层状改</w:t>
      </w:r>
      <w:r>
        <w:rPr>
          <w:spacing w:val="-7"/>
          <w:sz w:val="21"/>
        </w:rPr>
        <w:t>变伴高电子密度颗粒。使用抗Ⅳ型胶原</w:t>
      </w:r>
      <w:r>
        <w:rPr>
          <w:rFonts w:ascii="Symbol" w:hAnsi="Symbol" w:eastAsia="Symbol"/>
          <w:sz w:val="21"/>
        </w:rPr>
        <w:t></w:t>
      </w:r>
      <w:r>
        <w:rPr>
          <w:spacing w:val="-8"/>
          <w:sz w:val="21"/>
        </w:rPr>
        <w:t>链 </w:t>
      </w:r>
      <w:r>
        <w:rPr>
          <w:sz w:val="21"/>
        </w:rPr>
        <w:t>NCI</w:t>
      </w:r>
      <w:r>
        <w:rPr>
          <w:spacing w:val="-4"/>
          <w:sz w:val="21"/>
        </w:rPr>
        <w:t> 区的单克隆抗体对肾组织冰冻切片染色显示</w:t>
      </w:r>
    </w:p>
    <w:p>
      <w:pPr>
        <w:pStyle w:val="BodyText"/>
        <w:spacing w:line="252" w:lineRule="auto" w:before="3"/>
        <w:ind w:right="1214" w:hanging="1"/>
        <w:jc w:val="both"/>
      </w:pPr>
      <w:r>
        <w:rPr>
          <w:rFonts w:ascii="Symbol" w:hAnsi="Symbol" w:eastAsia="Symbol"/>
        </w:rPr>
        <w:t></w:t>
      </w:r>
      <w:r>
        <w:rPr/>
        <w:t>3</w:t>
      </w:r>
      <w:r>
        <w:rPr>
          <w:spacing w:val="-4"/>
        </w:rPr>
        <w:t>、</w:t>
      </w:r>
      <w:r>
        <w:rPr>
          <w:rFonts w:ascii="Symbol" w:hAnsi="Symbol" w:eastAsia="Symbol"/>
        </w:rPr>
        <w:t></w:t>
      </w:r>
      <w:r>
        <w:rPr/>
        <w:t>4</w:t>
      </w:r>
      <w:r>
        <w:rPr>
          <w:spacing w:val="-4"/>
        </w:rPr>
        <w:t>、</w:t>
      </w:r>
      <w:r>
        <w:rPr>
          <w:rFonts w:ascii="Symbol" w:hAnsi="Symbol" w:eastAsia="Symbol"/>
        </w:rPr>
        <w:t></w:t>
      </w:r>
      <w:r>
        <w:rPr/>
        <w:t>5</w:t>
      </w:r>
      <w:r>
        <w:rPr>
          <w:spacing w:val="-5"/>
        </w:rPr>
        <w:t> 缺失，或呈间断分布，而薄基底膜肾病则显示分布正常。近年来国内外的研究</w:t>
      </w:r>
      <w:r>
        <w:rPr/>
        <w:t>还显示, 薄基底膜肾病患者皮肤活检表皮基膜 IV</w:t>
      </w:r>
      <w:r>
        <w:rPr>
          <w:spacing w:val="4"/>
        </w:rPr>
        <w:t> 胶原</w:t>
      </w:r>
      <w:r>
        <w:rPr>
          <w:rFonts w:ascii="Symbol" w:hAnsi="Symbol" w:eastAsia="Symbol"/>
        </w:rPr>
        <w:t></w:t>
      </w:r>
      <w:r>
        <w:rPr>
          <w:spacing w:val="1"/>
        </w:rPr>
        <w:t>链免疫荧光结果与 </w:t>
      </w:r>
      <w:r>
        <w:rPr/>
        <w:t>GBM</w:t>
      </w:r>
      <w:r>
        <w:rPr>
          <w:spacing w:val="1"/>
        </w:rPr>
        <w:t> 相似，有助</w:t>
      </w:r>
      <w:r>
        <w:rPr>
          <w:spacing w:val="1"/>
          <w:w w:val="105"/>
        </w:rPr>
        <w:t>与 </w:t>
      </w:r>
      <w:r>
        <w:rPr>
          <w:w w:val="105"/>
        </w:rPr>
        <w:t>Alport 综合征的鉴别诊断。</w:t>
      </w:r>
    </w:p>
    <w:p>
      <w:pPr>
        <w:pStyle w:val="BodyText"/>
        <w:spacing w:before="2"/>
        <w:ind w:left="642"/>
      </w:pPr>
      <w:r>
        <w:rPr/>
        <w:t>【治疗方案与原则】</w:t>
      </w:r>
    </w:p>
    <w:p>
      <w:pPr>
        <w:spacing w:after="0"/>
        <w:sectPr>
          <w:pgSz w:w="11910" w:h="16840"/>
          <w:pgMar w:header="0" w:footer="998" w:top="1480" w:bottom="1180" w:left="1580" w:right="580"/>
        </w:sectPr>
      </w:pPr>
    </w:p>
    <w:p>
      <w:pPr>
        <w:pStyle w:val="BodyText"/>
        <w:spacing w:line="403" w:lineRule="exact"/>
        <w:ind w:left="640"/>
      </w:pPr>
      <w:r>
        <w:rPr/>
        <w:t>极少数薄基底膜肾病患者有大量蛋白尿或肾病综合征者, 可用激素治疗。合并高血压者</w:t>
      </w:r>
    </w:p>
    <w:p>
      <w:pPr>
        <w:pStyle w:val="BodyText"/>
        <w:spacing w:line="252" w:lineRule="auto" w:before="23"/>
        <w:ind w:right="1216"/>
        <w:jc w:val="both"/>
      </w:pPr>
      <w:r>
        <w:rPr>
          <w:spacing w:val="-7"/>
        </w:rPr>
        <w:t>要控制血压在正常范围。如己有慢性肾功能不全应按慢性肾功能不全原则处理。对于仅表现为血尿、血压正常、肾功能正常的病人,无需特殊药物治疗,应避免剧烈运动,定期监测血压和肾功能，避免不必要的治疗和肾毒性药物，无疑对疾病是有益的。</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4688" w:val="left" w:leader="none"/>
        </w:tabs>
        <w:ind w:left="3007"/>
      </w:pPr>
      <w:bookmarkStart w:name="第三十三章：Fabry病" w:id="39"/>
      <w:bookmarkEnd w:id="39"/>
      <w:r>
        <w:rPr/>
      </w:r>
      <w:r>
        <w:rPr/>
        <w:t>第三十三章</w:t>
        <w:tab/>
        <w:t>Fabry</w:t>
      </w:r>
      <w:r>
        <w:rPr>
          <w:spacing w:val="6"/>
        </w:rPr>
        <w:t> </w:t>
      </w:r>
      <w:r>
        <w:rPr/>
        <w:t>病</w:t>
      </w:r>
    </w:p>
    <w:p>
      <w:pPr>
        <w:pStyle w:val="BodyText"/>
        <w:spacing w:before="2"/>
        <w:ind w:left="0"/>
        <w:rPr>
          <w:sz w:val="16"/>
        </w:rPr>
      </w:pPr>
    </w:p>
    <w:p>
      <w:pPr>
        <w:pStyle w:val="BodyText"/>
        <w:spacing w:line="427" w:lineRule="exact" w:before="1"/>
        <w:ind w:left="535"/>
      </w:pPr>
      <w:r>
        <w:rPr/>
        <w:t>【概述】</w:t>
      </w:r>
    </w:p>
    <w:p>
      <w:pPr>
        <w:pStyle w:val="BodyText"/>
        <w:spacing w:line="220" w:lineRule="auto" w:before="6"/>
        <w:ind w:right="1218" w:firstLine="420"/>
      </w:pPr>
      <w:r>
        <w:rPr/>
        <w:t>Fabry</w:t>
      </w:r>
      <w:r>
        <w:rPr>
          <w:spacing w:val="-3"/>
        </w:rPr>
        <w:t> 病，又称 </w:t>
      </w:r>
      <w:r>
        <w:rPr/>
        <w:t>Anderson-Fabry disease</w:t>
      </w:r>
      <w:r>
        <w:rPr>
          <w:spacing w:val="-4"/>
        </w:rPr>
        <w:t> 或弥漫性皮肤血管角质瘤，属于溶酶体蓄积</w:t>
      </w:r>
      <w:r>
        <w:rPr>
          <w:spacing w:val="-7"/>
        </w:rPr>
        <w:t>病的范畴，是一种 </w:t>
      </w:r>
      <w:r>
        <w:rPr/>
        <w:t>X</w:t>
      </w:r>
      <w:r>
        <w:rPr>
          <w:spacing w:val="-6"/>
        </w:rPr>
        <w:t> 性连锁遗传性疾病，致病基因 </w:t>
      </w:r>
      <w:r>
        <w:rPr/>
        <w:t>GLA</w:t>
      </w:r>
      <w:r>
        <w:rPr>
          <w:spacing w:val="-5"/>
        </w:rPr>
        <w:t> 基因位于 </w:t>
      </w:r>
      <w:r>
        <w:rPr>
          <w:spacing w:val="-3"/>
        </w:rPr>
        <w:t>Xq22</w:t>
      </w:r>
      <w:r>
        <w:rPr>
          <w:spacing w:val="-5"/>
        </w:rPr>
        <w:t>，编码 </w:t>
      </w:r>
      <w:r>
        <w:rPr>
          <w:w w:val="130"/>
        </w:rPr>
        <w:t>α </w:t>
      </w:r>
      <w:r>
        <w:rPr/>
        <w:t>半乳糖苷酶</w:t>
      </w:r>
    </w:p>
    <w:p>
      <w:pPr>
        <w:pStyle w:val="BodyText"/>
        <w:spacing w:line="220" w:lineRule="auto"/>
        <w:ind w:right="1110"/>
        <w:jc w:val="both"/>
      </w:pPr>
      <w:r>
        <w:rPr/>
        <w:t>A</w:t>
      </w:r>
      <w:r>
        <w:rPr>
          <w:spacing w:val="-7"/>
        </w:rPr>
        <w:t>。由于基因突变导致细胞溶酶体中 </w:t>
      </w:r>
      <w:r>
        <w:rPr>
          <w:w w:val="130"/>
        </w:rPr>
        <w:t>α </w:t>
      </w:r>
      <w:r>
        <w:rPr/>
        <w:t>半乳糖苷酶 A</w:t>
      </w:r>
      <w:r>
        <w:rPr>
          <w:spacing w:val="-4"/>
        </w:rPr>
        <w:t> 先天性缺乏或其活性降低所致，该酶可水解神经鞘脂类化合物（绝大部分为三聚己糖神经酰胺 </w:t>
      </w:r>
      <w:r>
        <w:rPr/>
        <w:t>Gb3)</w:t>
      </w:r>
      <w:r>
        <w:rPr>
          <w:spacing w:val="11"/>
        </w:rPr>
        <w:t>  末端的</w:t>
      </w:r>
      <w:r>
        <w:rPr>
          <w:w w:val="130"/>
        </w:rPr>
        <w:t>α </w:t>
      </w:r>
      <w:r>
        <w:rPr/>
        <w:t>半乳糖残基，此酶</w:t>
      </w:r>
      <w:r>
        <w:rPr>
          <w:spacing w:val="-4"/>
        </w:rPr>
        <w:t>的缺乏致使其底物--神经鞘脂类化合物的正常降解受阻，鞘糖脂代谢的中间产物在组织细胞溶酶体中逐渐贮积，故又称 </w:t>
      </w:r>
      <w:r>
        <w:rPr/>
        <w:t>α-GalA 缺乏症,属于溶酶体贮积病的一种。Spada 等筛查发现男性新生儿中的发病率高达1/4600~ 1/3100</w:t>
      </w:r>
      <w:r>
        <w:rPr>
          <w:spacing w:val="-7"/>
        </w:rPr>
        <w:t>。经典型男性半合子患者可出现弥漫性皮肤血管</w:t>
      </w:r>
      <w:r>
        <w:rPr>
          <w:spacing w:val="-17"/>
        </w:rPr>
        <w:t>角质瘤、少汗症、发作性肢体疼痛、角膜和晶状体混浊及视网膜静脉迂曲。随着年龄的增长，</w:t>
      </w:r>
    </w:p>
    <w:p>
      <w:pPr>
        <w:pStyle w:val="BodyText"/>
        <w:spacing w:line="220" w:lineRule="auto"/>
        <w:ind w:right="1227"/>
        <w:jc w:val="both"/>
      </w:pPr>
      <w:r>
        <w:rPr>
          <w:w w:val="95"/>
        </w:rPr>
        <w:t>Gb3在微脉管系统的累积可导致肾脏、心脏和脑血管等多系统器官呈渐进性损害。女性杂合    </w:t>
      </w:r>
      <w:r>
        <w:rPr/>
        <w:t>子系致病突变携带者，可表现为轻症或非典型患者。</w:t>
      </w:r>
    </w:p>
    <w:p>
      <w:pPr>
        <w:pStyle w:val="BodyText"/>
        <w:spacing w:line="401" w:lineRule="exact"/>
        <w:ind w:left="535"/>
      </w:pPr>
      <w:r>
        <w:rPr/>
        <w:t>【临床表现】</w:t>
      </w:r>
    </w:p>
    <w:p>
      <w:pPr>
        <w:pStyle w:val="ListParagraph"/>
        <w:numPr>
          <w:ilvl w:val="0"/>
          <w:numId w:val="118"/>
        </w:numPr>
        <w:tabs>
          <w:tab w:pos="930" w:val="left" w:leader="none"/>
        </w:tabs>
        <w:spacing w:line="409" w:lineRule="exact" w:before="0" w:after="0"/>
        <w:ind w:left="929" w:right="0" w:hanging="289"/>
        <w:jc w:val="left"/>
        <w:rPr>
          <w:sz w:val="21"/>
        </w:rPr>
      </w:pPr>
      <w:r>
        <w:rPr>
          <w:sz w:val="21"/>
        </w:rPr>
        <w:t>经典型临床表现</w:t>
      </w:r>
    </w:p>
    <w:p>
      <w:pPr>
        <w:pStyle w:val="ListParagraph"/>
        <w:numPr>
          <w:ilvl w:val="0"/>
          <w:numId w:val="119"/>
        </w:numPr>
        <w:tabs>
          <w:tab w:pos="1213" w:val="left" w:leader="none"/>
        </w:tabs>
        <w:spacing w:line="408" w:lineRule="exact" w:before="0" w:after="0"/>
        <w:ind w:left="220" w:right="0" w:firstLine="425"/>
        <w:jc w:val="left"/>
        <w:rPr>
          <w:sz w:val="21"/>
        </w:rPr>
      </w:pPr>
      <w:r>
        <w:rPr>
          <w:sz w:val="21"/>
        </w:rPr>
        <w:t>男性患者临床表现：</w:t>
      </w:r>
    </w:p>
    <w:p>
      <w:pPr>
        <w:pStyle w:val="BodyText"/>
        <w:spacing w:line="220" w:lineRule="auto"/>
        <w:ind w:left="219" w:right="1216" w:firstLine="420"/>
        <w:jc w:val="both"/>
      </w:pPr>
      <w:r>
        <w:rPr/>
        <w:t>①疼痛（肢端感觉异常</w:t>
      </w:r>
      <w:r>
        <w:rPr>
          <w:spacing w:val="-106"/>
        </w:rPr>
        <w:t>）</w:t>
      </w:r>
      <w:r>
        <w:rPr/>
        <w:t>：通常从儿童或青少年时代就可出现四肢末端剧痛，多呈烧灼</w:t>
      </w:r>
      <w:r>
        <w:rPr>
          <w:spacing w:val="-10"/>
        </w:rPr>
        <w:t>样疼痛。多在运动，疲劳，情感压力或气候改变后发作，持续几分钟到几日。疼痛剧烈以致厌世。腹部的发作可疑似阑尾炎或肾绞痛。随着年龄的增长，疼痛发作次数逐渐减少，程度减轻。然而，有些患者可能发作更频繁。常伴低热，血沉增快。</w:t>
      </w:r>
    </w:p>
    <w:p>
      <w:pPr>
        <w:pStyle w:val="BodyText"/>
        <w:spacing w:line="220" w:lineRule="auto"/>
        <w:ind w:left="219" w:right="1215" w:firstLine="420"/>
        <w:jc w:val="both"/>
      </w:pPr>
      <w:r>
        <w:rPr>
          <w:spacing w:val="-10"/>
        </w:rPr>
        <w:t>②血管角质瘤和少汗：在早期就可表现为皮肤浅层的成簇状的点状的暗红或蓝黑的血管</w:t>
      </w:r>
      <w:r>
        <w:rPr>
          <w:spacing w:val="-11"/>
        </w:rPr>
        <w:t>扩张区。皮损可平坦或轻微高出皮面，压之不褪色。大多密集分布于脐膝之间，通常包括髋部、后背、大腿、臀部、阴茎和阴囊并呈两侧对称。分布类型和皮损程度变化多样。四肢末</w:t>
      </w:r>
      <w:r>
        <w:rPr>
          <w:spacing w:val="-10"/>
        </w:rPr>
        <w:t>端、口腔粘膜、结膜以及其他粘膜等区域也可受损。随年龄的增长，角质瘤的数量和面积亦增多增大。</w:t>
      </w:r>
    </w:p>
    <w:p>
      <w:pPr>
        <w:pStyle w:val="BodyText"/>
        <w:spacing w:line="415" w:lineRule="exact"/>
        <w:ind w:left="639"/>
      </w:pPr>
      <w:r>
        <w:rPr/>
        <w:t>③肾脏累及：肾脏是 Fabry 病主要累及器官之一，ESRD 也是Fabry 病患者尤其是男性</w:t>
      </w:r>
    </w:p>
    <w:p>
      <w:pPr>
        <w:spacing w:after="0" w:line="415" w:lineRule="exact"/>
        <w:sectPr>
          <w:pgSz w:w="11910" w:h="16840"/>
          <w:pgMar w:header="0" w:footer="998" w:top="1480" w:bottom="1180" w:left="1580" w:right="580"/>
        </w:sectPr>
      </w:pPr>
    </w:p>
    <w:p>
      <w:pPr>
        <w:pStyle w:val="BodyText"/>
        <w:spacing w:line="367" w:lineRule="exact"/>
      </w:pPr>
      <w:r>
        <w:rPr>
          <w:spacing w:val="-6"/>
        </w:rPr>
        <w:t>半合子最常见的死亡原因。肾脏受累的临床表现早期往往为尿液浓缩功能障碍，患者可表现</w:t>
      </w:r>
    </w:p>
    <w:p>
      <w:pPr>
        <w:pStyle w:val="BodyText"/>
        <w:spacing w:line="220" w:lineRule="auto" w:before="6"/>
        <w:ind w:right="1110"/>
        <w:jc w:val="both"/>
      </w:pPr>
      <w:r>
        <w:rPr>
          <w:spacing w:val="-11"/>
        </w:rPr>
        <w:t>为不同程度的多尿和夜尿增多。青少年时期部分患者即可在尿沉渣检查中发现有蛋白、管型、</w:t>
      </w:r>
      <w:r>
        <w:rPr>
          <w:spacing w:val="-18"/>
        </w:rPr>
        <w:t>红细胞及特征性的呈“马耳他十字架”的双折射脂质小球。蛋白尿、等渗尿、肾小管重吸收、 分泌、排泄功能进行性恶化随年龄增长而发生。偶见尿崩症发生，肾脏损害起病 </w:t>
      </w:r>
      <w:r>
        <w:rPr/>
        <w:t>3</w:t>
      </w:r>
      <w:r>
        <w:rPr>
          <w:spacing w:val="-1"/>
        </w:rPr>
        <w:t> 到 </w:t>
      </w:r>
      <w:r>
        <w:rPr/>
        <w:t>15 年</w:t>
      </w:r>
    </w:p>
    <w:p>
      <w:pPr>
        <w:pStyle w:val="BodyText"/>
        <w:spacing w:line="400" w:lineRule="exact"/>
      </w:pPr>
      <w:r>
        <w:rPr/>
        <w:t>内肾功能逐渐恶化，如不进行肾脏替代治疗则往往在起病后 20 到 40 年内死于尿毒症。</w:t>
      </w:r>
    </w:p>
    <w:p>
      <w:pPr>
        <w:pStyle w:val="BodyText"/>
        <w:spacing w:line="220" w:lineRule="auto" w:before="6"/>
        <w:ind w:right="1122" w:firstLine="420"/>
        <w:jc w:val="both"/>
      </w:pPr>
      <w:r>
        <w:rPr>
          <w:spacing w:val="-7"/>
        </w:rPr>
        <w:t>④心脏与脑血管系统：心脑血管病变是本病的主要并发症和死亡原因，特别是已进行了肾脏替代治疗的患者。早期表现为传导阻滞，左心室扩大，青少年期可见二尖瓣关闭不全。</w:t>
      </w:r>
      <w:r>
        <w:rPr>
          <w:spacing w:val="-10"/>
        </w:rPr>
        <w:t>可见 </w:t>
      </w:r>
      <w:r>
        <w:rPr/>
        <w:t>ST</w:t>
      </w:r>
      <w:r>
        <w:rPr>
          <w:spacing w:val="-5"/>
        </w:rPr>
        <w:t> 段改变，</w:t>
      </w:r>
      <w:r>
        <w:rPr>
          <w:spacing w:val="-6"/>
        </w:rPr>
        <w:t>T</w:t>
      </w:r>
      <w:r>
        <w:rPr>
          <w:spacing w:val="-7"/>
        </w:rPr>
        <w:t> 波倒置，间断性的室上性心动过速，短 </w:t>
      </w:r>
      <w:r>
        <w:rPr/>
        <w:t>PR</w:t>
      </w:r>
      <w:r>
        <w:rPr>
          <w:spacing w:val="-5"/>
        </w:rPr>
        <w:t> 间期等节律障碍。心肌沉积物</w:t>
      </w:r>
      <w:r>
        <w:rPr>
          <w:spacing w:val="-12"/>
        </w:rPr>
        <w:t>导致左心室肥大。超声心电图：进行性的二尖瓣脱垂，室间隔和左心室后壁的增厚。另可见</w:t>
      </w:r>
      <w:r>
        <w:rPr>
          <w:spacing w:val="-15"/>
        </w:rPr>
        <w:t>肥厚性梗阻性心肌病，短暂的心肌缺血，基底动脉缺血和动脉瘤，癫痫，失语或迷路病症或出血。</w:t>
      </w:r>
    </w:p>
    <w:p>
      <w:pPr>
        <w:pStyle w:val="BodyText"/>
        <w:spacing w:line="220" w:lineRule="auto"/>
        <w:ind w:right="1111" w:firstLine="420"/>
      </w:pPr>
      <w:r>
        <w:rPr>
          <w:spacing w:val="-10"/>
        </w:rPr>
        <w:t>⑤眼部特征：角膜、晶状体、视网膜都可受累。男性患者和大多数女性患者在裂隙灯下</w:t>
      </w:r>
      <w:r>
        <w:rPr>
          <w:spacing w:val="-18"/>
        </w:rPr>
        <w:t>都可见到角膜混浊。最早的角膜损害是上皮下的分层混浊，并逐步从中央旋涡区蔓延到周边。</w:t>
      </w:r>
      <w:r>
        <w:rPr>
          <w:spacing w:val="-19"/>
        </w:rPr>
        <w:t>典型的旋涡状浊斑位于下方，并呈奶油色，也可从白色变换到金色，或很暗淡。晶状体的改</w:t>
      </w:r>
      <w:r>
        <w:rPr>
          <w:spacing w:val="-19"/>
          <w:w w:val="95"/>
        </w:rPr>
        <w:t>变主要包括前方的囊状颗粒，30%的男性患者可见包囊下沉积及特征性的晶状体混浊。这些     </w:t>
      </w:r>
      <w:r>
        <w:rPr>
          <w:spacing w:val="-22"/>
        </w:rPr>
        <w:t>白色的微小沉积物或后照法观察到沉积在晶状体后囊，从中央部向四周放射。这些沉积一般不影响患者视力。眼部的表现还包括眼底静脉蛇形迂曲和结膜血管扩张扭曲。</w:t>
      </w:r>
    </w:p>
    <w:p>
      <w:pPr>
        <w:pStyle w:val="BodyText"/>
        <w:spacing w:line="220" w:lineRule="auto"/>
        <w:ind w:right="1108" w:firstLine="420"/>
        <w:jc w:val="both"/>
      </w:pPr>
      <w:r>
        <w:rPr>
          <w:spacing w:val="-10"/>
        </w:rPr>
        <w:t>⑥其他特征：经典型男性患者还伴有胃肠道、听觉、肺部及其他和鞘糖脂沉积在小肠自</w:t>
      </w:r>
      <w:r>
        <w:rPr>
          <w:spacing w:val="-15"/>
        </w:rPr>
        <w:t>主神经节引起的周期性腹泻、恶心、呕吐、肠道吸收不良等。弛缓不能和空肠憩室病可引起</w:t>
      </w:r>
      <w:r>
        <w:rPr>
          <w:spacing w:val="-17"/>
        </w:rPr>
        <w:t>小肠穿孔，放射检查可见增厚和水肿的结肠褶，小肠轻微扩张，回肠颗粒样，结肠袋的消失。可见耳聋和前庭功能异常，也有病人肺部受损表现为慢性支气管炎，哮喘或呼吸困难。肺功能显示阻塞性功能障碍。成人期可因低蛋白血症而出现下肢水肿，静脉曲张。并因鞘糖脂在淋巴管和淋巴节沉积引起的其他明显的血管疾病。其它表现尚有痔疮，阴茎异常勃起等。</w:t>
      </w:r>
    </w:p>
    <w:p>
      <w:pPr>
        <w:pStyle w:val="ListParagraph"/>
        <w:numPr>
          <w:ilvl w:val="0"/>
          <w:numId w:val="119"/>
        </w:numPr>
        <w:tabs>
          <w:tab w:pos="1213" w:val="left" w:leader="none"/>
        </w:tabs>
        <w:spacing w:line="220" w:lineRule="auto" w:before="0" w:after="0"/>
        <w:ind w:left="220" w:right="1110" w:firstLine="426"/>
        <w:jc w:val="left"/>
        <w:rPr>
          <w:sz w:val="21"/>
        </w:rPr>
      </w:pPr>
      <w:r>
        <w:rPr>
          <w:spacing w:val="-8"/>
          <w:sz w:val="21"/>
        </w:rPr>
        <w:t>女性携带者临床表现：由于 </w:t>
      </w:r>
      <w:r>
        <w:rPr>
          <w:sz w:val="21"/>
        </w:rPr>
        <w:t>X</w:t>
      </w:r>
      <w:r>
        <w:rPr>
          <w:spacing w:val="-8"/>
          <w:sz w:val="21"/>
        </w:rPr>
        <w:t> 染色体的随机失活，女性杂合子患者表型呈多样化。</w:t>
      </w:r>
      <w:r>
        <w:rPr>
          <w:spacing w:val="-8"/>
          <w:w w:val="95"/>
          <w:sz w:val="21"/>
        </w:rPr>
        <w:t>大部分携带者病情明显轻于男性半合子。约     </w:t>
      </w:r>
      <w:r>
        <w:rPr>
          <w:w w:val="95"/>
          <w:sz w:val="21"/>
        </w:rPr>
        <w:t>70%～80%的携带者有角膜营养不良，多数有孤立的血管角质瘤，30%有肢端感觉异常，特别在儿童期和青少年期。大部分女性携带者可终      身不发展为氮质血症期或肾功能衰竭期，少数迟发型也表现为心脏受累。极少数（&lt;1%）的      </w:t>
      </w:r>
      <w:r>
        <w:rPr>
          <w:sz w:val="21"/>
        </w:rPr>
        <w:t>携</w:t>
      </w:r>
      <w:r>
        <w:rPr>
          <w:spacing w:val="-9"/>
          <w:sz w:val="21"/>
        </w:rPr>
        <w:t>带者临床表现与男性半合子患者同样严重。然而，也有报道肯定携带者</w:t>
      </w:r>
      <w:r>
        <w:rPr>
          <w:sz w:val="21"/>
        </w:rPr>
        <w:t>（男性患者的女儿） 中性粒细胞和尿沉渣中 </w:t>
      </w:r>
      <w:r>
        <w:rPr>
          <w:w w:val="130"/>
          <w:sz w:val="21"/>
        </w:rPr>
        <w:t>α</w:t>
      </w:r>
      <w:r>
        <w:rPr>
          <w:spacing w:val="-9"/>
          <w:w w:val="130"/>
          <w:sz w:val="21"/>
        </w:rPr>
        <w:t> </w:t>
      </w:r>
      <w:r>
        <w:rPr>
          <w:sz w:val="21"/>
        </w:rPr>
        <w:t>半乳糖苷酶 A 活性正常，无任何临床表现。</w:t>
      </w:r>
    </w:p>
    <w:p>
      <w:pPr>
        <w:pStyle w:val="ListParagraph"/>
        <w:numPr>
          <w:ilvl w:val="0"/>
          <w:numId w:val="118"/>
        </w:numPr>
        <w:tabs>
          <w:tab w:pos="930" w:val="left" w:leader="none"/>
        </w:tabs>
        <w:spacing w:line="396" w:lineRule="exact" w:before="0" w:after="0"/>
        <w:ind w:left="929" w:right="0" w:hanging="289"/>
        <w:jc w:val="left"/>
        <w:rPr>
          <w:sz w:val="21"/>
        </w:rPr>
      </w:pPr>
      <w:r>
        <w:rPr>
          <w:sz w:val="21"/>
        </w:rPr>
        <w:t>心血管型临床表现</w:t>
      </w:r>
    </w:p>
    <w:p>
      <w:pPr>
        <w:pStyle w:val="BodyText"/>
        <w:spacing w:line="220" w:lineRule="auto"/>
        <w:ind w:right="1122" w:firstLine="420"/>
        <w:jc w:val="both"/>
      </w:pPr>
      <w:r>
        <w:rPr/>
        <w:t>一些男性患者因尚有少量的 </w:t>
      </w:r>
      <w:r>
        <w:rPr>
          <w:w w:val="140"/>
        </w:rPr>
        <w:t>α </w:t>
      </w:r>
      <w:r>
        <w:rPr/>
        <w:t>半乳糖苷酶 A 活性，可不出现肢端感觉异常、血管角质</w:t>
      </w:r>
      <w:r>
        <w:rPr>
          <w:spacing w:val="-9"/>
        </w:rPr>
        <w:t>瘤、少汗、角膜和晶状体混浊等经典表现。这些患者仅表现为心脏扩大，典型的有左心室壁和室间隔的肥大，与心电图的异常相一致的心肌病。也有表现为肥大性心肌病和传导阻滞。</w:t>
      </w:r>
      <w:r>
        <w:rPr>
          <w:spacing w:val="-9"/>
          <w:w w:val="95"/>
        </w:rPr>
        <w:t>这些患者只有轻到中度的蛋白尿。3%的患者以左心室肥大为首发表现，40</w:t>
      </w:r>
      <w:r>
        <w:rPr>
          <w:spacing w:val="1"/>
          <w:w w:val="95"/>
        </w:rPr>
        <w:t> 岁以上患者 </w:t>
      </w:r>
      <w:r>
        <w:rPr>
          <w:w w:val="95"/>
        </w:rPr>
        <w:t>6%首</w:t>
      </w:r>
    </w:p>
    <w:p>
      <w:pPr>
        <w:spacing w:after="0" w:line="220" w:lineRule="auto"/>
        <w:jc w:val="both"/>
        <w:sectPr>
          <w:pgSz w:w="11910" w:h="16840"/>
          <w:pgMar w:header="0" w:footer="998" w:top="1400" w:bottom="1180" w:left="1580" w:right="580"/>
        </w:sectPr>
      </w:pPr>
    </w:p>
    <w:p>
      <w:pPr>
        <w:pStyle w:val="BodyText"/>
        <w:spacing w:line="367" w:lineRule="exact"/>
      </w:pPr>
      <w:r>
        <w:rPr/>
        <w:t>发为肥厚性心肌病。</w:t>
      </w:r>
    </w:p>
    <w:p>
      <w:pPr>
        <w:pStyle w:val="ListParagraph"/>
        <w:numPr>
          <w:ilvl w:val="0"/>
          <w:numId w:val="118"/>
        </w:numPr>
        <w:tabs>
          <w:tab w:pos="930" w:val="left" w:leader="none"/>
        </w:tabs>
        <w:spacing w:line="409" w:lineRule="exact" w:before="0" w:after="0"/>
        <w:ind w:left="929" w:right="0" w:hanging="289"/>
        <w:jc w:val="left"/>
        <w:rPr>
          <w:sz w:val="21"/>
        </w:rPr>
      </w:pPr>
      <w:r>
        <w:rPr>
          <w:sz w:val="21"/>
        </w:rPr>
        <w:t>肾型临床表现</w:t>
      </w:r>
    </w:p>
    <w:p>
      <w:pPr>
        <w:pStyle w:val="BodyText"/>
        <w:spacing w:line="220" w:lineRule="auto" w:before="7"/>
        <w:ind w:right="1110" w:firstLine="420"/>
        <w:jc w:val="both"/>
      </w:pPr>
      <w:r>
        <w:rPr>
          <w:spacing w:val="-7"/>
        </w:rPr>
        <w:t>最近，日本在曾误诊为慢性肾小球肾炎的血液透析患者中诊断了 </w:t>
      </w:r>
      <w:r>
        <w:rPr/>
        <w:t>Fabry</w:t>
      </w:r>
      <w:r>
        <w:rPr>
          <w:spacing w:val="-7"/>
        </w:rPr>
        <w:t> 的肾型患者。这</w:t>
      </w:r>
      <w:r>
        <w:rPr>
          <w:spacing w:val="-4"/>
        </w:rPr>
        <w:t>些患者 </w:t>
      </w:r>
      <w:r>
        <w:rPr>
          <w:w w:val="130"/>
        </w:rPr>
        <w:t>α </w:t>
      </w:r>
      <w:r>
        <w:rPr>
          <w:spacing w:val="1"/>
        </w:rPr>
        <w:t>半乳糖苷酶 </w:t>
      </w:r>
      <w:r>
        <w:rPr/>
        <w:t>A 的活性缺失或低活性是由于 </w:t>
      </w:r>
      <w:r>
        <w:rPr>
          <w:w w:val="130"/>
        </w:rPr>
        <w:t>α </w:t>
      </w:r>
      <w:r>
        <w:rPr>
          <w:spacing w:val="1"/>
        </w:rPr>
        <w:t>半乳糖苷酶 </w:t>
      </w:r>
      <w:r>
        <w:rPr/>
        <w:t>A</w:t>
      </w:r>
      <w:r>
        <w:rPr>
          <w:spacing w:val="-4"/>
        </w:rPr>
        <w:t> 的错义突变引起。这 </w:t>
      </w:r>
      <w:r>
        <w:rPr/>
        <w:t>6 </w:t>
      </w:r>
      <w:r>
        <w:rPr>
          <w:spacing w:val="-1"/>
        </w:rPr>
        <w:t>例患者中 </w:t>
      </w:r>
      <w:r>
        <w:rPr/>
        <w:t>5</w:t>
      </w:r>
      <w:r>
        <w:rPr>
          <w:spacing w:val="-14"/>
        </w:rPr>
        <w:t> 例无血管角质瘤、肢端感觉异常、少汗、角膜疾病，但有中到重度的左心室肥大。对肾型患者的筛查有利于尽早诊断和治疗家族中的其他患者。</w:t>
      </w:r>
    </w:p>
    <w:p>
      <w:pPr>
        <w:pStyle w:val="ListParagraph"/>
        <w:numPr>
          <w:ilvl w:val="0"/>
          <w:numId w:val="118"/>
        </w:numPr>
        <w:tabs>
          <w:tab w:pos="851" w:val="left" w:leader="none"/>
        </w:tabs>
        <w:spacing w:line="398" w:lineRule="exact" w:before="0" w:after="0"/>
        <w:ind w:left="850" w:right="0" w:hanging="315"/>
        <w:jc w:val="left"/>
        <w:rPr>
          <w:sz w:val="21"/>
        </w:rPr>
      </w:pPr>
      <w:r>
        <w:rPr>
          <w:sz w:val="21"/>
        </w:rPr>
        <w:t>肾脏病理表现</w:t>
      </w:r>
    </w:p>
    <w:p>
      <w:pPr>
        <w:pStyle w:val="BodyText"/>
        <w:spacing w:line="220" w:lineRule="auto" w:before="6"/>
        <w:ind w:right="1122" w:firstLine="420"/>
      </w:pPr>
      <w:r>
        <w:rPr/>
        <w:t>在肾脏受累的早期表现为肾小球及小管细胞尤其是足突细胞及远端肾小管上皮细胞的 </w:t>
      </w:r>
      <w:r>
        <w:rPr>
          <w:spacing w:val="-5"/>
        </w:rPr>
        <w:t>胞质中大量的鞘糖脂沉积，后逐渐沉积在近端小管，肾间质细胞，肾血管，最终导致肌细胞</w:t>
      </w:r>
      <w:r>
        <w:rPr>
          <w:spacing w:val="-11"/>
        </w:rPr>
        <w:t>严重坏死。由于肾组织石蜡包埋过程中二甲苯处理可使脂质溶解，因此光镜下表现为广泛的</w:t>
      </w:r>
      <w:r>
        <w:rPr>
          <w:spacing w:val="-14"/>
        </w:rPr>
        <w:t>细胞空泡样改变；半薄切片甲苯胺蓝染色可见胞质内大量深染颗粒。另一非特异性的形态学</w:t>
      </w:r>
      <w:r>
        <w:rPr>
          <w:spacing w:val="-16"/>
        </w:rPr>
        <w:t>改变为严重的小动脉硬化，肾小球萎缩，纤维化，小球上皮细胞假性肥大，小管萎缩和弥漫</w:t>
      </w:r>
      <w:r>
        <w:rPr>
          <w:spacing w:val="-15"/>
        </w:rPr>
        <w:t>性间质纤维化。免疫荧光表现为阴性或非特异性物质沉积。电镜下可见溶酶体内有多个包涵体，尤其是肾小球足细胞、肾小管上皮细胞及血管内皮细胞，为 </w:t>
      </w:r>
      <w:r>
        <w:rPr/>
        <w:t>Fabry</w:t>
      </w:r>
      <w:r>
        <w:rPr>
          <w:spacing w:val="-3"/>
        </w:rPr>
        <w:t> 病诊断的重要手段。</w:t>
      </w:r>
      <w:r>
        <w:rPr>
          <w:spacing w:val="-5"/>
        </w:rPr>
        <w:t>包涵体的大小和结构多样化，直径约为 </w:t>
      </w:r>
      <w:r>
        <w:rPr/>
        <w:t>1-3</w:t>
      </w:r>
      <w:r>
        <w:rPr>
          <w:spacing w:val="-8"/>
        </w:rPr>
        <w:t> 微米，形态可呈板层状、螺纹状、旋涡状、葱皮样或斑马纹状。酶替代治疗后，肾小管周围毛细血管内包涵体可减少。</w:t>
      </w:r>
    </w:p>
    <w:p>
      <w:pPr>
        <w:pStyle w:val="BodyText"/>
        <w:spacing w:line="392" w:lineRule="exact"/>
        <w:ind w:left="535"/>
      </w:pPr>
      <w:r>
        <w:rPr/>
        <w:t>【诊断要点】</w:t>
      </w:r>
    </w:p>
    <w:p>
      <w:pPr>
        <w:pStyle w:val="BodyText"/>
        <w:spacing w:line="220" w:lineRule="auto" w:before="6"/>
        <w:ind w:left="219" w:right="1175" w:firstLine="420"/>
        <w:jc w:val="both"/>
      </w:pPr>
      <w:r>
        <w:rPr/>
        <w:t>Fabry</w:t>
      </w:r>
      <w:r>
        <w:rPr>
          <w:spacing w:val="-5"/>
        </w:rPr>
        <w:t> 病累及多系统，临床表现多样，疾病的诊断也涉及多学科，如肾脏科、皮肤科、神经科、儿科、心血管科等。诊断主要依靠临床表现、家族史、α</w:t>
      </w:r>
      <w:r>
        <w:rPr>
          <w:spacing w:val="3"/>
        </w:rPr>
        <w:t> 半乳糖苷酶 </w:t>
      </w:r>
      <w:r>
        <w:rPr/>
        <w:t>A</w:t>
      </w:r>
      <w:r>
        <w:rPr>
          <w:spacing w:val="2"/>
        </w:rPr>
        <w:t> 活性检测和基因检测。</w:t>
      </w:r>
    </w:p>
    <w:p>
      <w:pPr>
        <w:pStyle w:val="ListParagraph"/>
        <w:numPr>
          <w:ilvl w:val="1"/>
          <w:numId w:val="118"/>
        </w:numPr>
        <w:tabs>
          <w:tab w:pos="1059" w:val="left" w:leader="none"/>
          <w:tab w:pos="1060" w:val="left" w:leader="none"/>
        </w:tabs>
        <w:spacing w:line="220" w:lineRule="auto" w:before="0" w:after="0"/>
        <w:ind w:left="219" w:right="1216" w:firstLine="420"/>
        <w:jc w:val="left"/>
        <w:rPr>
          <w:sz w:val="21"/>
        </w:rPr>
      </w:pPr>
      <w:r>
        <w:rPr>
          <w:sz w:val="21"/>
        </w:rPr>
        <w:t>根据家族史和肾脏表现，如年轻患者不能解释的非肾病综合征性蛋白尿及肾衰竭</w:t>
      </w:r>
      <w:r>
        <w:rPr>
          <w:spacing w:val="-9"/>
          <w:sz w:val="21"/>
        </w:rPr>
        <w:t>者，且有皮肤血管角质瘤、周期性的四肢剧痛，结合角膜混浊，心血管病变及肢体感觉异常的发作情况，结合生化，影像学的改变，应考虑本病的诊断。</w:t>
      </w:r>
    </w:p>
    <w:p>
      <w:pPr>
        <w:pStyle w:val="ListParagraph"/>
        <w:numPr>
          <w:ilvl w:val="1"/>
          <w:numId w:val="118"/>
        </w:numPr>
        <w:tabs>
          <w:tab w:pos="1060" w:val="left" w:leader="none"/>
        </w:tabs>
        <w:spacing w:line="220" w:lineRule="auto" w:before="0" w:after="0"/>
        <w:ind w:left="219" w:right="1216" w:firstLine="420"/>
        <w:jc w:val="both"/>
        <w:rPr>
          <w:sz w:val="21"/>
        </w:rPr>
      </w:pPr>
      <w:r>
        <w:rPr>
          <w:w w:val="130"/>
          <w:sz w:val="21"/>
        </w:rPr>
        <w:t>α</w:t>
      </w:r>
      <w:r>
        <w:rPr>
          <w:spacing w:val="-6"/>
          <w:w w:val="130"/>
          <w:sz w:val="21"/>
        </w:rPr>
        <w:t> </w:t>
      </w:r>
      <w:r>
        <w:rPr>
          <w:spacing w:val="1"/>
          <w:sz w:val="21"/>
        </w:rPr>
        <w:t>半乳糖苷酶 </w:t>
      </w:r>
      <w:r>
        <w:rPr>
          <w:sz w:val="21"/>
        </w:rPr>
        <w:t>A 活性检测和基因检测：可通过中性粒细胞，血浆及原代培养的皮</w:t>
      </w:r>
      <w:r>
        <w:rPr>
          <w:spacing w:val="-7"/>
          <w:sz w:val="21"/>
        </w:rPr>
        <w:t>肤成纤维细胞等进行。酶活性检测对男性半合子具有非常高的敏感性和特异性，但是在女性</w:t>
      </w:r>
      <w:r>
        <w:rPr>
          <w:spacing w:val="-6"/>
          <w:sz w:val="21"/>
        </w:rPr>
        <w:t>杂合子中有 </w:t>
      </w:r>
      <w:r>
        <w:rPr>
          <w:sz w:val="21"/>
        </w:rPr>
        <w:t>1/3</w:t>
      </w:r>
      <w:r>
        <w:rPr>
          <w:spacing w:val="-5"/>
          <w:sz w:val="21"/>
        </w:rPr>
        <w:t> 的患者酶活性检测结果可在正常范围内，因此女性疑似病人必须经基因检测方能明确诊断。基因检测是 </w:t>
      </w:r>
      <w:r>
        <w:rPr>
          <w:sz w:val="21"/>
        </w:rPr>
        <w:t>Fabry 病的诊断金标准，对于家系筛查具有重要意义。</w:t>
      </w:r>
    </w:p>
    <w:p>
      <w:pPr>
        <w:pStyle w:val="BodyText"/>
        <w:spacing w:line="398" w:lineRule="exact"/>
        <w:ind w:left="535"/>
      </w:pPr>
      <w:r>
        <w:rPr/>
        <w:t>【治疗方案及原则】</w:t>
      </w:r>
    </w:p>
    <w:p>
      <w:pPr>
        <w:pStyle w:val="ListParagraph"/>
        <w:numPr>
          <w:ilvl w:val="0"/>
          <w:numId w:val="120"/>
        </w:numPr>
        <w:tabs>
          <w:tab w:pos="930" w:val="left" w:leader="none"/>
        </w:tabs>
        <w:spacing w:line="408" w:lineRule="exact" w:before="0" w:after="0"/>
        <w:ind w:left="220" w:right="0" w:firstLine="419"/>
        <w:jc w:val="left"/>
        <w:rPr>
          <w:sz w:val="21"/>
        </w:rPr>
      </w:pPr>
      <w:r>
        <w:rPr>
          <w:sz w:val="21"/>
        </w:rPr>
        <w:t>对症治疗</w:t>
      </w:r>
    </w:p>
    <w:p>
      <w:pPr>
        <w:pStyle w:val="ListParagraph"/>
        <w:numPr>
          <w:ilvl w:val="0"/>
          <w:numId w:val="121"/>
        </w:numPr>
        <w:tabs>
          <w:tab w:pos="1480" w:val="left" w:leader="none"/>
        </w:tabs>
        <w:spacing w:line="220" w:lineRule="auto" w:before="1" w:after="0"/>
        <w:ind w:left="219" w:right="1216" w:firstLine="420"/>
        <w:jc w:val="both"/>
        <w:rPr>
          <w:sz w:val="21"/>
        </w:rPr>
      </w:pPr>
      <w:r>
        <w:rPr>
          <w:spacing w:val="-9"/>
          <w:sz w:val="21"/>
        </w:rPr>
        <w:t>缓解疼痛：可使用麻醉镇痛药，如吗啡。常规止痛药效差。预防性使用的小剂</w:t>
      </w:r>
      <w:r>
        <w:rPr>
          <w:spacing w:val="-13"/>
          <w:sz w:val="21"/>
        </w:rPr>
        <w:t>量的苯妥英钠可减少疼痛发作的频率和程度。卡马西平药效类似，但要注意其剂量相关性副作用。</w:t>
      </w:r>
    </w:p>
    <w:p>
      <w:pPr>
        <w:pStyle w:val="ListParagraph"/>
        <w:numPr>
          <w:ilvl w:val="0"/>
          <w:numId w:val="121"/>
        </w:numPr>
        <w:tabs>
          <w:tab w:pos="1479" w:val="left" w:leader="none"/>
          <w:tab w:pos="1480" w:val="left" w:leader="none"/>
        </w:tabs>
        <w:spacing w:line="400" w:lineRule="exact" w:before="0" w:after="0"/>
        <w:ind w:left="219" w:right="0" w:firstLine="420"/>
        <w:jc w:val="left"/>
        <w:rPr>
          <w:sz w:val="21"/>
        </w:rPr>
      </w:pPr>
      <w:r>
        <w:rPr>
          <w:sz w:val="21"/>
        </w:rPr>
        <w:t>其他相应的对症处理：控制高血压与心力衰竭，抗血小板聚集等。</w:t>
      </w:r>
    </w:p>
    <w:p>
      <w:pPr>
        <w:pStyle w:val="ListParagraph"/>
        <w:numPr>
          <w:ilvl w:val="0"/>
          <w:numId w:val="120"/>
        </w:numPr>
        <w:tabs>
          <w:tab w:pos="930" w:val="left" w:leader="none"/>
        </w:tabs>
        <w:spacing w:line="427" w:lineRule="exact" w:before="0" w:after="0"/>
        <w:ind w:left="929" w:right="0" w:hanging="286"/>
        <w:jc w:val="left"/>
        <w:rPr>
          <w:sz w:val="21"/>
        </w:rPr>
      </w:pPr>
      <w:r>
        <w:rPr>
          <w:spacing w:val="-1"/>
          <w:w w:val="93"/>
          <w:sz w:val="21"/>
        </w:rPr>
        <w:t>酶替代治疗（Enzym</w:t>
      </w:r>
      <w:r>
        <w:rPr>
          <w:w w:val="93"/>
          <w:sz w:val="21"/>
        </w:rPr>
        <w:t>e</w:t>
      </w:r>
      <w:r>
        <w:rPr>
          <w:spacing w:val="5"/>
          <w:sz w:val="21"/>
        </w:rPr>
        <w:t>  </w:t>
      </w:r>
      <w:r>
        <w:rPr>
          <w:spacing w:val="-1"/>
          <w:w w:val="94"/>
          <w:sz w:val="21"/>
        </w:rPr>
        <w:t>Repl</w:t>
      </w:r>
      <w:r>
        <w:rPr>
          <w:spacing w:val="1"/>
          <w:w w:val="94"/>
          <w:sz w:val="21"/>
        </w:rPr>
        <w:t>a</w:t>
      </w:r>
      <w:r>
        <w:rPr>
          <w:spacing w:val="-1"/>
          <w:w w:val="84"/>
          <w:sz w:val="21"/>
        </w:rPr>
        <w:t>cemen</w:t>
      </w:r>
      <w:r>
        <w:rPr>
          <w:w w:val="84"/>
          <w:sz w:val="21"/>
        </w:rPr>
        <w:t>t</w:t>
      </w:r>
      <w:r>
        <w:rPr>
          <w:spacing w:val="5"/>
          <w:sz w:val="21"/>
        </w:rPr>
        <w:t>  </w:t>
      </w:r>
      <w:r>
        <w:rPr>
          <w:spacing w:val="-1"/>
          <w:w w:val="95"/>
          <w:sz w:val="21"/>
        </w:rPr>
        <w:t>Tre</w:t>
      </w:r>
      <w:r>
        <w:rPr>
          <w:spacing w:val="1"/>
          <w:w w:val="95"/>
          <w:sz w:val="21"/>
        </w:rPr>
        <w:t>a</w:t>
      </w:r>
      <w:r>
        <w:rPr>
          <w:w w:val="91"/>
          <w:sz w:val="21"/>
        </w:rPr>
        <w:t>tment</w:t>
      </w:r>
      <w:r>
        <w:rPr>
          <w:spacing w:val="-2"/>
          <w:w w:val="91"/>
          <w:sz w:val="21"/>
        </w:rPr>
        <w:t>，</w:t>
      </w:r>
      <w:r>
        <w:rPr>
          <w:w w:val="82"/>
          <w:sz w:val="21"/>
        </w:rPr>
        <w:t>ERT</w:t>
      </w:r>
      <w:r>
        <w:rPr>
          <w:spacing w:val="-105"/>
          <w:sz w:val="21"/>
        </w:rPr>
        <w:t>）</w:t>
      </w:r>
      <w:r>
        <w:rPr>
          <w:w w:val="88"/>
          <w:sz w:val="21"/>
        </w:rPr>
        <w:t>：ERT</w:t>
      </w:r>
      <w:r>
        <w:rPr>
          <w:sz w:val="21"/>
        </w:rPr>
        <w:t> 的出现及应用于临床是</w:t>
      </w:r>
    </w:p>
    <w:p>
      <w:pPr>
        <w:spacing w:after="0" w:line="427" w:lineRule="exact"/>
        <w:jc w:val="left"/>
        <w:rPr>
          <w:sz w:val="21"/>
        </w:rPr>
        <w:sectPr>
          <w:pgSz w:w="11910" w:h="16840"/>
          <w:pgMar w:header="0" w:footer="998" w:top="1400" w:bottom="1180" w:left="1580" w:right="580"/>
        </w:sectPr>
      </w:pPr>
    </w:p>
    <w:p>
      <w:pPr>
        <w:pStyle w:val="BodyText"/>
        <w:spacing w:line="367" w:lineRule="exact"/>
      </w:pPr>
      <w:r>
        <w:rPr/>
        <w:t>Fabry 病治疗的里程碑事件，是公认最有效的 Fabry 病治疗手段。目前用于治疗的人工重组</w:t>
      </w:r>
    </w:p>
    <w:p>
      <w:pPr>
        <w:pStyle w:val="BodyText"/>
        <w:spacing w:line="220" w:lineRule="auto" w:before="6"/>
        <w:ind w:right="1230"/>
        <w:jc w:val="both"/>
      </w:pPr>
      <w:r>
        <w:rPr>
          <w:spacing w:val="-5"/>
          <w:w w:val="105"/>
        </w:rPr>
        <w:t>酶主要有两种 </w:t>
      </w:r>
      <w:r>
        <w:rPr>
          <w:w w:val="105"/>
        </w:rPr>
        <w:t>agalsidase alfa</w:t>
      </w:r>
      <w:r>
        <w:rPr>
          <w:spacing w:val="-5"/>
          <w:w w:val="105"/>
        </w:rPr>
        <w:t> (</w:t>
      </w:r>
      <w:r>
        <w:rPr>
          <w:w w:val="105"/>
        </w:rPr>
        <w:t>Replagal</w:t>
      </w:r>
      <w:r>
        <w:rPr>
          <w:spacing w:val="-9"/>
          <w:w w:val="105"/>
        </w:rPr>
        <w:t>™ )和 </w:t>
      </w:r>
      <w:r>
        <w:rPr>
          <w:w w:val="105"/>
        </w:rPr>
        <w:t>agalsidase beta (Fabrazyme®)。可有效</w:t>
      </w:r>
      <w:r>
        <w:rPr/>
        <w:t>改善心功能、减轻胃肠道症状、稳定肾功能、减轻疼痛、改善生活质量等。但是人工重组</w:t>
      </w:r>
      <w:r>
        <w:rPr>
          <w:w w:val="105"/>
        </w:rPr>
        <w:t>α-gal A 的价格非常昂贵，尚未在中国普遍应用。</w:t>
      </w:r>
    </w:p>
    <w:p>
      <w:pPr>
        <w:pStyle w:val="ListParagraph"/>
        <w:numPr>
          <w:ilvl w:val="0"/>
          <w:numId w:val="120"/>
        </w:numPr>
        <w:tabs>
          <w:tab w:pos="930" w:val="left" w:leader="none"/>
        </w:tabs>
        <w:spacing w:line="220" w:lineRule="auto" w:before="0" w:after="0"/>
        <w:ind w:left="220" w:right="1216" w:firstLine="420"/>
        <w:jc w:val="both"/>
        <w:rPr>
          <w:sz w:val="21"/>
        </w:rPr>
      </w:pPr>
      <w:r>
        <w:rPr>
          <w:sz w:val="21"/>
        </w:rPr>
        <w:t>酶增强治疗：1-deoxygalactonorijimycin(DGJ)</w:t>
      </w:r>
      <w:r>
        <w:rPr>
          <w:spacing w:val="5"/>
          <w:sz w:val="21"/>
        </w:rPr>
        <w:t>是 </w:t>
      </w:r>
      <w:r>
        <w:rPr>
          <w:sz w:val="21"/>
        </w:rPr>
        <w:t>α-</w:t>
      </w:r>
      <w:r>
        <w:rPr>
          <w:spacing w:val="1"/>
          <w:sz w:val="21"/>
        </w:rPr>
        <w:t>半乳糖苷酶 </w:t>
      </w:r>
      <w:r>
        <w:rPr>
          <w:sz w:val="21"/>
        </w:rPr>
        <w:t>A 蛋白的小分子</w:t>
      </w:r>
      <w:r>
        <w:rPr>
          <w:spacing w:val="-2"/>
          <w:sz w:val="21"/>
        </w:rPr>
        <w:t>竞争性抑制剂，低于抑制剂量的使用可促进 </w:t>
      </w:r>
      <w:r>
        <w:rPr>
          <w:sz w:val="21"/>
        </w:rPr>
        <w:t>α-</w:t>
      </w:r>
      <w:r>
        <w:rPr>
          <w:spacing w:val="3"/>
          <w:sz w:val="21"/>
        </w:rPr>
        <w:t>半乳糖苷酶 </w:t>
      </w:r>
      <w:r>
        <w:rPr>
          <w:sz w:val="21"/>
        </w:rPr>
        <w:t>A</w:t>
      </w:r>
      <w:r>
        <w:rPr>
          <w:spacing w:val="-3"/>
          <w:sz w:val="21"/>
        </w:rPr>
        <w:t> 蛋白分子的折叠，增强其稳定</w:t>
      </w:r>
      <w:r>
        <w:rPr>
          <w:spacing w:val="-11"/>
          <w:sz w:val="21"/>
        </w:rPr>
        <w:t>性、减少降解。由于其方便、安全的特性使之成为非常有前景的一种治疗手段，目前相关临床实验已在国外进行。</w:t>
      </w:r>
    </w:p>
    <w:p>
      <w:pPr>
        <w:pStyle w:val="ListParagraph"/>
        <w:numPr>
          <w:ilvl w:val="0"/>
          <w:numId w:val="120"/>
        </w:numPr>
        <w:tabs>
          <w:tab w:pos="930" w:val="left" w:leader="none"/>
        </w:tabs>
        <w:spacing w:line="220" w:lineRule="auto" w:before="0" w:after="0"/>
        <w:ind w:left="220" w:right="1217" w:firstLine="423"/>
        <w:jc w:val="both"/>
        <w:rPr>
          <w:sz w:val="21"/>
        </w:rPr>
      </w:pPr>
      <w:r>
        <w:rPr>
          <w:sz w:val="21"/>
        </w:rPr>
        <w:t>肾脏替代治疗：肾功能不全是经典型患者最常见及最严重的并发症之一，因此透析</w:t>
      </w:r>
      <w:r>
        <w:rPr>
          <w:spacing w:val="-3"/>
          <w:sz w:val="21"/>
        </w:rPr>
        <w:t>或肾移植是延长患者生命的方法。美国调查数据表明，透析患者中，Fabry</w:t>
      </w:r>
      <w:r>
        <w:rPr>
          <w:spacing w:val="-4"/>
          <w:sz w:val="21"/>
        </w:rPr>
        <w:t> 病人的生存率高于糖尿病组，但低于非糖尿病组，其主要死因则为严重的心脑血管并发症。</w:t>
      </w:r>
    </w:p>
    <w:p>
      <w:pPr>
        <w:pStyle w:val="BodyText"/>
        <w:spacing w:line="220" w:lineRule="auto"/>
        <w:ind w:right="1279" w:firstLine="420"/>
        <w:jc w:val="both"/>
      </w:pPr>
      <w:r>
        <w:rPr/>
        <w:t>成功的肾移植可改善肾功能，移植肾由于本身带有正常的 </w:t>
      </w:r>
      <w:r>
        <w:rPr>
          <w:w w:val="140"/>
        </w:rPr>
        <w:t>α </w:t>
      </w:r>
      <w:r>
        <w:rPr/>
        <w:t>半乳糖苷酶 A，因此在形态学上可无鞘糖脂的沉积。需要注意的是应避免在亲属肾移植中出现杂合子供肾。</w:t>
      </w:r>
    </w:p>
    <w:p>
      <w:pPr>
        <w:pStyle w:val="ListParagraph"/>
        <w:numPr>
          <w:ilvl w:val="0"/>
          <w:numId w:val="120"/>
        </w:numPr>
        <w:tabs>
          <w:tab w:pos="930" w:val="left" w:leader="none"/>
        </w:tabs>
        <w:spacing w:line="220" w:lineRule="auto" w:before="0" w:after="0"/>
        <w:ind w:left="220" w:right="1216" w:firstLine="420"/>
        <w:jc w:val="both"/>
        <w:rPr>
          <w:sz w:val="21"/>
        </w:rPr>
      </w:pPr>
      <w:r>
        <w:rPr>
          <w:w w:val="95"/>
          <w:sz w:val="21"/>
        </w:rPr>
        <w:t>基因治疗：Fabry 病作为单基因病，且只需达到正常的 15%～20%的酶活性就可实现</w:t>
      </w:r>
      <w:r>
        <w:rPr>
          <w:spacing w:val="-9"/>
          <w:sz w:val="21"/>
        </w:rPr>
        <w:t>临床疗效。故基因治疗研究的不断深入，将为 </w:t>
      </w:r>
      <w:r>
        <w:rPr>
          <w:sz w:val="21"/>
        </w:rPr>
        <w:t>Fabry</w:t>
      </w:r>
      <w:r>
        <w:rPr>
          <w:spacing w:val="-6"/>
          <w:sz w:val="21"/>
        </w:rPr>
        <w:t> 病提供新的治疗前景。但是目前尚未正式应用于临床。</w:t>
      </w:r>
    </w:p>
    <w:p>
      <w:pPr>
        <w:pStyle w:val="BodyText"/>
        <w:ind w:left="0"/>
        <w:rPr>
          <w:sz w:val="20"/>
        </w:rPr>
      </w:pPr>
    </w:p>
    <w:p>
      <w:pPr>
        <w:pStyle w:val="BodyText"/>
        <w:ind w:left="0"/>
        <w:rPr>
          <w:sz w:val="20"/>
        </w:rPr>
      </w:pPr>
    </w:p>
    <w:p>
      <w:pPr>
        <w:pStyle w:val="BodyText"/>
        <w:spacing w:before="11"/>
        <w:ind w:left="0"/>
      </w:pPr>
    </w:p>
    <w:p>
      <w:pPr>
        <w:pStyle w:val="Heading2"/>
        <w:tabs>
          <w:tab w:pos="1679" w:val="left" w:leader="none"/>
        </w:tabs>
        <w:ind w:right="995"/>
        <w:jc w:val="center"/>
      </w:pPr>
      <w:bookmarkStart w:name="第三十四章：纤维样肾小球病" w:id="40"/>
      <w:bookmarkEnd w:id="40"/>
      <w:r>
        <w:rPr/>
      </w:r>
      <w:r>
        <w:rPr/>
        <w:t>第三十四章</w:t>
        <w:tab/>
        <w:t>纤维样肾小球病</w:t>
      </w:r>
    </w:p>
    <w:p>
      <w:pPr>
        <w:pStyle w:val="BodyText"/>
        <w:spacing w:before="11"/>
        <w:ind w:left="0"/>
        <w:rPr>
          <w:sz w:val="23"/>
        </w:rPr>
      </w:pPr>
    </w:p>
    <w:p>
      <w:pPr>
        <w:pStyle w:val="BodyText"/>
        <w:spacing w:before="1"/>
        <w:ind w:left="455"/>
      </w:pPr>
      <w:r>
        <w:rPr/>
        <w:t>【概述】</w:t>
      </w:r>
    </w:p>
    <w:p>
      <w:pPr>
        <w:pStyle w:val="BodyText"/>
        <w:spacing w:line="252" w:lineRule="auto" w:before="23"/>
        <w:ind w:left="219" w:right="1215" w:firstLine="338"/>
        <w:jc w:val="both"/>
      </w:pPr>
      <w:r>
        <w:rPr>
          <w:spacing w:val="3"/>
          <w:w w:val="102"/>
        </w:rPr>
        <w:t>纤维样肾小球病（</w:t>
      </w:r>
      <w:r>
        <w:rPr>
          <w:w w:val="102"/>
        </w:rPr>
        <w:t>f</w:t>
      </w:r>
      <w:r>
        <w:rPr>
          <w:spacing w:val="-1"/>
          <w:w w:val="181"/>
        </w:rPr>
        <w:t>i</w:t>
      </w:r>
      <w:r>
        <w:rPr>
          <w:w w:val="80"/>
        </w:rPr>
        <w:t>b</w:t>
      </w:r>
      <w:r>
        <w:rPr>
          <w:spacing w:val="-1"/>
          <w:w w:val="128"/>
        </w:rPr>
        <w:t>r</w:t>
      </w:r>
      <w:r>
        <w:rPr>
          <w:spacing w:val="-1"/>
          <w:w w:val="181"/>
        </w:rPr>
        <w:t>i</w:t>
      </w:r>
      <w:r>
        <w:rPr>
          <w:w w:val="175"/>
        </w:rPr>
        <w:t>l</w:t>
      </w:r>
      <w:r>
        <w:rPr>
          <w:spacing w:val="-1"/>
          <w:w w:val="175"/>
        </w:rPr>
        <w:t>l</w:t>
      </w:r>
      <w:r>
        <w:rPr>
          <w:w w:val="88"/>
        </w:rPr>
        <w:t>a</w:t>
      </w:r>
      <w:r>
        <w:rPr>
          <w:spacing w:val="-1"/>
          <w:w w:val="128"/>
        </w:rPr>
        <w:t>r</w:t>
      </w:r>
      <w:r>
        <w:rPr>
          <w:w w:val="95"/>
        </w:rPr>
        <w:t>y</w:t>
      </w:r>
      <w:r>
        <w:rPr>
          <w:spacing w:val="7"/>
        </w:rPr>
        <w:t>  </w:t>
      </w:r>
      <w:r>
        <w:rPr>
          <w:w w:val="88"/>
        </w:rPr>
        <w:t>g</w:t>
      </w:r>
      <w:r>
        <w:rPr>
          <w:spacing w:val="-1"/>
          <w:w w:val="175"/>
        </w:rPr>
        <w:t>l</w:t>
      </w:r>
      <w:r>
        <w:rPr>
          <w:w w:val="82"/>
        </w:rPr>
        <w:t>o</w:t>
      </w:r>
      <w:r>
        <w:rPr>
          <w:spacing w:val="-1"/>
          <w:w w:val="53"/>
        </w:rPr>
        <w:t>m</w:t>
      </w:r>
      <w:r>
        <w:rPr>
          <w:spacing w:val="-1"/>
          <w:w w:val="90"/>
        </w:rPr>
        <w:t>e</w:t>
      </w:r>
      <w:r>
        <w:rPr>
          <w:w w:val="128"/>
        </w:rPr>
        <w:t>r</w:t>
      </w:r>
      <w:r>
        <w:rPr>
          <w:spacing w:val="-1"/>
          <w:w w:val="82"/>
        </w:rPr>
        <w:t>u</w:t>
      </w:r>
      <w:r>
        <w:rPr>
          <w:w w:val="175"/>
        </w:rPr>
        <w:t>l</w:t>
      </w:r>
      <w:r>
        <w:rPr>
          <w:spacing w:val="-1"/>
          <w:w w:val="82"/>
        </w:rPr>
        <w:t>o</w:t>
      </w:r>
      <w:r>
        <w:rPr>
          <w:w w:val="80"/>
        </w:rPr>
        <w:t>p</w:t>
      </w:r>
      <w:r>
        <w:rPr>
          <w:spacing w:val="-1"/>
          <w:w w:val="88"/>
        </w:rPr>
        <w:t>a</w:t>
      </w:r>
      <w:r>
        <w:rPr>
          <w:w w:val="132"/>
        </w:rPr>
        <w:t>t</w:t>
      </w:r>
      <w:r>
        <w:rPr>
          <w:spacing w:val="-1"/>
          <w:w w:val="82"/>
        </w:rPr>
        <w:t>h</w:t>
      </w:r>
      <w:r>
        <w:rPr>
          <w:spacing w:val="4"/>
          <w:w w:val="95"/>
        </w:rPr>
        <w:t>y</w:t>
      </w:r>
      <w:r>
        <w:rPr>
          <w:spacing w:val="2"/>
        </w:rPr>
        <w:t>）</w:t>
      </w:r>
      <w:r>
        <w:rPr>
          <w:spacing w:val="3"/>
        </w:rPr>
        <w:t>是指肾小球内存在类似淀粉样纤维物</w:t>
      </w:r>
      <w:r>
        <w:rPr>
          <w:spacing w:val="-15"/>
          <w:w w:val="95"/>
        </w:rPr>
        <w:t>质沉积，但对淀粉样蛋白质的特殊染色阴性，一般不累及其他脏器的肾小球疾病。</w:t>
      </w:r>
      <w:r>
        <w:rPr>
          <w:w w:val="95"/>
        </w:rPr>
        <w:t>Rosenmann </w:t>
      </w:r>
      <w:r>
        <w:rPr>
          <w:spacing w:val="-1"/>
        </w:rPr>
        <w:t>和 </w:t>
      </w:r>
      <w:r>
        <w:rPr/>
        <w:t>Eliakim</w:t>
      </w:r>
      <w:r>
        <w:rPr>
          <w:spacing w:val="-1"/>
        </w:rPr>
        <w:t> 于 </w:t>
      </w:r>
      <w:r>
        <w:rPr/>
        <w:t>1977</w:t>
      </w:r>
      <w:r>
        <w:rPr>
          <w:spacing w:val="-1"/>
        </w:rPr>
        <w:t> 年首先报道 </w:t>
      </w:r>
      <w:r>
        <w:rPr/>
        <w:t>1</w:t>
      </w:r>
      <w:r>
        <w:rPr>
          <w:spacing w:val="-1"/>
        </w:rPr>
        <w:t> 例女性肾病综合征患者，光镜显示有系膜区扩张，毛细血</w:t>
      </w:r>
      <w:r>
        <w:rPr>
          <w:spacing w:val="-1"/>
          <w:position w:val="1"/>
        </w:rPr>
        <w:t>管壁增厚，可见特殊的纤维样物质沉积，免疫病理检查，提示肾小球有 </w:t>
      </w:r>
      <w:r>
        <w:rPr>
          <w:position w:val="1"/>
        </w:rPr>
        <w:t>IgG、IgM、C</w:t>
      </w:r>
      <w:r>
        <w:rPr>
          <w:sz w:val="11"/>
        </w:rPr>
        <w:t>3 </w:t>
      </w:r>
      <w:r>
        <w:rPr>
          <w:position w:val="1"/>
        </w:rPr>
        <w:t>的沉</w:t>
      </w:r>
      <w:r>
        <w:rPr/>
        <w:t>积。1987</w:t>
      </w:r>
      <w:r>
        <w:rPr>
          <w:spacing w:val="-3"/>
        </w:rPr>
        <w:t> 年</w:t>
      </w:r>
      <w:r>
        <w:rPr/>
        <w:t>，Alpers</w:t>
      </w:r>
      <w:r>
        <w:rPr>
          <w:spacing w:val="-2"/>
        </w:rPr>
        <w:t> 将其命名为纤维样肾小球肾炎。本病临床表现为大量蛋白尿、肾病综合征和高血压，预后较差，常很快进展为终末期肾衰。</w:t>
      </w:r>
    </w:p>
    <w:p>
      <w:pPr>
        <w:pStyle w:val="BodyText"/>
        <w:spacing w:before="3"/>
        <w:ind w:left="558"/>
      </w:pPr>
      <w:r>
        <w:rPr/>
        <w:t>【临床表现】</w:t>
      </w:r>
    </w:p>
    <w:p>
      <w:pPr>
        <w:pStyle w:val="BodyText"/>
        <w:spacing w:line="252" w:lineRule="auto" w:before="23"/>
        <w:ind w:left="219" w:right="1110" w:firstLine="441"/>
        <w:jc w:val="both"/>
      </w:pPr>
      <w:r>
        <w:rPr>
          <w:spacing w:val="-7"/>
        </w:rPr>
        <w:t>好发于成人，平均发病年龄为 </w:t>
      </w:r>
      <w:r>
        <w:rPr/>
        <w:t>44</w:t>
      </w:r>
      <w:r>
        <w:rPr>
          <w:spacing w:val="-10"/>
        </w:rPr>
        <w:t> 岁左右，但从儿童到老年都可患病，男女患病率相当。</w:t>
      </w:r>
      <w:r>
        <w:rPr>
          <w:spacing w:val="-17"/>
        </w:rPr>
        <w:t>最常见的临床症状为蛋白尿，常达肾病综合征范围，半数以上患者伴有血尿和</w:t>
      </w:r>
      <w:r>
        <w:rPr/>
        <w:t>（或</w:t>
      </w:r>
      <w:r>
        <w:rPr>
          <w:spacing w:val="-50"/>
        </w:rPr>
        <w:t>）</w:t>
      </w:r>
      <w:r>
        <w:rPr/>
        <w:t>高血压， </w:t>
      </w:r>
      <w:r>
        <w:rPr>
          <w:spacing w:val="-4"/>
        </w:rPr>
        <w:t>多数病人肾功能持续性恶化，随访 </w:t>
      </w:r>
      <w:r>
        <w:rPr/>
        <w:t>2～3.5</w:t>
      </w:r>
      <w:r>
        <w:rPr>
          <w:spacing w:val="-14"/>
        </w:rPr>
        <w:t> 年约 </w:t>
      </w:r>
      <w:r>
        <w:rPr/>
        <w:t>40%</w:t>
      </w:r>
      <w:r>
        <w:rPr>
          <w:spacing w:val="-2"/>
        </w:rPr>
        <w:t>病人进入慢性肾功能不全。到目前为止，</w:t>
      </w:r>
    </w:p>
    <w:p>
      <w:pPr>
        <w:spacing w:after="0" w:line="252" w:lineRule="auto"/>
        <w:jc w:val="both"/>
        <w:sectPr>
          <w:pgSz w:w="11910" w:h="16840"/>
          <w:pgMar w:header="0" w:footer="998" w:top="1400" w:bottom="1180" w:left="1580" w:right="580"/>
        </w:sectPr>
      </w:pPr>
    </w:p>
    <w:p>
      <w:pPr>
        <w:pStyle w:val="BodyText"/>
        <w:spacing w:line="403" w:lineRule="exact"/>
      </w:pPr>
      <w:r>
        <w:rPr/>
        <w:t>仅少数病人接受了肾移植，其中某些病例约在 4～5 年后复发。多数病人对治疗反应较差。</w:t>
      </w:r>
    </w:p>
    <w:p>
      <w:pPr>
        <w:pStyle w:val="BodyText"/>
        <w:spacing w:before="23"/>
        <w:ind w:left="661"/>
      </w:pPr>
      <w:r>
        <w:rPr/>
        <w:t>病理特点：</w:t>
      </w:r>
    </w:p>
    <w:p>
      <w:pPr>
        <w:pStyle w:val="ListParagraph"/>
        <w:numPr>
          <w:ilvl w:val="0"/>
          <w:numId w:val="122"/>
        </w:numPr>
        <w:tabs>
          <w:tab w:pos="930" w:val="left" w:leader="none"/>
        </w:tabs>
        <w:spacing w:line="252" w:lineRule="auto" w:before="22" w:after="0"/>
        <w:ind w:left="217" w:right="1216" w:firstLine="426"/>
        <w:jc w:val="both"/>
        <w:rPr>
          <w:sz w:val="21"/>
        </w:rPr>
      </w:pPr>
      <w:r>
        <w:rPr>
          <w:w w:val="95"/>
          <w:sz w:val="21"/>
        </w:rPr>
        <w:t>光镜：纤维样肾小球病最常见的病变是系膜增生和/或肾小球基底膜（GBM）增厚。   </w:t>
      </w:r>
      <w:r>
        <w:rPr>
          <w:spacing w:val="-4"/>
          <w:sz w:val="21"/>
        </w:rPr>
        <w:t>纤维样肾小球病光镜下的病理类型主要为系膜增生性肾炎、膜性肾病和膜增生性肾炎，部分</w:t>
      </w:r>
      <w:r>
        <w:rPr>
          <w:spacing w:val="-10"/>
          <w:sz w:val="21"/>
        </w:rPr>
        <w:t>病例可伴有新月体形成。与肾淀粉样变相比，在纤维样物质沉积的部位和病变形态方面，两</w:t>
      </w:r>
      <w:r>
        <w:rPr>
          <w:spacing w:val="-11"/>
          <w:sz w:val="21"/>
        </w:rPr>
        <w:t>者极为相似。但对淀粉样蛋白有特殊鉴别价值的刚果红染色，前者呈阳性反应，纤维样肾小</w:t>
      </w:r>
      <w:r>
        <w:rPr>
          <w:spacing w:val="-14"/>
          <w:sz w:val="21"/>
        </w:rPr>
        <w:t>球病则呈阴性反应。晚期病例可出现肾小球硬化及相同病变程度的肾小管萎缩和肾间质纤维化，血管无特征性病变。</w:t>
      </w:r>
    </w:p>
    <w:p>
      <w:pPr>
        <w:pStyle w:val="ListParagraph"/>
        <w:numPr>
          <w:ilvl w:val="0"/>
          <w:numId w:val="122"/>
        </w:numPr>
        <w:tabs>
          <w:tab w:pos="930" w:val="left" w:leader="none"/>
        </w:tabs>
        <w:spacing w:line="252" w:lineRule="auto" w:before="4" w:after="0"/>
        <w:ind w:left="220" w:right="1214" w:firstLine="423"/>
        <w:jc w:val="both"/>
        <w:rPr>
          <w:sz w:val="21"/>
        </w:rPr>
      </w:pPr>
      <w:r>
        <w:rPr>
          <w:sz w:val="21"/>
        </w:rPr>
        <w:t>免疫病理：免疫荧光显示系膜区或毛细血管壁有 IgG、C3、κ、λ成份的沉积。其</w:t>
      </w:r>
      <w:r>
        <w:rPr>
          <w:position w:val="1"/>
          <w:sz w:val="21"/>
        </w:rPr>
        <w:t>中</w:t>
      </w:r>
      <w:r>
        <w:rPr>
          <w:spacing w:val="5"/>
          <w:position w:val="1"/>
          <w:sz w:val="21"/>
        </w:rPr>
        <w:t> </w:t>
      </w:r>
      <w:r>
        <w:rPr>
          <w:w w:val="90"/>
          <w:position w:val="1"/>
          <w:sz w:val="21"/>
        </w:rPr>
        <w:t>9</w:t>
      </w:r>
      <w:r>
        <w:rPr>
          <w:spacing w:val="-1"/>
          <w:w w:val="86"/>
          <w:position w:val="1"/>
          <w:sz w:val="21"/>
        </w:rPr>
        <w:t>4%</w:t>
      </w:r>
      <w:r>
        <w:rPr>
          <w:spacing w:val="-2"/>
          <w:w w:val="86"/>
          <w:position w:val="1"/>
          <w:sz w:val="21"/>
        </w:rPr>
        <w:t>的病</w:t>
      </w:r>
      <w:r>
        <w:rPr>
          <w:spacing w:val="2"/>
          <w:position w:val="1"/>
          <w:sz w:val="21"/>
        </w:rPr>
        <w:t>例 </w:t>
      </w:r>
      <w:r>
        <w:rPr>
          <w:w w:val="170"/>
          <w:position w:val="1"/>
          <w:sz w:val="21"/>
        </w:rPr>
        <w:t>I</w:t>
      </w:r>
      <w:r>
        <w:rPr>
          <w:spacing w:val="-1"/>
          <w:w w:val="79"/>
          <w:position w:val="1"/>
          <w:sz w:val="21"/>
        </w:rPr>
        <w:t>g</w:t>
      </w:r>
      <w:r>
        <w:rPr>
          <w:w w:val="79"/>
          <w:position w:val="1"/>
          <w:sz w:val="21"/>
        </w:rPr>
        <w:t>G</w:t>
      </w:r>
      <w:r>
        <w:rPr>
          <w:spacing w:val="-10"/>
          <w:position w:val="1"/>
          <w:sz w:val="21"/>
        </w:rPr>
        <w:t> 阳性，</w:t>
      </w:r>
      <w:r>
        <w:rPr>
          <w:spacing w:val="-1"/>
          <w:w w:val="86"/>
          <w:position w:val="1"/>
          <w:sz w:val="21"/>
        </w:rPr>
        <w:t>60%病例</w:t>
      </w:r>
      <w:r>
        <w:rPr>
          <w:spacing w:val="5"/>
          <w:position w:val="1"/>
          <w:sz w:val="21"/>
        </w:rPr>
        <w:t> </w:t>
      </w:r>
      <w:r>
        <w:rPr>
          <w:spacing w:val="-1"/>
          <w:w w:val="102"/>
          <w:position w:val="1"/>
          <w:sz w:val="21"/>
        </w:rPr>
        <w:t>Ig</w:t>
      </w:r>
      <w:r>
        <w:rPr>
          <w:w w:val="102"/>
          <w:position w:val="1"/>
          <w:sz w:val="21"/>
        </w:rPr>
        <w:t>A</w:t>
      </w:r>
      <w:r>
        <w:rPr>
          <w:spacing w:val="-9"/>
          <w:position w:val="1"/>
          <w:sz w:val="21"/>
        </w:rPr>
        <w:t> 阳性，</w:t>
      </w:r>
      <w:r>
        <w:rPr>
          <w:spacing w:val="-1"/>
          <w:w w:val="81"/>
          <w:position w:val="1"/>
          <w:sz w:val="21"/>
        </w:rPr>
        <w:t>29%Ig</w:t>
      </w:r>
      <w:r>
        <w:rPr>
          <w:w w:val="81"/>
          <w:position w:val="1"/>
          <w:sz w:val="21"/>
        </w:rPr>
        <w:t>M</w:t>
      </w:r>
      <w:r>
        <w:rPr>
          <w:spacing w:val="-7"/>
          <w:position w:val="1"/>
          <w:sz w:val="21"/>
        </w:rPr>
        <w:t> 阳性，绝大部分的病例均有 </w:t>
      </w:r>
      <w:r>
        <w:rPr>
          <w:spacing w:val="1"/>
          <w:w w:val="78"/>
          <w:position w:val="1"/>
          <w:sz w:val="21"/>
        </w:rPr>
        <w:t>C</w:t>
      </w:r>
      <w:r>
        <w:rPr>
          <w:w w:val="90"/>
          <w:sz w:val="11"/>
        </w:rPr>
        <w:t>3</w:t>
      </w:r>
      <w:r>
        <w:rPr>
          <w:spacing w:val="4"/>
          <w:sz w:val="11"/>
        </w:rPr>
        <w:t> </w:t>
      </w:r>
      <w:r>
        <w:rPr>
          <w:spacing w:val="-14"/>
          <w:position w:val="1"/>
          <w:sz w:val="21"/>
        </w:rPr>
        <w:t>沉积，</w:t>
      </w:r>
      <w:r>
        <w:rPr>
          <w:w w:val="73"/>
          <w:position w:val="1"/>
          <w:sz w:val="21"/>
        </w:rPr>
        <w:t>77%</w:t>
      </w:r>
    </w:p>
    <w:p>
      <w:pPr>
        <w:pStyle w:val="BodyText"/>
        <w:spacing w:line="256" w:lineRule="auto" w:before="118"/>
        <w:ind w:left="219" w:right="1111"/>
        <w:jc w:val="both"/>
      </w:pPr>
      <w:r>
        <w:rPr/>
        <w:t>的病例同时存在 </w:t>
      </w:r>
      <w:r>
        <w:rPr>
          <w:w w:val="181"/>
        </w:rPr>
        <w:t>κ</w:t>
      </w:r>
      <w:r>
        <w:rPr>
          <w:spacing w:val="28"/>
        </w:rPr>
        <w:t> 及</w:t>
      </w:r>
      <w:r>
        <w:rPr>
          <w:w w:val="181"/>
        </w:rPr>
        <w:t>λ</w:t>
      </w:r>
      <w:r>
        <w:rPr>
          <w:spacing w:val="-3"/>
        </w:rPr>
        <w:t> 轻链的沉积。关于 </w:t>
      </w:r>
      <w:r>
        <w:rPr>
          <w:spacing w:val="-1"/>
          <w:w w:val="170"/>
        </w:rPr>
        <w:t>I</w:t>
      </w:r>
      <w:r>
        <w:rPr>
          <w:spacing w:val="-1"/>
          <w:w w:val="88"/>
        </w:rPr>
        <w:t>g</w:t>
      </w:r>
      <w:r>
        <w:rPr>
          <w:w w:val="72"/>
        </w:rPr>
        <w:t>G</w:t>
      </w:r>
      <w:r>
        <w:rPr>
          <w:spacing w:val="-3"/>
        </w:rPr>
        <w:t> 亚群分析显示，</w:t>
      </w:r>
      <w:r>
        <w:rPr>
          <w:w w:val="116"/>
        </w:rPr>
        <w:t>I</w:t>
      </w:r>
      <w:r>
        <w:rPr>
          <w:spacing w:val="-1"/>
          <w:w w:val="116"/>
        </w:rPr>
        <w:t>g</w:t>
      </w:r>
      <w:r>
        <w:rPr>
          <w:w w:val="72"/>
        </w:rPr>
        <w:t>G</w:t>
      </w:r>
      <w:r>
        <w:rPr/>
        <w:t> 的主要成分为 </w:t>
      </w:r>
      <w:r>
        <w:rPr>
          <w:spacing w:val="1"/>
          <w:w w:val="170"/>
        </w:rPr>
        <w:t>I</w:t>
      </w:r>
      <w:r>
        <w:rPr>
          <w:w w:val="88"/>
        </w:rPr>
        <w:t>g</w:t>
      </w:r>
      <w:r>
        <w:rPr>
          <w:w w:val="72"/>
        </w:rPr>
        <w:t>G</w:t>
      </w:r>
      <w:r>
        <w:rPr>
          <w:spacing w:val="1"/>
          <w:w w:val="96"/>
          <w:position w:val="-1"/>
          <w:sz w:val="16"/>
        </w:rPr>
        <w:t>4。</w:t>
      </w:r>
      <w:r>
        <w:rPr/>
        <w:t>免</w:t>
      </w:r>
      <w:r>
        <w:rPr>
          <w:spacing w:val="-1"/>
          <w:w w:val="95"/>
          <w:position w:val="1"/>
        </w:rPr>
        <w:t>疫组化和免疫电镜的研究结果显示，</w:t>
      </w:r>
      <w:r>
        <w:rPr>
          <w:spacing w:val="-10"/>
          <w:w w:val="95"/>
          <w:position w:val="1"/>
        </w:rPr>
        <w:t>IgG</w:t>
      </w:r>
      <w:r>
        <w:rPr>
          <w:spacing w:val="-37"/>
          <w:w w:val="95"/>
          <w:position w:val="1"/>
        </w:rPr>
        <w:t>、</w:t>
      </w:r>
      <w:r>
        <w:rPr>
          <w:w w:val="95"/>
          <w:position w:val="1"/>
        </w:rPr>
        <w:t>C</w:t>
      </w:r>
      <w:r>
        <w:rPr>
          <w:w w:val="95"/>
          <w:sz w:val="11"/>
        </w:rPr>
        <w:t>3        </w:t>
      </w:r>
      <w:r>
        <w:rPr>
          <w:w w:val="95"/>
          <w:position w:val="1"/>
        </w:rPr>
        <w:t>等呈颗粒样定位于肾小球系膜区及毛细血管壁， </w:t>
      </w:r>
      <w:r>
        <w:rPr>
          <w:spacing w:val="-3"/>
        </w:rPr>
        <w:t>并与纤维样物质沉积部分的分布一致；细胞外基质成分如 </w:t>
      </w:r>
      <w:r>
        <w:rPr/>
        <w:t>IV</w:t>
      </w:r>
      <w:r>
        <w:rPr>
          <w:spacing w:val="-7"/>
        </w:rPr>
        <w:t> 型胶原、硫酸类肝素蛋白多糖、</w:t>
      </w:r>
      <w:r>
        <w:rPr>
          <w:spacing w:val="-9"/>
          <w:w w:val="95"/>
        </w:rPr>
        <w:t>层粘连蛋白、纤维连接蛋白及纤维素均呈阴性，表明纤维样肾小球病的纤维样物质并非     </w:t>
      </w:r>
      <w:r>
        <w:rPr>
          <w:w w:val="95"/>
        </w:rPr>
        <w:t>GBM </w:t>
      </w:r>
      <w:r>
        <w:rPr/>
        <w:t>对损伤的增生性反应。</w:t>
      </w:r>
    </w:p>
    <w:p>
      <w:pPr>
        <w:pStyle w:val="ListParagraph"/>
        <w:numPr>
          <w:ilvl w:val="0"/>
          <w:numId w:val="122"/>
        </w:numPr>
        <w:tabs>
          <w:tab w:pos="930" w:val="left" w:leader="none"/>
        </w:tabs>
        <w:spacing w:line="252" w:lineRule="auto" w:before="0" w:after="0"/>
        <w:ind w:left="220" w:right="1216" w:firstLine="423"/>
        <w:jc w:val="both"/>
        <w:rPr>
          <w:sz w:val="21"/>
        </w:rPr>
      </w:pPr>
      <w:r>
        <w:rPr>
          <w:sz w:val="21"/>
        </w:rPr>
        <w:t>透射电镜：电镜超微结构的覌察结果是确定纤维样肾小球病诊断的主要依据。可见纤维样物质弥漫性或多灶状沉积于系膜区和/或基底膜，呈无规律紊乱排列，类似淀粉样纤</w:t>
      </w:r>
      <w:r>
        <w:rPr>
          <w:spacing w:val="1"/>
          <w:w w:val="95"/>
          <w:sz w:val="21"/>
        </w:rPr>
        <w:t>维。纤维样肾小球病纤维直径约 </w:t>
      </w:r>
      <w:r>
        <w:rPr>
          <w:w w:val="95"/>
          <w:sz w:val="21"/>
        </w:rPr>
        <w:t>18～22nm，</w:t>
      </w:r>
      <w:r>
        <w:rPr>
          <w:spacing w:val="1"/>
          <w:w w:val="95"/>
          <w:sz w:val="21"/>
        </w:rPr>
        <w:t>而淀粉样纤维的直径平均为 </w:t>
      </w:r>
      <w:r>
        <w:rPr>
          <w:w w:val="95"/>
          <w:sz w:val="21"/>
        </w:rPr>
        <w:t>10nm，必要时应结</w:t>
      </w:r>
      <w:r>
        <w:rPr>
          <w:sz w:val="21"/>
        </w:rPr>
        <w:t>合刚果红染色和免疫荧光的表现。</w:t>
      </w:r>
    </w:p>
    <w:p>
      <w:pPr>
        <w:pStyle w:val="BodyText"/>
        <w:ind w:left="556"/>
      </w:pPr>
      <w:r>
        <w:rPr/>
        <w:t>【诊断要点】</w:t>
      </w:r>
    </w:p>
    <w:p>
      <w:pPr>
        <w:pStyle w:val="BodyText"/>
        <w:spacing w:line="252" w:lineRule="auto" w:before="23"/>
        <w:ind w:right="1213" w:firstLine="441"/>
        <w:jc w:val="both"/>
      </w:pPr>
      <w:r>
        <w:rPr/>
        <w:t>纤维性肾小球病为临床少见病例，临床表现并无特征，确诊主要依据其电镜下的超微</w:t>
      </w:r>
      <w:r>
        <w:rPr>
          <w:spacing w:val="-9"/>
        </w:rPr>
        <w:t>结构的改变，即肾小球有排列紊乱的细纤维样物质沉积，其直径较淀粉样纤维粗，而较免疫</w:t>
      </w:r>
      <w:r>
        <w:rPr>
          <w:spacing w:val="-13"/>
        </w:rPr>
        <w:t>触须样肾小球病的管状纤维细。在做出诊断前，应排除继发病变的可能，如慢性淋巴性白血病、B</w:t>
      </w:r>
      <w:r>
        <w:rPr/>
        <w:t> 细胞性淋巴瘤等淋巴细胞增生性疾病等。</w:t>
      </w:r>
    </w:p>
    <w:p>
      <w:pPr>
        <w:pStyle w:val="ListParagraph"/>
        <w:numPr>
          <w:ilvl w:val="0"/>
          <w:numId w:val="123"/>
        </w:numPr>
        <w:tabs>
          <w:tab w:pos="930" w:val="left" w:leader="none"/>
        </w:tabs>
        <w:spacing w:line="252" w:lineRule="auto" w:before="2" w:after="0"/>
        <w:ind w:left="220" w:right="1108" w:firstLine="426"/>
        <w:jc w:val="both"/>
        <w:rPr>
          <w:sz w:val="21"/>
        </w:rPr>
      </w:pPr>
      <w:r>
        <w:rPr>
          <w:spacing w:val="-5"/>
          <w:sz w:val="21"/>
        </w:rPr>
        <w:t>诊断：主要根据临床表现、病理</w:t>
      </w:r>
      <w:r>
        <w:rPr>
          <w:sz w:val="21"/>
        </w:rPr>
        <w:t>（</w:t>
      </w:r>
      <w:r>
        <w:rPr>
          <w:spacing w:val="-3"/>
          <w:sz w:val="21"/>
        </w:rPr>
        <w:t>包括光镜、免疫荧光和电镜</w:t>
      </w:r>
      <w:r>
        <w:rPr>
          <w:spacing w:val="-11"/>
          <w:sz w:val="21"/>
        </w:rPr>
        <w:t>）</w:t>
      </w:r>
      <w:r>
        <w:rPr>
          <w:spacing w:val="-3"/>
          <w:sz w:val="21"/>
        </w:rPr>
        <w:t>诊断。实验室检查： 包括抗核抗体、类风湿因子，补体，及血、尿蛋白电泳等，绝大多数患者上述指标无异常。部分病人进行骨髓、直肠和肝活检，也无阳性发现，但有利于鉴别诊断。</w:t>
      </w:r>
    </w:p>
    <w:p>
      <w:pPr>
        <w:pStyle w:val="ListParagraph"/>
        <w:numPr>
          <w:ilvl w:val="0"/>
          <w:numId w:val="123"/>
        </w:numPr>
        <w:tabs>
          <w:tab w:pos="930" w:val="left" w:leader="none"/>
        </w:tabs>
        <w:spacing w:line="240" w:lineRule="auto" w:before="2" w:after="0"/>
        <w:ind w:left="929" w:right="0" w:hanging="283"/>
        <w:jc w:val="left"/>
        <w:rPr>
          <w:sz w:val="21"/>
        </w:rPr>
      </w:pPr>
      <w:r>
        <w:rPr>
          <w:sz w:val="21"/>
        </w:rPr>
        <w:t>鉴别诊断</w:t>
      </w:r>
    </w:p>
    <w:p>
      <w:pPr>
        <w:pStyle w:val="ListParagraph"/>
        <w:numPr>
          <w:ilvl w:val="0"/>
          <w:numId w:val="121"/>
        </w:numPr>
        <w:tabs>
          <w:tab w:pos="1213" w:val="left" w:leader="none"/>
        </w:tabs>
        <w:spacing w:line="240" w:lineRule="auto" w:before="23" w:after="0"/>
        <w:ind w:left="1212" w:right="0" w:hanging="566"/>
        <w:jc w:val="left"/>
        <w:rPr>
          <w:sz w:val="21"/>
        </w:rPr>
      </w:pPr>
      <w:r>
        <w:rPr>
          <w:spacing w:val="-3"/>
          <w:sz w:val="21"/>
        </w:rPr>
        <w:t>与肾淀粉样变的鉴别：可根据刚果红染色及电镜进行鉴别。纤维性肾小球病的刚</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果红染色阴性，纤维丝直径约 20nm；淀粉样变性的刚果红染色阳性，纤维丝直径约 10nm。</w:t>
      </w:r>
    </w:p>
    <w:p>
      <w:pPr>
        <w:pStyle w:val="ListParagraph"/>
        <w:numPr>
          <w:ilvl w:val="0"/>
          <w:numId w:val="121"/>
        </w:numPr>
        <w:tabs>
          <w:tab w:pos="1213" w:val="left" w:leader="none"/>
        </w:tabs>
        <w:spacing w:line="252" w:lineRule="auto" w:before="23" w:after="0"/>
        <w:ind w:left="220" w:right="1110" w:firstLine="426"/>
        <w:jc w:val="both"/>
        <w:rPr>
          <w:sz w:val="21"/>
        </w:rPr>
      </w:pPr>
      <w:r>
        <w:rPr>
          <w:spacing w:val="-5"/>
          <w:sz w:val="21"/>
        </w:rPr>
        <w:t>与轻链沉积病的鉴别：轻链沉积病的沉积物在电镜下超微结构显示 </w:t>
      </w:r>
      <w:r>
        <w:rPr>
          <w:w w:val="90"/>
          <w:sz w:val="21"/>
        </w:rPr>
        <w:t>GBM</w:t>
      </w:r>
      <w:r>
        <w:rPr>
          <w:spacing w:val="-13"/>
          <w:w w:val="90"/>
          <w:sz w:val="21"/>
        </w:rPr>
        <w:t> </w:t>
      </w:r>
      <w:r>
        <w:rPr>
          <w:sz w:val="21"/>
        </w:rPr>
        <w:t>内皮细胞</w:t>
      </w:r>
      <w:r>
        <w:rPr>
          <w:spacing w:val="-5"/>
          <w:sz w:val="21"/>
        </w:rPr>
        <w:t>侧点状或细颗粒状电子致密物沉积，光镜下常呈结节样改变。轻链沉积病的沉积物成份只有</w:t>
      </w:r>
      <w:r>
        <w:rPr>
          <w:spacing w:val="-9"/>
          <w:sz w:val="21"/>
        </w:rPr>
        <w:t>一种轻链，常为 </w:t>
      </w:r>
      <w:r>
        <w:rPr>
          <w:w w:val="181"/>
          <w:sz w:val="21"/>
        </w:rPr>
        <w:t>κ</w:t>
      </w:r>
      <w:r>
        <w:rPr>
          <w:spacing w:val="-9"/>
          <w:sz w:val="21"/>
        </w:rPr>
        <w:t> 轻链，且患者血和尿中可同时出现某种单克隆轻链蛋白</w:t>
      </w:r>
      <w:r>
        <w:rPr>
          <w:sz w:val="21"/>
        </w:rPr>
        <w:t>（</w:t>
      </w:r>
      <w:r>
        <w:rPr>
          <w:spacing w:val="5"/>
          <w:w w:val="142"/>
          <w:sz w:val="21"/>
        </w:rPr>
        <w:t>κ</w:t>
      </w:r>
      <w:r>
        <w:rPr>
          <w:sz w:val="21"/>
        </w:rPr>
        <w:t> </w:t>
      </w:r>
      <w:r>
        <w:rPr>
          <w:spacing w:val="5"/>
          <w:w w:val="142"/>
          <w:sz w:val="21"/>
        </w:rPr>
        <w:t>或</w:t>
      </w:r>
      <w:r>
        <w:rPr>
          <w:sz w:val="21"/>
        </w:rPr>
        <w:t> </w:t>
      </w:r>
      <w:r>
        <w:rPr>
          <w:w w:val="142"/>
          <w:sz w:val="21"/>
        </w:rPr>
        <w:t>λ</w:t>
      </w:r>
      <w:r>
        <w:rPr>
          <w:spacing w:val="1"/>
          <w:sz w:val="21"/>
        </w:rPr>
        <w:t> 轻链</w:t>
      </w:r>
      <w:r>
        <w:rPr>
          <w:spacing w:val="-105"/>
          <w:sz w:val="21"/>
        </w:rPr>
        <w:t>）</w:t>
      </w:r>
      <w:r>
        <w:rPr>
          <w:sz w:val="21"/>
        </w:rPr>
        <w:t>，</w:t>
      </w:r>
      <w:r>
        <w:rPr>
          <w:spacing w:val="-8"/>
          <w:sz w:val="21"/>
        </w:rPr>
        <w:t>许多病人伴随浆细胞增生；纤维性肾小球病患者通常表现为</w:t>
      </w:r>
      <w:r>
        <w:rPr>
          <w:spacing w:val="28"/>
          <w:sz w:val="21"/>
        </w:rPr>
        <w:t>κ和</w:t>
      </w:r>
      <w:r>
        <w:rPr>
          <w:sz w:val="21"/>
        </w:rPr>
        <w:t>λ 轻链同时沉积在肾小球， </w:t>
      </w:r>
      <w:r>
        <w:rPr>
          <w:w w:val="110"/>
          <w:sz w:val="21"/>
        </w:rPr>
        <w:t>呈纤维样改变，且血中无单克隆轻链蛋白。</w:t>
      </w:r>
    </w:p>
    <w:p>
      <w:pPr>
        <w:pStyle w:val="ListParagraph"/>
        <w:numPr>
          <w:ilvl w:val="0"/>
          <w:numId w:val="121"/>
        </w:numPr>
        <w:tabs>
          <w:tab w:pos="1213" w:val="left" w:leader="none"/>
        </w:tabs>
        <w:spacing w:line="252" w:lineRule="auto" w:before="3" w:after="0"/>
        <w:ind w:left="220" w:right="1214" w:firstLine="426"/>
        <w:jc w:val="both"/>
        <w:rPr>
          <w:sz w:val="21"/>
        </w:rPr>
      </w:pPr>
      <w:r>
        <w:rPr>
          <w:spacing w:val="-4"/>
          <w:sz w:val="21"/>
        </w:rPr>
        <w:t>与冷球蛋白血症的鉴别：冷球蛋白血症患者电镜下亦可见到类似的微管样物质沉</w:t>
      </w:r>
      <w:r>
        <w:rPr>
          <w:spacing w:val="-9"/>
          <w:sz w:val="21"/>
        </w:rPr>
        <w:t>积，但常同时存在其它一些杆状、纤维状、环形小体、指纹样结构等。这些物质的结构直径</w:t>
      </w:r>
      <w:r>
        <w:rPr>
          <w:spacing w:val="7"/>
          <w:w w:val="95"/>
          <w:sz w:val="21"/>
        </w:rPr>
        <w:t>在 </w:t>
      </w:r>
      <w:r>
        <w:rPr>
          <w:w w:val="95"/>
          <w:sz w:val="21"/>
        </w:rPr>
        <w:t>25-28nm</w:t>
      </w:r>
      <w:r>
        <w:rPr>
          <w:spacing w:val="6"/>
          <w:w w:val="95"/>
          <w:sz w:val="21"/>
        </w:rPr>
        <w:t> 不等。</w:t>
      </w:r>
      <w:r>
        <w:rPr>
          <w:w w:val="95"/>
          <w:sz w:val="21"/>
        </w:rPr>
        <w:t>GBM 内皮细胞侧沉积是其固有的分布方式，免疫球蛋白主要为 IgG</w:t>
      </w:r>
      <w:r>
        <w:rPr>
          <w:spacing w:val="16"/>
          <w:w w:val="95"/>
          <w:sz w:val="21"/>
        </w:rPr>
        <w:t> 及 </w:t>
      </w:r>
      <w:r>
        <w:rPr>
          <w:w w:val="95"/>
          <w:sz w:val="21"/>
        </w:rPr>
        <w:t>IgM </w:t>
      </w:r>
      <w:r>
        <w:rPr>
          <w:sz w:val="21"/>
        </w:rPr>
        <w:t>沉积，血中可出现冷凝球蛋白，类风湿因子常阳性，常有雷诺征及多发性关节痛等症状。</w:t>
      </w:r>
    </w:p>
    <w:p>
      <w:pPr>
        <w:pStyle w:val="ListParagraph"/>
        <w:numPr>
          <w:ilvl w:val="0"/>
          <w:numId w:val="121"/>
        </w:numPr>
        <w:tabs>
          <w:tab w:pos="1213" w:val="left" w:leader="none"/>
        </w:tabs>
        <w:spacing w:line="252" w:lineRule="auto" w:before="2" w:after="0"/>
        <w:ind w:left="220" w:right="1215" w:firstLine="426"/>
        <w:jc w:val="both"/>
        <w:rPr>
          <w:sz w:val="21"/>
        </w:rPr>
      </w:pPr>
      <w:r>
        <w:rPr>
          <w:w w:val="95"/>
          <w:sz w:val="21"/>
        </w:rPr>
        <w:t>与其他肾小球疾病的鉴别：一些肾小球疾病在电镜下也可出现直径  10nm</w:t>
      </w:r>
      <w:r>
        <w:rPr>
          <w:spacing w:val="2"/>
          <w:w w:val="95"/>
          <w:sz w:val="21"/>
        </w:rPr>
        <w:t>  的微细</w:t>
      </w:r>
      <w:r>
        <w:rPr>
          <w:spacing w:val="-6"/>
          <w:sz w:val="21"/>
        </w:rPr>
        <w:t>纤维物质沉积，包括移植性肾小球病、局灶节段性肾小球硬化症、溶血性尿毒症综合征、糖</w:t>
      </w:r>
      <w:r>
        <w:rPr>
          <w:spacing w:val="-11"/>
          <w:sz w:val="21"/>
        </w:rPr>
        <w:t>尿病肾病等。但上述各种肾小球疾病中的纤维样物质均很纤细，而且只局限分布于毛细血管基底膜的内皮细胞侧。</w:t>
      </w:r>
    </w:p>
    <w:p>
      <w:pPr>
        <w:pStyle w:val="BodyText"/>
        <w:spacing w:before="3"/>
        <w:ind w:left="605"/>
      </w:pPr>
      <w:r>
        <w:rPr/>
        <w:t>【治疗方案及原则】</w:t>
      </w:r>
    </w:p>
    <w:p>
      <w:pPr>
        <w:pStyle w:val="BodyText"/>
        <w:spacing w:line="252" w:lineRule="auto" w:before="23"/>
        <w:ind w:right="1122" w:firstLine="420"/>
        <w:jc w:val="both"/>
      </w:pPr>
      <w:r>
        <w:rPr>
          <w:spacing w:val="-3"/>
        </w:rPr>
        <w:t>纤维样肾小球病患者常呈进展性肾功能衰竭。</w:t>
      </w:r>
      <w:r>
        <w:rPr/>
        <w:t>50%</w:t>
      </w:r>
      <w:r>
        <w:rPr>
          <w:spacing w:val="-6"/>
        </w:rPr>
        <w:t>的病人在 </w:t>
      </w:r>
      <w:r>
        <w:rPr/>
        <w:t>2～4</w:t>
      </w:r>
      <w:r>
        <w:rPr>
          <w:spacing w:val="-10"/>
        </w:rPr>
        <w:t> 年内进入透析，较原发性肾小球疾病快，影响预后的因素有高血压、大量蛋白尿、血清肌酐升高和新月体形成等。</w:t>
      </w:r>
    </w:p>
    <w:p>
      <w:pPr>
        <w:pStyle w:val="ListParagraph"/>
        <w:numPr>
          <w:ilvl w:val="0"/>
          <w:numId w:val="124"/>
        </w:numPr>
        <w:tabs>
          <w:tab w:pos="930" w:val="left" w:leader="none"/>
        </w:tabs>
        <w:spacing w:line="240" w:lineRule="auto" w:before="1" w:after="0"/>
        <w:ind w:left="929" w:right="0" w:hanging="283"/>
        <w:jc w:val="left"/>
        <w:rPr>
          <w:sz w:val="21"/>
        </w:rPr>
      </w:pPr>
      <w:r>
        <w:rPr>
          <w:sz w:val="21"/>
        </w:rPr>
        <w:t>内科治疗：</w:t>
      </w:r>
    </w:p>
    <w:p>
      <w:pPr>
        <w:pStyle w:val="ListParagraph"/>
        <w:numPr>
          <w:ilvl w:val="0"/>
          <w:numId w:val="125"/>
        </w:numPr>
        <w:tabs>
          <w:tab w:pos="1071" w:val="left" w:leader="none"/>
        </w:tabs>
        <w:spacing w:line="252" w:lineRule="auto" w:before="23" w:after="0"/>
        <w:ind w:left="220" w:right="1111" w:firstLine="280"/>
        <w:jc w:val="left"/>
        <w:rPr>
          <w:sz w:val="21"/>
        </w:rPr>
      </w:pPr>
      <w:r>
        <w:rPr>
          <w:sz w:val="21"/>
        </w:rPr>
        <w:t>一般处理：适当卧床休息，增加肾血流量，有利于利尿。低盐低脂优质蛋白饮食， 适当补充微量元素。</w:t>
      </w:r>
    </w:p>
    <w:p>
      <w:pPr>
        <w:pStyle w:val="ListParagraph"/>
        <w:numPr>
          <w:ilvl w:val="1"/>
          <w:numId w:val="125"/>
        </w:numPr>
        <w:tabs>
          <w:tab w:pos="1213" w:val="left" w:leader="none"/>
        </w:tabs>
        <w:spacing w:line="240" w:lineRule="auto" w:before="1" w:after="0"/>
        <w:ind w:left="220" w:right="0" w:firstLine="426"/>
        <w:jc w:val="left"/>
        <w:rPr>
          <w:sz w:val="21"/>
        </w:rPr>
      </w:pPr>
      <w:r>
        <w:rPr>
          <w:sz w:val="21"/>
        </w:rPr>
        <w:t>利尿：水肿病人可适当使用利尿剂。</w:t>
      </w:r>
    </w:p>
    <w:p>
      <w:pPr>
        <w:pStyle w:val="ListParagraph"/>
        <w:numPr>
          <w:ilvl w:val="1"/>
          <w:numId w:val="125"/>
        </w:numPr>
        <w:tabs>
          <w:tab w:pos="1213" w:val="left" w:leader="none"/>
        </w:tabs>
        <w:spacing w:line="252" w:lineRule="auto" w:before="23" w:after="0"/>
        <w:ind w:left="220" w:right="1215" w:firstLine="426"/>
        <w:jc w:val="left"/>
        <w:rPr>
          <w:sz w:val="21"/>
        </w:rPr>
      </w:pPr>
      <w:r>
        <w:rPr>
          <w:spacing w:val="-6"/>
          <w:sz w:val="21"/>
        </w:rPr>
        <w:t>降压：常使用血管紧张素转换酶抑制剂</w:t>
      </w:r>
      <w:r>
        <w:rPr>
          <w:sz w:val="21"/>
        </w:rPr>
        <w:t>(ACEI)</w:t>
      </w:r>
      <w:r>
        <w:rPr>
          <w:spacing w:val="4"/>
          <w:sz w:val="21"/>
        </w:rPr>
        <w:t>或血管紧张素 </w:t>
      </w:r>
      <w:r>
        <w:rPr>
          <w:w w:val="145"/>
          <w:sz w:val="21"/>
        </w:rPr>
        <w:t>II</w:t>
      </w:r>
      <w:r>
        <w:rPr>
          <w:spacing w:val="8"/>
          <w:w w:val="145"/>
          <w:sz w:val="21"/>
        </w:rPr>
        <w:t> </w:t>
      </w:r>
      <w:r>
        <w:rPr>
          <w:sz w:val="21"/>
        </w:rPr>
        <w:t>受体阻滞剂(ARB) 药物。当存在相对血容量不足的情况下可使用钙离子拮抗剂 CCB 类药物。</w:t>
      </w:r>
    </w:p>
    <w:p>
      <w:pPr>
        <w:pStyle w:val="ListParagraph"/>
        <w:numPr>
          <w:ilvl w:val="1"/>
          <w:numId w:val="125"/>
        </w:numPr>
        <w:tabs>
          <w:tab w:pos="1213" w:val="left" w:leader="none"/>
        </w:tabs>
        <w:spacing w:line="252" w:lineRule="auto" w:before="1" w:after="0"/>
        <w:ind w:left="220" w:right="1216" w:firstLine="426"/>
        <w:jc w:val="left"/>
        <w:rPr>
          <w:sz w:val="21"/>
        </w:rPr>
      </w:pPr>
      <w:r>
        <w:rPr>
          <w:spacing w:val="-6"/>
          <w:sz w:val="21"/>
        </w:rPr>
        <w:t>降脂和抗凝：可通过抑制血小板释放血管活性物质及生长因子来抑制肾小管局部炎症反应，缓解肾功能损害。</w:t>
      </w:r>
    </w:p>
    <w:p>
      <w:pPr>
        <w:pStyle w:val="ListParagraph"/>
        <w:numPr>
          <w:ilvl w:val="1"/>
          <w:numId w:val="125"/>
        </w:numPr>
        <w:tabs>
          <w:tab w:pos="1213" w:val="left" w:leader="none"/>
        </w:tabs>
        <w:spacing w:line="252" w:lineRule="auto" w:before="1" w:after="0"/>
        <w:ind w:left="220" w:right="1216" w:firstLine="426"/>
        <w:jc w:val="left"/>
        <w:rPr>
          <w:sz w:val="21"/>
        </w:rPr>
      </w:pPr>
      <w:r>
        <w:rPr>
          <w:sz w:val="21"/>
        </w:rPr>
        <w:t>糖皮质激素和细胞毒类药物</w:t>
      </w:r>
      <w:r>
        <w:rPr>
          <w:spacing w:val="3"/>
          <w:w w:val="160"/>
          <w:sz w:val="21"/>
        </w:rPr>
        <w:t>:</w:t>
      </w:r>
      <w:r>
        <w:rPr>
          <w:sz w:val="21"/>
        </w:rPr>
        <w:t>无禁忌证的大量蛋白尿和肾病综合征患者可尝试使用，无疗效则应快速减药并尽早停药。</w:t>
      </w:r>
    </w:p>
    <w:p>
      <w:pPr>
        <w:pStyle w:val="ListParagraph"/>
        <w:numPr>
          <w:ilvl w:val="0"/>
          <w:numId w:val="124"/>
        </w:numPr>
        <w:tabs>
          <w:tab w:pos="930" w:val="left" w:leader="none"/>
        </w:tabs>
        <w:spacing w:line="240" w:lineRule="auto" w:before="2" w:after="0"/>
        <w:ind w:left="929" w:right="0" w:hanging="283"/>
        <w:jc w:val="left"/>
        <w:rPr>
          <w:sz w:val="21"/>
        </w:rPr>
      </w:pPr>
      <w:r>
        <w:rPr>
          <w:sz w:val="21"/>
        </w:rPr>
        <w:t>肾脏替代治疗</w:t>
      </w:r>
    </w:p>
    <w:p>
      <w:pPr>
        <w:pStyle w:val="ListParagraph"/>
        <w:numPr>
          <w:ilvl w:val="0"/>
          <w:numId w:val="126"/>
        </w:numPr>
        <w:tabs>
          <w:tab w:pos="1213" w:val="left" w:leader="none"/>
        </w:tabs>
        <w:spacing w:line="252" w:lineRule="auto" w:before="23" w:after="0"/>
        <w:ind w:left="220" w:right="1215" w:firstLine="426"/>
        <w:jc w:val="left"/>
        <w:rPr>
          <w:sz w:val="21"/>
        </w:rPr>
      </w:pPr>
      <w:r>
        <w:rPr>
          <w:spacing w:val="-5"/>
          <w:sz w:val="21"/>
        </w:rPr>
        <w:t>透析治疗：进入终末期肾衰的纤维性肾小球病患者选择透析治疗延长生命，即维持性血透和腹膜透析。</w:t>
      </w:r>
    </w:p>
    <w:p>
      <w:pPr>
        <w:spacing w:after="0" w:line="252" w:lineRule="auto"/>
        <w:jc w:val="left"/>
        <w:rPr>
          <w:sz w:val="21"/>
        </w:rPr>
        <w:sectPr>
          <w:pgSz w:w="11910" w:h="16840"/>
          <w:pgMar w:header="0" w:footer="998" w:top="1480" w:bottom="1180" w:left="1580" w:right="580"/>
        </w:sectPr>
      </w:pPr>
    </w:p>
    <w:p>
      <w:pPr>
        <w:pStyle w:val="ListParagraph"/>
        <w:numPr>
          <w:ilvl w:val="0"/>
          <w:numId w:val="126"/>
        </w:numPr>
        <w:tabs>
          <w:tab w:pos="1213" w:val="left" w:leader="none"/>
        </w:tabs>
        <w:spacing w:line="403" w:lineRule="exact" w:before="0" w:after="0"/>
        <w:ind w:left="1212" w:right="0" w:hanging="566"/>
        <w:jc w:val="left"/>
        <w:rPr>
          <w:sz w:val="21"/>
        </w:rPr>
      </w:pPr>
      <w:r>
        <w:rPr>
          <w:spacing w:val="-5"/>
          <w:sz w:val="21"/>
        </w:rPr>
        <w:t>肾移植：肾移植是可选择的治疗手段。移植肾可出现原发性纤维性肾病复发，通</w:t>
      </w:r>
    </w:p>
    <w:p>
      <w:pPr>
        <w:pStyle w:val="BodyText"/>
        <w:spacing w:before="23"/>
        <w:ind w:left="219"/>
        <w:jc w:val="both"/>
      </w:pPr>
      <w:r>
        <w:rPr/>
        <w:t>常移植肾比患者自身肾脏病情进展慢，可能与移植后免疫抑制剂治疗有关。</w:t>
      </w:r>
    </w:p>
    <w:p>
      <w:pPr>
        <w:pStyle w:val="BodyText"/>
        <w:ind w:left="0"/>
        <w:rPr>
          <w:sz w:val="20"/>
        </w:rPr>
      </w:pPr>
    </w:p>
    <w:p>
      <w:pPr>
        <w:pStyle w:val="BodyText"/>
        <w:ind w:left="0"/>
        <w:rPr>
          <w:sz w:val="20"/>
        </w:rPr>
      </w:pPr>
    </w:p>
    <w:p>
      <w:pPr>
        <w:pStyle w:val="BodyText"/>
        <w:spacing w:before="11"/>
        <w:ind w:left="0"/>
        <w:rPr>
          <w:sz w:val="12"/>
        </w:rPr>
      </w:pPr>
    </w:p>
    <w:p>
      <w:pPr>
        <w:pStyle w:val="Heading2"/>
        <w:tabs>
          <w:tab w:pos="1679" w:val="left" w:leader="none"/>
        </w:tabs>
        <w:spacing w:before="1"/>
        <w:ind w:right="995"/>
        <w:jc w:val="center"/>
      </w:pPr>
      <w:bookmarkStart w:name="第三十五章：妊娠高血压肾病" w:id="41"/>
      <w:bookmarkEnd w:id="41"/>
      <w:r>
        <w:rPr/>
      </w:r>
      <w:r>
        <w:rPr/>
        <w:t>第三十五章</w:t>
        <w:tab/>
        <w:t>妊娠高血压肾损害</w:t>
      </w:r>
    </w:p>
    <w:p>
      <w:pPr>
        <w:pStyle w:val="BodyText"/>
        <w:spacing w:before="11"/>
        <w:ind w:left="0"/>
        <w:rPr>
          <w:sz w:val="23"/>
        </w:rPr>
      </w:pPr>
    </w:p>
    <w:p>
      <w:pPr>
        <w:pStyle w:val="BodyText"/>
        <w:ind w:left="535"/>
      </w:pPr>
      <w:r>
        <w:rPr/>
        <w:t>【概述】</w:t>
      </w:r>
    </w:p>
    <w:p>
      <w:pPr>
        <w:pStyle w:val="BodyText"/>
        <w:spacing w:line="252" w:lineRule="auto" w:before="23"/>
        <w:ind w:right="1216" w:firstLine="411"/>
        <w:jc w:val="both"/>
      </w:pPr>
      <w:r>
        <w:rPr>
          <w:spacing w:val="-1"/>
        </w:rPr>
        <w:t>妊娠高血压是指妊娠前无高血压和慢性肾脏病的孕妇，在孕 </w:t>
      </w:r>
      <w:r>
        <w:rPr/>
        <w:t>20</w:t>
      </w:r>
      <w:r>
        <w:rPr>
          <w:spacing w:val="-3"/>
        </w:rPr>
        <w:t> 周后新发生高血压</w:t>
      </w:r>
      <w:r>
        <w:rPr/>
        <w:t>（收</w:t>
      </w:r>
      <w:r>
        <w:rPr>
          <w:w w:val="83"/>
        </w:rPr>
        <w:t>缩压≥140mmHg</w:t>
      </w:r>
      <w:r>
        <w:rPr>
          <w:spacing w:val="1"/>
        </w:rPr>
        <w:t> 和</w:t>
      </w:r>
      <w:r>
        <w:rPr>
          <w:w w:val="127"/>
        </w:rPr>
        <w:t>/</w:t>
      </w:r>
      <w:r>
        <w:rPr>
          <w:spacing w:val="-2"/>
        </w:rPr>
        <w:t>或舒张</w:t>
      </w:r>
      <w:r>
        <w:rPr>
          <w:spacing w:val="-1"/>
          <w:w w:val="79"/>
        </w:rPr>
        <w:t>压≥90mmHg</w:t>
      </w:r>
      <w:r>
        <w:rPr>
          <w:spacing w:val="-106"/>
        </w:rPr>
        <w:t>）</w:t>
      </w:r>
      <w:r>
        <w:rPr>
          <w:spacing w:val="-7"/>
        </w:rPr>
        <w:t>。当妊娠高血压伴水肿和蛋白尿或肾功能不全等肾脏</w:t>
      </w:r>
      <w:r>
        <w:rPr>
          <w:spacing w:val="-12"/>
        </w:rPr>
        <w:t>损害表现时称先兆子痫。先兆子痫还可合并肝酶升高、血小板减少和神经系统症状，如出现抽搐或昏迷，称为子痫。妊娠高血压肾脏损害严重威胁孕妇和胎儿的生命。</w:t>
      </w:r>
    </w:p>
    <w:p>
      <w:pPr>
        <w:pStyle w:val="BodyText"/>
        <w:spacing w:line="252" w:lineRule="auto" w:before="2"/>
        <w:ind w:right="1122" w:firstLine="411"/>
        <w:jc w:val="both"/>
      </w:pPr>
      <w:r>
        <w:rPr>
          <w:spacing w:val="-2"/>
          <w:w w:val="95"/>
        </w:rPr>
        <w:t>妊娠高血压常见于初产妇，患病率为 </w:t>
      </w:r>
      <w:r>
        <w:rPr>
          <w:spacing w:val="-4"/>
          <w:w w:val="95"/>
        </w:rPr>
        <w:t>6%~17%</w:t>
      </w:r>
      <w:r>
        <w:rPr>
          <w:spacing w:val="-5"/>
          <w:w w:val="95"/>
        </w:rPr>
        <w:t>，经产妇患病率低，约为 </w:t>
      </w:r>
      <w:r>
        <w:rPr>
          <w:w w:val="95"/>
        </w:rPr>
        <w:t>2%~4%</w:t>
      </w:r>
      <w:r>
        <w:rPr>
          <w:spacing w:val="-5"/>
          <w:w w:val="95"/>
        </w:rPr>
        <w:t>。以下几种</w:t>
      </w:r>
      <w:r>
        <w:rPr>
          <w:spacing w:val="-9"/>
        </w:rPr>
        <w:t>情况者更易于发生妊娠高血压：年轻初孕妇或高龄初产妇，有高血压或肾炎家族史，糖尿病病史者，体形矮胖，多胎妊娠、羊水过多或葡萄胎，经济条件差，营养不良，重度贫血者， </w:t>
      </w:r>
      <w:r>
        <w:rPr>
          <w:spacing w:val="-9"/>
          <w:w w:val="95"/>
        </w:rPr>
        <w:t>对妊娠恐惧、精神紧张或受刺激者。约   </w:t>
      </w:r>
      <w:r>
        <w:rPr>
          <w:w w:val="95"/>
        </w:rPr>
        <w:t>15%~26%</w:t>
      </w:r>
      <w:r>
        <w:rPr>
          <w:spacing w:val="-2"/>
          <w:w w:val="95"/>
        </w:rPr>
        <w:t>妊娠高血压可发展为先兆子痫。先兆子痫一</w:t>
      </w:r>
      <w:r>
        <w:rPr/>
        <w:t>旦</w:t>
      </w:r>
      <w:r>
        <w:rPr>
          <w:spacing w:val="-10"/>
        </w:rPr>
        <w:t>发生，病情往往呈进行性加重，常需提前终止妊娠。终止妊娠后血压和肾损害大多能恢复正常，少数可遗留慢性高血压和持续性蛋白尿。</w:t>
      </w:r>
    </w:p>
    <w:p>
      <w:pPr>
        <w:pStyle w:val="BodyText"/>
        <w:spacing w:before="4"/>
        <w:ind w:left="535"/>
      </w:pPr>
      <w:r>
        <w:rPr/>
        <w:t>【临床表现】</w:t>
      </w:r>
    </w:p>
    <w:p>
      <w:pPr>
        <w:pStyle w:val="BodyText"/>
        <w:spacing w:line="252" w:lineRule="auto" w:before="23"/>
        <w:ind w:right="1216" w:firstLine="411"/>
        <w:jc w:val="both"/>
      </w:pPr>
      <w:r>
        <w:rPr>
          <w:spacing w:val="-1"/>
        </w:rPr>
        <w:t>典型者在妊娠 </w:t>
      </w:r>
      <w:r>
        <w:rPr/>
        <w:t>20</w:t>
      </w:r>
      <w:r>
        <w:rPr>
          <w:spacing w:val="-3"/>
        </w:rPr>
        <w:t> 周后发病，轻者可无症状或轻度头晕伴水肿，检查发现血压升高和蛋</w:t>
      </w:r>
      <w:r>
        <w:rPr>
          <w:spacing w:val="-11"/>
        </w:rPr>
        <w:t>白尿；重者出现头痛、眼花、恶心、呕吐，甚至抽搐、昏迷等症状，发生血压明显增高、大量蛋白尿，严重者可发生急性肾衰竭。</w:t>
      </w:r>
    </w:p>
    <w:p>
      <w:pPr>
        <w:pStyle w:val="ListParagraph"/>
        <w:numPr>
          <w:ilvl w:val="0"/>
          <w:numId w:val="127"/>
        </w:numPr>
        <w:tabs>
          <w:tab w:pos="947" w:val="left" w:leader="none"/>
        </w:tabs>
        <w:spacing w:line="240" w:lineRule="auto" w:before="2" w:after="0"/>
        <w:ind w:left="946" w:right="0" w:hanging="315"/>
        <w:jc w:val="left"/>
        <w:rPr>
          <w:sz w:val="21"/>
        </w:rPr>
      </w:pPr>
      <w:r>
        <w:rPr>
          <w:sz w:val="21"/>
        </w:rPr>
        <w:t>高血压</w:t>
      </w:r>
    </w:p>
    <w:p>
      <w:pPr>
        <w:pStyle w:val="BodyText"/>
        <w:spacing w:before="23"/>
        <w:ind w:left="631"/>
      </w:pPr>
      <w:r>
        <w:rPr/>
        <w:t>妊娠高血压绝大多数在妊娠 20 周后发生，仅极少数葡萄胎的病例妊娠高血压可在 20</w:t>
      </w:r>
    </w:p>
    <w:p>
      <w:pPr>
        <w:pStyle w:val="BodyText"/>
        <w:spacing w:before="23"/>
      </w:pPr>
      <w:r>
        <w:rPr/>
        <w:t>周前出现，因此，在妊娠 20 周前发生的高血压需首先排除原发性高血压或有慢性肾脏疾病。</w:t>
      </w:r>
    </w:p>
    <w:p>
      <w:pPr>
        <w:pStyle w:val="BodyText"/>
        <w:spacing w:line="252" w:lineRule="auto" w:before="22"/>
        <w:ind w:right="1215"/>
        <w:jc w:val="both"/>
      </w:pPr>
      <w:r>
        <w:rPr>
          <w:w w:val="95"/>
        </w:rPr>
        <w:t>高血压的标准为≥140/90mmHg，应注意测量血压需间隔 6 h，至少测量 2  次，并排除“白大褂”高血压。当收缩压≥160 mmHg 和（或）舒张压≥110 mmHg 时，表明病情较重，可致严</w:t>
      </w:r>
      <w:r>
        <w:rPr/>
        <w:t>重中枢神经系统损害，需尽早终止妊娠。</w:t>
      </w:r>
    </w:p>
    <w:p>
      <w:pPr>
        <w:pStyle w:val="ListParagraph"/>
        <w:numPr>
          <w:ilvl w:val="0"/>
          <w:numId w:val="127"/>
        </w:numPr>
        <w:tabs>
          <w:tab w:pos="947" w:val="left" w:leader="none"/>
        </w:tabs>
        <w:spacing w:line="240" w:lineRule="auto" w:before="2" w:after="0"/>
        <w:ind w:left="946" w:right="0" w:hanging="315"/>
        <w:jc w:val="left"/>
        <w:rPr>
          <w:sz w:val="21"/>
        </w:rPr>
      </w:pPr>
      <w:r>
        <w:rPr>
          <w:sz w:val="21"/>
        </w:rPr>
        <w:t>肾损害</w:t>
      </w:r>
    </w:p>
    <w:p>
      <w:pPr>
        <w:pStyle w:val="ListParagraph"/>
        <w:numPr>
          <w:ilvl w:val="0"/>
          <w:numId w:val="128"/>
        </w:numPr>
        <w:tabs>
          <w:tab w:pos="1479" w:val="left" w:leader="none"/>
          <w:tab w:pos="1480" w:val="left" w:leader="none"/>
        </w:tabs>
        <w:spacing w:line="240" w:lineRule="auto" w:before="23" w:after="0"/>
        <w:ind w:left="220" w:right="0" w:firstLine="411"/>
        <w:jc w:val="left"/>
        <w:rPr>
          <w:sz w:val="21"/>
        </w:rPr>
      </w:pPr>
      <w:r>
        <w:rPr>
          <w:spacing w:val="-9"/>
          <w:sz w:val="21"/>
        </w:rPr>
        <w:t>蛋白尿：蛋白尿常在血压升高之后出现，可为小球性或小管性蛋白尿。肾小球</w:t>
      </w:r>
    </w:p>
    <w:p>
      <w:pPr>
        <w:spacing w:after="0" w:line="240" w:lineRule="auto"/>
        <w:jc w:val="left"/>
        <w:rPr>
          <w:sz w:val="21"/>
        </w:rPr>
        <w:sectPr>
          <w:pgSz w:w="11910" w:h="16840"/>
          <w:pgMar w:header="0" w:footer="998" w:top="1480" w:bottom="1180" w:left="1580" w:right="580"/>
        </w:sectPr>
      </w:pPr>
    </w:p>
    <w:p>
      <w:pPr>
        <w:pStyle w:val="BodyText"/>
        <w:spacing w:line="403" w:lineRule="exact"/>
        <w:ind w:left="361"/>
      </w:pPr>
      <w:r>
        <w:rPr>
          <w:spacing w:val="2"/>
        </w:rPr>
        <w:t>性蛋白尿常为非选择性，范围波动较大，从  </w:t>
      </w:r>
      <w:r>
        <w:rPr>
          <w:w w:val="90"/>
        </w:rPr>
        <w:t>0</w:t>
      </w:r>
      <w:r>
        <w:rPr>
          <w:spacing w:val="-1"/>
          <w:w w:val="179"/>
        </w:rPr>
        <w:t>.</w:t>
      </w:r>
      <w:r>
        <w:rPr>
          <w:w w:val="90"/>
        </w:rPr>
        <w:t>3</w:t>
      </w:r>
      <w:r>
        <w:rPr>
          <w:spacing w:val="-1"/>
          <w:w w:val="88"/>
        </w:rPr>
        <w:t>g</w:t>
      </w:r>
      <w:r>
        <w:rPr>
          <w:w w:val="127"/>
        </w:rPr>
        <w:t>/</w:t>
      </w:r>
      <w:r>
        <w:rPr>
          <w:spacing w:val="-1"/>
          <w:w w:val="90"/>
        </w:rPr>
        <w:t>2</w:t>
      </w:r>
      <w:r>
        <w:rPr>
          <w:w w:val="90"/>
        </w:rPr>
        <w:t>4</w:t>
      </w:r>
      <w:r>
        <w:rPr>
          <w:w w:val="82"/>
        </w:rPr>
        <w:t>h</w:t>
      </w:r>
      <w:r>
        <w:rPr>
          <w:spacing w:val="5"/>
        </w:rPr>
        <w:t>  到肾病综合征范围蛋白尿</w:t>
      </w:r>
      <w:r>
        <w:rPr>
          <w:spacing w:val="4"/>
        </w:rPr>
        <w:t>（</w:t>
      </w:r>
      <w:r>
        <w:rPr>
          <w:spacing w:val="-1"/>
          <w:w w:val="90"/>
        </w:rPr>
        <w:t>&gt;</w:t>
      </w:r>
      <w:r>
        <w:rPr>
          <w:w w:val="90"/>
        </w:rPr>
        <w:t>3</w:t>
      </w:r>
      <w:r>
        <w:rPr>
          <w:spacing w:val="-1"/>
          <w:w w:val="179"/>
        </w:rPr>
        <w:t>.</w:t>
      </w:r>
      <w:r>
        <w:rPr>
          <w:w w:val="90"/>
        </w:rPr>
        <w:t>5</w:t>
      </w:r>
    </w:p>
    <w:p>
      <w:pPr>
        <w:pStyle w:val="BodyText"/>
        <w:spacing w:line="252" w:lineRule="auto" w:before="23"/>
        <w:ind w:left="361" w:right="1215"/>
        <w:jc w:val="both"/>
      </w:pPr>
      <w:r>
        <w:rPr/>
        <w:t>g/24h）均可出现。蛋白尿程度是疾病严重程度的指标，是反映孕妇和胎儿预后的独立危</w:t>
      </w:r>
      <w:r>
        <w:rPr>
          <w:spacing w:val="-5"/>
        </w:rPr>
        <w:t>险因素。微量白蛋白尿对孕妇临床意义尚不明了，近年研究发现，部分患者产后白蛋白尿排泄异常，可以持续 </w:t>
      </w:r>
      <w:r>
        <w:rPr/>
        <w:t>1 年以上，这些患者心血管事件的发生风险可能增加。</w:t>
      </w:r>
    </w:p>
    <w:p>
      <w:pPr>
        <w:pStyle w:val="ListParagraph"/>
        <w:numPr>
          <w:ilvl w:val="0"/>
          <w:numId w:val="128"/>
        </w:numPr>
        <w:tabs>
          <w:tab w:pos="1212" w:val="left" w:leader="none"/>
        </w:tabs>
        <w:spacing w:line="252" w:lineRule="auto" w:before="1" w:after="0"/>
        <w:ind w:left="220" w:right="1110" w:firstLine="411"/>
        <w:jc w:val="both"/>
        <w:rPr>
          <w:sz w:val="21"/>
        </w:rPr>
      </w:pPr>
      <w:r>
        <w:rPr>
          <w:spacing w:val="-12"/>
          <w:sz w:val="21"/>
        </w:rPr>
        <w:t>水肿：正常妊娠期出现的水肿，休息后即消退，休息后不缓解者常为病理性水肿。最初可仅表现为体重异常增加，当孕妇每周体重增加≥0.5kg，表明有隐性水肿存在。水肿严重时可出现面部、双手和双下肢水肿。水肿的形成与肾小球滤过率（GFR）与肾血浆流量下降不呈比例，球-管失衡导致水钠潴留有关。</w:t>
      </w:r>
    </w:p>
    <w:p>
      <w:pPr>
        <w:pStyle w:val="ListParagraph"/>
        <w:numPr>
          <w:ilvl w:val="0"/>
          <w:numId w:val="128"/>
        </w:numPr>
        <w:tabs>
          <w:tab w:pos="1480" w:val="left" w:leader="none"/>
        </w:tabs>
        <w:spacing w:line="252" w:lineRule="auto" w:before="3" w:after="0"/>
        <w:ind w:left="220" w:right="1215" w:firstLine="411"/>
        <w:jc w:val="both"/>
        <w:rPr>
          <w:sz w:val="21"/>
        </w:rPr>
      </w:pPr>
      <w:r>
        <w:rPr>
          <w:spacing w:val="-4"/>
          <w:w w:val="95"/>
          <w:sz w:val="21"/>
        </w:rPr>
        <w:t>肾功能不全：与正常妊娠相比，先兆子痫患者肾小球滤过率下降 </w:t>
      </w:r>
      <w:r>
        <w:rPr>
          <w:w w:val="95"/>
          <w:sz w:val="21"/>
        </w:rPr>
        <w:t>30%~40%</w:t>
      </w:r>
      <w:r>
        <w:rPr>
          <w:spacing w:val="-7"/>
          <w:w w:val="95"/>
          <w:sz w:val="21"/>
        </w:rPr>
        <w:t>。部</w:t>
      </w:r>
      <w:r>
        <w:rPr>
          <w:spacing w:val="-7"/>
          <w:sz w:val="21"/>
        </w:rPr>
        <w:t>分患者出现急性肾小管坏死，可出现少尿、血清肌酐进行性升高。</w:t>
      </w:r>
    </w:p>
    <w:p>
      <w:pPr>
        <w:pStyle w:val="ListParagraph"/>
        <w:numPr>
          <w:ilvl w:val="0"/>
          <w:numId w:val="128"/>
        </w:numPr>
        <w:tabs>
          <w:tab w:pos="1480" w:val="left" w:leader="none"/>
        </w:tabs>
        <w:spacing w:line="252" w:lineRule="auto" w:before="1" w:after="0"/>
        <w:ind w:left="220" w:right="1217" w:firstLine="411"/>
        <w:jc w:val="both"/>
        <w:rPr>
          <w:sz w:val="21"/>
        </w:rPr>
      </w:pPr>
      <w:r>
        <w:rPr>
          <w:spacing w:val="-9"/>
          <w:sz w:val="21"/>
        </w:rPr>
        <w:t>高尿酸血症：正常妊娠时血尿酸水平降低，先兆子痫时血清尿酸水平升高。血</w:t>
      </w:r>
      <w:r>
        <w:rPr>
          <w:spacing w:val="-14"/>
          <w:sz w:val="21"/>
        </w:rPr>
        <w:t>尿酸升高程度与蛋白尿、肾脏病理改变及孕妇和胎儿死亡密切相关。高尿酸血症主要与肾小球滤过率下降导致尿酸清除率减少有关，是反应肾功能减退的早期指标之一。</w:t>
      </w:r>
    </w:p>
    <w:p>
      <w:pPr>
        <w:pStyle w:val="ListParagraph"/>
        <w:numPr>
          <w:ilvl w:val="0"/>
          <w:numId w:val="127"/>
        </w:numPr>
        <w:tabs>
          <w:tab w:pos="947" w:val="left" w:leader="none"/>
        </w:tabs>
        <w:spacing w:line="240" w:lineRule="auto" w:before="2" w:after="0"/>
        <w:ind w:left="946" w:right="0" w:hanging="315"/>
        <w:jc w:val="left"/>
        <w:rPr>
          <w:sz w:val="21"/>
        </w:rPr>
      </w:pPr>
      <w:r>
        <w:rPr>
          <w:sz w:val="21"/>
        </w:rPr>
        <w:t>中枢神经系统</w:t>
      </w:r>
    </w:p>
    <w:p>
      <w:pPr>
        <w:pStyle w:val="BodyText"/>
        <w:spacing w:line="252" w:lineRule="auto" w:before="23"/>
        <w:ind w:right="1215" w:firstLine="411"/>
        <w:jc w:val="both"/>
      </w:pPr>
      <w:r>
        <w:rPr>
          <w:spacing w:val="-8"/>
        </w:rPr>
        <w:t>患者可有头痛、头晕、呕吐，一过性黑朦，视力模糊以及反射亢进等症状。严重者可发</w:t>
      </w:r>
      <w:r>
        <w:rPr>
          <w:spacing w:val="-11"/>
        </w:rPr>
        <w:t>展至子痫，典型表现为突然眼球固定，瞳孔散大，头扭向一侧，继而发生口角及面部肌肉颤动，数秒后牙关紧闭，双手握拳，双臂屈曲，全身及四肢肌肉发生强直和强烈抽动。抽搐时呼吸暂停、面色青紫、神志丧失、呼之不应，约 </w:t>
      </w:r>
      <w:r>
        <w:rPr/>
        <w:t>1</w:t>
      </w:r>
      <w:r>
        <w:rPr>
          <w:spacing w:val="-4"/>
        </w:rPr>
        <w:t> 分钟后抽搐强度减弱，肌肉松弛，随即深</w:t>
      </w:r>
      <w:r>
        <w:rPr>
          <w:spacing w:val="-11"/>
        </w:rPr>
        <w:t>长吸气，出现鼾声，恢复呼吸而逐渐苏醒。长时间或反复抽搐者，往往陷入深昏迷。子痫发</w:t>
      </w:r>
      <w:r>
        <w:rPr>
          <w:spacing w:val="-15"/>
        </w:rPr>
        <w:t>作中可能发生唇舌咬伤、吸入性肺炎以及坠地摔伤等危害。子痫多发生在妊娠晚期及临产前</w:t>
      </w:r>
    </w:p>
    <w:p>
      <w:pPr>
        <w:pStyle w:val="BodyText"/>
        <w:spacing w:before="4"/>
      </w:pPr>
      <w:r>
        <w:rPr/>
        <w:t>（称为产前子痫</w:t>
      </w:r>
      <w:r>
        <w:rPr>
          <w:spacing w:val="-105"/>
        </w:rPr>
        <w:t>）</w:t>
      </w:r>
      <w:r>
        <w:rPr>
          <w:spacing w:val="-2"/>
        </w:rPr>
        <w:t>；部分发生在分娩过程中或产后 </w:t>
      </w:r>
      <w:r>
        <w:rPr>
          <w:spacing w:val="-1"/>
          <w:w w:val="88"/>
        </w:rPr>
        <w:t>24~72</w:t>
      </w:r>
      <w:r>
        <w:rPr>
          <w:w w:val="88"/>
        </w:rPr>
        <w:t>h</w:t>
      </w:r>
      <w:r>
        <w:rPr>
          <w:spacing w:val="1"/>
        </w:rPr>
        <w:t> 内。</w:t>
      </w:r>
    </w:p>
    <w:p>
      <w:pPr>
        <w:pStyle w:val="ListParagraph"/>
        <w:numPr>
          <w:ilvl w:val="0"/>
          <w:numId w:val="127"/>
        </w:numPr>
        <w:tabs>
          <w:tab w:pos="947" w:val="left" w:leader="none"/>
        </w:tabs>
        <w:spacing w:line="240" w:lineRule="auto" w:before="23" w:after="0"/>
        <w:ind w:left="946" w:right="0" w:hanging="315"/>
        <w:jc w:val="left"/>
        <w:rPr>
          <w:sz w:val="21"/>
        </w:rPr>
      </w:pPr>
      <w:r>
        <w:rPr>
          <w:sz w:val="21"/>
        </w:rPr>
        <w:t>HELLP 综合征</w:t>
      </w:r>
    </w:p>
    <w:p>
      <w:pPr>
        <w:pStyle w:val="BodyText"/>
        <w:spacing w:line="252" w:lineRule="auto" w:before="23"/>
        <w:ind w:right="1215" w:firstLine="420"/>
        <w:jc w:val="both"/>
      </w:pPr>
      <w:r>
        <w:rPr>
          <w:spacing w:val="-1"/>
          <w:w w:val="98"/>
        </w:rPr>
        <w:t>先兆子痫患者出现溶血（hemolysis</w:t>
      </w:r>
      <w:r>
        <w:rPr>
          <w:spacing w:val="-104"/>
        </w:rPr>
        <w:t>）</w:t>
      </w:r>
      <w:r>
        <w:rPr>
          <w:spacing w:val="-2"/>
        </w:rPr>
        <w:t>、肝酶升高</w:t>
      </w:r>
      <w:r>
        <w:rPr>
          <w:spacing w:val="-1"/>
          <w:w w:val="99"/>
        </w:rPr>
        <w:t>（elevate</w:t>
      </w:r>
      <w:r>
        <w:rPr>
          <w:w w:val="99"/>
        </w:rPr>
        <w:t>d</w:t>
      </w:r>
      <w:r>
        <w:rPr/>
        <w:t> </w:t>
      </w:r>
      <w:r>
        <w:rPr>
          <w:spacing w:val="-1"/>
          <w:w w:val="178"/>
        </w:rPr>
        <w:t>l</w:t>
      </w:r>
      <w:r>
        <w:rPr>
          <w:spacing w:val="1"/>
          <w:w w:val="178"/>
        </w:rPr>
        <w:t>i</w:t>
      </w:r>
      <w:r>
        <w:rPr>
          <w:spacing w:val="-1"/>
          <w:w w:val="102"/>
        </w:rPr>
        <w:t>ve</w:t>
      </w:r>
      <w:r>
        <w:rPr>
          <w:w w:val="102"/>
        </w:rPr>
        <w:t>r</w:t>
      </w:r>
      <w:r>
        <w:rPr/>
        <w:t> </w:t>
      </w:r>
      <w:r>
        <w:rPr>
          <w:spacing w:val="-1"/>
          <w:w w:val="93"/>
        </w:rPr>
        <w:t>enzymes）及血小板</w:t>
      </w:r>
      <w:r>
        <w:rPr>
          <w:spacing w:val="-6"/>
          <w:w w:val="95"/>
        </w:rPr>
        <w:t>减少</w:t>
      </w:r>
      <w:r>
        <w:rPr>
          <w:w w:val="95"/>
        </w:rPr>
        <w:t>（low platelets）</w:t>
      </w:r>
      <w:r>
        <w:rPr>
          <w:spacing w:val="2"/>
          <w:w w:val="95"/>
        </w:rPr>
        <w:t>称之为 </w:t>
      </w:r>
      <w:r>
        <w:rPr>
          <w:w w:val="95"/>
        </w:rPr>
        <w:t>HELLP</w:t>
      </w:r>
      <w:r>
        <w:rPr>
          <w:spacing w:val="-2"/>
          <w:w w:val="95"/>
        </w:rPr>
        <w:t> 综合征，发生率约为 </w:t>
      </w:r>
      <w:r>
        <w:rPr>
          <w:w w:val="95"/>
        </w:rPr>
        <w:t>10%~20%</w:t>
      </w:r>
      <w:r>
        <w:rPr>
          <w:spacing w:val="-11"/>
          <w:w w:val="95"/>
        </w:rPr>
        <w:t>。</w:t>
      </w:r>
      <w:r>
        <w:rPr>
          <w:w w:val="95"/>
        </w:rPr>
        <w:t>HELLP 综合征常常并发</w:t>
      </w:r>
      <w:r>
        <w:rPr/>
        <w:t>胎盘早剥、肝包膜下出血、急性肾功能衰竭、早产，甚至出现胎儿及孕妇死亡。</w:t>
      </w:r>
    </w:p>
    <w:p>
      <w:pPr>
        <w:pStyle w:val="BodyText"/>
        <w:spacing w:before="1"/>
        <w:ind w:left="535"/>
      </w:pPr>
      <w:r>
        <w:rPr/>
        <w:t>【诊断要点】</w:t>
      </w:r>
    </w:p>
    <w:p>
      <w:pPr>
        <w:pStyle w:val="BodyText"/>
        <w:spacing w:before="23"/>
        <w:ind w:left="640"/>
      </w:pPr>
      <w:r>
        <w:rPr>
          <w:w w:val="110"/>
        </w:rPr>
        <w:t>1. 症 状</w:t>
      </w:r>
    </w:p>
    <w:p>
      <w:pPr>
        <w:pStyle w:val="BodyText"/>
        <w:spacing w:before="23"/>
        <w:ind w:left="430"/>
      </w:pPr>
      <w:r>
        <w:rPr/>
        <w:t>（1）高血压：妊娠 20 周前血压正常，妊娠 20 周后血压≥140/90mmHg。</w:t>
      </w:r>
    </w:p>
    <w:p>
      <w:pPr>
        <w:pStyle w:val="BodyText"/>
        <w:spacing w:line="252" w:lineRule="auto" w:before="23"/>
        <w:ind w:right="1217" w:firstLine="210"/>
      </w:pPr>
      <w:r>
        <w:rPr>
          <w:w w:val="99"/>
        </w:rPr>
        <w:t>（2）水肿：</w:t>
      </w:r>
      <w:r>
        <w:rPr/>
        <w:t>早期为隐性水肿，表现为体重增加（孕妇体重</w:t>
      </w:r>
      <w:r>
        <w:rPr>
          <w:w w:val="99"/>
        </w:rPr>
        <w:t>每周增加≥</w:t>
      </w:r>
      <w:r>
        <w:rPr>
          <w:spacing w:val="1"/>
          <w:w w:val="99"/>
        </w:rPr>
        <w:t>0</w:t>
      </w:r>
      <w:r>
        <w:rPr>
          <w:w w:val="102"/>
        </w:rPr>
        <w:t>.5kg</w:t>
      </w:r>
      <w:r>
        <w:rPr>
          <w:spacing w:val="-104"/>
        </w:rPr>
        <w:t>）</w:t>
      </w:r>
      <w:r>
        <w:rPr/>
        <w:t>，以后逐渐发展为显性水肿，休息后不消退。水肿多从踝部开始，逐渐向上发展。</w:t>
      </w:r>
    </w:p>
    <w:p>
      <w:pPr>
        <w:spacing w:after="0" w:line="252" w:lineRule="auto"/>
        <w:sectPr>
          <w:pgSz w:w="11910" w:h="16840"/>
          <w:pgMar w:header="0" w:footer="998" w:top="1480" w:bottom="1180" w:left="1580" w:right="580"/>
        </w:sectPr>
      </w:pPr>
    </w:p>
    <w:p>
      <w:pPr>
        <w:pStyle w:val="BodyText"/>
        <w:spacing w:line="403" w:lineRule="exact"/>
        <w:ind w:left="430"/>
      </w:pPr>
      <w:r>
        <w:rPr/>
        <w:t>（3）蛋白尿：在血压升高之后出现，尿蛋白≥0.3g/d。推荐收集 24 小时尿液测量尿蛋白</w:t>
      </w:r>
    </w:p>
    <w:p>
      <w:pPr>
        <w:pStyle w:val="BodyText"/>
        <w:spacing w:before="23"/>
      </w:pPr>
      <w:r>
        <w:rPr/>
        <w:t>排泄量。</w:t>
      </w:r>
    </w:p>
    <w:p>
      <w:pPr>
        <w:pStyle w:val="BodyText"/>
        <w:spacing w:line="252" w:lineRule="auto" w:before="22"/>
        <w:ind w:right="1216" w:firstLine="210"/>
      </w:pPr>
      <w:r>
        <w:rPr/>
        <w:t>（4）自觉症状：血压持续升高可出现头晕、头痛、眼花、上腹不适、胸闷及恶心呕吐等症状，严重者抽搐、昏迷。</w:t>
      </w:r>
    </w:p>
    <w:p>
      <w:pPr>
        <w:pStyle w:val="BodyText"/>
        <w:spacing w:before="2"/>
        <w:ind w:left="640"/>
      </w:pPr>
      <w:r>
        <w:rPr/>
        <w:t>2．体征</w:t>
      </w:r>
    </w:p>
    <w:p>
      <w:pPr>
        <w:pStyle w:val="BodyText"/>
        <w:spacing w:line="252" w:lineRule="auto" w:before="23"/>
        <w:ind w:right="1214" w:firstLine="420"/>
      </w:pPr>
      <w:r>
        <w:rPr>
          <w:spacing w:val="-2"/>
        </w:rPr>
        <w:t>（</w:t>
      </w:r>
      <w:r>
        <w:rPr>
          <w:w w:val="96"/>
        </w:rPr>
        <w:t>1</w:t>
      </w:r>
      <w:r>
        <w:rPr>
          <w:spacing w:val="-14"/>
          <w:w w:val="96"/>
        </w:rPr>
        <w:t>）</w:t>
      </w:r>
      <w:r>
        <w:rPr>
          <w:spacing w:val="-5"/>
        </w:rPr>
        <w:t>水肿：为凹陷性水肿，按其程度分为四级</w:t>
      </w:r>
      <w:r>
        <w:rPr>
          <w:spacing w:val="-118"/>
        </w:rPr>
        <w:t>：</w:t>
      </w:r>
      <w:r>
        <w:rPr>
          <w:w w:val="97"/>
        </w:rPr>
        <w:t>（+</w:t>
      </w:r>
      <w:r>
        <w:rPr>
          <w:spacing w:val="-15"/>
          <w:w w:val="97"/>
        </w:rPr>
        <w:t>）</w:t>
      </w:r>
      <w:r>
        <w:rPr/>
        <w:t>小腿以下凹陷性水肿</w:t>
      </w:r>
      <w:r>
        <w:rPr>
          <w:spacing w:val="-118"/>
        </w:rPr>
        <w:t>；</w:t>
      </w:r>
      <w:r>
        <w:rPr>
          <w:spacing w:val="-2"/>
        </w:rPr>
        <w:t>（</w:t>
      </w:r>
      <w:r>
        <w:rPr>
          <w:w w:val="94"/>
        </w:rPr>
        <w:t>++</w:t>
      </w:r>
      <w:r>
        <w:rPr>
          <w:spacing w:val="-14"/>
          <w:w w:val="94"/>
        </w:rPr>
        <w:t>）</w:t>
      </w:r>
      <w:r>
        <w:rPr/>
        <w:t>水肿</w:t>
      </w:r>
      <w:r>
        <w:rPr>
          <w:spacing w:val="-18"/>
        </w:rPr>
        <w:t>延及至大腿；</w:t>
      </w:r>
      <w:r>
        <w:rPr>
          <w:w w:val="97"/>
        </w:rPr>
        <w:t>（+++）</w:t>
      </w:r>
      <w:r>
        <w:rPr>
          <w:spacing w:val="-1"/>
          <w:w w:val="97"/>
        </w:rPr>
        <w:t>水肿</w:t>
      </w:r>
      <w:r>
        <w:rPr>
          <w:spacing w:val="-12"/>
        </w:rPr>
        <w:t>延及至外阴或腹部；</w:t>
      </w:r>
      <w:r>
        <w:rPr>
          <w:w w:val="96"/>
        </w:rPr>
        <w:t>（++++）</w:t>
      </w:r>
      <w:r>
        <w:rPr>
          <w:spacing w:val="-1"/>
          <w:w w:val="96"/>
        </w:rPr>
        <w:t>全身水</w:t>
      </w:r>
      <w:r>
        <w:rPr/>
        <w:t>肿，甚或有胸腹水。</w:t>
      </w:r>
    </w:p>
    <w:p>
      <w:pPr>
        <w:pStyle w:val="BodyText"/>
        <w:spacing w:before="1"/>
        <w:ind w:left="640"/>
      </w:pPr>
      <w:r>
        <w:rPr/>
        <w:t>（2）高血压：血压≥140/90mmHg，如血压≥160/100mmHg，表明病情严重。</w:t>
      </w:r>
    </w:p>
    <w:p>
      <w:pPr>
        <w:pStyle w:val="BodyText"/>
        <w:spacing w:line="252" w:lineRule="auto" w:before="23"/>
        <w:ind w:right="1111" w:firstLine="420"/>
      </w:pPr>
      <w:r>
        <w:rPr>
          <w:spacing w:val="-6"/>
          <w:w w:val="95"/>
        </w:rPr>
        <w:t>（3）</w:t>
      </w:r>
      <w:r>
        <w:rPr>
          <w:spacing w:val="-8"/>
          <w:w w:val="95"/>
        </w:rPr>
        <w:t>眼底检查：可见小动脉痉挛，动静脉比例失常，视网膜水肿、渗出、出血等改变。     </w:t>
      </w:r>
      <w:r>
        <w:rPr>
          <w:spacing w:val="-8"/>
        </w:rPr>
        <w:t>严重者视网膜剥离。</w:t>
      </w:r>
    </w:p>
    <w:p>
      <w:pPr>
        <w:pStyle w:val="ListParagraph"/>
        <w:numPr>
          <w:ilvl w:val="0"/>
          <w:numId w:val="129"/>
        </w:numPr>
        <w:tabs>
          <w:tab w:pos="956" w:val="left" w:leader="none"/>
        </w:tabs>
        <w:spacing w:line="240" w:lineRule="auto" w:before="1" w:after="0"/>
        <w:ind w:left="955" w:right="0" w:hanging="315"/>
        <w:jc w:val="left"/>
        <w:rPr>
          <w:sz w:val="21"/>
        </w:rPr>
      </w:pPr>
      <w:r>
        <w:rPr>
          <w:w w:val="105"/>
          <w:sz w:val="21"/>
        </w:rPr>
        <w:t>实验室检查:</w:t>
      </w:r>
    </w:p>
    <w:p>
      <w:pPr>
        <w:pStyle w:val="BodyText"/>
        <w:spacing w:before="23"/>
        <w:ind w:left="640"/>
      </w:pPr>
      <w:r>
        <w:rPr>
          <w:w w:val="96"/>
        </w:rPr>
        <w:t>（1</w:t>
      </w:r>
      <w:r>
        <w:rPr>
          <w:spacing w:val="-93"/>
        </w:rPr>
        <w:t>）</w:t>
      </w:r>
      <w:r>
        <w:rPr>
          <w:spacing w:val="-19"/>
        </w:rPr>
        <w:t>尿液检查：</w:t>
      </w:r>
      <w:r>
        <w:rPr>
          <w:w w:val="100"/>
        </w:rPr>
        <w:t>尿比重如≥1.02</w:t>
      </w:r>
      <w:r>
        <w:rPr>
          <w:spacing w:val="-20"/>
        </w:rPr>
        <w:t> 表示尿液浓缩，反映血容量不足。尿蛋白定性可呈</w:t>
      </w:r>
      <w:r>
        <w:rPr/>
        <w:t>（±～</w:t>
      </w:r>
    </w:p>
    <w:p>
      <w:pPr>
        <w:pStyle w:val="BodyText"/>
        <w:spacing w:line="252" w:lineRule="auto" w:before="23"/>
        <w:ind w:right="1216"/>
        <w:jc w:val="both"/>
      </w:pPr>
      <w:r>
        <w:rPr/>
        <w:t>＋＋＋＋</w:t>
      </w:r>
      <w:r>
        <w:rPr>
          <w:spacing w:val="-105"/>
        </w:rPr>
        <w:t>）</w:t>
      </w:r>
      <w:r>
        <w:rPr>
          <w:spacing w:val="-11"/>
        </w:rPr>
        <w:t>，</w:t>
      </w:r>
      <w:r>
        <w:rPr>
          <w:w w:val="100"/>
        </w:rPr>
        <w:t>尿蛋白定量常≥0.3g/d</w:t>
      </w:r>
      <w:r>
        <w:rPr>
          <w:spacing w:val="-11"/>
          <w:w w:val="100"/>
        </w:rPr>
        <w:t>。</w:t>
      </w:r>
      <w:r>
        <w:rPr>
          <w:w w:val="100"/>
        </w:rPr>
        <w:t>当≥5.0g/d</w:t>
      </w:r>
      <w:r>
        <w:rPr>
          <w:spacing w:val="-3"/>
        </w:rPr>
        <w:t> 时，表明病情严重。尿沉渣镜检如发现红细胞尿及管型尿表明肾脏损害严重。</w:t>
      </w:r>
    </w:p>
    <w:p>
      <w:pPr>
        <w:pStyle w:val="BodyText"/>
        <w:spacing w:line="252" w:lineRule="auto" w:before="1"/>
        <w:ind w:right="1122" w:firstLine="420"/>
      </w:pPr>
      <w:r>
        <w:rPr/>
        <w:t>（2）血尿酸:正常妊娠期血尿酸范围 149~298 μmol/L，上限为 298~327 μmol/L。随着孕周的增加，血尿酸含量可升高。先兆子痫早期血尿酸即可升高，是早期诊断指标之一。</w:t>
      </w:r>
    </w:p>
    <w:p>
      <w:pPr>
        <w:pStyle w:val="BodyText"/>
        <w:spacing w:line="252" w:lineRule="auto" w:before="1"/>
        <w:ind w:right="1215" w:firstLine="420"/>
        <w:jc w:val="both"/>
      </w:pPr>
      <w:r>
        <w:rPr>
          <w:spacing w:val="-11"/>
        </w:rPr>
        <w:t>（3）</w:t>
      </w:r>
      <w:r>
        <w:rPr>
          <w:spacing w:val="-1"/>
        </w:rPr>
        <w:t>血清肌酐:正常妊娠期由于 </w:t>
      </w:r>
      <w:r>
        <w:rPr/>
        <w:t>GFR</w:t>
      </w:r>
      <w:r>
        <w:rPr>
          <w:spacing w:val="-6"/>
        </w:rPr>
        <w:t> 增高 </w:t>
      </w:r>
      <w:r>
        <w:rPr/>
        <w:t>SCr</w:t>
      </w:r>
      <w:r>
        <w:rPr>
          <w:spacing w:val="-9"/>
        </w:rPr>
        <w:t> 较孕前降低，在妊娠早期、中期和晚期平</w:t>
      </w:r>
      <w:r>
        <w:rPr>
          <w:spacing w:val="-8"/>
        </w:rPr>
        <w:t>均血清肌酐分别为 </w:t>
      </w:r>
      <w:r>
        <w:rPr>
          <w:w w:val="115"/>
        </w:rPr>
        <w:t>65</w:t>
      </w:r>
      <w:r>
        <w:rPr>
          <w:spacing w:val="-2"/>
          <w:w w:val="115"/>
        </w:rPr>
        <w:t>μ</w:t>
      </w:r>
      <w:r>
        <w:rPr>
          <w:w w:val="93"/>
        </w:rPr>
        <w:t>mol/L</w:t>
      </w:r>
      <w:r>
        <w:rPr>
          <w:spacing w:val="-2"/>
          <w:w w:val="93"/>
        </w:rPr>
        <w:t>、</w:t>
      </w:r>
      <w:r>
        <w:rPr>
          <w:w w:val="115"/>
        </w:rPr>
        <w:t>51</w:t>
      </w:r>
      <w:r>
        <w:rPr>
          <w:spacing w:val="-2"/>
          <w:w w:val="115"/>
        </w:rPr>
        <w:t>μ</w:t>
      </w:r>
      <w:r>
        <w:rPr>
          <w:w w:val="90"/>
        </w:rPr>
        <w:t>mol/L</w:t>
      </w:r>
      <w:r>
        <w:rPr>
          <w:spacing w:val="3"/>
        </w:rPr>
        <w:t> 和 </w:t>
      </w:r>
      <w:r>
        <w:rPr>
          <w:w w:val="115"/>
        </w:rPr>
        <w:t>47</w:t>
      </w:r>
      <w:r>
        <w:rPr>
          <w:spacing w:val="-2"/>
          <w:w w:val="115"/>
        </w:rPr>
        <w:t>μ</w:t>
      </w:r>
      <w:r>
        <w:rPr>
          <w:w w:val="53"/>
        </w:rPr>
        <w:t>m</w:t>
      </w:r>
      <w:r>
        <w:rPr>
          <w:w w:val="103"/>
        </w:rPr>
        <w:t>ol/L</w:t>
      </w:r>
      <w:r>
        <w:rPr>
          <w:spacing w:val="17"/>
          <w:w w:val="103"/>
        </w:rPr>
        <w:t>。如果</w:t>
      </w:r>
      <w:r>
        <w:rPr>
          <w:w w:val="94"/>
        </w:rPr>
        <w:t>Scr&gt;75</w:t>
      </w:r>
      <w:r>
        <w:rPr/>
        <w:t> </w:t>
      </w:r>
      <w:r>
        <w:rPr>
          <w:spacing w:val="-2"/>
          <w:w w:val="159"/>
        </w:rPr>
        <w:t>μ</w:t>
      </w:r>
      <w:r>
        <w:rPr>
          <w:w w:val="53"/>
        </w:rPr>
        <w:t>m</w:t>
      </w:r>
      <w:r>
        <w:rPr>
          <w:w w:val="109"/>
        </w:rPr>
        <w:t>ol/L</w:t>
      </w:r>
      <w:r>
        <w:rPr/>
        <w:t> 应引起高度</w:t>
      </w:r>
      <w:r>
        <w:rPr>
          <w:spacing w:val="1"/>
        </w:rPr>
        <w:t>重视，当 </w:t>
      </w:r>
      <w:r>
        <w:rPr/>
        <w:t>Scr≥106μmol/L(</w:t>
      </w:r>
      <w:r>
        <w:rPr>
          <w:spacing w:val="2"/>
        </w:rPr>
        <w:t>或 </w:t>
      </w:r>
      <w:r>
        <w:rPr/>
        <w:t>1.2mg/dl)，表明已经发生肾功能不全。</w:t>
      </w:r>
    </w:p>
    <w:p>
      <w:pPr>
        <w:pStyle w:val="BodyText"/>
        <w:spacing w:line="252" w:lineRule="auto" w:before="2"/>
        <w:ind w:right="1111" w:firstLine="420"/>
        <w:jc w:val="both"/>
      </w:pPr>
      <w:r>
        <w:rPr/>
        <w:t>（4）肝功能及凝血功能：HELLP 综合征时，血清谷草转氨酶、谷丙转氨酶、乳酸脱氢</w:t>
      </w:r>
      <w:r>
        <w:rPr>
          <w:spacing w:val="-16"/>
          <w:w w:val="95"/>
        </w:rPr>
        <w:t>酶</w:t>
      </w:r>
      <w:r>
        <w:rPr>
          <w:spacing w:val="-4"/>
          <w:w w:val="95"/>
        </w:rPr>
        <w:t>（LDH）</w:t>
      </w:r>
      <w:r>
        <w:rPr>
          <w:spacing w:val="-1"/>
          <w:w w:val="95"/>
        </w:rPr>
        <w:t>等肝酶升高，其中 </w:t>
      </w:r>
      <w:r>
        <w:rPr>
          <w:w w:val="95"/>
        </w:rPr>
        <w:t>LDH</w:t>
      </w:r>
      <w:r>
        <w:rPr>
          <w:spacing w:val="-3"/>
          <w:w w:val="95"/>
        </w:rPr>
        <w:t>  升高出现最早，并伴血小板减少。血白蛋白、纤维蛋白原、</w:t>
      </w:r>
      <w:r>
        <w:rPr>
          <w:spacing w:val="-3"/>
        </w:rPr>
        <w:t>凝血酶原时间、FDP</w:t>
      </w:r>
      <w:r>
        <w:rPr/>
        <w:t> 等的指标可反应是否存在肝功能损害损害和凝血功能异常。</w:t>
      </w:r>
    </w:p>
    <w:p>
      <w:pPr>
        <w:pStyle w:val="BodyText"/>
        <w:spacing w:line="252" w:lineRule="auto" w:before="2"/>
        <w:ind w:right="1215" w:firstLine="420"/>
      </w:pPr>
      <w:r>
        <w:rPr/>
        <w:t>（5）肾活检病理：终止妊娠后如蛋白尿持续或肾脏损害发生在妊娠早期，可行肾活检</w:t>
      </w:r>
      <w:r>
        <w:rPr>
          <w:spacing w:val="6"/>
        </w:rPr>
        <w:t>明确诊断或了解肾小球病变恢复情况。先兆子痫最突出的肾脏病理改变为内皮细胞病变</w:t>
      </w:r>
    </w:p>
    <w:p>
      <w:pPr>
        <w:pStyle w:val="BodyText"/>
        <w:spacing w:line="252" w:lineRule="auto" w:before="1"/>
        <w:ind w:right="1216"/>
        <w:jc w:val="both"/>
      </w:pPr>
      <w:r>
        <w:rPr>
          <w:spacing w:val="-1"/>
        </w:rPr>
        <w:t>（endotheliosis</w:t>
      </w:r>
      <w:r>
        <w:rPr>
          <w:spacing w:val="31"/>
        </w:rPr>
        <w:t> </w:t>
      </w:r>
      <w:r>
        <w:rPr>
          <w:spacing w:val="-3"/>
        </w:rPr>
        <w:t>lesion）</w:t>
      </w:r>
      <w:r>
        <w:rPr>
          <w:spacing w:val="-4"/>
        </w:rPr>
        <w:t>伴肾小球体积增大。轻者表现为肾小球内皮细胞成对，重者内皮</w:t>
      </w:r>
      <w:r>
        <w:rPr>
          <w:spacing w:val="-10"/>
        </w:rPr>
        <w:t>细胞增生、肿胀堵塞毛细血管袢腔，部分患者内皮细胞出现空泡变性。少部分表现为局灶节</w:t>
      </w:r>
      <w:r>
        <w:rPr>
          <w:spacing w:val="-10"/>
          <w:w w:val="95"/>
        </w:rPr>
        <w:t>段性肾小球硬化（FSGS</w:t>
      </w:r>
      <w:r>
        <w:rPr>
          <w:spacing w:val="-107"/>
        </w:rPr>
        <w:t>）</w:t>
      </w:r>
      <w:r>
        <w:rPr/>
        <w:t>，毛细血管壁增厚伴双轨类似膜增生性肾小球肾炎。间质小动脉病</w:t>
      </w:r>
      <w:r>
        <w:rPr>
          <w:spacing w:val="-7"/>
        </w:rPr>
        <w:t>变也较为明显，表现为小动脉透明变性、内皮细胞肿胀、内膜增厚、弹力层增厚分层，重者</w:t>
      </w:r>
      <w:r>
        <w:rPr>
          <w:spacing w:val="-10"/>
        </w:rPr>
        <w:t>血管壁纤维素样坏死。上述病理改变常在终止妊娠后 </w:t>
      </w:r>
      <w:r>
        <w:rPr/>
        <w:t>3</w:t>
      </w:r>
      <w:r>
        <w:rPr>
          <w:spacing w:val="-7"/>
        </w:rPr>
        <w:t> 个月内消退，但 </w:t>
      </w:r>
      <w:r>
        <w:rPr/>
        <w:t>6</w:t>
      </w:r>
      <w:r>
        <w:rPr>
          <w:spacing w:val="-1"/>
        </w:rPr>
        <w:t> 个月后部分患者仍</w:t>
      </w:r>
      <w:r>
        <w:rPr>
          <w:w w:val="95"/>
        </w:rPr>
        <w:t>可有肾小球内皮细胞增生。免疫病理主要以    IgM、IgG、C3    在肾小球系膜区及毛细血管袢沉</w:t>
      </w:r>
    </w:p>
    <w:p>
      <w:pPr>
        <w:spacing w:after="0" w:line="252" w:lineRule="auto"/>
        <w:jc w:val="both"/>
        <w:sectPr>
          <w:pgSz w:w="11910" w:h="16840"/>
          <w:pgMar w:header="0" w:footer="998" w:top="1480" w:bottom="1180" w:left="1580" w:right="580"/>
        </w:sectPr>
      </w:pPr>
    </w:p>
    <w:p>
      <w:pPr>
        <w:pStyle w:val="BodyText"/>
        <w:spacing w:line="403" w:lineRule="exact"/>
      </w:pPr>
      <w:r>
        <w:rPr/>
        <w:t>积，可有 </w:t>
      </w:r>
      <w:r>
        <w:rPr>
          <w:w w:val="120"/>
        </w:rPr>
        <w:t>VIII </w:t>
      </w:r>
      <w:r>
        <w:rPr/>
        <w:t>因子相关抗原和纤维蛋白在肾小球毛细血管壁沉积，部分病例系膜区有纤维</w:t>
      </w:r>
    </w:p>
    <w:p>
      <w:pPr>
        <w:pStyle w:val="BodyText"/>
        <w:spacing w:before="23"/>
      </w:pPr>
      <w:r>
        <w:rPr/>
        <w:t>素样物质沉积。</w:t>
      </w:r>
    </w:p>
    <w:p>
      <w:pPr>
        <w:pStyle w:val="BodyText"/>
        <w:spacing w:line="252" w:lineRule="auto" w:before="22"/>
        <w:ind w:right="1216" w:firstLine="420"/>
        <w:jc w:val="both"/>
      </w:pPr>
      <w:r>
        <w:rPr>
          <w:spacing w:val="-5"/>
        </w:rPr>
        <w:t>超微结构改变也主要表现为肾小球内皮细胞肿胀，内皮细胞窗减少，空泡形成和溶酶体增多,内皮下电子透亮区通常不明显。足突细胞肿胀，细胞核增大，空泡形成，足突细胞内可见锇样小体。</w:t>
      </w:r>
    </w:p>
    <w:p>
      <w:pPr>
        <w:pStyle w:val="ListParagraph"/>
        <w:numPr>
          <w:ilvl w:val="0"/>
          <w:numId w:val="129"/>
        </w:numPr>
        <w:tabs>
          <w:tab w:pos="947" w:val="left" w:leader="none"/>
        </w:tabs>
        <w:spacing w:line="240" w:lineRule="auto" w:before="2" w:after="0"/>
        <w:ind w:left="946" w:right="0" w:hanging="315"/>
        <w:jc w:val="left"/>
        <w:rPr>
          <w:sz w:val="21"/>
        </w:rPr>
      </w:pPr>
      <w:r>
        <w:rPr>
          <w:sz w:val="21"/>
        </w:rPr>
        <w:t>诊断方法与分类标准</w:t>
      </w:r>
    </w:p>
    <w:p>
      <w:pPr>
        <w:pStyle w:val="BodyText"/>
        <w:spacing w:line="252" w:lineRule="auto" w:before="23"/>
        <w:ind w:right="1332" w:firstLine="411"/>
      </w:pPr>
      <w:r>
        <w:rPr>
          <w:w w:val="95"/>
        </w:rPr>
        <w:t>2002 年美国妇产科医师协会(ACOG)在美国国家高血压教育大纲(NHBPEP) 推荐的妊娠</w:t>
      </w:r>
      <w:r>
        <w:rPr/>
        <w:t>高血压命名、分类和诊治方案的基础上制订了新的妊娠高血压疾病的诊断和分类标准（表</w:t>
      </w:r>
    </w:p>
    <w:p>
      <w:pPr>
        <w:pStyle w:val="BodyText"/>
        <w:spacing w:before="2"/>
      </w:pPr>
      <w:r>
        <w:rPr>
          <w:w w:val="90"/>
        </w:rPr>
        <w:t>1</w:t>
      </w:r>
      <w:r>
        <w:rPr>
          <w:spacing w:val="-105"/>
        </w:rPr>
        <w:t>）</w:t>
      </w:r>
      <w:r>
        <w:rPr>
          <w:spacing w:val="-1"/>
        </w:rPr>
        <w:t>，目前国内多采用这一诊断标准。</w:t>
      </w:r>
    </w:p>
    <w:p>
      <w:pPr>
        <w:pStyle w:val="ListParagraph"/>
        <w:numPr>
          <w:ilvl w:val="0"/>
          <w:numId w:val="130"/>
        </w:numPr>
        <w:tabs>
          <w:tab w:pos="1060" w:val="left" w:leader="none"/>
        </w:tabs>
        <w:spacing w:line="252" w:lineRule="auto" w:before="22" w:after="0"/>
        <w:ind w:left="220" w:right="1216" w:firstLine="423"/>
        <w:jc w:val="both"/>
        <w:rPr>
          <w:sz w:val="21"/>
        </w:rPr>
      </w:pPr>
      <w:r>
        <w:rPr>
          <w:spacing w:val="-1"/>
          <w:w w:val="95"/>
          <w:sz w:val="21"/>
        </w:rPr>
        <w:t>妊娠高血压：新的标准中，血压较基础压升高</w:t>
      </w:r>
      <w:r>
        <w:rPr>
          <w:w w:val="95"/>
          <w:sz w:val="21"/>
        </w:rPr>
        <w:t>≥30/15mmHg不再作为诊断妊娠期高</w:t>
      </w:r>
      <w:r>
        <w:rPr>
          <w:spacing w:val="-7"/>
          <w:w w:val="95"/>
          <w:sz w:val="21"/>
        </w:rPr>
        <w:t>血压的标准，而以妊娠</w:t>
      </w:r>
      <w:r>
        <w:rPr>
          <w:w w:val="95"/>
          <w:sz w:val="21"/>
        </w:rPr>
        <w:t>20周后首次出现血压增高且≥140/90mmHg</w:t>
      </w:r>
      <w:r>
        <w:rPr>
          <w:spacing w:val="-7"/>
          <w:w w:val="95"/>
          <w:sz w:val="21"/>
        </w:rPr>
        <w:t>作为标准，且血压在产后</w:t>
      </w:r>
      <w:r>
        <w:rPr>
          <w:w w:val="95"/>
          <w:sz w:val="21"/>
        </w:rPr>
        <w:t>12 </w:t>
      </w:r>
      <w:r>
        <w:rPr>
          <w:sz w:val="21"/>
        </w:rPr>
        <w:t>周多可恢复正常。妊娠高血压需与妊娠合并慢性高血压(原发性高血压)相鉴别。</w:t>
      </w:r>
    </w:p>
    <w:p>
      <w:pPr>
        <w:pStyle w:val="ListParagraph"/>
        <w:numPr>
          <w:ilvl w:val="0"/>
          <w:numId w:val="130"/>
        </w:numPr>
        <w:tabs>
          <w:tab w:pos="1060" w:val="left" w:leader="none"/>
        </w:tabs>
        <w:spacing w:line="240" w:lineRule="auto" w:before="2" w:after="0"/>
        <w:ind w:left="220" w:right="0" w:firstLine="423"/>
        <w:jc w:val="left"/>
        <w:rPr>
          <w:sz w:val="21"/>
        </w:rPr>
      </w:pPr>
      <w:r>
        <w:rPr>
          <w:spacing w:val="-9"/>
          <w:sz w:val="21"/>
        </w:rPr>
        <w:t>先兆子痫：妊娠高血压时水肿不作为判断先兆子痫的标准，而以</w:t>
      </w:r>
      <w:r>
        <w:rPr>
          <w:sz w:val="21"/>
        </w:rPr>
        <w:t>24小时尿蛋白定量</w:t>
      </w:r>
    </w:p>
    <w:p>
      <w:pPr>
        <w:pStyle w:val="BodyText"/>
        <w:spacing w:line="252" w:lineRule="auto" w:before="23"/>
        <w:ind w:right="1216"/>
        <w:jc w:val="both"/>
      </w:pPr>
      <w:r>
        <w:rPr>
          <w:w w:val="95"/>
        </w:rPr>
        <w:t>≥0.3g作为诊断先兆子痫的主要条件之一，并推荐测定24h尿蛋白定量。根据高血压和受累     </w:t>
      </w:r>
      <w:r>
        <w:rPr>
          <w:spacing w:val="-8"/>
        </w:rPr>
        <w:t>脏器损害程度不同，先兆子痫分为轻度和重度两类。先兆子痫需与慢性肾脏病或慢性高血压合并先兆子痫相鉴别。如果在妊娠早期即出现浮肿、蛋白尿 或肾功能损害，或蛋白尿不伴高血压，需除外慢性肾脏疾病。先兆子痫与慢性高血压合并先兆子痫的鉴别见表1。</w:t>
      </w:r>
    </w:p>
    <w:p>
      <w:pPr>
        <w:pStyle w:val="BodyText"/>
        <w:tabs>
          <w:tab w:pos="1533" w:val="left" w:leader="none"/>
        </w:tabs>
        <w:spacing w:before="3"/>
        <w:ind w:left="955"/>
      </w:pPr>
      <w:r>
        <w:rPr/>
        <w:pict>
          <v:line style="position:absolute;mso-position-horizontal-relative:page;mso-position-vertical-relative:paragraph;z-index:944;mso-wrap-distance-left:0;mso-wrap-distance-right:0" from="84.599998pt,24.343491pt" to="510.359998pt,24.343491pt" stroked="true" strokeweight="1.5pt" strokecolor="#000000">
            <v:stroke dashstyle="solid"/>
            <w10:wrap type="topAndBottom"/>
          </v:line>
        </w:pict>
      </w:r>
      <w:r>
        <w:rPr/>
        <w:t>表</w:t>
      </w:r>
      <w:r>
        <w:rPr>
          <w:spacing w:val="2"/>
        </w:rPr>
        <w:t> </w:t>
      </w:r>
      <w:r>
        <w:rPr/>
        <w:t>1</w:t>
        <w:tab/>
        <w:t>妊娠高血压疾病的国际分类标准（美国妇产科医师协会(ACOG)</w:t>
      </w:r>
      <w:r>
        <w:rPr>
          <w:spacing w:val="3"/>
        </w:rPr>
        <w:t> </w:t>
      </w:r>
      <w:r>
        <w:rPr/>
        <w:t>2002</w:t>
      </w:r>
      <w:r>
        <w:rPr>
          <w:spacing w:val="2"/>
        </w:rPr>
        <w:t> </w:t>
      </w:r>
      <w:r>
        <w:rPr/>
        <w:t>年）</w:t>
      </w:r>
    </w:p>
    <w:p>
      <w:pPr>
        <w:pStyle w:val="BodyText"/>
      </w:pPr>
      <w:r>
        <w:rPr/>
        <w:t>分类</w:t>
      </w:r>
    </w:p>
    <w:p>
      <w:pPr>
        <w:spacing w:after="0"/>
        <w:sectPr>
          <w:pgSz w:w="11910" w:h="16840"/>
          <w:pgMar w:header="0" w:footer="998" w:top="1480" w:bottom="1180" w:left="1580" w:right="580"/>
        </w:sectPr>
      </w:pPr>
    </w:p>
    <w:p>
      <w:pPr>
        <w:pStyle w:val="BodyText"/>
        <w:spacing w:before="15"/>
        <w:ind w:left="0"/>
        <w:rPr>
          <w:sz w:val="12"/>
        </w:rPr>
      </w:pPr>
    </w:p>
    <w:p>
      <w:pPr>
        <w:pStyle w:val="BodyText"/>
      </w:pPr>
      <w:r>
        <w:rPr/>
        <w:t>妊娠高血压</w:t>
      </w:r>
    </w:p>
    <w:p>
      <w:pPr>
        <w:pStyle w:val="BodyText"/>
        <w:spacing w:before="37"/>
      </w:pPr>
      <w:r>
        <w:rPr/>
        <w:br w:type="column"/>
      </w:r>
      <w:r>
        <w:rPr/>
        <w:t>血压≥140/90mmHg，无蛋白尿；妊娠 20 周后首次出现，血压产后</w:t>
      </w:r>
    </w:p>
    <w:p>
      <w:pPr>
        <w:pStyle w:val="BodyText"/>
        <w:spacing w:before="22"/>
      </w:pPr>
      <w:r>
        <w:rPr/>
        <w:pict>
          <v:line style="position:absolute;mso-position-horizontal-relative:page;mso-position-vertical-relative:paragraph;z-index:3040" from="84.599998pt,-22.600012pt" to="510.359998pt,-22.600012pt" stroked="true" strokeweight=".72pt" strokecolor="#000000">
            <v:stroke dashstyle="solid"/>
            <w10:wrap type="none"/>
          </v:line>
        </w:pict>
      </w:r>
      <w:r>
        <w:rPr/>
        <w:t>12 周恢复正常，可伴上腹不适或血小板减少等表现</w:t>
      </w:r>
    </w:p>
    <w:p>
      <w:pPr>
        <w:spacing w:after="0"/>
        <w:sectPr>
          <w:type w:val="continuous"/>
          <w:pgSz w:w="11910" w:h="16840"/>
          <w:pgMar w:top="1540" w:bottom="280" w:left="1580" w:right="580"/>
          <w:cols w:num="2" w:equalWidth="0">
            <w:col w:w="1311" w:space="1051"/>
            <w:col w:w="7388"/>
          </w:cols>
        </w:sectPr>
      </w:pPr>
    </w:p>
    <w:p>
      <w:pPr>
        <w:pStyle w:val="BodyText"/>
        <w:ind w:left="0"/>
        <w:rPr>
          <w:sz w:val="2"/>
        </w:rPr>
      </w:pPr>
    </w:p>
    <w:p>
      <w:pPr>
        <w:pStyle w:val="BodyText"/>
        <w:spacing w:line="20" w:lineRule="exact"/>
        <w:ind w:left="107"/>
        <w:rPr>
          <w:sz w:val="2"/>
        </w:rPr>
      </w:pPr>
      <w:r>
        <w:rPr>
          <w:sz w:val="2"/>
        </w:rPr>
        <w:pict>
          <v:group style="width:425.8pt;height:.5pt;mso-position-horizontal-relative:char;mso-position-vertical-relative:line" coordorigin="0,0" coordsize="8516,10">
            <v:line style="position:absolute" from="0,5" to="8515,5" stroked="true" strokeweight=".48pt" strokecolor="#008000">
              <v:stroke dashstyle="solid"/>
            </v:line>
          </v:group>
        </w:pict>
      </w:r>
      <w:r>
        <w:rPr>
          <w:sz w:val="2"/>
        </w:rPr>
      </w:r>
    </w:p>
    <w:p>
      <w:pPr>
        <w:pStyle w:val="BodyText"/>
        <w:tabs>
          <w:tab w:pos="1639" w:val="left" w:leader="none"/>
          <w:tab w:pos="2581" w:val="left" w:leader="none"/>
        </w:tabs>
        <w:ind w:left="219"/>
      </w:pPr>
      <w:r>
        <w:rPr/>
        <w:t>先兆子痫</w:t>
        <w:tab/>
        <w:t>轻度</w:t>
        <w:tab/>
        <w:t>血压≥140/90mmHg，尿蛋白≥0.3g/d</w:t>
      </w:r>
      <w:r>
        <w:rPr>
          <w:spacing w:val="2"/>
        </w:rPr>
        <w:t> </w:t>
      </w:r>
      <w:r>
        <w:rPr/>
        <w:t>或+</w:t>
      </w:r>
    </w:p>
    <w:p>
      <w:pPr>
        <w:pStyle w:val="BodyText"/>
        <w:tabs>
          <w:tab w:pos="2581" w:val="left" w:leader="none"/>
        </w:tabs>
        <w:spacing w:before="23"/>
        <w:ind w:left="1639"/>
      </w:pPr>
      <w:r>
        <w:rPr/>
        <w:t>重度</w:t>
        <w:tab/>
        <w:t>达到以下一项或多项:</w:t>
      </w:r>
    </w:p>
    <w:p>
      <w:pPr>
        <w:pStyle w:val="ListParagraph"/>
        <w:numPr>
          <w:ilvl w:val="0"/>
          <w:numId w:val="131"/>
        </w:numPr>
        <w:tabs>
          <w:tab w:pos="2832" w:val="left" w:leader="none"/>
        </w:tabs>
        <w:spacing w:line="240" w:lineRule="auto" w:before="23" w:after="0"/>
        <w:ind w:left="2831" w:right="0" w:hanging="250"/>
        <w:jc w:val="left"/>
        <w:rPr>
          <w:sz w:val="21"/>
        </w:rPr>
      </w:pPr>
      <w:r>
        <w:rPr>
          <w:w w:val="95"/>
          <w:sz w:val="21"/>
        </w:rPr>
        <w:t>血压≥160/110mmHg</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尿蛋白≥2.0g/d</w:t>
      </w:r>
      <w:r>
        <w:rPr>
          <w:spacing w:val="2"/>
          <w:sz w:val="21"/>
        </w:rPr>
        <w:t> 或</w:t>
      </w:r>
      <w:r>
        <w:rPr>
          <w:sz w:val="21"/>
        </w:rPr>
        <w:t>（</w:t>
      </w:r>
      <w:r>
        <w:rPr>
          <w:spacing w:val="5"/>
          <w:sz w:val="21"/>
        </w:rPr>
        <w:t>+ </w:t>
      </w:r>
      <w:r>
        <w:rPr>
          <w:sz w:val="21"/>
        </w:rPr>
        <w:t>+）</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肾功能不全：SCr≥106umol/l</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少尿（＜500ml）</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持续头痛或其他脑神经、视觉障碍</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肺水肿或紫绀</w:t>
      </w:r>
    </w:p>
    <w:p>
      <w:pPr>
        <w:spacing w:after="0" w:line="240" w:lineRule="auto"/>
        <w:jc w:val="left"/>
        <w:rPr>
          <w:sz w:val="21"/>
        </w:rPr>
        <w:sectPr>
          <w:type w:val="continuous"/>
          <w:pgSz w:w="11910" w:h="16840"/>
          <w:pgMar w:top="1540" w:bottom="280" w:left="1580" w:right="580"/>
        </w:sectPr>
      </w:pPr>
    </w:p>
    <w:p>
      <w:pPr>
        <w:pStyle w:val="ListParagraph"/>
        <w:numPr>
          <w:ilvl w:val="0"/>
          <w:numId w:val="131"/>
        </w:numPr>
        <w:tabs>
          <w:tab w:pos="2832" w:val="left" w:leader="none"/>
        </w:tabs>
        <w:spacing w:line="403" w:lineRule="exact" w:before="0" w:after="0"/>
        <w:ind w:left="2831" w:right="0" w:hanging="250"/>
        <w:jc w:val="left"/>
        <w:rPr>
          <w:sz w:val="21"/>
        </w:rPr>
      </w:pPr>
      <w:r>
        <w:rPr>
          <w:sz w:val="21"/>
        </w:rPr>
        <w:t>持续性上腹疼痛</w:t>
      </w:r>
    </w:p>
    <w:p>
      <w:pPr>
        <w:pStyle w:val="ListParagraph"/>
        <w:numPr>
          <w:ilvl w:val="0"/>
          <w:numId w:val="131"/>
        </w:numPr>
        <w:tabs>
          <w:tab w:pos="2832" w:val="left" w:leader="none"/>
        </w:tabs>
        <w:spacing w:line="240" w:lineRule="auto" w:before="23" w:after="0"/>
        <w:ind w:left="2831" w:right="0" w:hanging="250"/>
        <w:jc w:val="left"/>
        <w:rPr>
          <w:sz w:val="21"/>
        </w:rPr>
      </w:pPr>
      <w:r>
        <w:rPr>
          <w:sz w:val="21"/>
        </w:rPr>
        <w:t>肝脏损害：AST≥50U/L</w:t>
      </w:r>
      <w:r>
        <w:rPr>
          <w:spacing w:val="2"/>
          <w:sz w:val="21"/>
        </w:rPr>
        <w:t> 和</w:t>
      </w:r>
      <w:r>
        <w:rPr>
          <w:sz w:val="21"/>
        </w:rPr>
        <w:t>/或严重右上腹疼痛</w:t>
      </w:r>
    </w:p>
    <w:p>
      <w:pPr>
        <w:pStyle w:val="ListParagraph"/>
        <w:numPr>
          <w:ilvl w:val="0"/>
          <w:numId w:val="131"/>
        </w:numPr>
        <w:tabs>
          <w:tab w:pos="2832" w:val="left" w:leader="none"/>
        </w:tabs>
        <w:spacing w:line="240" w:lineRule="auto" w:before="22" w:after="0"/>
        <w:ind w:left="2831" w:right="0" w:hanging="250"/>
        <w:jc w:val="left"/>
        <w:rPr>
          <w:sz w:val="21"/>
        </w:rPr>
      </w:pPr>
      <w:r>
        <w:rPr>
          <w:sz w:val="21"/>
        </w:rPr>
        <w:t>血小板减少（＜100×10</w:t>
      </w:r>
      <w:r>
        <w:rPr>
          <w:position w:val="11"/>
          <w:sz w:val="11"/>
        </w:rPr>
        <w:t>9</w:t>
      </w:r>
      <w:r>
        <w:rPr>
          <w:sz w:val="21"/>
        </w:rPr>
        <w:t>/L＝或乳酸脱氢酶(LDH)升高</w:t>
      </w:r>
    </w:p>
    <w:p>
      <w:pPr>
        <w:pStyle w:val="ListParagraph"/>
        <w:numPr>
          <w:ilvl w:val="0"/>
          <w:numId w:val="131"/>
        </w:numPr>
        <w:tabs>
          <w:tab w:pos="2832" w:val="left" w:leader="none"/>
        </w:tabs>
        <w:spacing w:line="240" w:lineRule="auto" w:before="23" w:after="0"/>
        <w:ind w:left="2831" w:right="0" w:hanging="250"/>
        <w:jc w:val="left"/>
        <w:rPr>
          <w:sz w:val="21"/>
        </w:rPr>
      </w:pPr>
      <w:r>
        <w:rPr/>
        <w:pict>
          <v:line style="position:absolute;mso-position-horizontal-relative:page;mso-position-vertical-relative:paragraph;z-index:1016;mso-wrap-distance-left:0;mso-wrap-distance-right:0" from="84.599998pt,24.905489pt" to="510.359998pt,24.905489pt" stroked="true" strokeweight=".48pt" strokecolor="#008000">
            <v:stroke dashstyle="solid"/>
            <w10:wrap type="topAndBottom"/>
          </v:line>
        </w:pict>
      </w:r>
      <w:r>
        <w:rPr>
          <w:sz w:val="21"/>
        </w:rPr>
        <w:t>胎儿发育迟缓</w:t>
      </w:r>
    </w:p>
    <w:p>
      <w:pPr>
        <w:pStyle w:val="BodyText"/>
        <w:tabs>
          <w:tab w:pos="2581" w:val="left" w:leader="none"/>
        </w:tabs>
      </w:pPr>
      <w:r>
        <w:rPr/>
        <w:t>子痫</w:t>
        <w:tab/>
        <w:t>先兆子痫孕妇抽搐或昏迷而无其他原因</w:t>
      </w:r>
    </w:p>
    <w:p>
      <w:pPr>
        <w:spacing w:after="0"/>
        <w:sectPr>
          <w:pgSz w:w="11910" w:h="16840"/>
          <w:pgMar w:header="0" w:footer="998" w:top="1480" w:bottom="1180" w:left="1580" w:right="580"/>
        </w:sectPr>
      </w:pPr>
    </w:p>
    <w:p>
      <w:pPr>
        <w:pStyle w:val="BodyText"/>
        <w:spacing w:before="11"/>
        <w:ind w:left="0"/>
        <w:rPr>
          <w:sz w:val="12"/>
        </w:rPr>
      </w:pPr>
    </w:p>
    <w:p>
      <w:pPr>
        <w:pStyle w:val="BodyText"/>
        <w:spacing w:before="1"/>
      </w:pPr>
      <w:r>
        <w:rPr/>
        <w:t>妊娠合并慢性高血压</w:t>
      </w:r>
    </w:p>
    <w:p>
      <w:pPr>
        <w:pStyle w:val="BodyText"/>
        <w:spacing w:before="32"/>
      </w:pPr>
      <w:r>
        <w:rPr/>
        <w:br w:type="column"/>
      </w:r>
      <w:r>
        <w:rPr/>
        <w:t>血压≥140/90mmHg，孕前或孕 20 周前已诊断高血压并持续到产后</w:t>
      </w:r>
    </w:p>
    <w:p>
      <w:pPr>
        <w:pStyle w:val="BodyText"/>
        <w:spacing w:before="23"/>
      </w:pPr>
      <w:r>
        <w:rPr/>
        <w:pict>
          <v:line style="position:absolute;mso-position-horizontal-relative:page;mso-position-vertical-relative:paragraph;z-index:3112" from="84.599998pt,-22.377476pt" to="510.359998pt,-22.377476pt" stroked="true" strokeweight=".48pt" strokecolor="#008000">
            <v:stroke dashstyle="solid"/>
            <w10:wrap type="none"/>
          </v:line>
        </w:pict>
      </w:r>
      <w:r>
        <w:rPr/>
        <w:pict>
          <v:line style="position:absolute;mso-position-horizontal-relative:page;mso-position-vertical-relative:paragraph;z-index:3136" from="84.599998pt,24.962524pt" to="510.359998pt,24.962524pt" stroked="true" strokeweight=".48pt" strokecolor="#008000">
            <v:stroke dashstyle="solid"/>
            <w10:wrap type="none"/>
          </v:line>
        </w:pict>
      </w:r>
      <w:r>
        <w:rPr/>
        <w:t>12 周以上</w:t>
      </w:r>
    </w:p>
    <w:p>
      <w:pPr>
        <w:spacing w:after="0"/>
        <w:sectPr>
          <w:type w:val="continuous"/>
          <w:pgSz w:w="11910" w:h="16840"/>
          <w:pgMar w:top="1540" w:bottom="280" w:left="1580" w:right="580"/>
          <w:cols w:num="2" w:equalWidth="0">
            <w:col w:w="2151" w:space="211"/>
            <w:col w:w="7388"/>
          </w:cols>
        </w:sectPr>
      </w:pPr>
    </w:p>
    <w:p>
      <w:pPr>
        <w:pStyle w:val="BodyText"/>
        <w:spacing w:line="252" w:lineRule="auto" w:before="33"/>
      </w:pPr>
      <w:r>
        <w:rPr/>
        <w:t>慢性高血压(原发性高血压) 并先兆子痫</w:t>
      </w:r>
    </w:p>
    <w:p>
      <w:pPr>
        <w:pStyle w:val="BodyText"/>
        <w:spacing w:before="33"/>
        <w:ind w:left="158"/>
      </w:pPr>
      <w:r>
        <w:rPr/>
        <w:br w:type="column"/>
      </w:r>
      <w:r>
        <w:rPr/>
        <w:t>慢性高血压孕妇无蛋白尿，孕 20 周后出现蛋白尿≥300mg/d；</w:t>
      </w:r>
    </w:p>
    <w:p>
      <w:pPr>
        <w:pStyle w:val="BodyText"/>
        <w:spacing w:line="252" w:lineRule="auto" w:before="23"/>
        <w:ind w:left="158" w:right="1072"/>
      </w:pPr>
      <w:r>
        <w:rPr/>
        <w:t>慢性高血压孕妇妊娠 20 周前有蛋白尿，20 周后蛋白尿突然增加， 或血压进一步增高或出现血小板 100×10</w:t>
      </w:r>
      <w:r>
        <w:rPr>
          <w:position w:val="11"/>
          <w:sz w:val="11"/>
        </w:rPr>
        <w:t>9</w:t>
      </w:r>
      <w:r>
        <w:rPr/>
        <w:t>/L。</w:t>
      </w:r>
    </w:p>
    <w:p>
      <w:pPr>
        <w:spacing w:after="0" w:line="252" w:lineRule="auto"/>
        <w:sectPr>
          <w:type w:val="continuous"/>
          <w:pgSz w:w="11910" w:h="16840"/>
          <w:pgMar w:top="1540" w:bottom="280" w:left="1580" w:right="580"/>
          <w:cols w:num="2" w:equalWidth="0">
            <w:col w:w="2384" w:space="40"/>
            <w:col w:w="7326"/>
          </w:cols>
        </w:sectPr>
      </w:pPr>
    </w:p>
    <w:p>
      <w:pPr>
        <w:pStyle w:val="BodyText"/>
        <w:spacing w:line="30" w:lineRule="exact"/>
        <w:ind w:left="82"/>
        <w:rPr>
          <w:sz w:val="3"/>
        </w:rPr>
      </w:pPr>
      <w:r>
        <w:rPr>
          <w:position w:val="0"/>
          <w:sz w:val="3"/>
        </w:rPr>
        <w:pict>
          <v:group style="width:426.85pt;height:1.5pt;mso-position-horizontal-relative:char;mso-position-vertical-relative:line" coordorigin="0,0" coordsize="8537,30">
            <v:line style="position:absolute" from="0,15" to="2376,15" stroked="true" strokeweight="1.5pt" strokecolor="#000000">
              <v:stroke dashstyle="solid"/>
            </v:line>
            <v:line style="position:absolute" from="2362,15" to="8537,15" stroked="true" strokeweight="1.5pt" strokecolor="#000000">
              <v:stroke dashstyle="solid"/>
            </v:line>
          </v:group>
        </w:pict>
      </w:r>
      <w:r>
        <w:rPr>
          <w:position w:val="0"/>
          <w:sz w:val="3"/>
        </w:rPr>
      </w:r>
    </w:p>
    <w:p>
      <w:pPr>
        <w:pStyle w:val="BodyText"/>
        <w:spacing w:before="1"/>
        <w:ind w:left="580"/>
      </w:pPr>
      <w:r>
        <w:rPr/>
        <w:t>注：测量血压需间隔 6 h，至少测量 2 次；检测尿蛋白定性需间隔 4h，至少测量 2 次。</w:t>
      </w:r>
    </w:p>
    <w:p>
      <w:pPr>
        <w:pStyle w:val="BodyText"/>
        <w:spacing w:before="23"/>
        <w:ind w:left="535"/>
      </w:pPr>
      <w:r>
        <w:rPr/>
        <w:t>【治疗方案与原则】</w:t>
      </w:r>
    </w:p>
    <w:p>
      <w:pPr>
        <w:pStyle w:val="BodyText"/>
        <w:spacing w:line="252" w:lineRule="auto" w:before="23"/>
        <w:ind w:right="1110" w:firstLine="420"/>
      </w:pPr>
      <w:r>
        <w:rPr>
          <w:spacing w:val="-9"/>
        </w:rPr>
        <w:t>妊娠高血压伴肾损害患者应住院治疗。治疗原则为解痉、镇静、降压、合理扩容和利尿， 必要时抗凝，适时终止妊娠，防止子痫及其它并发症的发生。</w:t>
      </w:r>
    </w:p>
    <w:p>
      <w:pPr>
        <w:pStyle w:val="ListParagraph"/>
        <w:numPr>
          <w:ilvl w:val="0"/>
          <w:numId w:val="132"/>
        </w:numPr>
        <w:tabs>
          <w:tab w:pos="930" w:val="left" w:leader="none"/>
        </w:tabs>
        <w:spacing w:line="252" w:lineRule="auto" w:before="1" w:after="0"/>
        <w:ind w:left="220" w:right="1112" w:firstLine="420"/>
        <w:jc w:val="left"/>
        <w:rPr>
          <w:sz w:val="21"/>
        </w:rPr>
      </w:pPr>
      <w:r>
        <w:rPr>
          <w:sz w:val="21"/>
        </w:rPr>
        <w:t>镇静：适当使用镇静剂，可消除患者焦虑、紧张，预防子痫发作，对降低血压及缓</w:t>
      </w:r>
      <w:r>
        <w:rPr>
          <w:spacing w:val="-8"/>
          <w:w w:val="95"/>
          <w:sz w:val="21"/>
        </w:rPr>
        <w:t>解症状有较好的治疗作用。可口服或肌注安定、苯巴比妥</w:t>
      </w:r>
      <w:r>
        <w:rPr>
          <w:w w:val="95"/>
          <w:sz w:val="21"/>
        </w:rPr>
        <w:t>（100～200mg       肌注</w:t>
      </w:r>
      <w:r>
        <w:rPr>
          <w:spacing w:val="-104"/>
          <w:w w:val="95"/>
          <w:sz w:val="21"/>
        </w:rPr>
        <w:t>）</w:t>
      </w:r>
      <w:r>
        <w:rPr>
          <w:spacing w:val="-6"/>
          <w:w w:val="95"/>
          <w:sz w:val="21"/>
        </w:rPr>
        <w:t>、冬眠合剂等。</w:t>
      </w:r>
    </w:p>
    <w:p>
      <w:pPr>
        <w:pStyle w:val="ListParagraph"/>
        <w:numPr>
          <w:ilvl w:val="0"/>
          <w:numId w:val="132"/>
        </w:numPr>
        <w:tabs>
          <w:tab w:pos="930" w:val="left" w:leader="none"/>
        </w:tabs>
        <w:spacing w:line="240" w:lineRule="auto" w:before="2" w:after="0"/>
        <w:ind w:left="220" w:right="0" w:firstLine="420"/>
        <w:jc w:val="left"/>
        <w:rPr>
          <w:sz w:val="21"/>
        </w:rPr>
      </w:pPr>
      <w:r>
        <w:rPr>
          <w:spacing w:val="6"/>
          <w:w w:val="95"/>
          <w:sz w:val="21"/>
        </w:rPr>
        <w:t>降压： 当舒张压≥ </w:t>
      </w:r>
      <w:r>
        <w:rPr>
          <w:w w:val="95"/>
          <w:sz w:val="21"/>
        </w:rPr>
        <w:t>100mmHg</w:t>
      </w:r>
      <w:r>
        <w:rPr>
          <w:spacing w:val="13"/>
          <w:w w:val="95"/>
          <w:sz w:val="21"/>
        </w:rPr>
        <w:t> 或平均动脉压≥ </w:t>
      </w:r>
      <w:r>
        <w:rPr>
          <w:w w:val="95"/>
          <w:sz w:val="21"/>
        </w:rPr>
        <w:t>140mmHg</w:t>
      </w:r>
      <w:r>
        <w:rPr>
          <w:spacing w:val="22"/>
          <w:w w:val="95"/>
          <w:sz w:val="21"/>
        </w:rPr>
        <w:t> 或经硫酸镁治疗血压仍</w:t>
      </w:r>
    </w:p>
    <w:p>
      <w:pPr>
        <w:pStyle w:val="BodyText"/>
        <w:spacing w:line="252" w:lineRule="auto" w:before="23"/>
        <w:ind w:right="1216"/>
      </w:pPr>
      <w:r>
        <w:rPr>
          <w:w w:val="95"/>
        </w:rPr>
        <w:t>160/110mmHg</w:t>
      </w:r>
      <w:r>
        <w:rPr>
          <w:spacing w:val="-4"/>
          <w:w w:val="95"/>
        </w:rPr>
        <w:t> 时，应使用降压药，以预防脑出血及子痫。降压药应选择对胎儿无毒性，降压</w:t>
      </w:r>
      <w:r>
        <w:rPr>
          <w:spacing w:val="-4"/>
        </w:rPr>
        <w:t>应避免血压急剧下降或过低而影响胎盘和胎儿血供。常用药物：</w:t>
      </w:r>
    </w:p>
    <w:p>
      <w:pPr>
        <w:pStyle w:val="BodyText"/>
        <w:spacing w:line="252" w:lineRule="auto" w:before="1"/>
        <w:ind w:right="1216" w:firstLine="420"/>
        <w:jc w:val="both"/>
      </w:pPr>
      <w:r>
        <w:rPr>
          <w:spacing w:val="-9"/>
        </w:rPr>
        <w:t>⑴肼屈嗪：为首选降压药，通过扩张周围小血管，降低外周阻力从而降低血压，同时能</w:t>
      </w:r>
      <w:r>
        <w:rPr>
          <w:spacing w:val="-9"/>
          <w:w w:val="95"/>
        </w:rPr>
        <w:t>增加心排出量和肾血流及子宫胎盘的血流量。用法：10~20mg，</w:t>
      </w:r>
      <w:r>
        <w:rPr>
          <w:spacing w:val="3"/>
          <w:w w:val="95"/>
        </w:rPr>
        <w:t>每日 </w:t>
      </w:r>
      <w:r>
        <w:rPr>
          <w:w w:val="95"/>
        </w:rPr>
        <w:t>2~3</w:t>
      </w:r>
      <w:r>
        <w:rPr>
          <w:spacing w:val="1"/>
          <w:w w:val="95"/>
        </w:rPr>
        <w:t> 次口服。当血压≥ </w:t>
      </w:r>
      <w:r>
        <w:rPr>
          <w:spacing w:val="1"/>
          <w:w w:val="90"/>
        </w:rPr>
        <w:t>1</w:t>
      </w:r>
      <w:r>
        <w:rPr>
          <w:spacing w:val="-1"/>
          <w:w w:val="90"/>
        </w:rPr>
        <w:t>7</w:t>
      </w:r>
      <w:r>
        <w:rPr>
          <w:w w:val="105"/>
        </w:rPr>
        <w:t>0</w:t>
      </w:r>
      <w:r>
        <w:rPr>
          <w:spacing w:val="-1"/>
          <w:w w:val="105"/>
        </w:rPr>
        <w:t>/</w:t>
      </w:r>
      <w:r>
        <w:rPr>
          <w:w w:val="90"/>
        </w:rPr>
        <w:t>1</w:t>
      </w:r>
      <w:r>
        <w:rPr>
          <w:spacing w:val="-1"/>
          <w:w w:val="90"/>
        </w:rPr>
        <w:t>1</w:t>
      </w:r>
      <w:r>
        <w:rPr>
          <w:w w:val="67"/>
        </w:rPr>
        <w:t>0</w:t>
      </w:r>
      <w:r>
        <w:rPr>
          <w:spacing w:val="-1"/>
          <w:w w:val="67"/>
        </w:rPr>
        <w:t>m</w:t>
      </w:r>
      <w:r>
        <w:rPr>
          <w:w w:val="60"/>
        </w:rPr>
        <w:t>m</w:t>
      </w:r>
      <w:r>
        <w:rPr>
          <w:spacing w:val="-1"/>
          <w:w w:val="60"/>
        </w:rPr>
        <w:t>H</w:t>
      </w:r>
      <w:r>
        <w:rPr>
          <w:w w:val="88"/>
        </w:rPr>
        <w:t>g</w:t>
      </w:r>
      <w:r>
        <w:rPr>
          <w:spacing w:val="-20"/>
        </w:rPr>
        <w:t> 时，需静脉给药，可用 </w:t>
      </w:r>
      <w:r>
        <w:rPr>
          <w:spacing w:val="-1"/>
          <w:w w:val="90"/>
        </w:rPr>
        <w:t>2</w:t>
      </w:r>
      <w:r>
        <w:rPr>
          <w:w w:val="90"/>
        </w:rPr>
        <w:t>0</w:t>
      </w:r>
      <w:r>
        <w:rPr>
          <w:spacing w:val="-1"/>
          <w:w w:val="96"/>
        </w:rPr>
        <w:t>～</w:t>
      </w:r>
      <w:r>
        <w:rPr>
          <w:w w:val="96"/>
        </w:rPr>
        <w:t>4</w:t>
      </w:r>
      <w:r>
        <w:rPr>
          <w:spacing w:val="-1"/>
          <w:w w:val="67"/>
        </w:rPr>
        <w:t>0</w:t>
      </w:r>
      <w:r>
        <w:rPr>
          <w:w w:val="67"/>
        </w:rPr>
        <w:t>m</w:t>
      </w:r>
      <w:r>
        <w:rPr>
          <w:w w:val="88"/>
        </w:rPr>
        <w:t>g</w:t>
      </w:r>
      <w:r>
        <w:rPr>
          <w:spacing w:val="-1"/>
        </w:rPr>
        <w:t> 加于 </w:t>
      </w:r>
      <w:r>
        <w:rPr>
          <w:w w:val="90"/>
        </w:rPr>
        <w:t>5</w:t>
      </w:r>
      <w:r>
        <w:rPr>
          <w:spacing w:val="-1"/>
          <w:w w:val="89"/>
        </w:rPr>
        <w:t>%葡萄糖</w:t>
      </w:r>
      <w:r>
        <w:rPr>
          <w:spacing w:val="-1"/>
        </w:rPr>
        <w:t> </w:t>
      </w:r>
      <w:r>
        <w:rPr>
          <w:w w:val="90"/>
        </w:rPr>
        <w:t>2</w:t>
      </w:r>
      <w:r>
        <w:rPr>
          <w:spacing w:val="-1"/>
          <w:w w:val="90"/>
        </w:rPr>
        <w:t>5</w:t>
      </w:r>
      <w:r>
        <w:rPr>
          <w:w w:val="90"/>
        </w:rPr>
        <w:t>0</w:t>
      </w:r>
      <w:r>
        <w:rPr>
          <w:spacing w:val="-1"/>
          <w:w w:val="102"/>
        </w:rPr>
        <w:t>-5</w:t>
      </w:r>
      <w:r>
        <w:rPr>
          <w:w w:val="102"/>
        </w:rPr>
        <w:t>0</w:t>
      </w:r>
      <w:r>
        <w:rPr>
          <w:spacing w:val="-1"/>
          <w:w w:val="67"/>
        </w:rPr>
        <w:t>0</w:t>
      </w:r>
      <w:r>
        <w:rPr>
          <w:w w:val="67"/>
        </w:rPr>
        <w:t>m</w:t>
      </w:r>
      <w:r>
        <w:rPr>
          <w:w w:val="175"/>
        </w:rPr>
        <w:t>l</w:t>
      </w:r>
      <w:r>
        <w:rPr>
          <w:spacing w:val="-28"/>
        </w:rPr>
        <w:t> 中静滴</w:t>
      </w:r>
      <w:r>
        <w:rPr>
          <w:spacing w:val="-2"/>
        </w:rPr>
        <w:t>（</w:t>
      </w:r>
      <w:r>
        <w:rPr>
          <w:spacing w:val="-1"/>
        </w:rPr>
        <w:t>滴速为 </w:t>
      </w:r>
      <w:r>
        <w:rPr>
          <w:w w:val="90"/>
        </w:rPr>
        <w:t>2</w:t>
      </w:r>
      <w:r>
        <w:rPr>
          <w:spacing w:val="-1"/>
          <w:w w:val="90"/>
        </w:rPr>
        <w:t>0</w:t>
      </w:r>
      <w:r>
        <w:rPr>
          <w:w w:val="90"/>
        </w:rPr>
        <w:t>~30</w:t>
      </w:r>
      <w:r>
        <w:rPr>
          <w:w w:val="103"/>
        </w:rPr>
        <w:t>滴/分钟</w:t>
      </w:r>
      <w:r>
        <w:rPr>
          <w:spacing w:val="-105"/>
        </w:rPr>
        <w:t>）</w:t>
      </w:r>
      <w:r>
        <w:rPr/>
        <w:t>，治疗过程中舒张压不能低于  </w:t>
      </w:r>
      <w:r>
        <w:rPr>
          <w:w w:val="86"/>
        </w:rPr>
        <w:t>90mmHg。心力衰竭</w:t>
      </w:r>
      <w:r>
        <w:rPr/>
        <w:t>患者不宜使用，此药不能直接静注，不宜快速、大量及长时间应用。</w:t>
      </w:r>
    </w:p>
    <w:p>
      <w:pPr>
        <w:pStyle w:val="BodyText"/>
        <w:spacing w:line="252" w:lineRule="auto" w:before="3"/>
        <w:ind w:right="1108" w:firstLine="420"/>
        <w:jc w:val="both"/>
      </w:pPr>
      <w:r>
        <w:rPr>
          <w:spacing w:val="-8"/>
        </w:rPr>
        <w:t>⑵拉贝洛尔：为</w:t>
      </w:r>
      <w:r>
        <w:rPr/>
        <w:t>α</w:t>
      </w:r>
      <w:r>
        <w:rPr>
          <w:spacing w:val="-50"/>
        </w:rPr>
        <w:t>、</w:t>
      </w:r>
      <w:r>
        <w:rPr/>
        <w:t>β</w:t>
      </w:r>
      <w:r>
        <w:rPr>
          <w:spacing w:val="-11"/>
        </w:rPr>
        <w:t>受体阻滞剂，降低血压迅速，不引起血压过低或反射性心动过速， </w:t>
      </w:r>
      <w:r>
        <w:rPr>
          <w:spacing w:val="-10"/>
          <w:w w:val="95"/>
        </w:rPr>
        <w:t>不影响肾及胎盘血流量，并能抑制血小板聚集和促进胎肺成熟。常用剂量为  </w:t>
      </w:r>
      <w:r>
        <w:rPr>
          <w:w w:val="95"/>
        </w:rPr>
        <w:t>50~100mg</w:t>
      </w:r>
      <w:r>
        <w:rPr>
          <w:spacing w:val="7"/>
          <w:w w:val="95"/>
        </w:rPr>
        <w:t>  加入</w:t>
      </w:r>
      <w:r>
        <w:rPr>
          <w:spacing w:val="7"/>
        </w:rPr>
        <w:t>5%</w:t>
      </w:r>
      <w:r>
        <w:rPr>
          <w:spacing w:val="-1"/>
        </w:rPr>
        <w:t>葡萄糖液 </w:t>
      </w:r>
      <w:r>
        <w:rPr/>
        <w:t>250~500ml</w:t>
      </w:r>
      <w:r>
        <w:rPr>
          <w:spacing w:val="-10"/>
        </w:rPr>
        <w:t> 静滴</w:t>
      </w:r>
      <w:r>
        <w:rPr/>
        <w:t>，5</w:t>
      </w:r>
      <w:r>
        <w:rPr>
          <w:spacing w:val="-8"/>
        </w:rPr>
        <w:t> 日为一疗程，血压稳定后改口服 </w:t>
      </w:r>
      <w:r>
        <w:rPr/>
        <w:t>100mg/d</w:t>
      </w:r>
      <w:r>
        <w:rPr>
          <w:spacing w:val="-10"/>
        </w:rPr>
        <w:t>，分 </w:t>
      </w:r>
      <w:r>
        <w:rPr/>
        <w:t>2~3</w:t>
      </w:r>
      <w:r>
        <w:rPr>
          <w:spacing w:val="-8"/>
        </w:rPr>
        <w:t> 次服。</w:t>
      </w:r>
    </w:p>
    <w:p>
      <w:pPr>
        <w:pStyle w:val="BodyText"/>
        <w:spacing w:line="252" w:lineRule="auto" w:before="2"/>
        <w:ind w:right="1216" w:firstLine="420"/>
      </w:pPr>
      <w:r>
        <w:rPr>
          <w:spacing w:val="-10"/>
        </w:rPr>
        <w:t>此外，甲基多巴、硝苯地平、硝酸甘油、硝普钠、卡托普利等也用于先兆子痫的降压治</w:t>
      </w:r>
      <w:r>
        <w:rPr>
          <w:spacing w:val="-8"/>
        </w:rPr>
        <w:t>疗。但硝酸甘油禁用于青光眼及颅内压增高者，硝普钠的代谢产物</w:t>
      </w:r>
      <w:r>
        <w:rPr/>
        <w:t>（氰化物</w:t>
      </w:r>
      <w:r>
        <w:rPr>
          <w:spacing w:val="-24"/>
        </w:rPr>
        <w:t>）</w:t>
      </w:r>
      <w:r>
        <w:rPr/>
        <w:t>对胎儿有毒性</w:t>
      </w:r>
    </w:p>
    <w:p>
      <w:pPr>
        <w:spacing w:after="0" w:line="252" w:lineRule="auto"/>
        <w:sectPr>
          <w:type w:val="continuous"/>
          <w:pgSz w:w="11910" w:h="16840"/>
          <w:pgMar w:top="1540" w:bottom="280" w:left="1580" w:right="580"/>
        </w:sectPr>
      </w:pPr>
    </w:p>
    <w:p>
      <w:pPr>
        <w:pStyle w:val="BodyText"/>
        <w:spacing w:line="403" w:lineRule="exact"/>
      </w:pPr>
      <w:r>
        <w:rPr/>
        <w:t>作用，血管紧张素转换酶抑制剂（ACEI）和血管紧张素受体 </w:t>
      </w:r>
      <w:r>
        <w:rPr>
          <w:w w:val="140"/>
        </w:rPr>
        <w:t>I </w:t>
      </w:r>
      <w:r>
        <w:rPr/>
        <w:t>抑制剂（ARB）类降压药可减</w:t>
      </w:r>
    </w:p>
    <w:p>
      <w:pPr>
        <w:pStyle w:val="BodyText"/>
        <w:spacing w:before="23"/>
      </w:pPr>
      <w:r>
        <w:rPr/>
        <w:t>少胎盘血供，危及胎儿，分娩前不宜应用。</w:t>
      </w:r>
    </w:p>
    <w:p>
      <w:pPr>
        <w:pStyle w:val="ListParagraph"/>
        <w:numPr>
          <w:ilvl w:val="0"/>
          <w:numId w:val="132"/>
        </w:numPr>
        <w:tabs>
          <w:tab w:pos="1060" w:val="left" w:leader="none"/>
        </w:tabs>
        <w:spacing w:line="252" w:lineRule="auto" w:before="22" w:after="0"/>
        <w:ind w:left="220" w:right="1122" w:firstLine="420"/>
        <w:jc w:val="both"/>
        <w:rPr>
          <w:sz w:val="21"/>
        </w:rPr>
      </w:pPr>
      <w:r>
        <w:rPr>
          <w:sz w:val="21"/>
        </w:rPr>
        <w:t>解痉：是治疗先兆子痫的主要方法，可以缓解小动脉痉挛，预防和控制子痫发作。</w:t>
      </w:r>
      <w:r>
        <w:rPr>
          <w:spacing w:val="-1"/>
          <w:sz w:val="21"/>
        </w:rPr>
        <w:t>药物首选硫酸镁，给药方案：①静脉注射：首次以硫酸镁 </w:t>
      </w:r>
      <w:r>
        <w:rPr>
          <w:sz w:val="21"/>
        </w:rPr>
        <w:t>5g</w:t>
      </w:r>
      <w:r>
        <w:rPr>
          <w:spacing w:val="-4"/>
          <w:sz w:val="21"/>
        </w:rPr>
        <w:t> 加于葡萄糖液 </w:t>
      </w:r>
      <w:r>
        <w:rPr>
          <w:sz w:val="21"/>
        </w:rPr>
        <w:t>100ml</w:t>
      </w:r>
      <w:r>
        <w:rPr>
          <w:spacing w:val="-3"/>
          <w:sz w:val="21"/>
        </w:rPr>
        <w:t> 中，半小</w:t>
      </w:r>
      <w:r>
        <w:rPr>
          <w:spacing w:val="-8"/>
          <w:sz w:val="21"/>
        </w:rPr>
        <w:t>时内滴完。病情严重者，首次可用 </w:t>
      </w:r>
      <w:r>
        <w:rPr>
          <w:w w:val="89"/>
          <w:sz w:val="21"/>
        </w:rPr>
        <w:t>5g</w:t>
      </w:r>
      <w:r>
        <w:rPr>
          <w:sz w:val="21"/>
        </w:rPr>
        <w:t> 加葡萄糖液 </w:t>
      </w:r>
      <w:r>
        <w:rPr>
          <w:w w:val="90"/>
          <w:sz w:val="21"/>
        </w:rPr>
        <w:t>1</w:t>
      </w:r>
      <w:r>
        <w:rPr>
          <w:w w:val="84"/>
          <w:sz w:val="21"/>
        </w:rPr>
        <w:t>0ml</w:t>
      </w:r>
      <w:r>
        <w:rPr>
          <w:spacing w:val="-4"/>
          <w:sz w:val="21"/>
        </w:rPr>
        <w:t> 缓慢静脉推注</w:t>
      </w:r>
      <w:r>
        <w:rPr>
          <w:w w:val="91"/>
          <w:sz w:val="21"/>
        </w:rPr>
        <w:t>（＞10min</w:t>
      </w:r>
      <w:r>
        <w:rPr>
          <w:spacing w:val="-105"/>
          <w:sz w:val="21"/>
        </w:rPr>
        <w:t>）</w:t>
      </w:r>
      <w:r>
        <w:rPr>
          <w:spacing w:val="-6"/>
          <w:sz w:val="21"/>
        </w:rPr>
        <w:t>，然后再用</w:t>
      </w:r>
    </w:p>
    <w:p>
      <w:pPr>
        <w:pStyle w:val="BodyText"/>
        <w:spacing w:line="252" w:lineRule="auto" w:before="2"/>
        <w:ind w:right="1111"/>
        <w:jc w:val="both"/>
      </w:pPr>
      <w:r>
        <w:rPr/>
        <w:t>10g</w:t>
      </w:r>
      <w:r>
        <w:rPr>
          <w:spacing w:val="-13"/>
        </w:rPr>
        <w:t> 加于 </w:t>
      </w:r>
      <w:r>
        <w:rPr/>
        <w:t>1000ml</w:t>
      </w:r>
      <w:r>
        <w:rPr>
          <w:spacing w:val="-7"/>
        </w:rPr>
        <w:t> 葡萄糖液中缓慢滴入，滴注速度为 </w:t>
      </w:r>
      <w:r>
        <w:rPr/>
        <w:t>1g/h，</w:t>
      </w:r>
      <w:r>
        <w:rPr>
          <w:spacing w:val="-3"/>
        </w:rPr>
        <w:t>午夜后可再用硫酸镁 </w:t>
      </w:r>
      <w:r>
        <w:rPr/>
        <w:t>5g+2%利多</w:t>
      </w:r>
      <w:r>
        <w:rPr>
          <w:spacing w:val="-8"/>
        </w:rPr>
        <w:t>卡因 </w:t>
      </w:r>
      <w:r>
        <w:rPr>
          <w:spacing w:val="-10"/>
        </w:rPr>
        <w:t>2ml</w:t>
      </w:r>
      <w:r>
        <w:rPr>
          <w:spacing w:val="-12"/>
        </w:rPr>
        <w:t>，臀部肌肉注射。②肌内注射：首次用硫酸镁 </w:t>
      </w:r>
      <w:r>
        <w:rPr>
          <w:spacing w:val="-14"/>
        </w:rPr>
        <w:t>5g</w:t>
      </w:r>
      <w:r>
        <w:rPr>
          <w:spacing w:val="-8"/>
        </w:rPr>
        <w:t>，以后每 </w:t>
      </w:r>
      <w:r>
        <w:rPr/>
        <w:t>4~6h</w:t>
      </w:r>
      <w:r>
        <w:rPr>
          <w:spacing w:val="-13"/>
        </w:rPr>
        <w:t> 一次，维持 </w:t>
      </w:r>
      <w:r>
        <w:rPr/>
        <w:t>24</w:t>
      </w:r>
      <w:r>
        <w:rPr>
          <w:spacing w:val="-6"/>
        </w:rPr>
        <w:t> 小时。</w:t>
      </w:r>
      <w:r>
        <w:rPr>
          <w:spacing w:val="-8"/>
        </w:rPr>
        <w:t>首日可用 </w:t>
      </w:r>
      <w:r>
        <w:rPr>
          <w:spacing w:val="-5"/>
        </w:rPr>
        <w:t>20g，次日根据病情酌情减量。硫酸镁的治疗浓度与中毒剂量比较接近，使用过程</w:t>
      </w:r>
      <w:r>
        <w:rPr>
          <w:spacing w:val="-11"/>
        </w:rPr>
        <w:t>中应注意观察膝反射、呼吸、心律及尿量，应避免过量造成中毒。如果出现呼吸抑制，心律</w:t>
      </w:r>
      <w:r>
        <w:rPr>
          <w:spacing w:val="-12"/>
        </w:rPr>
        <w:t>紊乱等中毒症状时，立即静推 </w:t>
      </w:r>
      <w:r>
        <w:rPr/>
        <w:t>10%</w:t>
      </w:r>
      <w:r>
        <w:rPr>
          <w:spacing w:val="-3"/>
        </w:rPr>
        <w:t>葡萄糖酸钙 </w:t>
      </w:r>
      <w:r>
        <w:rPr/>
        <w:t>10ml</w:t>
      </w:r>
      <w:r>
        <w:rPr>
          <w:spacing w:val="-4"/>
        </w:rPr>
        <w:t> 解毒。胎儿娩出后肌注催产素，预防产后出血。</w:t>
      </w:r>
    </w:p>
    <w:p>
      <w:pPr>
        <w:pStyle w:val="ListParagraph"/>
        <w:numPr>
          <w:ilvl w:val="0"/>
          <w:numId w:val="132"/>
        </w:numPr>
        <w:tabs>
          <w:tab w:pos="930" w:val="left" w:leader="none"/>
        </w:tabs>
        <w:spacing w:line="252" w:lineRule="auto" w:before="4" w:after="0"/>
        <w:ind w:left="220" w:right="1110" w:firstLine="420"/>
        <w:jc w:val="both"/>
        <w:rPr>
          <w:sz w:val="21"/>
        </w:rPr>
      </w:pPr>
      <w:r>
        <w:rPr>
          <w:spacing w:val="-8"/>
          <w:sz w:val="21"/>
        </w:rPr>
        <w:t>终止妊娠：终止妊娠是先兆子痫的最有效治疗措施，如果孕期足以能够使胎儿存活， 原则上尽早终止妊娠，可根据病人具体情况采用引产或手术产。出现以下情况需终止妊娠：</w:t>
      </w:r>
    </w:p>
    <w:p>
      <w:pPr>
        <w:pStyle w:val="BodyText"/>
        <w:spacing w:line="252" w:lineRule="auto" w:before="1"/>
        <w:ind w:right="1110"/>
        <w:jc w:val="both"/>
      </w:pPr>
      <w:r>
        <w:rPr>
          <w:spacing w:val="-3"/>
        </w:rPr>
        <w:t>①先兆子痫经积极治疗 </w:t>
      </w:r>
      <w:r>
        <w:rPr/>
        <w:t>24～48h</w:t>
      </w:r>
      <w:r>
        <w:rPr>
          <w:spacing w:val="-17"/>
        </w:rPr>
        <w:t> 后血压仍难以控制，孕妇器官功能不全加剧、肝肾功能恶化、血小板进一步减少以及出现神经系统症状和体征者；②先兆子痫患者孕周≥36</w:t>
      </w:r>
      <w:r>
        <w:rPr/>
        <w:t> 周；③先兆</w:t>
      </w:r>
      <w:r>
        <w:rPr>
          <w:spacing w:val="-5"/>
          <w:w w:val="95"/>
        </w:rPr>
        <w:t>子痫患者，孕周</w:t>
      </w:r>
      <w:r>
        <w:rPr>
          <w:w w:val="95"/>
        </w:rPr>
        <w:t>&lt;36</w:t>
      </w:r>
      <w:r>
        <w:rPr>
          <w:spacing w:val="-7"/>
          <w:w w:val="95"/>
        </w:rPr>
        <w:t>    周者，胎盘功能减退，胎肺已成熟者；如果胎盘功能良好、胎儿未成熟， </w:t>
      </w:r>
      <w:r>
        <w:rPr>
          <w:spacing w:val="-7"/>
        </w:rPr>
        <w:t>可给予地塞米松促胎肺成熟后终止妊娠；④子痫控制后 </w:t>
      </w:r>
      <w:r>
        <w:rPr/>
        <w:t>6~12h。</w:t>
      </w:r>
    </w:p>
    <w:p>
      <w:pPr>
        <w:pStyle w:val="ListParagraph"/>
        <w:numPr>
          <w:ilvl w:val="0"/>
          <w:numId w:val="132"/>
        </w:numPr>
        <w:tabs>
          <w:tab w:pos="930" w:val="left" w:leader="none"/>
        </w:tabs>
        <w:spacing w:line="252" w:lineRule="auto" w:before="3" w:after="0"/>
        <w:ind w:left="220" w:right="1111" w:firstLine="420"/>
        <w:jc w:val="right"/>
        <w:rPr>
          <w:sz w:val="21"/>
        </w:rPr>
      </w:pPr>
      <w:r>
        <w:rPr>
          <w:sz w:val="21"/>
        </w:rPr>
        <w:t>其他治疗：尽管先兆子痫患者体内容量不足，但由于毛细血管通透性增加，静脉补</w:t>
      </w:r>
      <w:r>
        <w:rPr>
          <w:spacing w:val="-7"/>
          <w:sz w:val="21"/>
        </w:rPr>
        <w:t>充液体可能诱发肺水肿，因此仅在明显容量不足的情况下才补充液体。急性高血压在静脉推</w:t>
      </w:r>
      <w:r>
        <w:rPr>
          <w:spacing w:val="-13"/>
          <w:sz w:val="21"/>
        </w:rPr>
        <w:t>注降压药物前应适当补液。补充胶体一般不宜超过 </w:t>
      </w:r>
      <w:r>
        <w:rPr>
          <w:sz w:val="21"/>
        </w:rPr>
        <w:t>1</w:t>
      </w:r>
      <w:r>
        <w:rPr>
          <w:spacing w:val="-13"/>
          <w:sz w:val="21"/>
        </w:rPr>
        <w:t> 升，且需间隔 </w:t>
      </w:r>
      <w:r>
        <w:rPr>
          <w:sz w:val="21"/>
        </w:rPr>
        <w:t>4-6 小时后方能再次补充。</w:t>
      </w:r>
      <w:r>
        <w:rPr>
          <w:spacing w:val="-17"/>
          <w:sz w:val="21"/>
        </w:rPr>
        <w:t>补液期间，尤其少尿患者应密切观察，最好进行血流动力学监测以预防补液过多造成肺水肿。</w:t>
      </w:r>
      <w:r>
        <w:rPr>
          <w:spacing w:val="-19"/>
          <w:sz w:val="21"/>
        </w:rPr>
        <w:t>当血小板低于 </w:t>
      </w:r>
      <w:r>
        <w:rPr>
          <w:sz w:val="21"/>
        </w:rPr>
        <w:t>20×10</w:t>
      </w:r>
      <w:r>
        <w:rPr>
          <w:position w:val="11"/>
          <w:sz w:val="11"/>
        </w:rPr>
        <w:t>9</w:t>
      </w:r>
      <w:r>
        <w:rPr>
          <w:sz w:val="21"/>
        </w:rPr>
        <w:t>/L</w:t>
      </w:r>
      <w:r>
        <w:rPr>
          <w:spacing w:val="-10"/>
          <w:sz w:val="21"/>
        </w:rPr>
        <w:t> 时，常需输注血小板悬液。如果存在难以控制的高血压以及脑</w:t>
      </w:r>
    </w:p>
    <w:p>
      <w:pPr>
        <w:pStyle w:val="BodyText"/>
        <w:spacing w:line="252" w:lineRule="auto" w:before="1"/>
        <w:ind w:right="1215"/>
      </w:pPr>
      <w:r>
        <w:rPr/>
        <w:t>出血高风险时，即使血小板 20-40×10</w:t>
      </w:r>
      <w:r>
        <w:rPr>
          <w:position w:val="11"/>
          <w:sz w:val="11"/>
        </w:rPr>
        <w:t>9</w:t>
      </w:r>
      <w:r>
        <w:rPr/>
        <w:t>/L 也应考虑输注血小板悬液。如果先兆子痫合并血栓性微血管病，或合并肝脏疾病引发凝血功能障碍，需输注新鲜冰冻血浆。</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1679" w:val="left" w:leader="none"/>
        </w:tabs>
        <w:ind w:right="995"/>
        <w:jc w:val="center"/>
      </w:pPr>
      <w:r>
        <w:rPr/>
        <w:t>第三十六章</w:t>
        <w:tab/>
        <w:t>急性间质性肾炎</w:t>
      </w:r>
    </w:p>
    <w:p>
      <w:pPr>
        <w:pStyle w:val="BodyText"/>
        <w:spacing w:before="11"/>
        <w:ind w:left="0"/>
        <w:rPr>
          <w:sz w:val="23"/>
        </w:rPr>
      </w:pPr>
    </w:p>
    <w:p>
      <w:pPr>
        <w:pStyle w:val="BodyText"/>
        <w:ind w:left="535"/>
      </w:pPr>
      <w:r>
        <w:rPr/>
        <w:t>【概述】</w:t>
      </w:r>
    </w:p>
    <w:p>
      <w:pPr>
        <w:spacing w:after="0"/>
        <w:sectPr>
          <w:pgSz w:w="11910" w:h="16840"/>
          <w:pgMar w:header="0" w:footer="998" w:top="1480" w:bottom="1180" w:left="1580" w:right="580"/>
        </w:sectPr>
      </w:pPr>
    </w:p>
    <w:p>
      <w:pPr>
        <w:pStyle w:val="BodyText"/>
        <w:spacing w:line="403" w:lineRule="exact"/>
        <w:ind w:left="640"/>
      </w:pPr>
      <w:bookmarkStart w:name="第三十六章：急性间质性肾炎" w:id="42"/>
      <w:bookmarkEnd w:id="42"/>
      <w:r>
        <w:rPr/>
      </w:r>
      <w:r>
        <w:rPr>
          <w:w w:val="110"/>
        </w:rPr>
        <w:t>急性间质性肾炎(acute interstitial nephritis，AIN)，也称急性小管间质肾炎，是</w:t>
      </w:r>
    </w:p>
    <w:p>
      <w:pPr>
        <w:pStyle w:val="BodyText"/>
        <w:spacing w:line="252" w:lineRule="auto" w:before="23"/>
        <w:ind w:right="1113"/>
        <w:jc w:val="both"/>
      </w:pPr>
      <w:r>
        <w:rPr>
          <w:spacing w:val="-4"/>
        </w:rPr>
        <w:t>一组由多种病因引起的以短时间内发生肾间质炎症细胞浸润、间质水肿、肾小管不同程度受</w:t>
      </w:r>
      <w:r>
        <w:rPr>
          <w:spacing w:val="-9"/>
        </w:rPr>
        <w:t>损伴肾功能不全为特点的临床病理综合征。该病是导致急性肾功能衰竭原因中较为常见的一</w:t>
      </w:r>
      <w:r>
        <w:rPr>
          <w:spacing w:val="-10"/>
        </w:rPr>
        <w:t>种。药物不良反应和感染是本病最常见的病因，无任何致病因素者称为特发性急性间质性肾</w:t>
      </w:r>
      <w:r>
        <w:rPr>
          <w:spacing w:val="-3"/>
        </w:rPr>
        <w:t>炎。此外， 自身免疫性疾病如系统性红斑狼疮、干燥综合征及移植排异、恶性肿瘤、代谢、</w:t>
      </w:r>
      <w:r>
        <w:rPr>
          <w:spacing w:val="-7"/>
        </w:rPr>
        <w:t>遗传、理化等因素也可引起</w:t>
      </w:r>
      <w:r>
        <w:rPr/>
        <w:t>（详见相关章节</w:t>
      </w:r>
      <w:r>
        <w:rPr>
          <w:spacing w:val="-20"/>
        </w:rPr>
        <w:t>）</w:t>
      </w:r>
      <w:r>
        <w:rPr>
          <w:spacing w:val="-7"/>
        </w:rPr>
        <w:t>。本病临床表现可轻可重，大多数病例均有明确的病因，去除病因、及时治疗，疾病可痊愈或使病情得到不同程度的逆转。</w:t>
      </w:r>
    </w:p>
    <w:p>
      <w:pPr>
        <w:pStyle w:val="BodyText"/>
        <w:spacing w:before="3"/>
        <w:ind w:left="640"/>
      </w:pPr>
      <w:r>
        <w:rPr/>
        <w:t>【临床表现】</w:t>
      </w:r>
    </w:p>
    <w:p>
      <w:pPr>
        <w:pStyle w:val="BodyText"/>
        <w:spacing w:line="252" w:lineRule="auto" w:before="23"/>
        <w:ind w:right="1216" w:firstLine="420"/>
        <w:jc w:val="both"/>
      </w:pPr>
      <w:r>
        <w:rPr>
          <w:spacing w:val="-7"/>
        </w:rPr>
        <w:t>急性间质性肾炎因其病因不同，临床表现各异，无特异性。主要表现为突然出现的少尿</w:t>
      </w:r>
      <w:r>
        <w:rPr>
          <w:spacing w:val="-12"/>
        </w:rPr>
        <w:t>性或非少尿性急性肾功能不全，可伴有疲乏无力、发热及关节痛等非特异性表现。肾小管功</w:t>
      </w:r>
      <w:r>
        <w:rPr>
          <w:spacing w:val="-16"/>
        </w:rPr>
        <w:t>能损伤可出现低比重及低渗透压尿、肾小管性蛋白尿及水、电解质和酸碱平衡紊乱，部分患者表现为Fanconi综合征，出现糖尿、氨基酸尿、磷酸盐尿及近端肾小管性酸中毒。</w:t>
      </w:r>
    </w:p>
    <w:p>
      <w:pPr>
        <w:pStyle w:val="ListParagraph"/>
        <w:numPr>
          <w:ilvl w:val="0"/>
          <w:numId w:val="133"/>
        </w:numPr>
        <w:tabs>
          <w:tab w:pos="1060" w:val="left" w:leader="none"/>
        </w:tabs>
        <w:spacing w:line="252" w:lineRule="auto" w:before="3" w:after="0"/>
        <w:ind w:left="220" w:right="1122" w:firstLine="426"/>
        <w:jc w:val="both"/>
        <w:rPr>
          <w:sz w:val="21"/>
        </w:rPr>
      </w:pPr>
      <w:r>
        <w:rPr>
          <w:sz w:val="21"/>
        </w:rPr>
        <w:t>经典的急性间质性肾炎 为药物相关性急性间质性肾炎，常有较为特征性的病程： 在使用致病药物2~3周后出现肾功能损伤，常表现为迅速发生少尿性或非少尿性急性肾功能</w:t>
      </w:r>
      <w:r>
        <w:rPr>
          <w:spacing w:val="-10"/>
          <w:sz w:val="21"/>
        </w:rPr>
        <w:t>不全，部分伴腰痛，一般无高血压和水肿，易出现全身过敏症状如发热、皮疹、嗜酸性细胞</w:t>
      </w:r>
      <w:r>
        <w:rPr>
          <w:spacing w:val="-13"/>
          <w:sz w:val="21"/>
        </w:rPr>
        <w:t>增多三联征。一些患者即使原先对某种药物能耐受，但再次使用该药时也可出现急性间质性</w:t>
      </w:r>
      <w:r>
        <w:rPr>
          <w:spacing w:val="-4"/>
          <w:sz w:val="21"/>
        </w:rPr>
        <w:t>肾炎 。此外，间断使用某种药物，如利福平时也容易发生急性间质性肾炎，即使撤药后肾</w:t>
      </w:r>
      <w:r>
        <w:rPr>
          <w:spacing w:val="-10"/>
          <w:sz w:val="21"/>
        </w:rPr>
        <w:t>功能减退仍可持续进展。非甾体抗炎药物所致急性间质性肾炎有其特殊表现，患者多为老年女性，一般在服药数月后发生急性间质性肾炎，临床上常缺乏药物过敏的肾外症状及体征， 多数患者可出现大量蛋白尿，且尿中尚可见红细胞及白细胞、白细胞管型增多。</w:t>
      </w:r>
    </w:p>
    <w:p>
      <w:pPr>
        <w:pStyle w:val="ListParagraph"/>
        <w:numPr>
          <w:ilvl w:val="0"/>
          <w:numId w:val="133"/>
        </w:numPr>
        <w:tabs>
          <w:tab w:pos="1060" w:val="left" w:leader="none"/>
        </w:tabs>
        <w:spacing w:line="252" w:lineRule="auto" w:before="5" w:after="0"/>
        <w:ind w:left="220" w:right="1110" w:firstLine="426"/>
        <w:jc w:val="both"/>
        <w:rPr>
          <w:sz w:val="21"/>
        </w:rPr>
      </w:pPr>
      <w:r>
        <w:rPr>
          <w:spacing w:val="-9"/>
          <w:sz w:val="21"/>
        </w:rPr>
        <w:t>感染相关性急性间质性肾炎 有严重感染的临床表现，如发热、寒战、头痛、恶心、</w:t>
      </w:r>
      <w:r>
        <w:rPr>
          <w:spacing w:val="-17"/>
          <w:sz w:val="21"/>
        </w:rPr>
        <w:t>呕吐甚至败血症的表现，不同的病原体可能累及单个或多个脏器，出现相应的器官系统症状， </w:t>
      </w:r>
      <w:r>
        <w:rPr>
          <w:spacing w:val="-13"/>
          <w:sz w:val="21"/>
        </w:rPr>
        <w:t>如肺炎、心肌炎、肝损害、出凝血机制障碍等等，患者常在感染后数日至数周出现腰痛、尿量异常、肾功能损害等，突出表现为少尿性或非少尿性急性肾功能不全，抗感染治疗有效。</w:t>
      </w:r>
    </w:p>
    <w:p>
      <w:pPr>
        <w:pStyle w:val="ListParagraph"/>
        <w:numPr>
          <w:ilvl w:val="0"/>
          <w:numId w:val="133"/>
        </w:numPr>
        <w:tabs>
          <w:tab w:pos="1060" w:val="left" w:leader="none"/>
        </w:tabs>
        <w:spacing w:line="252" w:lineRule="auto" w:before="2" w:after="0"/>
        <w:ind w:left="220" w:right="1216" w:firstLine="426"/>
        <w:jc w:val="both"/>
        <w:rPr>
          <w:sz w:val="21"/>
        </w:rPr>
      </w:pPr>
      <w:r>
        <w:rPr>
          <w:spacing w:val="-5"/>
          <w:sz w:val="21"/>
        </w:rPr>
        <w:t>特发性急性间质性肾炎 多见于青年女性，临床表现为疲乏、发热，皮疹，肌肉疼</w:t>
      </w:r>
      <w:r>
        <w:rPr>
          <w:spacing w:val="-10"/>
          <w:sz w:val="21"/>
        </w:rPr>
        <w:t>痛，眼部葡萄膜炎，部分患者有淋巴结长大，肾脏受累表现为轻到中度的蛋白尿，常有急性</w:t>
      </w:r>
      <w:r>
        <w:rPr>
          <w:spacing w:val="-10"/>
          <w:w w:val="95"/>
          <w:sz w:val="21"/>
        </w:rPr>
        <w:t>非少尿型肾功不全伴明显肾小管损伤。实验室检查可有贫血、嗜酸细胞增多、血沉快、C反     </w:t>
      </w:r>
      <w:r>
        <w:rPr>
          <w:spacing w:val="-10"/>
          <w:sz w:val="21"/>
        </w:rPr>
        <w:t>应蛋白升高及高γ球蛋白血症。该类型糖皮质激素治疗有效。</w:t>
      </w:r>
    </w:p>
    <w:p>
      <w:pPr>
        <w:pStyle w:val="BodyText"/>
        <w:spacing w:before="3"/>
        <w:ind w:left="530"/>
      </w:pPr>
      <w:r>
        <w:rPr/>
        <w:t>【诊断要点】</w:t>
      </w:r>
    </w:p>
    <w:p>
      <w:pPr>
        <w:pStyle w:val="BodyText"/>
        <w:spacing w:before="23"/>
        <w:ind w:left="639"/>
      </w:pPr>
      <w:r>
        <w:rPr/>
        <w:t>出现不明原因的急性肾功能不全时要考虑急性间质性肾炎的可能。感染或药物应用史、</w:t>
      </w:r>
    </w:p>
    <w:p>
      <w:pPr>
        <w:spacing w:after="0"/>
        <w:sectPr>
          <w:pgSz w:w="11910" w:h="16840"/>
          <w:pgMar w:header="0" w:footer="998" w:top="1480" w:bottom="1180" w:left="1580" w:right="580"/>
        </w:sectPr>
      </w:pPr>
    </w:p>
    <w:p>
      <w:pPr>
        <w:pStyle w:val="BodyText"/>
        <w:spacing w:line="403" w:lineRule="exact"/>
      </w:pPr>
      <w:r>
        <w:rPr/>
        <w:t>临床表现、一些实验室及影像学检查有助于诊断，但肾脏病理仍然是诊断急性间质性肾炎的</w:t>
      </w:r>
    </w:p>
    <w:p>
      <w:pPr>
        <w:pStyle w:val="BodyText"/>
        <w:spacing w:before="23"/>
      </w:pPr>
      <w:r>
        <w:rPr/>
        <w:t>金标准。</w:t>
      </w:r>
    </w:p>
    <w:p>
      <w:pPr>
        <w:pStyle w:val="ListParagraph"/>
        <w:numPr>
          <w:ilvl w:val="0"/>
          <w:numId w:val="134"/>
        </w:numPr>
        <w:tabs>
          <w:tab w:pos="1060" w:val="left" w:leader="none"/>
        </w:tabs>
        <w:spacing w:line="252" w:lineRule="auto" w:before="22" w:after="0"/>
        <w:ind w:left="220" w:right="1216" w:firstLine="420"/>
        <w:jc w:val="both"/>
        <w:rPr>
          <w:sz w:val="21"/>
        </w:rPr>
      </w:pPr>
      <w:r>
        <w:rPr>
          <w:spacing w:val="-4"/>
          <w:sz w:val="21"/>
        </w:rPr>
        <w:t>临床表现 急性间质性肾炎患者常有严重的全身感染、药物过敏反应史，但属特发</w:t>
      </w:r>
      <w:r>
        <w:rPr>
          <w:spacing w:val="-10"/>
          <w:sz w:val="21"/>
        </w:rPr>
        <w:t>性者则无明显的感染、也无系统性疾病及用药史。可有突然发作的持续性腰痛，两肋脊角压</w:t>
      </w:r>
      <w:r>
        <w:rPr>
          <w:spacing w:val="-11"/>
          <w:sz w:val="21"/>
        </w:rPr>
        <w:t>痛、肾区叩击痛，血压多正常，部分患者出现尿量进行性减少。药物相关性者常伴发热、皮疹、嗜酸性粒细胞增多三联征。</w:t>
      </w:r>
    </w:p>
    <w:p>
      <w:pPr>
        <w:pStyle w:val="ListParagraph"/>
        <w:numPr>
          <w:ilvl w:val="0"/>
          <w:numId w:val="134"/>
        </w:numPr>
        <w:tabs>
          <w:tab w:pos="1060" w:val="left" w:leader="none"/>
        </w:tabs>
        <w:spacing w:line="252" w:lineRule="auto" w:before="3" w:after="0"/>
        <w:ind w:left="220" w:right="1110" w:firstLine="420"/>
        <w:jc w:val="both"/>
        <w:rPr>
          <w:sz w:val="21"/>
        </w:rPr>
      </w:pPr>
      <w:r>
        <w:rPr>
          <w:spacing w:val="-5"/>
          <w:sz w:val="21"/>
        </w:rPr>
        <w:t>实验室检查   主要为尿沉渣异常和肾功能下降。典型的急性间质性肾炎尿检特点是含嗜酸性粒细胞的白细胞尿、镜下血尿、小到中量的蛋白尿（蛋白尿多小于 </w:t>
      </w:r>
      <w:r>
        <w:rPr>
          <w:sz w:val="21"/>
        </w:rPr>
        <w:t>1</w:t>
      </w:r>
      <w:r>
        <w:rPr>
          <w:spacing w:val="1"/>
          <w:sz w:val="21"/>
        </w:rPr>
        <w:t> </w:t>
      </w:r>
      <w:r>
        <w:rPr>
          <w:sz w:val="21"/>
        </w:rPr>
        <w:t>g/24  h，很</w:t>
      </w:r>
      <w:r>
        <w:rPr>
          <w:spacing w:val="1"/>
          <w:sz w:val="21"/>
        </w:rPr>
        <w:t>少超过 </w:t>
      </w:r>
      <w:r>
        <w:rPr>
          <w:sz w:val="21"/>
        </w:rPr>
        <w:t>2</w:t>
      </w:r>
      <w:r>
        <w:rPr>
          <w:spacing w:val="4"/>
          <w:sz w:val="21"/>
        </w:rPr>
        <w:t> </w:t>
      </w:r>
      <w:r>
        <w:rPr>
          <w:sz w:val="21"/>
        </w:rPr>
        <w:t>g/24</w:t>
      </w:r>
      <w:r>
        <w:rPr>
          <w:spacing w:val="3"/>
          <w:sz w:val="21"/>
        </w:rPr>
        <w:t> </w:t>
      </w:r>
      <w:r>
        <w:rPr>
          <w:sz w:val="21"/>
        </w:rPr>
        <w:t>h）；周围血嗜酸性粒细胞升高，药物过敏所致者可有血 IgE  升高；肾功能</w:t>
      </w:r>
      <w:r>
        <w:rPr>
          <w:spacing w:val="-9"/>
          <w:sz w:val="21"/>
        </w:rPr>
        <w:t>下降，以不明原因的突然下降为常见，血肌酐、尿素氮异常升高，并可出现酸碱、电解质紊</w:t>
      </w:r>
      <w:r>
        <w:rPr>
          <w:spacing w:val="-13"/>
          <w:sz w:val="21"/>
        </w:rPr>
        <w:t>乱。肾小管功能异常根据累及小管的部位及程度不同而表现不同，常见有肾性糖尿、低渗尿、</w:t>
      </w:r>
    </w:p>
    <w:p>
      <w:pPr>
        <w:pStyle w:val="BodyText"/>
        <w:spacing w:line="252" w:lineRule="auto" w:before="3"/>
        <w:ind w:right="1216"/>
      </w:pPr>
      <w:r>
        <w:rPr>
          <w:w w:val="95"/>
        </w:rPr>
        <w:t>Fanconi</w:t>
      </w:r>
      <w:r>
        <w:rPr>
          <w:spacing w:val="-5"/>
          <w:w w:val="95"/>
        </w:rPr>
        <w:t>      综合征、肾小管性酸中毒、尿电解质异常等。感染者可找到相应病原学依据。特发</w:t>
      </w:r>
      <w:r>
        <w:rPr>
          <w:spacing w:val="-5"/>
        </w:rPr>
        <w:t>性急性间质性肾炎可有血沉增快、C</w:t>
      </w:r>
      <w:r>
        <w:rPr/>
        <w:t> 反应蛋白及 </w:t>
      </w:r>
      <w:r>
        <w:rPr>
          <w:w w:val="155"/>
        </w:rPr>
        <w:t>γ </w:t>
      </w:r>
      <w:r>
        <w:rPr/>
        <w:t>球蛋白升高。</w:t>
      </w:r>
    </w:p>
    <w:p>
      <w:pPr>
        <w:pStyle w:val="ListParagraph"/>
        <w:numPr>
          <w:ilvl w:val="0"/>
          <w:numId w:val="134"/>
        </w:numPr>
        <w:tabs>
          <w:tab w:pos="1060" w:val="left" w:leader="none"/>
        </w:tabs>
        <w:spacing w:line="252" w:lineRule="auto" w:before="1" w:after="0"/>
        <w:ind w:left="220" w:right="1217" w:firstLine="420"/>
        <w:jc w:val="both"/>
        <w:rPr>
          <w:sz w:val="21"/>
        </w:rPr>
      </w:pPr>
      <w:r>
        <w:rPr>
          <w:spacing w:val="7"/>
          <w:sz w:val="21"/>
        </w:rPr>
        <w:t>影像学检查 </w:t>
      </w:r>
      <w:r>
        <w:rPr>
          <w:sz w:val="21"/>
        </w:rPr>
        <w:t>B</w:t>
      </w:r>
      <w:r>
        <w:rPr>
          <w:spacing w:val="-5"/>
          <w:sz w:val="21"/>
        </w:rPr>
        <w:t> 超可显示肾脏呈正常大小或体积增大，皮质回声增强，但这些表现</w:t>
      </w:r>
      <w:r>
        <w:rPr>
          <w:spacing w:val="-3"/>
          <w:sz w:val="21"/>
        </w:rPr>
        <w:t>并非 </w:t>
      </w:r>
      <w:r>
        <w:rPr>
          <w:sz w:val="21"/>
        </w:rPr>
        <w:t>A</w:t>
      </w:r>
      <w:r>
        <w:rPr>
          <w:spacing w:val="7"/>
          <w:sz w:val="21"/>
        </w:rPr>
        <w:t> </w:t>
      </w:r>
      <w:r>
        <w:rPr>
          <w:sz w:val="21"/>
        </w:rPr>
        <w:t>IN 所独有， 因此 B</w:t>
      </w:r>
      <w:r>
        <w:rPr>
          <w:spacing w:val="1"/>
          <w:sz w:val="21"/>
        </w:rPr>
        <w:t> 超对 </w:t>
      </w:r>
      <w:r>
        <w:rPr>
          <w:sz w:val="21"/>
        </w:rPr>
        <w:t>AIN 的诊断并非特异性。</w:t>
      </w:r>
    </w:p>
    <w:p>
      <w:pPr>
        <w:pStyle w:val="ListParagraph"/>
        <w:numPr>
          <w:ilvl w:val="0"/>
          <w:numId w:val="134"/>
        </w:numPr>
        <w:tabs>
          <w:tab w:pos="1060" w:val="left" w:leader="none"/>
        </w:tabs>
        <w:spacing w:line="252" w:lineRule="auto" w:before="2" w:after="0"/>
        <w:ind w:left="220" w:right="1122" w:firstLine="420"/>
        <w:jc w:val="both"/>
        <w:rPr>
          <w:sz w:val="21"/>
        </w:rPr>
      </w:pPr>
      <w:r>
        <w:rPr>
          <w:sz w:val="21"/>
        </w:rPr>
        <w:t>病理学检查  为急性间质性肾炎诊断的金标准。除急性肾孟肾炎感染所致外，  其余类型的均应积极行肾穿刺， 以区别肾间质浸润细胞的类型及纤维化的程度， 从而有助于治疗方案的制定，和预后判断。光镜下主要表现为肾间质水肿，灶性或弥漫性炎细胞浸润。</w:t>
      </w:r>
      <w:r>
        <w:rPr>
          <w:spacing w:val="-4"/>
          <w:sz w:val="21"/>
        </w:rPr>
        <w:t>药物引起及全身感染相关性急性间质性肾炎以淋巴细胞和浆细胞为主，还可见较多嗜酸性粒</w:t>
      </w:r>
      <w:r>
        <w:rPr>
          <w:spacing w:val="-9"/>
          <w:sz w:val="21"/>
        </w:rPr>
        <w:t>细胞；特发性间质性肾炎主要是单核细胞、淋巴细胞，偶见嗜酸性粒细胞等浸润；细菌直接</w:t>
      </w:r>
      <w:r>
        <w:rPr>
          <w:spacing w:val="-14"/>
          <w:sz w:val="21"/>
        </w:rPr>
        <w:t>感染时以中性粒细胞浸润为主，病毒感染时则以单核细胞浸润为主。肾小管可有上皮细胞变</w:t>
      </w:r>
      <w:r>
        <w:rPr>
          <w:spacing w:val="-10"/>
          <w:sz w:val="21"/>
        </w:rPr>
        <w:t>性、灶性坏死及再生，肾小球及肾血管正常或病变较轻。电镜下小管基底膜不连续，部分增</w:t>
      </w:r>
      <w:r>
        <w:rPr>
          <w:spacing w:val="-8"/>
          <w:sz w:val="21"/>
        </w:rPr>
        <w:t>厚，基底膜分层。免疫荧光检查多呈阴性，有时可见 </w:t>
      </w:r>
      <w:r>
        <w:rPr>
          <w:sz w:val="21"/>
        </w:rPr>
        <w:t>IgG、C3 沿肾小管基底膜呈线样或颗</w:t>
      </w:r>
      <w:r>
        <w:rPr>
          <w:spacing w:val="-9"/>
          <w:sz w:val="21"/>
        </w:rPr>
        <w:t>粒状沉积。非甾体类抗炎药引起的，电镜下可出现脏层上皮细胞足突广泛融合，类似微小病变的病理改变。</w:t>
      </w:r>
    </w:p>
    <w:p>
      <w:pPr>
        <w:pStyle w:val="ListParagraph"/>
        <w:numPr>
          <w:ilvl w:val="0"/>
          <w:numId w:val="134"/>
        </w:numPr>
        <w:tabs>
          <w:tab w:pos="1060" w:val="left" w:leader="none"/>
        </w:tabs>
        <w:spacing w:line="252" w:lineRule="auto" w:before="6" w:after="0"/>
        <w:ind w:left="220" w:right="1216" w:firstLine="420"/>
        <w:jc w:val="both"/>
        <w:rPr>
          <w:sz w:val="21"/>
        </w:rPr>
      </w:pPr>
      <w:r>
        <w:rPr>
          <w:spacing w:val="-5"/>
          <w:sz w:val="21"/>
        </w:rPr>
        <w:t>鉴别诊断 主要应与急性肾小球肾炎、急进性肾小球肾炎，其他原因导致的急性肾</w:t>
      </w:r>
      <w:r>
        <w:rPr>
          <w:spacing w:val="-10"/>
          <w:sz w:val="21"/>
        </w:rPr>
        <w:t>衰竭相鉴别。相应疾病的特殊临床表现、实验室指标、影像学检查有助于提供诊断线索，但鉴别困难时应及时考虑肾活检。</w:t>
      </w:r>
    </w:p>
    <w:p>
      <w:pPr>
        <w:pStyle w:val="BodyText"/>
        <w:spacing w:before="2"/>
        <w:ind w:left="528"/>
      </w:pPr>
      <w:r>
        <w:rPr/>
        <w:t>【治疗方案及原则】</w:t>
      </w:r>
    </w:p>
    <w:p>
      <w:pPr>
        <w:pStyle w:val="BodyText"/>
        <w:spacing w:before="23"/>
        <w:ind w:left="535"/>
      </w:pPr>
      <w:r>
        <w:rPr/>
        <w:t>大多数急性间质性肾炎的患者预后较好， 而病理损害较重或治疗不及时、治疗方法不当</w:t>
      </w:r>
    </w:p>
    <w:p>
      <w:pPr>
        <w:spacing w:after="0"/>
        <w:sectPr>
          <w:pgSz w:w="11910" w:h="16840"/>
          <w:pgMar w:header="0" w:footer="998" w:top="1480" w:bottom="1180" w:left="1580" w:right="580"/>
        </w:sectPr>
      </w:pPr>
    </w:p>
    <w:p>
      <w:pPr>
        <w:pStyle w:val="BodyText"/>
        <w:spacing w:line="403" w:lineRule="exact"/>
      </w:pPr>
      <w:r>
        <w:rPr/>
        <w:t>者， 可遗留肾功能不全而造成永久性肾功能损害。</w:t>
      </w:r>
    </w:p>
    <w:p>
      <w:pPr>
        <w:pStyle w:val="ListParagraph"/>
        <w:numPr>
          <w:ilvl w:val="0"/>
          <w:numId w:val="135"/>
        </w:numPr>
        <w:tabs>
          <w:tab w:pos="1060" w:val="left" w:leader="none"/>
        </w:tabs>
        <w:spacing w:line="252" w:lineRule="auto" w:before="23" w:after="0"/>
        <w:ind w:left="220" w:right="1214" w:firstLine="420"/>
        <w:jc w:val="both"/>
        <w:rPr>
          <w:sz w:val="21"/>
        </w:rPr>
      </w:pPr>
      <w:r>
        <w:rPr>
          <w:spacing w:val="-8"/>
          <w:sz w:val="21"/>
        </w:rPr>
        <w:t>一般治疗 去除病因，控制感染、及时停用致敏药物、处理原发病是急性间质性肾</w:t>
      </w:r>
      <w:r>
        <w:rPr>
          <w:sz w:val="21"/>
        </w:rPr>
        <w:t>炎治疗的第一步。许多患者在感染控制或停用相关药物后病情可以得到不同程度的自行好转。</w:t>
      </w:r>
    </w:p>
    <w:p>
      <w:pPr>
        <w:pStyle w:val="ListParagraph"/>
        <w:numPr>
          <w:ilvl w:val="0"/>
          <w:numId w:val="135"/>
        </w:numPr>
        <w:tabs>
          <w:tab w:pos="1060" w:val="left" w:leader="none"/>
        </w:tabs>
        <w:spacing w:line="252" w:lineRule="auto" w:before="1" w:after="0"/>
        <w:ind w:left="220" w:right="1122" w:firstLine="420"/>
        <w:jc w:val="both"/>
        <w:rPr>
          <w:sz w:val="21"/>
        </w:rPr>
      </w:pPr>
      <w:r>
        <w:rPr>
          <w:sz w:val="21"/>
        </w:rPr>
        <w:t>对症支持治疗 对于急性肾功能不全的患者应实施非透析或透析疗法，以维持水、电解质、酸碱的平衡，改善症状，同时注意防治其他并发症。</w:t>
      </w:r>
    </w:p>
    <w:p>
      <w:pPr>
        <w:pStyle w:val="ListParagraph"/>
        <w:numPr>
          <w:ilvl w:val="0"/>
          <w:numId w:val="135"/>
        </w:numPr>
        <w:tabs>
          <w:tab w:pos="1059" w:val="left" w:leader="none"/>
          <w:tab w:pos="1060" w:val="left" w:leader="none"/>
        </w:tabs>
        <w:spacing w:line="240" w:lineRule="auto" w:before="2" w:after="0"/>
        <w:ind w:left="220" w:right="0" w:firstLine="420"/>
        <w:jc w:val="left"/>
        <w:rPr>
          <w:sz w:val="21"/>
        </w:rPr>
      </w:pPr>
      <w:r>
        <w:rPr>
          <w:sz w:val="21"/>
        </w:rPr>
        <w:t>特殊治疗</w:t>
      </w:r>
    </w:p>
    <w:p>
      <w:pPr>
        <w:pStyle w:val="BodyText"/>
        <w:spacing w:line="252" w:lineRule="auto" w:before="23"/>
        <w:ind w:right="1111" w:firstLine="525"/>
        <w:jc w:val="both"/>
      </w:pPr>
      <w:r>
        <w:rPr/>
        <w:t>（1）糖皮质激素的应用：一般认为，在特发性AIN及免疫疾病引起的急性间质性肾炎</w:t>
      </w:r>
      <w:r>
        <w:rPr>
          <w:spacing w:val="-2"/>
        </w:rPr>
        <w:t>中， 激素的疗效是得到肯定的。而药物相关性</w:t>
      </w:r>
      <w:r>
        <w:rPr/>
        <w:t>AIN及感染相关性A IN在停用敏感药物或感染</w:t>
      </w:r>
      <w:r>
        <w:rPr>
          <w:spacing w:val="-15"/>
        </w:rPr>
        <w:t>控制后，肾功能若无改善，或者病理检查提示肾间质呈弥漫性炎症或肉芽肿性间质性肾炎者， </w:t>
      </w:r>
      <w:r>
        <w:rPr>
          <w:spacing w:val="-20"/>
          <w:w w:val="105"/>
        </w:rPr>
        <w:t>有必要早期使用糖皮质激素。</w:t>
      </w:r>
      <w:r>
        <w:rPr>
          <w:w w:val="105"/>
        </w:rPr>
        <w:t>AIN泼尼松治疗一般采用0.5 ～1.0 </w:t>
      </w:r>
      <w:r>
        <w:rPr/>
        <w:t>mg/ </w:t>
      </w:r>
      <w:r>
        <w:rPr>
          <w:spacing w:val="-18"/>
          <w:w w:val="110"/>
        </w:rPr>
        <w:t>( </w:t>
      </w:r>
      <w:r>
        <w:rPr>
          <w:w w:val="105"/>
        </w:rPr>
        <w:t>kg·d)</w:t>
      </w:r>
      <w:r>
        <w:rPr>
          <w:spacing w:val="-10"/>
          <w:w w:val="105"/>
        </w:rPr>
        <w:t> 口服， 在</w:t>
      </w:r>
      <w:r>
        <w:rPr>
          <w:w w:val="105"/>
        </w:rPr>
        <w:t>4～</w:t>
      </w:r>
    </w:p>
    <w:p>
      <w:pPr>
        <w:pStyle w:val="BodyText"/>
        <w:spacing w:line="252" w:lineRule="auto" w:before="2"/>
        <w:ind w:left="219" w:right="1217"/>
        <w:jc w:val="both"/>
      </w:pPr>
      <w:r>
        <w:rPr/>
        <w:t>6周内减量直至停用，不宜用药时间过长。个别报道大剂量甲泼尼龙冲击疗法有效，但因无充分证据表明优于口服方案，不推荐使用。肾间质炎症发生10～14 天后即可出现间质纤维化，建议使用免疫抑制剂前行肾活检术确诊急性间质性肾炎，了解间质纤维化程度。</w:t>
      </w:r>
    </w:p>
    <w:p>
      <w:pPr>
        <w:pStyle w:val="BodyText"/>
        <w:spacing w:line="252" w:lineRule="auto" w:before="2"/>
        <w:ind w:left="219" w:right="1216" w:firstLine="420"/>
        <w:jc w:val="both"/>
      </w:pPr>
      <w:r>
        <w:rPr/>
        <w:t>（2）细胞毒类药物的应用：急性间质性肾炎治疗一般无需使用细胞毒类药物。国外学</w:t>
      </w:r>
      <w:r>
        <w:rPr>
          <w:spacing w:val="-6"/>
        </w:rPr>
        <w:t>者提出，若糖皮质激素治疗 </w:t>
      </w:r>
      <w:r>
        <w:rPr/>
        <w:t>2</w:t>
      </w:r>
      <w:r>
        <w:rPr>
          <w:spacing w:val="-8"/>
        </w:rPr>
        <w:t> 周无效，或肾功能进行性恶化，且肾组织无或仅有轻度纤维化</w:t>
      </w:r>
      <w:r>
        <w:rPr>
          <w:spacing w:val="-5"/>
        </w:rPr>
        <w:t>者，可考虑加用细胞毒类药物， 如环磷酰胺</w:t>
      </w:r>
      <w:r>
        <w:rPr/>
        <w:t>(CTX) 1～2mg/(kg.d)，</w:t>
      </w:r>
      <w:r>
        <w:rPr>
          <w:spacing w:val="8"/>
        </w:rPr>
        <w:t> 若用药 </w:t>
      </w:r>
      <w:r>
        <w:rPr/>
        <w:t>6 周肾功能无改善，应停用，无论有效与否时间均不宜过长。</w:t>
      </w:r>
    </w:p>
    <w:p>
      <w:pPr>
        <w:pStyle w:val="BodyText"/>
        <w:spacing w:line="252" w:lineRule="auto" w:before="3"/>
        <w:ind w:left="219" w:right="1112" w:firstLine="420"/>
        <w:jc w:val="both"/>
      </w:pPr>
      <w:r>
        <w:rPr/>
        <w:t>（3）血液净化的应用：少尿型合并严重内环境紊乱的患者时应尽早开始透析; 非少尿</w:t>
      </w:r>
      <w:r>
        <w:rPr>
          <w:spacing w:val="-3"/>
        </w:rPr>
        <w:t>而临床情况较稳定者，无需紧急透析， 可在保守治疗下等待肾功能的恢复， 但如保守治疗欠佳，应尽快开始透析。在部分抗肾小管基底膜抗体阳性(免疫荧光检查示 </w:t>
      </w:r>
      <w:r>
        <w:rPr/>
        <w:t>IgG</w:t>
      </w:r>
      <w:r>
        <w:rPr>
          <w:spacing w:val="1"/>
        </w:rPr>
        <w:t> 沿肾小管基</w:t>
      </w:r>
      <w:r>
        <w:rPr/>
        <w:t>底膜呈线样沉积) 的患者中，以及自身免疫病引起的急性间质性肾炎(如狼疮性间质性肾炎) 中， 血浆置换可能是一个有效的方法， 但其有效性有待更多的证据证实。</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4233" w:val="left" w:leader="none"/>
        </w:tabs>
        <w:ind w:left="2554"/>
      </w:pPr>
      <w:bookmarkStart w:name="第三十七章：慢性间质性肾炎" w:id="43"/>
      <w:bookmarkEnd w:id="43"/>
      <w:r>
        <w:rPr/>
      </w:r>
      <w:r>
        <w:rPr/>
        <w:t>第三十七章</w:t>
        <w:tab/>
        <w:t>慢性间质性肾炎</w:t>
      </w:r>
    </w:p>
    <w:p>
      <w:pPr>
        <w:pStyle w:val="BodyText"/>
        <w:spacing w:before="11"/>
        <w:ind w:left="0"/>
        <w:rPr>
          <w:sz w:val="23"/>
        </w:rPr>
      </w:pPr>
    </w:p>
    <w:p>
      <w:pPr>
        <w:pStyle w:val="BodyText"/>
        <w:ind w:left="528"/>
      </w:pPr>
      <w:r>
        <w:rPr/>
        <w:t>【概述】</w:t>
      </w:r>
    </w:p>
    <w:p>
      <w:pPr>
        <w:pStyle w:val="BodyText"/>
        <w:spacing w:before="23"/>
        <w:ind w:left="610"/>
      </w:pPr>
      <w:r>
        <w:rPr>
          <w:w w:val="105"/>
        </w:rPr>
        <w:t>慢性间质性肾炎( chronic interstitial nephritis, CIN)，又称慢性肾小管间质性肾</w:t>
      </w:r>
    </w:p>
    <w:p>
      <w:pPr>
        <w:spacing w:after="0"/>
        <w:sectPr>
          <w:pgSz w:w="11910" w:h="16840"/>
          <w:pgMar w:header="0" w:footer="998" w:top="1480" w:bottom="1180" w:left="1580" w:right="580"/>
        </w:sectPr>
      </w:pPr>
    </w:p>
    <w:p>
      <w:pPr>
        <w:pStyle w:val="BodyText"/>
        <w:spacing w:line="403" w:lineRule="exact"/>
      </w:pPr>
      <w:r>
        <w:rPr/>
        <w:t>炎，是以慢性肾小管-间质性损害为主的肾间质疾病。临床表现为轻度蛋白尿、肾小管功能</w:t>
      </w:r>
    </w:p>
    <w:p>
      <w:pPr>
        <w:pStyle w:val="BodyText"/>
        <w:spacing w:line="252" w:lineRule="auto" w:before="23"/>
        <w:ind w:right="1216"/>
      </w:pPr>
      <w:r>
        <w:rPr>
          <w:spacing w:val="-10"/>
        </w:rPr>
        <w:t>障碍、慢性肾功能衰竭；病理改变肾小管萎缩及肾间质纤维化为主要特征，有时可有少量淋巴细胞、单核-巨噬细胞等炎细胞浸润。</w:t>
      </w:r>
    </w:p>
    <w:p>
      <w:pPr>
        <w:pStyle w:val="BodyText"/>
        <w:spacing w:line="252" w:lineRule="auto" w:before="1"/>
        <w:ind w:right="1111" w:firstLine="389"/>
        <w:jc w:val="both"/>
      </w:pPr>
      <w:r>
        <w:rPr/>
        <w:t>CIN可由多种病因所致，包括：①遗传性疾病：如家族性间质性肾炎、多囊肾、髓质囊性肾病及遗传性肾炎等。②药物性肾病：如非甾体抗炎药、马兜铃酸类药物、环孢素A及顺</w:t>
      </w:r>
      <w:r>
        <w:rPr>
          <w:spacing w:val="-7"/>
        </w:rPr>
        <w:t>铂等引起的肾损伤等。③尿路疾病：如梗阻性肾病、反流性肾病。④感染性疾病：如各种病</w:t>
      </w:r>
      <w:r>
        <w:rPr>
          <w:spacing w:val="-13"/>
        </w:rPr>
        <w:t>原体所致的慢性肾盂肾炎。⑤重金属中毒：如铅、镉或锂中毒等。⑥物理性损害：如放射性肾病。⑦系统性疾病：免疫性疾病(如系统性红斑狼疮、干燥综合征、冷球蛋白血症、慢性</w:t>
      </w:r>
      <w:r>
        <w:rPr>
          <w:spacing w:val="-14"/>
        </w:rPr>
        <w:t>移植排斥反应等)、代谢性疾病(如尿酸性肾病、高钙血症肾病、低钾性肾病等)或血液病(如 </w:t>
      </w:r>
      <w:r>
        <w:rPr>
          <w:spacing w:val="-12"/>
        </w:rPr>
        <w:t>多发性骨髓瘤、轻链沉积病等)等系统性疾病均可引起</w:t>
      </w:r>
      <w:r>
        <w:rPr/>
        <w:t>CIN</w:t>
      </w:r>
      <w:r>
        <w:rPr>
          <w:spacing w:val="-7"/>
        </w:rPr>
        <w:t>。发病机制可能是在各种原因作用</w:t>
      </w:r>
      <w:r>
        <w:rPr>
          <w:spacing w:val="-16"/>
        </w:rPr>
        <w:t>下，肾小管结构丧失、肾间质慢性缺血以及免疫异常等因素共同作用导致肾间质纤维化发生。</w:t>
      </w:r>
    </w:p>
    <w:p>
      <w:pPr>
        <w:pStyle w:val="BodyText"/>
        <w:spacing w:before="5"/>
        <w:ind w:left="535"/>
      </w:pPr>
      <w:r>
        <w:rPr/>
        <w:t>【临床表现】</w:t>
      </w:r>
    </w:p>
    <w:p>
      <w:pPr>
        <w:pStyle w:val="BodyText"/>
        <w:spacing w:line="252" w:lineRule="auto" w:before="23"/>
        <w:ind w:right="1214" w:firstLine="389"/>
        <w:jc w:val="both"/>
      </w:pPr>
      <w:r>
        <w:rPr>
          <w:spacing w:val="-7"/>
        </w:rPr>
        <w:t>常为隐匿、慢性或亚急性起病，因肾间质为慢性炎症改变，主要为纤维组织增生，肾小管萎缩，故常有其共同临床表现：</w:t>
      </w:r>
    </w:p>
    <w:p>
      <w:pPr>
        <w:pStyle w:val="ListParagraph"/>
        <w:numPr>
          <w:ilvl w:val="0"/>
          <w:numId w:val="136"/>
        </w:numPr>
        <w:tabs>
          <w:tab w:pos="1060" w:val="left" w:leader="none"/>
        </w:tabs>
        <w:spacing w:line="252" w:lineRule="auto" w:before="1" w:after="0"/>
        <w:ind w:left="220" w:right="1216" w:firstLine="389"/>
        <w:jc w:val="both"/>
        <w:rPr>
          <w:sz w:val="21"/>
        </w:rPr>
      </w:pPr>
      <w:r>
        <w:rPr>
          <w:spacing w:val="-4"/>
          <w:sz w:val="21"/>
        </w:rPr>
        <w:t>患者常表现为逐渐出现的多尿或夜尿增多，并伴有不同程度的纳差、乏力、消瘦等</w:t>
      </w:r>
      <w:r>
        <w:rPr>
          <w:spacing w:val="-11"/>
          <w:sz w:val="21"/>
        </w:rPr>
        <w:t>非特异症状，一般无水肿，一些病例可无任何临床症状，只在体检或因其他疾病就诊时发现</w:t>
      </w:r>
      <w:r>
        <w:rPr>
          <w:spacing w:val="-13"/>
          <w:sz w:val="21"/>
        </w:rPr>
        <w:t>轻度尿改变、肾功能减退、贫血、肾性骨病而被怀疑本病。部分患者经询问可发现用药史或理化因素接触史。部分由系统性疾病所致者还可有原发病的表现。</w:t>
      </w:r>
    </w:p>
    <w:p>
      <w:pPr>
        <w:pStyle w:val="ListParagraph"/>
        <w:numPr>
          <w:ilvl w:val="0"/>
          <w:numId w:val="136"/>
        </w:numPr>
        <w:tabs>
          <w:tab w:pos="1060" w:val="left" w:leader="none"/>
        </w:tabs>
        <w:spacing w:line="252" w:lineRule="auto" w:before="3" w:after="0"/>
        <w:ind w:left="220" w:right="1111" w:firstLine="426"/>
        <w:jc w:val="both"/>
        <w:rPr>
          <w:sz w:val="21"/>
        </w:rPr>
      </w:pPr>
      <w:r>
        <w:rPr>
          <w:sz w:val="21"/>
        </w:rPr>
        <w:t>尿常规通常表现为轻度蛋白尿(定性微量</w:t>
      </w:r>
      <w:r>
        <w:rPr>
          <w:spacing w:val="-16"/>
          <w:sz w:val="21"/>
        </w:rPr>
        <w:t>～+</w:t>
      </w:r>
      <w:r>
        <w:rPr>
          <w:spacing w:val="-4"/>
          <w:sz w:val="21"/>
        </w:rPr>
        <w:t>，定量一般</w:t>
      </w:r>
      <w:r>
        <w:rPr>
          <w:spacing w:val="-5"/>
          <w:sz w:val="21"/>
        </w:rPr>
        <w:t>&lt;0.5g/24h)</w:t>
      </w:r>
      <w:r>
        <w:rPr>
          <w:spacing w:val="-2"/>
          <w:sz w:val="21"/>
        </w:rPr>
        <w:t>，尿蛋白常为小分子的肾小管性蛋白尿(如β2-</w:t>
      </w:r>
      <w:r>
        <w:rPr>
          <w:spacing w:val="-16"/>
          <w:sz w:val="21"/>
        </w:rPr>
        <w:t>微球蛋白)。尿沉渣中可有少量白细胞，一般无红细胞和管型。实验室检查还可出现低比重尿、糖尿、氨基酸尿、磷酸盐尿、碱性尿，以及低磷血症、高钙血症、低钠血症、高或低钾血症以及肾小管性酸中毒。</w:t>
      </w:r>
    </w:p>
    <w:p>
      <w:pPr>
        <w:pStyle w:val="ListParagraph"/>
        <w:numPr>
          <w:ilvl w:val="0"/>
          <w:numId w:val="136"/>
        </w:numPr>
        <w:tabs>
          <w:tab w:pos="1060" w:val="left" w:leader="none"/>
        </w:tabs>
        <w:spacing w:line="252" w:lineRule="auto" w:before="2" w:after="0"/>
        <w:ind w:left="220" w:right="1216" w:firstLine="389"/>
        <w:jc w:val="both"/>
        <w:rPr>
          <w:sz w:val="21"/>
        </w:rPr>
      </w:pPr>
      <w:r>
        <w:rPr>
          <w:spacing w:val="-5"/>
          <w:sz w:val="21"/>
        </w:rPr>
        <w:t>若伴有肾乳头坏死者可在病程中出现高热、腰痛、肉眼血尿及尿路刺激征等，常见</w:t>
      </w:r>
      <w:r>
        <w:rPr>
          <w:spacing w:val="-11"/>
          <w:sz w:val="21"/>
        </w:rPr>
        <w:t>原因为糖尿病、肾盂肾炎、止痛药肾病、尿道梗阻或血管炎。急性肾乳头坏死可出现急性肾</w:t>
      </w:r>
      <w:r>
        <w:rPr>
          <w:spacing w:val="-10"/>
          <w:sz w:val="21"/>
        </w:rPr>
        <w:t>衰，尿沉渣中可找到坏死的组织碎片，肾盂造影可见环状阴影或充盈缺损，慢性者尚可见到肾髓质及肾乳头部钙化阴影，临床尿液浓缩功能减低。</w:t>
      </w:r>
    </w:p>
    <w:p>
      <w:pPr>
        <w:pStyle w:val="ListParagraph"/>
        <w:numPr>
          <w:ilvl w:val="0"/>
          <w:numId w:val="136"/>
        </w:numPr>
        <w:tabs>
          <w:tab w:pos="1060" w:val="left" w:leader="none"/>
        </w:tabs>
        <w:spacing w:line="252" w:lineRule="auto" w:before="3" w:after="0"/>
        <w:ind w:left="220" w:right="1122" w:firstLine="389"/>
        <w:jc w:val="both"/>
        <w:rPr>
          <w:sz w:val="21"/>
        </w:rPr>
      </w:pPr>
      <w:r>
        <w:rPr>
          <w:sz w:val="21"/>
        </w:rPr>
        <w:t>CIN可波及肾小球和血管，导致相应功能受损，早期为内生肌酐清除率下降．其后</w:t>
      </w:r>
      <w:r>
        <w:rPr>
          <w:spacing w:val="-7"/>
          <w:sz w:val="21"/>
        </w:rPr>
        <w:t>血清肌酐可升高。晚期肾小球和血管受累严重时，可出现慢性肾功能不全的症状如恶心、呕吐、厌食等，贫血常很严重，并且与肾功能减退的程度不成比例。约一半患者发生高血压， 但程度往往不及肾小球肾炎引起的高血压严重。</w:t>
      </w:r>
    </w:p>
    <w:p>
      <w:pPr>
        <w:spacing w:after="0" w:line="252" w:lineRule="auto"/>
        <w:jc w:val="both"/>
        <w:rPr>
          <w:sz w:val="21"/>
        </w:rPr>
        <w:sectPr>
          <w:pgSz w:w="11910" w:h="16840"/>
          <w:pgMar w:header="0" w:footer="998" w:top="1480" w:bottom="1180" w:left="1580" w:right="580"/>
        </w:sectPr>
      </w:pPr>
    </w:p>
    <w:p>
      <w:pPr>
        <w:pStyle w:val="BodyText"/>
        <w:spacing w:line="403" w:lineRule="exact"/>
        <w:ind w:left="528"/>
      </w:pPr>
      <w:r>
        <w:rPr/>
        <w:t>【诊断要点】</w:t>
      </w:r>
    </w:p>
    <w:p>
      <w:pPr>
        <w:pStyle w:val="BodyText"/>
        <w:spacing w:line="252" w:lineRule="auto" w:before="23"/>
        <w:ind w:left="219" w:right="1075" w:firstLine="420"/>
      </w:pPr>
      <w:r>
        <w:rPr/>
        <w:t>慢性 CIN 因具有明显的肾小管功能损伤，临床上虽然起病隐匿，但仍具有特征性改变， 早期诊断的关键是临床医生对本病的认识和掌握程度。</w:t>
      </w:r>
    </w:p>
    <w:p>
      <w:pPr>
        <w:pStyle w:val="ListParagraph"/>
        <w:numPr>
          <w:ilvl w:val="0"/>
          <w:numId w:val="137"/>
        </w:numPr>
        <w:tabs>
          <w:tab w:pos="1059" w:val="left" w:leader="none"/>
          <w:tab w:pos="1060" w:val="left" w:leader="none"/>
        </w:tabs>
        <w:spacing w:line="240" w:lineRule="auto" w:before="1" w:after="0"/>
        <w:ind w:left="219" w:right="0" w:firstLine="427"/>
        <w:jc w:val="left"/>
        <w:rPr>
          <w:sz w:val="21"/>
        </w:rPr>
      </w:pPr>
      <w:r>
        <w:rPr>
          <w:sz w:val="21"/>
        </w:rPr>
        <w:t>诊断 CIN 的临床线索：①有尿路梗阻、长期接触肾毒性因素或肾毒性药物用药史；</w:t>
      </w:r>
    </w:p>
    <w:p>
      <w:pPr>
        <w:pStyle w:val="BodyText"/>
        <w:spacing w:line="252" w:lineRule="auto" w:before="23"/>
        <w:ind w:left="219" w:right="1216"/>
        <w:jc w:val="both"/>
      </w:pPr>
      <w:r>
        <w:rPr>
          <w:spacing w:val="-10"/>
        </w:rPr>
        <w:t>②不明原因的多尿、夜尿、低比重尿；③原因不明的肾功能不全，无明显水肿和高血压；④ </w:t>
      </w:r>
      <w:r>
        <w:rPr>
          <w:spacing w:val="-8"/>
        </w:rPr>
        <w:t>轻度小分子蛋白尿；⑤不明原因的低磷血症、高钾血症或低钾血症及代谢性酸中毒；⑥不明</w:t>
      </w:r>
      <w:r>
        <w:rPr>
          <w:spacing w:val="-12"/>
        </w:rPr>
        <w:t>原因的骨软化；⑦存在全身性疾病时，可能原发疾病的临床表现较为突出，注意不要忽略原</w:t>
      </w:r>
      <w:r>
        <w:rPr>
          <w:spacing w:val="-10"/>
        </w:rPr>
        <w:t>发疾病可能掩盖 </w:t>
      </w:r>
      <w:r>
        <w:rPr/>
        <w:t>CIN 临床表现。</w:t>
      </w:r>
    </w:p>
    <w:p>
      <w:pPr>
        <w:pStyle w:val="ListParagraph"/>
        <w:numPr>
          <w:ilvl w:val="0"/>
          <w:numId w:val="137"/>
        </w:numPr>
        <w:tabs>
          <w:tab w:pos="1060" w:val="left" w:leader="none"/>
        </w:tabs>
        <w:spacing w:line="252" w:lineRule="auto" w:before="2" w:after="0"/>
        <w:ind w:left="219" w:right="1217" w:firstLine="420"/>
        <w:jc w:val="both"/>
        <w:rPr>
          <w:sz w:val="21"/>
        </w:rPr>
      </w:pPr>
      <w:r>
        <w:rPr>
          <w:w w:val="95"/>
          <w:sz w:val="21"/>
        </w:rPr>
        <w:t>实验室检查：尿沉渣检查中，尿蛋白少量，常&lt;0.5g/24h，一般无细胞管型。尿中    </w:t>
      </w:r>
      <w:r>
        <w:rPr>
          <w:spacing w:val="-3"/>
          <w:sz w:val="21"/>
        </w:rPr>
        <w:t>肾小管性小分子蛋白，如尿溶菌酶及</w:t>
      </w:r>
      <w:r>
        <w:rPr>
          <w:sz w:val="21"/>
        </w:rPr>
        <w:t>β2-</w:t>
      </w:r>
      <w:r>
        <w:rPr>
          <w:spacing w:val="-7"/>
          <w:sz w:val="21"/>
        </w:rPr>
        <w:t>微球蛋白增加，亦可出现糖尿、氨基酸尿、低比重尿，酸碱、电解质紊乱等，可伴贫血。晚期累及肾小球，可出现血清肌酐升高。</w:t>
      </w:r>
    </w:p>
    <w:p>
      <w:pPr>
        <w:pStyle w:val="ListParagraph"/>
        <w:numPr>
          <w:ilvl w:val="0"/>
          <w:numId w:val="137"/>
        </w:numPr>
        <w:tabs>
          <w:tab w:pos="1059" w:val="left" w:leader="none"/>
          <w:tab w:pos="1060" w:val="left" w:leader="none"/>
        </w:tabs>
        <w:spacing w:line="240" w:lineRule="auto" w:before="2" w:after="0"/>
        <w:ind w:left="1059" w:right="0" w:hanging="420"/>
        <w:jc w:val="left"/>
        <w:rPr>
          <w:sz w:val="21"/>
        </w:rPr>
      </w:pPr>
      <w:r>
        <w:rPr>
          <w:sz w:val="21"/>
        </w:rPr>
        <w:t>影像学检查：B超、X线、CT、放射性核素可见双肾缩小，有助于慢性病变的诊断。</w:t>
      </w:r>
    </w:p>
    <w:p>
      <w:pPr>
        <w:pStyle w:val="ListParagraph"/>
        <w:numPr>
          <w:ilvl w:val="0"/>
          <w:numId w:val="137"/>
        </w:numPr>
        <w:tabs>
          <w:tab w:pos="1060" w:val="left" w:leader="none"/>
        </w:tabs>
        <w:spacing w:line="252" w:lineRule="auto" w:before="23" w:after="0"/>
        <w:ind w:left="219" w:right="1122" w:firstLine="420"/>
        <w:jc w:val="both"/>
        <w:rPr>
          <w:sz w:val="21"/>
        </w:rPr>
      </w:pPr>
      <w:r>
        <w:rPr>
          <w:sz w:val="21"/>
        </w:rPr>
        <w:t>病理检查：对确诊有重要意义，CIN基本的病理表现为：大体上肾脏外观缩小．表</w:t>
      </w:r>
      <w:r>
        <w:rPr>
          <w:spacing w:val="-9"/>
          <w:sz w:val="21"/>
        </w:rPr>
        <w:t>面成疤痕状，光镜下肾间质呈多灶状或大片状纤维化，可伴淋巴及单核细胞浸润，肾小管萎</w:t>
      </w:r>
      <w:r>
        <w:rPr>
          <w:spacing w:val="-12"/>
          <w:sz w:val="21"/>
        </w:rPr>
        <w:t>缩、变性、管腔扩大、肾小管基底膜肥厚，肾小球出现缺血性皱缩或硬化。免疫荧光检查阴性。电镜检查在肾间质中可见大量胶原纤维束。有无肾小管萎缩是鉴别急慢性病变的要点。但如果患者肾脏已经明确萎缩，则不必一概要求做出病理诊断。</w:t>
      </w:r>
    </w:p>
    <w:p>
      <w:pPr>
        <w:pStyle w:val="ListParagraph"/>
        <w:numPr>
          <w:ilvl w:val="0"/>
          <w:numId w:val="137"/>
        </w:numPr>
        <w:tabs>
          <w:tab w:pos="1059" w:val="left" w:leader="none"/>
          <w:tab w:pos="1060" w:val="left" w:leader="none"/>
        </w:tabs>
        <w:spacing w:line="240" w:lineRule="auto" w:before="3" w:after="0"/>
        <w:ind w:left="1059" w:right="0" w:hanging="420"/>
        <w:jc w:val="left"/>
        <w:rPr>
          <w:sz w:val="21"/>
        </w:rPr>
      </w:pPr>
      <w:r>
        <w:rPr>
          <w:sz w:val="21"/>
        </w:rPr>
        <w:t>尽可能明确引起CIN的病因：详细追问病史，完善相关临床检查，寻找CIN病因。</w:t>
      </w:r>
    </w:p>
    <w:p>
      <w:pPr>
        <w:pStyle w:val="ListParagraph"/>
        <w:numPr>
          <w:ilvl w:val="0"/>
          <w:numId w:val="137"/>
        </w:numPr>
        <w:tabs>
          <w:tab w:pos="1060" w:val="left" w:leader="none"/>
        </w:tabs>
        <w:spacing w:line="252" w:lineRule="auto" w:before="23" w:after="0"/>
        <w:ind w:left="219" w:right="1216" w:firstLine="420"/>
        <w:jc w:val="both"/>
        <w:rPr>
          <w:sz w:val="21"/>
        </w:rPr>
      </w:pPr>
      <w:r>
        <w:rPr>
          <w:sz w:val="21"/>
        </w:rPr>
        <w:t>鉴别诊断：CIN应考虑与以下疾病鉴别，鉴别困难时可以肾穿: ①高血压肾损害： </w:t>
      </w:r>
      <w:r>
        <w:rPr>
          <w:w w:val="95"/>
          <w:sz w:val="21"/>
        </w:rPr>
        <w:t>临床表现类似于CIN，但长期高血压病史，伴有心脏、眼底等靶器官损害有助于鉴别。②慢     </w:t>
      </w:r>
      <w:r>
        <w:rPr>
          <w:spacing w:val="-8"/>
          <w:sz w:val="21"/>
        </w:rPr>
        <w:t>性肾小球肾炎：常有显著蛋白尿、血尿、水肿及高血压，肾小球功能损害先于肾小管。③糖</w:t>
      </w:r>
      <w:r>
        <w:rPr>
          <w:spacing w:val="-11"/>
          <w:sz w:val="21"/>
        </w:rPr>
        <w:t>尿病肾病：有长期明确的糖尿病史，逐渐增加的蛋白尿，伴有眼底损害，后期出现顽固性水肿、高血压、肾功能损害等，早期易误诊为慢性间质性肾炎。</w:t>
      </w:r>
    </w:p>
    <w:p>
      <w:pPr>
        <w:pStyle w:val="BodyText"/>
        <w:spacing w:before="3"/>
        <w:ind w:left="625"/>
      </w:pPr>
      <w:r>
        <w:rPr/>
        <w:t>【治疗方案及原则】</w:t>
      </w:r>
    </w:p>
    <w:p>
      <w:pPr>
        <w:pStyle w:val="BodyText"/>
        <w:spacing w:line="252" w:lineRule="auto" w:before="23"/>
        <w:ind w:left="219" w:right="1122" w:firstLine="420"/>
      </w:pPr>
      <w:r>
        <w:rPr/>
        <w:t>治疗的主要目标在于促进轻度受损的肾功能恢复、延缓肾功能恶化和保护残存肾功能。关键在于控制或消除原发病因，治疗诱发因素、加重因素以及并发症。</w:t>
      </w:r>
    </w:p>
    <w:p>
      <w:pPr>
        <w:pStyle w:val="ListParagraph"/>
        <w:numPr>
          <w:ilvl w:val="0"/>
          <w:numId w:val="138"/>
        </w:numPr>
        <w:tabs>
          <w:tab w:pos="1059" w:val="left" w:leader="none"/>
          <w:tab w:pos="1060" w:val="left" w:leader="none"/>
          <w:tab w:pos="2740" w:val="left" w:leader="none"/>
        </w:tabs>
        <w:spacing w:line="252" w:lineRule="auto" w:before="1" w:after="0"/>
        <w:ind w:left="219" w:right="1228" w:firstLine="427"/>
        <w:jc w:val="left"/>
        <w:rPr>
          <w:sz w:val="21"/>
        </w:rPr>
      </w:pPr>
      <w:r>
        <w:rPr>
          <w:sz w:val="21"/>
        </w:rPr>
        <w:t>控制和去除病因</w:t>
        <w:tab/>
        <w:t>及时解除尿路梗阻及反流，停用有关药物(非甾体抗炎药、马兜铃酸类药物等)，积极控制感染，治疗相关的系统性疾病。</w:t>
      </w:r>
    </w:p>
    <w:p>
      <w:pPr>
        <w:pStyle w:val="ListParagraph"/>
        <w:numPr>
          <w:ilvl w:val="0"/>
          <w:numId w:val="138"/>
        </w:numPr>
        <w:tabs>
          <w:tab w:pos="1059" w:val="left" w:leader="none"/>
          <w:tab w:pos="1060" w:val="left" w:leader="none"/>
        </w:tabs>
        <w:spacing w:line="240" w:lineRule="auto" w:before="2" w:after="0"/>
        <w:ind w:left="219" w:right="0" w:firstLine="427"/>
        <w:jc w:val="left"/>
        <w:rPr>
          <w:sz w:val="21"/>
        </w:rPr>
      </w:pPr>
      <w:r>
        <w:rPr>
          <w:sz w:val="21"/>
        </w:rPr>
        <w:t>对于肾间质纤维化明显者，没有临床证据表明应用糖皮质激素治疗有益。</w:t>
      </w:r>
    </w:p>
    <w:p>
      <w:pPr>
        <w:pStyle w:val="ListParagraph"/>
        <w:numPr>
          <w:ilvl w:val="0"/>
          <w:numId w:val="138"/>
        </w:numPr>
        <w:tabs>
          <w:tab w:pos="1059" w:val="left" w:leader="none"/>
          <w:tab w:pos="1060" w:val="left" w:leader="none"/>
          <w:tab w:pos="4178" w:val="left" w:leader="none"/>
        </w:tabs>
        <w:spacing w:line="240" w:lineRule="auto" w:before="23" w:after="0"/>
        <w:ind w:left="219" w:right="0" w:firstLine="427"/>
        <w:jc w:val="left"/>
        <w:rPr>
          <w:sz w:val="21"/>
        </w:rPr>
      </w:pPr>
      <w:r>
        <w:rPr>
          <w:sz w:val="21"/>
        </w:rPr>
        <w:t>纠正水</w:t>
      </w:r>
      <w:r>
        <w:rPr>
          <w:spacing w:val="-32"/>
          <w:sz w:val="21"/>
        </w:rPr>
        <w:t>、</w:t>
      </w:r>
      <w:r>
        <w:rPr>
          <w:sz w:val="21"/>
        </w:rPr>
        <w:t>电解质和酸碱平衡紊乱</w:t>
        <w:tab/>
        <w:t>肾小管功能障碍为主者</w:t>
      </w:r>
      <w:r>
        <w:rPr>
          <w:spacing w:val="-32"/>
          <w:sz w:val="21"/>
        </w:rPr>
        <w:t>，</w:t>
      </w:r>
      <w:r>
        <w:rPr>
          <w:sz w:val="21"/>
        </w:rPr>
        <w:t>应及时纠正水</w:t>
      </w:r>
      <w:r>
        <w:rPr>
          <w:spacing w:val="-32"/>
          <w:sz w:val="21"/>
        </w:rPr>
        <w:t>、</w:t>
      </w:r>
      <w:r>
        <w:rPr>
          <w:sz w:val="21"/>
        </w:rPr>
        <w:t>电解质</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和酸碱平衡紊乱，防止因脱水、低血压等使肾功能进一步减退。</w:t>
      </w:r>
    </w:p>
    <w:p>
      <w:pPr>
        <w:pStyle w:val="ListParagraph"/>
        <w:numPr>
          <w:ilvl w:val="0"/>
          <w:numId w:val="138"/>
        </w:numPr>
        <w:tabs>
          <w:tab w:pos="1060" w:val="left" w:leader="none"/>
        </w:tabs>
        <w:spacing w:line="252" w:lineRule="auto" w:before="23" w:after="0"/>
        <w:ind w:left="220" w:right="1216" w:firstLine="426"/>
        <w:jc w:val="both"/>
        <w:rPr>
          <w:sz w:val="21"/>
        </w:rPr>
      </w:pPr>
      <w:r>
        <w:rPr>
          <w:spacing w:val="-5"/>
          <w:sz w:val="21"/>
        </w:rPr>
        <w:t>延缓肾衰竭的进展 已发展成慢性肾衰者，按慢性肾衰处理，包括控制高血压、纠正贫血、纠正钙磷代谢紊乱，综合措施延缓肾衰竭的进展等。</w:t>
      </w:r>
    </w:p>
    <w:p>
      <w:pPr>
        <w:pStyle w:val="ListParagraph"/>
        <w:numPr>
          <w:ilvl w:val="0"/>
          <w:numId w:val="138"/>
        </w:numPr>
        <w:tabs>
          <w:tab w:pos="1060" w:val="left" w:leader="none"/>
        </w:tabs>
        <w:spacing w:line="252" w:lineRule="auto" w:before="1" w:after="0"/>
        <w:ind w:left="220" w:right="1216" w:firstLine="426"/>
        <w:jc w:val="both"/>
        <w:rPr>
          <w:sz w:val="21"/>
        </w:rPr>
      </w:pPr>
      <w:r>
        <w:rPr>
          <w:spacing w:val="-8"/>
          <w:sz w:val="21"/>
        </w:rPr>
        <w:t>血液净化治疗：出现明显尿毒症症状、有血液净化治疗指征者．应实施血液净化治疗，可选择持续性肾脏替代、血液透析、腹膜透析等，条件允许时也可行肾移植。</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4372" w:val="left" w:leader="none"/>
        </w:tabs>
        <w:ind w:left="2693"/>
      </w:pPr>
      <w:bookmarkStart w:name="第三十八章：马兜铃酸肾病" w:id="44"/>
      <w:bookmarkEnd w:id="44"/>
      <w:r>
        <w:rPr/>
      </w:r>
      <w:r>
        <w:rPr/>
        <w:t>第三十八章</w:t>
        <w:tab/>
        <w:t>马兜铃酸肾病</w:t>
      </w:r>
    </w:p>
    <w:p>
      <w:pPr>
        <w:pStyle w:val="BodyText"/>
        <w:spacing w:before="11"/>
        <w:ind w:left="0"/>
        <w:rPr>
          <w:sz w:val="23"/>
        </w:rPr>
      </w:pPr>
    </w:p>
    <w:p>
      <w:pPr>
        <w:pStyle w:val="BodyText"/>
        <w:ind w:left="535"/>
      </w:pPr>
      <w:r>
        <w:rPr/>
        <w:t>【概述】</w:t>
      </w:r>
    </w:p>
    <w:p>
      <w:pPr>
        <w:pStyle w:val="BodyText"/>
        <w:spacing w:line="252" w:lineRule="auto" w:before="23"/>
        <w:ind w:left="219" w:right="1216" w:firstLine="420"/>
        <w:jc w:val="both"/>
      </w:pPr>
      <w:r>
        <w:rPr/>
        <w:t>马兜铃酸肾病(aristolochic acid nephropathy</w:t>
      </w:r>
      <w:r>
        <w:rPr>
          <w:spacing w:val="12"/>
        </w:rPr>
        <w:t>, </w:t>
      </w:r>
      <w:r>
        <w:rPr/>
        <w:t>AAN)是一类由马兜铃、关木通、广防</w:t>
      </w:r>
      <w:r>
        <w:rPr>
          <w:spacing w:val="-10"/>
        </w:rPr>
        <w:t>己、青木香、天仙藤、细辛等含有马兜铃酸的药物所造成的急性或慢性肾小管间质疾病。根</w:t>
      </w:r>
      <w:r>
        <w:rPr>
          <w:spacing w:val="-15"/>
        </w:rPr>
        <w:t>据临床表现分为急性马兜铃肾病、慢性马兜铃酸肾病、肾小管功能障碍型马兜铃酸肾病三种类型的肾损害，三型可以重叠或转换。泌尿系统肿瘤被认为是慢性马兜铃酸肾病的常见合并症。不论哪种马兜铃酸肾损害，目前均无有效治疗方法，重在预防。</w:t>
      </w:r>
    </w:p>
    <w:p>
      <w:pPr>
        <w:pStyle w:val="BodyText"/>
        <w:spacing w:before="3"/>
        <w:ind w:left="535"/>
      </w:pPr>
      <w:r>
        <w:rPr/>
        <w:t>【临床表现】</w:t>
      </w:r>
    </w:p>
    <w:p>
      <w:pPr>
        <w:pStyle w:val="BodyText"/>
        <w:spacing w:line="252" w:lineRule="auto" w:before="23"/>
        <w:ind w:left="219" w:right="1111" w:firstLine="420"/>
        <w:jc w:val="both"/>
      </w:pPr>
      <w:r>
        <w:rPr>
          <w:w w:val="90"/>
        </w:rPr>
        <w:t>1</w:t>
      </w:r>
      <w:r>
        <w:rPr>
          <w:spacing w:val="-8"/>
        </w:rPr>
        <w:t>．急性马兜铃酸肾病    </w:t>
      </w:r>
      <w:r>
        <w:rPr>
          <w:spacing w:val="-1"/>
          <w:w w:val="101"/>
        </w:rPr>
        <w:t>常在短期之内(甚至一次</w:t>
      </w:r>
      <w:r>
        <w:rPr>
          <w:spacing w:val="-1"/>
          <w:w w:val="103"/>
        </w:rPr>
        <w:t>)大剂量服用</w:t>
      </w:r>
      <w:r>
        <w:rPr/>
        <w:t>含马兜铃酸的药物后发生。发病迅速，常在服药后数小时内出现消化道症状如恶心、呕吐和上腹不适等，可伴有贫血、</w:t>
      </w:r>
      <w:r>
        <w:rPr>
          <w:spacing w:val="-9"/>
        </w:rPr>
        <w:t>高血压、血小板减少、肝功能损害及神经系统异常(视听力障碍、震颤)等。肾功能不全可表</w:t>
      </w:r>
      <w:r>
        <w:rPr>
          <w:spacing w:val="-13"/>
        </w:rPr>
        <w:t>现为少尿型或非少尿型急性肾衰竭。尿液检查可有少量蛋白尿、血尿，伴肾性糖尿、氨基酸</w:t>
      </w:r>
      <w:r>
        <w:rPr>
          <w:spacing w:val="-8"/>
          <w:w w:val="95"/>
        </w:rPr>
        <w:t>尿、低渗透压尿、尿</w:t>
      </w:r>
      <w:r>
        <w:rPr>
          <w:w w:val="95"/>
        </w:rPr>
        <w:t>NAG</w:t>
      </w:r>
      <w:r>
        <w:rPr>
          <w:spacing w:val="-6"/>
          <w:w w:val="95"/>
        </w:rPr>
        <w:t>酶升高。部分患者同时存在肾小管酸中毒。肾脏</w:t>
      </w:r>
      <w:r>
        <w:rPr>
          <w:w w:val="95"/>
        </w:rPr>
        <w:t>B型超声波检查常示     </w:t>
      </w:r>
      <w:r>
        <w:rPr/>
        <w:t>肾脏体积增大或正常，肾锥体肿大，皮质回声可增强。</w:t>
      </w:r>
    </w:p>
    <w:p>
      <w:pPr>
        <w:pStyle w:val="BodyText"/>
        <w:spacing w:line="252" w:lineRule="auto" w:before="4"/>
        <w:ind w:left="219" w:right="1216" w:firstLine="420"/>
        <w:jc w:val="both"/>
      </w:pPr>
      <w:r>
        <w:rPr>
          <w:spacing w:val="-5"/>
        </w:rPr>
        <w:t>肾脏病理表现为急性肾小管坏死。光镜下见肾小管上皮细胞重度变性、坏死、崩解，部</w:t>
      </w:r>
      <w:r>
        <w:rPr>
          <w:spacing w:val="-11"/>
        </w:rPr>
        <w:t>分基底膜裸露，肾间质水肿，偶有少量淋巴及单核细胞散在浸润，肾小球无明显病变，小动</w:t>
      </w:r>
      <w:r>
        <w:rPr>
          <w:spacing w:val="-14"/>
        </w:rPr>
        <w:t>脉内皮细胞肿胀。免疫荧光为阴性。电镜下见肾小管上皮细胞微绒毛脱落，线粒体肿胀及线粒体嵴消失，部分细胞器崩解，基底膜裸露，肾间质水肿。</w:t>
      </w:r>
    </w:p>
    <w:p>
      <w:pPr>
        <w:pStyle w:val="BodyText"/>
        <w:spacing w:line="252" w:lineRule="auto" w:before="2"/>
        <w:ind w:left="219" w:right="1316" w:firstLine="435"/>
      </w:pPr>
      <w:r>
        <w:rPr/>
        <w:t>即使及时停用含马兜铃酸的药物，也仅少数急性马兜铃酸肾病患者的肾功能可恢复正常，绝大多数急性患者肾功能无法恢复而转为慢性肾衰竭。</w:t>
      </w:r>
    </w:p>
    <w:p>
      <w:pPr>
        <w:pStyle w:val="BodyText"/>
        <w:tabs>
          <w:tab w:pos="2859" w:val="left" w:leader="none"/>
        </w:tabs>
        <w:spacing w:before="1"/>
        <w:ind w:left="655"/>
      </w:pPr>
      <w:r>
        <w:rPr/>
        <w:t>2．慢性马兜铃酸肾病</w:t>
        <w:tab/>
        <w:t>此型肾损害主要由于长期小剂量服用含马兜铃酸的药物所致，</w:t>
      </w:r>
    </w:p>
    <w:p>
      <w:pPr>
        <w:spacing w:after="0"/>
        <w:sectPr>
          <w:pgSz w:w="11910" w:h="16840"/>
          <w:pgMar w:header="0" w:footer="998" w:top="1480" w:bottom="1180" w:left="1580" w:right="580"/>
        </w:sectPr>
      </w:pPr>
    </w:p>
    <w:p>
      <w:pPr>
        <w:pStyle w:val="BodyText"/>
        <w:spacing w:line="403" w:lineRule="exact"/>
      </w:pPr>
      <w:r>
        <w:rPr>
          <w:spacing w:val="-5"/>
        </w:rPr>
        <w:t>少数由急性马兜铃酸肾病发展而来。病情发展较缓慢，从服药到出现症状的时间为数月至数</w:t>
      </w:r>
    </w:p>
    <w:p>
      <w:pPr>
        <w:pStyle w:val="BodyText"/>
        <w:spacing w:line="252" w:lineRule="auto" w:before="23"/>
        <w:ind w:right="1111"/>
        <w:jc w:val="both"/>
      </w:pPr>
      <w:r>
        <w:rPr>
          <w:spacing w:val="-11"/>
        </w:rPr>
        <w:t>年不等。起病隐匿，症状多不典型，早期常无任何症状，逐渐出现贫血、乏力、纳差、夜尿增多等症状。部分患者常于间断或持续小剂量服含马兜铃酸的药物数月后出现乏力、口渴、多尿、夜尿增多等，化验提示肾小管酸中毒和/</w:t>
      </w:r>
      <w:r>
        <w:rPr>
          <w:spacing w:val="-4"/>
        </w:rPr>
        <w:t>或 </w:t>
      </w:r>
      <w:r>
        <w:rPr/>
        <w:t>Fanconi 综合征。尿常规显示少量的蛋白尿，镜检有形成分较少。同时,肾小管浓缩功能轻度受损，而血清肌酐及尿素氮往往正常。</w:t>
      </w:r>
      <w:r>
        <w:rPr>
          <w:spacing w:val="-9"/>
        </w:rPr>
        <w:t>慢性马兜铃酸肾病肾功能损伤进展速度不一，部分患者进展快，数月</w:t>
      </w:r>
      <w:r>
        <w:rPr/>
        <w:t>～1</w:t>
      </w:r>
      <w:r>
        <w:rPr>
          <w:spacing w:val="2"/>
        </w:rPr>
        <w:t> 年进入终末肾衰竭； 部分患者病情缓慢进展，10</w:t>
      </w:r>
      <w:r>
        <w:rPr/>
        <w:t> 余年才达尿毒症。贫血常出现较早，可与肾功能损害程度不平</w:t>
      </w:r>
      <w:r>
        <w:rPr>
          <w:spacing w:val="-5"/>
        </w:rPr>
        <w:t>行。血压常轻</w:t>
      </w:r>
      <w:r>
        <w:rPr/>
        <w:t>～</w:t>
      </w:r>
      <w:r>
        <w:rPr>
          <w:spacing w:val="-8"/>
        </w:rPr>
        <w:t>中度升高。尿液检查可为正常，也可有轻度蛋白尿，常伴肾性糖尿、低比重</w:t>
      </w:r>
      <w:r>
        <w:rPr>
          <w:spacing w:val="-9"/>
        </w:rPr>
        <w:t>及低渗透压尿,尿沉渣正常或仅有少量红细胞尿，无白细胞尿，尿 </w:t>
      </w:r>
      <w:r>
        <w:rPr/>
        <w:t>NAG</w:t>
      </w:r>
      <w:r>
        <w:rPr>
          <w:spacing w:val="-3"/>
        </w:rPr>
        <w:t> 酶正常或轻度升高。</w:t>
      </w:r>
    </w:p>
    <w:p>
      <w:pPr>
        <w:pStyle w:val="BodyText"/>
        <w:spacing w:line="252" w:lineRule="auto" w:before="5"/>
        <w:ind w:right="1108" w:firstLine="420"/>
        <w:jc w:val="both"/>
      </w:pPr>
      <w:r>
        <w:rPr>
          <w:spacing w:val="-6"/>
        </w:rPr>
        <w:t>肾脏病理表现呈慢性小管间质纤维化。光镜下见肾间质呈多灶状或大片状寡细胞性纤维化,偶有少量散在或小灶状淋巴及单核细胞浸润，肾小管呈多灶状或大片状萎缩，肾小球或</w:t>
      </w:r>
      <w:r>
        <w:rPr>
          <w:spacing w:val="-16"/>
        </w:rPr>
        <w:t>无明显病变，或呈缺血性基底膜皱缩及硬化，小动脉管壁增厚，管腔狭窄。免疫荧光为阴性。</w:t>
      </w:r>
      <w:r>
        <w:rPr>
          <w:spacing w:val="-19"/>
        </w:rPr>
        <w:t>电镜下见肾间质有大量束状的胶原纤维，肾小管基底膜增厚、分层，部分肾小球基底膜缺血性皱缩。后期肾脏B超见肾脏缩小，双肾大小可不对称。</w:t>
      </w:r>
    </w:p>
    <w:p>
      <w:pPr>
        <w:pStyle w:val="BodyText"/>
        <w:spacing w:line="252" w:lineRule="auto" w:before="3"/>
        <w:ind w:left="640" w:right="1736" w:firstLine="15"/>
      </w:pPr>
      <w:r>
        <w:rPr/>
        <w:t>慢性马兜铃酸肾病患者即使停药后，肾功能仍然可能逐渐进展至终末期肾衰竭。3．肿瘤</w:t>
      </w:r>
    </w:p>
    <w:p>
      <w:pPr>
        <w:pStyle w:val="BodyText"/>
        <w:spacing w:line="252" w:lineRule="auto" w:before="1"/>
        <w:ind w:right="1216" w:firstLine="420"/>
        <w:jc w:val="both"/>
      </w:pPr>
      <w:r>
        <w:rPr>
          <w:spacing w:val="-4"/>
        </w:rPr>
        <w:t>泌尿系统肿瘤在慢性马兜铃酸肾病患者中发生率很高。长期服含马兜铃酸的药物可并发</w:t>
      </w:r>
      <w:r>
        <w:rPr>
          <w:spacing w:val="-11"/>
        </w:rPr>
        <w:t>如膀胱、肾盂及输尿管的移行上皮细胞癌。慢性马兜铃酸肾病患者若出现明显镜下血尿或肉眼血尿，尿相差显微镜检查证实为均一性红细胞血尿时，即应高度警惕泌尿系统肿瘤。动物</w:t>
      </w:r>
      <w:r>
        <w:rPr>
          <w:spacing w:val="-15"/>
        </w:rPr>
        <w:t>实验也已证实马兜铃酸具有很强的致癌性，可诱发大鼠肾盂及膀胱移行细胞癌等。因此，对</w:t>
      </w:r>
      <w:r>
        <w:rPr>
          <w:spacing w:val="-18"/>
        </w:rPr>
        <w:t>慢性马兜铃酸肾病患者应密切注意监测泌尿系统肿瘤的发生，定期检查尿脱落细胞、膀胱镜检，及早发现肿瘤。</w:t>
      </w:r>
    </w:p>
    <w:p>
      <w:pPr>
        <w:pStyle w:val="BodyText"/>
        <w:spacing w:before="4"/>
        <w:ind w:left="535"/>
      </w:pPr>
      <w:r>
        <w:rPr/>
        <w:t>【诊断要点】</w:t>
      </w:r>
    </w:p>
    <w:p>
      <w:pPr>
        <w:pStyle w:val="BodyText"/>
        <w:spacing w:line="252" w:lineRule="auto" w:before="23"/>
        <w:ind w:right="1214" w:firstLine="435"/>
        <w:jc w:val="both"/>
      </w:pPr>
      <w:r>
        <w:rPr/>
        <w:t>马兜铃酸肾病的诊断须结合服药史、临床表现和肾脏病理检查。对于原因不清的急性或慢性肾功能不全，或肾小管功能障碍患者，均应除外马兜铃酸肾病。</w:t>
      </w:r>
    </w:p>
    <w:p>
      <w:pPr>
        <w:pStyle w:val="BodyText"/>
        <w:spacing w:before="1"/>
        <w:ind w:left="655"/>
      </w:pPr>
      <w:r>
        <w:rPr/>
        <w:t>诊断要点：</w:t>
      </w:r>
    </w:p>
    <w:p>
      <w:pPr>
        <w:pStyle w:val="BodyText"/>
        <w:spacing w:line="252" w:lineRule="auto" w:before="23"/>
        <w:ind w:right="1215" w:firstLine="435"/>
        <w:jc w:val="both"/>
      </w:pPr>
      <w:r>
        <w:rPr>
          <w:w w:val="95"/>
        </w:rPr>
        <w:t>1．有含马兜铃酸药物的服用史，或服用的药物中检测到马兜铃酸，或患者血液中含有    </w:t>
      </w:r>
      <w:r>
        <w:rPr/>
        <w:t>马兜铃酸。</w:t>
      </w:r>
    </w:p>
    <w:p>
      <w:pPr>
        <w:pStyle w:val="BodyText"/>
        <w:spacing w:line="252" w:lineRule="auto" w:before="1"/>
        <w:ind w:right="1215" w:firstLine="435"/>
        <w:jc w:val="both"/>
      </w:pPr>
      <w:r>
        <w:rPr>
          <w:w w:val="95"/>
        </w:rPr>
        <w:t>2</w:t>
      </w:r>
      <w:r>
        <w:rPr>
          <w:spacing w:val="-1"/>
          <w:w w:val="95"/>
        </w:rPr>
        <w:t>．临床表现有小管间质病变所致的急性或慢性肾功能不全、严重贫血和肾小管功能障     </w:t>
      </w:r>
      <w:r>
        <w:rPr>
          <w:spacing w:val="-1"/>
        </w:rPr>
        <w:t>碍等。</w:t>
      </w:r>
    </w:p>
    <w:p>
      <w:pPr>
        <w:spacing w:after="0" w:line="252" w:lineRule="auto"/>
        <w:jc w:val="both"/>
        <w:sectPr>
          <w:pgSz w:w="11910" w:h="16840"/>
          <w:pgMar w:header="0" w:footer="998" w:top="1480" w:bottom="1180" w:left="1580" w:right="580"/>
        </w:sectPr>
      </w:pPr>
    </w:p>
    <w:p>
      <w:pPr>
        <w:pStyle w:val="BodyText"/>
        <w:spacing w:line="403" w:lineRule="exact"/>
        <w:ind w:left="655"/>
      </w:pPr>
      <w:r>
        <w:rPr/>
        <w:t>3．辅助检查</w:t>
      </w:r>
    </w:p>
    <w:p>
      <w:pPr>
        <w:pStyle w:val="BodyText"/>
        <w:spacing w:before="23"/>
        <w:ind w:left="655"/>
      </w:pPr>
      <w:r>
        <w:rPr/>
        <w:t>（1）实验室检查:</w:t>
      </w:r>
    </w:p>
    <w:p>
      <w:pPr>
        <w:pStyle w:val="BodyText"/>
        <w:spacing w:before="22"/>
        <w:ind w:left="759"/>
      </w:pPr>
      <w:r>
        <w:rPr/>
        <w:t>①肾功能的检查：血清肌酐和尿素氮有助于判断有无肾功能的损害及其程度。</w:t>
      </w:r>
    </w:p>
    <w:p>
      <w:pPr>
        <w:pStyle w:val="BodyText"/>
        <w:spacing w:line="252" w:lineRule="auto" w:before="23"/>
        <w:ind w:right="1216" w:firstLine="539"/>
        <w:jc w:val="both"/>
      </w:pPr>
      <w:r>
        <w:rPr/>
        <w:t>②尿液检查：主要提示肾小管间质的损害，可查见小分子量蛋白尿、肾性糖尿、氨基</w:t>
      </w:r>
      <w:r>
        <w:rPr>
          <w:spacing w:val="-10"/>
        </w:rPr>
        <w:t>酸尿。尿沉渣改变不突出。尿比重和尿渗透压降低。如在原有慢性肾小球疾病基础上发生马兜铃酸肾病时，可有大量蛋白尿和血尿。</w:t>
      </w:r>
    </w:p>
    <w:p>
      <w:pPr>
        <w:pStyle w:val="BodyText"/>
        <w:spacing w:before="2"/>
        <w:ind w:left="759"/>
      </w:pPr>
      <w:r>
        <w:rPr/>
        <w:t>③血酸碱度（PH 值）、二氧化碳结合力的检测</w:t>
      </w:r>
    </w:p>
    <w:p>
      <w:pPr>
        <w:pStyle w:val="BodyText"/>
        <w:spacing w:before="23"/>
        <w:ind w:left="655"/>
      </w:pPr>
      <w:r>
        <w:rPr/>
        <w:t>（2）影象学检查: 肾脏B 型超声波检查有助于急慢性肾功能不全的鉴别。</w:t>
      </w:r>
    </w:p>
    <w:p>
      <w:pPr>
        <w:pStyle w:val="BodyText"/>
        <w:spacing w:line="252" w:lineRule="auto" w:before="23"/>
        <w:ind w:right="1217" w:firstLine="435"/>
        <w:jc w:val="both"/>
      </w:pPr>
      <w:r>
        <w:rPr>
          <w:spacing w:val="2"/>
        </w:rPr>
        <w:t>（3）</w:t>
      </w:r>
      <w:r>
        <w:rPr/>
        <w:t>肾脏病理:急性马兜铃酸肾病除见肾小管上皮细胞重度变性、坏死、崩解外，肾</w:t>
      </w:r>
      <w:r>
        <w:rPr>
          <w:spacing w:val="-4"/>
        </w:rPr>
        <w:t>小管基底膜裸露及无肾小管上皮细胞再生是相对特征性的病变。慢性马兜铃酸肾病突出的病理表现是皮质区或皮髓交界区广泛间质纤维化和肾小管数量减少，无明显的细胞浸润。</w:t>
      </w:r>
    </w:p>
    <w:p>
      <w:pPr>
        <w:pStyle w:val="BodyText"/>
        <w:spacing w:line="252" w:lineRule="auto" w:before="2"/>
        <w:ind w:right="1215" w:firstLine="435"/>
        <w:jc w:val="both"/>
      </w:pPr>
      <w:r>
        <w:rPr>
          <w:w w:val="95"/>
        </w:rPr>
        <w:t>4．排除其他原因造成的肾小管间质疾病，如感染、药物、自身免疫性疾病、多发性骨    </w:t>
      </w:r>
      <w:r>
        <w:rPr/>
        <w:t>髓瘤等。</w:t>
      </w:r>
    </w:p>
    <w:p>
      <w:pPr>
        <w:pStyle w:val="BodyText"/>
        <w:spacing w:before="1"/>
        <w:ind w:left="535"/>
      </w:pPr>
      <w:r>
        <w:rPr/>
        <w:t>【治疗方案及原则】</w:t>
      </w:r>
    </w:p>
    <w:p>
      <w:pPr>
        <w:pStyle w:val="BodyText"/>
        <w:spacing w:before="23"/>
        <w:ind w:left="655"/>
      </w:pPr>
      <w:r>
        <w:rPr/>
        <w:t>目前马兜铃酸肾病的发病机制不清楚，因此尚无特效、成熟的治疗方案。</w:t>
      </w:r>
    </w:p>
    <w:p>
      <w:pPr>
        <w:pStyle w:val="BodyText"/>
        <w:spacing w:line="252" w:lineRule="auto" w:before="23"/>
        <w:ind w:right="1110" w:firstLine="420"/>
        <w:jc w:val="both"/>
      </w:pPr>
      <w:r>
        <w:rPr/>
        <w:t>1.  预防   加强中草药的质量监控，严格监测和检测马兜铃酸含量。广泛普及马兜铃酸</w:t>
      </w:r>
      <w:r>
        <w:rPr>
          <w:spacing w:val="-14"/>
        </w:rPr>
        <w:t>肾病相关知识，特别是在广大农村地区，重视马兜铃酸的肾损害，严格掌握用药剂量和疗程。马兜铃酸肾病一旦诊断明确应及时停用含马兜铃酸的药物。</w:t>
      </w:r>
    </w:p>
    <w:p>
      <w:pPr>
        <w:pStyle w:val="BodyText"/>
        <w:spacing w:line="252" w:lineRule="auto" w:before="2"/>
        <w:ind w:right="1216" w:firstLine="420"/>
        <w:jc w:val="both"/>
      </w:pPr>
      <w:r>
        <w:rPr/>
        <w:t>2．糖皮质激素的使用 早期的糖皮质激素治疗有助于逆转和延缓肾功能进展，对本病</w:t>
      </w:r>
      <w:r>
        <w:rPr>
          <w:spacing w:val="-8"/>
        </w:rPr>
        <w:t>有一定疗效，但治疗的适应症及具体用药方案如起始剂量、如何减量、维持时间等目前尚无</w:t>
      </w:r>
      <w:r>
        <w:rPr>
          <w:spacing w:val="-11"/>
        </w:rPr>
        <w:t>定论，仍需摸索和更多的临床验证。其治疗机制也欠清楚，可能与其抗炎及抗纤维化作用密切相关。</w:t>
      </w:r>
    </w:p>
    <w:p>
      <w:pPr>
        <w:pStyle w:val="BodyText"/>
        <w:spacing w:line="252" w:lineRule="auto" w:before="2"/>
        <w:ind w:right="1212" w:firstLine="525"/>
        <w:jc w:val="both"/>
      </w:pPr>
      <w:r>
        <w:rPr>
          <w:spacing w:val="-10"/>
          <w:w w:val="95"/>
        </w:rPr>
        <w:t>3</w:t>
      </w:r>
      <w:r>
        <w:rPr>
          <w:spacing w:val="-5"/>
          <w:w w:val="95"/>
        </w:rPr>
        <w:t>．血管紧张素转化酶抑制剂</w:t>
      </w:r>
      <w:r>
        <w:rPr>
          <w:spacing w:val="-4"/>
          <w:w w:val="95"/>
        </w:rPr>
        <w:t>（ACEI）</w:t>
      </w:r>
      <w:r>
        <w:rPr>
          <w:spacing w:val="-2"/>
          <w:w w:val="95"/>
        </w:rPr>
        <w:t>或血管紧张素Ⅱ受体拮抗剂</w:t>
      </w:r>
      <w:r>
        <w:rPr>
          <w:w w:val="95"/>
        </w:rPr>
        <w:t>（ARB）</w:t>
      </w:r>
      <w:r>
        <w:rPr>
          <w:spacing w:val="9"/>
          <w:w w:val="95"/>
        </w:rPr>
        <w:t>   </w:t>
      </w:r>
      <w:r>
        <w:rPr>
          <w:w w:val="95"/>
        </w:rPr>
        <w:t>ACEI和ARB </w:t>
      </w:r>
      <w:r>
        <w:rPr>
          <w:spacing w:val="-5"/>
        </w:rPr>
        <w:t>在慢性马兜铃酸肾病动物模型中早期应用，能显著减轻肾间质细胞外基质蓄积及纤维化，改善肾功能。但仍需进一步的临床疗效验证。</w:t>
      </w:r>
    </w:p>
    <w:p>
      <w:pPr>
        <w:pStyle w:val="BodyText"/>
        <w:spacing w:line="252" w:lineRule="auto" w:before="2"/>
        <w:ind w:right="1110" w:firstLine="525"/>
        <w:jc w:val="both"/>
      </w:pPr>
      <w:r>
        <w:rPr>
          <w:spacing w:val="-33"/>
        </w:rPr>
        <w:t>4</w:t>
      </w:r>
      <w:r>
        <w:rPr>
          <w:spacing w:val="-10"/>
        </w:rPr>
        <w:t>．对症支持治疗 积极纠正酸中毒和电解质紊乱，保持内环境稳定。重视贫血的诊治， 早期积极使用促红细胞生成素。对急性马兜铃酸肾病所致肾衰竭，重者需要血液净化治疗。对于慢性马兜铃酸肾病所致慢性肾衰竭，则根据肾衰竭的程度进行相应的治疗。</w:t>
      </w:r>
    </w:p>
    <w:p>
      <w:pPr>
        <w:spacing w:after="0" w:line="252" w:lineRule="auto"/>
        <w:jc w:val="both"/>
        <w:sectPr>
          <w:pgSz w:w="11910" w:h="16840"/>
          <w:pgMar w:header="0" w:footer="998" w:top="1480" w:bottom="1180" w:left="1580" w:right="580"/>
        </w:sectPr>
      </w:pPr>
    </w:p>
    <w:p>
      <w:pPr>
        <w:pStyle w:val="BodyText"/>
        <w:spacing w:before="5"/>
        <w:ind w:left="0"/>
        <w:rPr>
          <w:sz w:val="25"/>
        </w:rPr>
      </w:pPr>
    </w:p>
    <w:p>
      <w:pPr>
        <w:pStyle w:val="Heading2"/>
        <w:tabs>
          <w:tab w:pos="4513" w:val="left" w:leader="none"/>
        </w:tabs>
        <w:spacing w:line="520" w:lineRule="exact"/>
        <w:ind w:left="2833"/>
      </w:pPr>
      <w:bookmarkStart w:name="第三十九章：尿酸性肾病" w:id="45"/>
      <w:bookmarkEnd w:id="45"/>
      <w:r>
        <w:rPr/>
      </w:r>
      <w:r>
        <w:rPr/>
        <w:t>第三十九章</w:t>
        <w:tab/>
        <w:t>尿酸性肾病</w:t>
      </w:r>
    </w:p>
    <w:p>
      <w:pPr>
        <w:pStyle w:val="BodyText"/>
        <w:spacing w:before="20"/>
        <w:ind w:left="0"/>
        <w:rPr>
          <w:sz w:val="24"/>
        </w:rPr>
      </w:pPr>
    </w:p>
    <w:p>
      <w:pPr>
        <w:pStyle w:val="BodyText"/>
        <w:spacing w:line="415" w:lineRule="exact"/>
        <w:ind w:left="681"/>
      </w:pPr>
      <w:r>
        <w:rPr/>
        <w:t>【概述】</w:t>
      </w:r>
    </w:p>
    <w:p>
      <w:pPr>
        <w:pStyle w:val="BodyText"/>
        <w:spacing w:line="252" w:lineRule="auto" w:before="23"/>
        <w:ind w:right="1214" w:firstLine="420"/>
        <w:jc w:val="both"/>
      </w:pPr>
      <w:r>
        <w:rPr>
          <w:spacing w:val="-6"/>
        </w:rPr>
        <w:t>尿酸是人体嘌呤代谢的终产物，是体内重要的有机阴离子。尿酸水平的异常会对很多器官功能造成影响。尿酸性肾病是指高尿酸血症和/或高尿酸尿症可使尿酸在肾组织沉积所导</w:t>
      </w:r>
      <w:r>
        <w:rPr>
          <w:spacing w:val="-11"/>
        </w:rPr>
        <w:t>致的肾损害，并分为如下三个类型：急性尿酸性肾病，慢性尿酸性肾病，尿酸结石。高尿酸</w:t>
      </w:r>
      <w:r>
        <w:rPr>
          <w:spacing w:val="14"/>
        </w:rPr>
        <w:t>血症是心血管疾病（</w:t>
      </w:r>
      <w:r>
        <w:rPr>
          <w:w w:val="106"/>
        </w:rPr>
        <w:t>card</w:t>
      </w:r>
      <w:r>
        <w:rPr>
          <w:spacing w:val="-1"/>
          <w:w w:val="106"/>
        </w:rPr>
        <w:t>i</w:t>
      </w:r>
      <w:r>
        <w:rPr>
          <w:w w:val="88"/>
        </w:rPr>
        <w:t>o</w:t>
      </w:r>
      <w:r>
        <w:rPr>
          <w:spacing w:val="-1"/>
          <w:w w:val="88"/>
        </w:rPr>
        <w:t>v</w:t>
      </w:r>
      <w:r>
        <w:rPr>
          <w:w w:val="96"/>
        </w:rPr>
        <w:t>a</w:t>
      </w:r>
      <w:r>
        <w:rPr>
          <w:spacing w:val="-1"/>
          <w:w w:val="96"/>
        </w:rPr>
        <w:t>s</w:t>
      </w:r>
      <w:r>
        <w:rPr>
          <w:w w:val="89"/>
        </w:rPr>
        <w:t>c</w:t>
      </w:r>
      <w:r>
        <w:rPr>
          <w:spacing w:val="-1"/>
          <w:w w:val="89"/>
        </w:rPr>
        <w:t>u</w:t>
      </w:r>
      <w:r>
        <w:rPr>
          <w:w w:val="117"/>
        </w:rPr>
        <w:t>l</w:t>
      </w:r>
      <w:r>
        <w:rPr>
          <w:spacing w:val="-1"/>
          <w:w w:val="117"/>
        </w:rPr>
        <w:t>a</w:t>
      </w:r>
      <w:r>
        <w:rPr>
          <w:w w:val="128"/>
        </w:rPr>
        <w:t>r</w:t>
      </w:r>
      <w:r>
        <w:rPr>
          <w:spacing w:val="-8"/>
        </w:rPr>
        <w:t>   </w:t>
      </w:r>
      <w:r>
        <w:rPr>
          <w:w w:val="111"/>
        </w:rPr>
        <w:t>d</w:t>
      </w:r>
      <w:r>
        <w:rPr>
          <w:spacing w:val="-1"/>
          <w:w w:val="111"/>
        </w:rPr>
        <w:t>i</w:t>
      </w:r>
      <w:r>
        <w:rPr>
          <w:w w:val="97"/>
        </w:rPr>
        <w:t>s</w:t>
      </w:r>
      <w:r>
        <w:rPr>
          <w:spacing w:val="-1"/>
          <w:w w:val="97"/>
        </w:rPr>
        <w:t>e</w:t>
      </w:r>
      <w:r>
        <w:rPr>
          <w:w w:val="96"/>
        </w:rPr>
        <w:t>a</w:t>
      </w:r>
      <w:r>
        <w:rPr>
          <w:spacing w:val="-1"/>
          <w:w w:val="96"/>
        </w:rPr>
        <w:t>s</w:t>
      </w:r>
      <w:r>
        <w:rPr>
          <w:w w:val="97"/>
        </w:rPr>
        <w:t>e</w:t>
      </w:r>
      <w:r>
        <w:rPr>
          <w:spacing w:val="14"/>
          <w:w w:val="97"/>
        </w:rPr>
        <w:t>s</w:t>
      </w:r>
      <w:r>
        <w:rPr>
          <w:spacing w:val="14"/>
        </w:rPr>
        <w:t>，</w:t>
      </w:r>
      <w:r>
        <w:rPr>
          <w:w w:val="78"/>
        </w:rPr>
        <w:t>CV</w:t>
      </w:r>
      <w:r>
        <w:rPr>
          <w:spacing w:val="15"/>
          <w:w w:val="78"/>
        </w:rPr>
        <w:t>D</w:t>
      </w:r>
      <w:r>
        <w:rPr>
          <w:spacing w:val="14"/>
        </w:rPr>
        <w:t>）和慢性肾脏病</w:t>
      </w:r>
      <w:r>
        <w:rPr>
          <w:spacing w:val="15"/>
        </w:rPr>
        <w:t>（</w:t>
      </w:r>
      <w:r>
        <w:rPr>
          <w:w w:val="98"/>
        </w:rPr>
        <w:t>c</w:t>
      </w:r>
      <w:r>
        <w:rPr>
          <w:spacing w:val="-1"/>
          <w:w w:val="82"/>
        </w:rPr>
        <w:t>h</w:t>
      </w:r>
      <w:r>
        <w:rPr>
          <w:w w:val="128"/>
        </w:rPr>
        <w:t>r</w:t>
      </w:r>
      <w:r>
        <w:rPr>
          <w:spacing w:val="-1"/>
          <w:w w:val="82"/>
        </w:rPr>
        <w:t>o</w:t>
      </w:r>
      <w:r>
        <w:rPr>
          <w:w w:val="81"/>
        </w:rPr>
        <w:t>n</w:t>
      </w:r>
      <w:r>
        <w:rPr>
          <w:spacing w:val="-1"/>
          <w:w w:val="181"/>
        </w:rPr>
        <w:t>i</w:t>
      </w:r>
      <w:r>
        <w:rPr>
          <w:w w:val="98"/>
        </w:rPr>
        <w:t>c</w:t>
      </w:r>
      <w:r>
        <w:rPr>
          <w:spacing w:val="-7"/>
        </w:rPr>
        <w:t>   </w:t>
      </w:r>
      <w:r>
        <w:rPr>
          <w:spacing w:val="-1"/>
          <w:w w:val="90"/>
        </w:rPr>
        <w:t>k</w:t>
      </w:r>
      <w:r>
        <w:rPr>
          <w:w w:val="181"/>
        </w:rPr>
        <w:t>i</w:t>
      </w:r>
      <w:r>
        <w:rPr>
          <w:spacing w:val="-1"/>
          <w:w w:val="80"/>
        </w:rPr>
        <w:t>d</w:t>
      </w:r>
      <w:r>
        <w:rPr>
          <w:w w:val="81"/>
        </w:rPr>
        <w:t>n</w:t>
      </w:r>
      <w:r>
        <w:rPr>
          <w:spacing w:val="-1"/>
          <w:w w:val="90"/>
        </w:rPr>
        <w:t>e</w:t>
      </w:r>
      <w:r>
        <w:rPr>
          <w:w w:val="95"/>
        </w:rPr>
        <w:t>y</w:t>
      </w:r>
    </w:p>
    <w:p>
      <w:pPr>
        <w:pStyle w:val="BodyText"/>
        <w:spacing w:before="2"/>
        <w:ind w:left="219"/>
      </w:pPr>
      <w:r>
        <w:rPr/>
        <w:t>diseases，CKD）的独立危险因素。</w:t>
      </w:r>
    </w:p>
    <w:p>
      <w:pPr>
        <w:pStyle w:val="BodyText"/>
        <w:spacing w:before="23"/>
        <w:ind w:left="639"/>
      </w:pPr>
      <w:r>
        <w:rPr/>
        <w:t>【临床表现】</w:t>
      </w:r>
    </w:p>
    <w:p>
      <w:pPr>
        <w:pStyle w:val="BodyText"/>
        <w:spacing w:before="23"/>
        <w:ind w:left="643"/>
      </w:pPr>
      <w:r>
        <w:rPr/>
        <w:t>尿酸性肾病的临床表现主要有肾小管间质损害、肾结石，部分患者可伴有痛风。</w:t>
      </w:r>
    </w:p>
    <w:p>
      <w:pPr>
        <w:pStyle w:val="ListParagraph"/>
        <w:numPr>
          <w:ilvl w:val="0"/>
          <w:numId w:val="139"/>
        </w:numPr>
        <w:tabs>
          <w:tab w:pos="1060" w:val="left" w:leader="none"/>
        </w:tabs>
        <w:spacing w:line="252" w:lineRule="auto" w:before="23" w:after="0"/>
        <w:ind w:left="219" w:right="1215" w:firstLine="426"/>
        <w:jc w:val="both"/>
        <w:rPr>
          <w:sz w:val="21"/>
        </w:rPr>
      </w:pPr>
      <w:r>
        <w:rPr>
          <w:sz w:val="21"/>
        </w:rPr>
        <w:t>痛风 一般痛风患者一生中至少会出现 1～2 次或更多的急性痛风性关节炎，然后</w:t>
      </w:r>
      <w:r>
        <w:rPr>
          <w:spacing w:val="-9"/>
          <w:sz w:val="21"/>
        </w:rPr>
        <w:t>才出现痛风石。急性痛风性关节炎发病前通常没有明显先兆。夜间发作的急性单关节或多关</w:t>
      </w:r>
      <w:r>
        <w:rPr>
          <w:spacing w:val="-13"/>
          <w:sz w:val="21"/>
        </w:rPr>
        <w:t>节疼痛通常是首发症状，体征类似于急性感染。一半人发生在足的跖趾关节，其他部位有足</w:t>
      </w:r>
      <w:r>
        <w:rPr>
          <w:spacing w:val="-12"/>
          <w:sz w:val="21"/>
        </w:rPr>
        <w:t>中部、踝部、足跟和膝盖。随疾病发展，腕、手指和肘部会经常出现疼痛。大趾的跖趾关节累及最常见。</w:t>
      </w:r>
    </w:p>
    <w:p>
      <w:pPr>
        <w:pStyle w:val="ListParagraph"/>
        <w:numPr>
          <w:ilvl w:val="0"/>
          <w:numId w:val="139"/>
        </w:numPr>
        <w:tabs>
          <w:tab w:pos="1059" w:val="left" w:leader="none"/>
          <w:tab w:pos="1060" w:val="left" w:leader="none"/>
          <w:tab w:pos="1899" w:val="left" w:leader="none"/>
        </w:tabs>
        <w:spacing w:line="252" w:lineRule="auto" w:before="3" w:after="0"/>
        <w:ind w:left="219" w:right="1216" w:firstLine="426"/>
        <w:jc w:val="left"/>
        <w:rPr>
          <w:sz w:val="21"/>
        </w:rPr>
      </w:pPr>
      <w:r>
        <w:rPr>
          <w:sz w:val="21"/>
        </w:rPr>
        <w:t>肾结石</w:t>
        <w:tab/>
        <w:t>尿酸在尿路结晶可引起结晶尿</w:t>
      </w:r>
      <w:r>
        <w:rPr>
          <w:spacing w:val="-32"/>
          <w:sz w:val="21"/>
        </w:rPr>
        <w:t>、</w:t>
      </w:r>
      <w:r>
        <w:rPr>
          <w:sz w:val="21"/>
        </w:rPr>
        <w:t>结石和梗阻</w:t>
      </w:r>
      <w:r>
        <w:rPr>
          <w:spacing w:val="-32"/>
          <w:sz w:val="21"/>
        </w:rPr>
        <w:t>。</w:t>
      </w:r>
      <w:r>
        <w:rPr>
          <w:sz w:val="21"/>
        </w:rPr>
        <w:t>患者有排尿困难和血尿</w:t>
      </w:r>
      <w:r>
        <w:rPr>
          <w:spacing w:val="-32"/>
          <w:sz w:val="21"/>
        </w:rPr>
        <w:t>。</w:t>
      </w:r>
      <w:r>
        <w:rPr>
          <w:sz w:val="21"/>
        </w:rPr>
        <w:t>尿中析出尿酸结晶。</w:t>
      </w:r>
    </w:p>
    <w:p>
      <w:pPr>
        <w:pStyle w:val="ListParagraph"/>
        <w:numPr>
          <w:ilvl w:val="0"/>
          <w:numId w:val="139"/>
        </w:numPr>
        <w:tabs>
          <w:tab w:pos="1060" w:val="left" w:leader="none"/>
        </w:tabs>
        <w:spacing w:line="252" w:lineRule="auto" w:before="1" w:after="0"/>
        <w:ind w:left="219" w:right="1111" w:firstLine="426"/>
        <w:jc w:val="both"/>
        <w:rPr>
          <w:sz w:val="21"/>
        </w:rPr>
      </w:pPr>
      <w:r>
        <w:rPr>
          <w:sz w:val="21"/>
        </w:rPr>
        <w:t>高尿酸血症   临床上高尿酸血症所致的肾脏损伤不一定必须有尿酸结晶在肾脏的</w:t>
      </w:r>
      <w:r>
        <w:rPr>
          <w:spacing w:val="-14"/>
          <w:sz w:val="21"/>
        </w:rPr>
        <w:t>沉积，患者往往合并肥胖、高血压病、高脂血症、糖尿病、动脉硬化、冠心病、脑血管疾病、</w:t>
      </w:r>
      <w:r>
        <w:rPr>
          <w:spacing w:val="-17"/>
          <w:sz w:val="21"/>
        </w:rPr>
        <w:t>肾结石和尿路感染等多因素共同参与。这些合并的疾病或并发症会加重肾脏损害，使病情复杂化。</w:t>
      </w:r>
    </w:p>
    <w:p>
      <w:pPr>
        <w:pStyle w:val="BodyText"/>
        <w:spacing w:line="252" w:lineRule="auto" w:before="3"/>
        <w:ind w:left="219" w:right="1216" w:firstLine="423"/>
        <w:jc w:val="both"/>
      </w:pPr>
      <w:r>
        <w:rPr>
          <w:spacing w:val="-3"/>
        </w:rPr>
        <w:t>除血液系统肿瘤化疗时导致的急性尿酸性肾病可表现为少尿性肾功能衰竭外，慢性尿酸</w:t>
      </w:r>
      <w:r>
        <w:rPr>
          <w:spacing w:val="-8"/>
        </w:rPr>
        <w:t>性肾病主要表现为间质性肾损害，肾小管浓缩功能受损早于肾小球功能受损，临床上并无特异性的特征。</w:t>
      </w:r>
    </w:p>
    <w:p>
      <w:pPr>
        <w:pStyle w:val="BodyText"/>
        <w:spacing w:before="2"/>
        <w:ind w:left="639"/>
      </w:pPr>
      <w:r>
        <w:rPr/>
        <w:t>【诊断要点】</w:t>
      </w:r>
    </w:p>
    <w:p>
      <w:pPr>
        <w:pStyle w:val="BodyText"/>
        <w:spacing w:line="252" w:lineRule="auto" w:before="22"/>
        <w:ind w:left="219" w:right="1111" w:firstLine="420"/>
      </w:pPr>
      <w:r>
        <w:rPr>
          <w:spacing w:val="-16"/>
        </w:rPr>
        <w:t>诊断主要依靠临床表现、血尿酸水平，急性血尿酸升高有时可以在尿中找到尿酸盐结晶， 但慢性高尿酸血症的临床表现和影像学检查没有特异性表现，因此主要靠化验检查。</w:t>
      </w:r>
    </w:p>
    <w:p>
      <w:pPr>
        <w:pStyle w:val="ListParagraph"/>
        <w:numPr>
          <w:ilvl w:val="0"/>
          <w:numId w:val="140"/>
        </w:numPr>
        <w:tabs>
          <w:tab w:pos="1059" w:val="left" w:leader="none"/>
          <w:tab w:pos="1060" w:val="left" w:leader="none"/>
          <w:tab w:pos="2319" w:val="left" w:leader="none"/>
        </w:tabs>
        <w:spacing w:line="240" w:lineRule="auto" w:before="2" w:after="0"/>
        <w:ind w:left="220" w:right="0" w:firstLine="425"/>
        <w:jc w:val="left"/>
        <w:rPr>
          <w:sz w:val="21"/>
        </w:rPr>
      </w:pPr>
      <w:r>
        <w:rPr>
          <w:sz w:val="21"/>
        </w:rPr>
        <w:t>高尿酸血症</w:t>
        <w:tab/>
        <w:t>高尿酸血症一般定义为成人血清尿酸水平&gt;</w:t>
      </w:r>
      <w:r>
        <w:rPr>
          <w:spacing w:val="16"/>
          <w:sz w:val="21"/>
        </w:rPr>
        <w:t> </w:t>
      </w:r>
      <w:r>
        <w:rPr>
          <w:sz w:val="21"/>
        </w:rPr>
        <w:t>408µmol/L</w:t>
      </w:r>
      <w:r>
        <w:rPr>
          <w:spacing w:val="18"/>
          <w:sz w:val="21"/>
        </w:rPr>
        <w:t> </w:t>
      </w:r>
      <w:r>
        <w:rPr>
          <w:sz w:val="21"/>
        </w:rPr>
        <w:t>(6.8</w:t>
      </w:r>
      <w:r>
        <w:rPr>
          <w:spacing w:val="17"/>
          <w:sz w:val="21"/>
        </w:rPr>
        <w:t> </w:t>
      </w:r>
      <w:r>
        <w:rPr>
          <w:sz w:val="21"/>
        </w:rPr>
        <w:t>mg/dL)，</w:t>
      </w:r>
    </w:p>
    <w:p>
      <w:pPr>
        <w:spacing w:after="0" w:line="240" w:lineRule="auto"/>
        <w:jc w:val="left"/>
        <w:rPr>
          <w:sz w:val="21"/>
        </w:rPr>
        <w:sectPr>
          <w:pgSz w:w="11910" w:h="16840"/>
          <w:pgMar w:header="0" w:footer="998" w:top="1600" w:bottom="1180" w:left="1580" w:right="580"/>
        </w:sectPr>
      </w:pPr>
    </w:p>
    <w:p>
      <w:pPr>
        <w:pStyle w:val="BodyText"/>
        <w:spacing w:line="403" w:lineRule="exact"/>
      </w:pPr>
      <w:r>
        <w:rPr/>
        <w:t>或绝经期前妇女血尿酸&gt;360µmol/L (6.0 mg/dL)。如果痛风发作时血尿酸正常，有可能是某</w:t>
      </w:r>
    </w:p>
    <w:p>
      <w:pPr>
        <w:pStyle w:val="BodyText"/>
        <w:spacing w:before="23"/>
      </w:pPr>
      <w:r>
        <w:rPr/>
        <w:t>些因素导致血尿酸急剧下降，沉积在关节的痛风石的不稳定导致症状，如饮酒、外伤等。</w:t>
      </w:r>
    </w:p>
    <w:p>
      <w:pPr>
        <w:pStyle w:val="ListParagraph"/>
        <w:numPr>
          <w:ilvl w:val="0"/>
          <w:numId w:val="140"/>
        </w:numPr>
        <w:tabs>
          <w:tab w:pos="1125" w:val="left" w:leader="none"/>
        </w:tabs>
        <w:spacing w:line="252" w:lineRule="auto" w:before="22" w:after="0"/>
        <w:ind w:left="220" w:right="1110" w:firstLine="426"/>
        <w:jc w:val="both"/>
        <w:rPr>
          <w:sz w:val="21"/>
        </w:rPr>
      </w:pPr>
      <w:r>
        <w:rPr>
          <w:sz w:val="21"/>
        </w:rPr>
        <w:t>各种疾病情况下血尿酸水平的特点 急性血尿酸增高多有肿瘤化疗等因素存在。肿瘤破坏导致的高尿酸血症通常会高于 </w:t>
      </w:r>
      <w:r>
        <w:rPr>
          <w:w w:val="90"/>
          <w:sz w:val="21"/>
        </w:rPr>
        <w:t>15</w:t>
      </w:r>
      <w:r>
        <w:rPr>
          <w:spacing w:val="15"/>
          <w:sz w:val="21"/>
        </w:rPr>
        <w:t> </w:t>
      </w:r>
      <w:r>
        <w:rPr>
          <w:w w:val="82"/>
          <w:sz w:val="21"/>
        </w:rPr>
        <w:t>mg/dL</w:t>
      </w:r>
      <w:r>
        <w:rPr>
          <w:spacing w:val="5"/>
          <w:sz w:val="21"/>
        </w:rPr>
        <w:t>  </w:t>
      </w:r>
      <w:r>
        <w:rPr>
          <w:spacing w:val="-2"/>
          <w:sz w:val="21"/>
        </w:rPr>
        <w:t>（</w:t>
      </w:r>
      <w:r>
        <w:rPr>
          <w:w w:val="89"/>
          <w:sz w:val="21"/>
        </w:rPr>
        <w:t>893µmol/L</w:t>
      </w:r>
      <w:r>
        <w:rPr>
          <w:spacing w:val="-105"/>
          <w:sz w:val="21"/>
        </w:rPr>
        <w:t>）</w:t>
      </w:r>
      <w:r>
        <w:rPr>
          <w:spacing w:val="-1"/>
          <w:sz w:val="21"/>
        </w:rPr>
        <w:t>，而其他急性肾衰一般不高</w:t>
      </w:r>
      <w:r>
        <w:rPr>
          <w:w w:val="95"/>
          <w:sz w:val="21"/>
        </w:rPr>
        <w:t>于</w:t>
      </w:r>
      <w:r>
        <w:rPr>
          <w:spacing w:val="15"/>
          <w:w w:val="95"/>
          <w:sz w:val="21"/>
        </w:rPr>
        <w:t> </w:t>
      </w:r>
      <w:r>
        <w:rPr>
          <w:w w:val="95"/>
          <w:sz w:val="21"/>
        </w:rPr>
        <w:t>12</w:t>
      </w:r>
      <w:r>
        <w:rPr>
          <w:spacing w:val="21"/>
          <w:w w:val="95"/>
          <w:sz w:val="21"/>
        </w:rPr>
        <w:t> </w:t>
      </w:r>
      <w:r>
        <w:rPr>
          <w:w w:val="95"/>
          <w:sz w:val="21"/>
        </w:rPr>
        <w:t>mg/dL</w:t>
      </w:r>
      <w:r>
        <w:rPr>
          <w:spacing w:val="22"/>
          <w:w w:val="95"/>
          <w:sz w:val="21"/>
        </w:rPr>
        <w:t> </w:t>
      </w:r>
      <w:r>
        <w:rPr>
          <w:w w:val="95"/>
          <w:sz w:val="21"/>
        </w:rPr>
        <w:t>(714</w:t>
      </w:r>
      <w:r>
        <w:rPr>
          <w:spacing w:val="24"/>
          <w:w w:val="95"/>
          <w:sz w:val="21"/>
        </w:rPr>
        <w:t> </w:t>
      </w:r>
      <w:r>
        <w:rPr>
          <w:w w:val="95"/>
          <w:sz w:val="21"/>
        </w:rPr>
        <w:t>µmol/L)。对于肾功能已经有减退的患者，如果血尿酸水平超过一定程度， </w:t>
      </w:r>
      <w:r>
        <w:rPr>
          <w:spacing w:val="28"/>
          <w:sz w:val="21"/>
        </w:rPr>
        <w:t>说</w:t>
      </w:r>
      <w:r>
        <w:rPr>
          <w:spacing w:val="24"/>
          <w:sz w:val="21"/>
        </w:rPr>
        <w:t>明高尿酸血症不仅仅由肾功能减退引起：血肌酐≤ </w:t>
      </w:r>
      <w:r>
        <w:rPr>
          <w:w w:val="90"/>
          <w:sz w:val="21"/>
        </w:rPr>
        <w:t>1</w:t>
      </w:r>
      <w:r>
        <w:rPr>
          <w:spacing w:val="-1"/>
          <w:w w:val="179"/>
          <w:sz w:val="21"/>
        </w:rPr>
        <w:t>.</w:t>
      </w:r>
      <w:r>
        <w:rPr>
          <w:w w:val="90"/>
          <w:sz w:val="21"/>
        </w:rPr>
        <w:t>5</w:t>
      </w:r>
      <w:r>
        <w:rPr>
          <w:spacing w:val="-1"/>
          <w:w w:val="53"/>
          <w:sz w:val="21"/>
        </w:rPr>
        <w:t>m</w:t>
      </w:r>
      <w:r>
        <w:rPr>
          <w:w w:val="88"/>
          <w:sz w:val="21"/>
        </w:rPr>
        <w:t>g</w:t>
      </w:r>
      <w:r>
        <w:rPr>
          <w:spacing w:val="-1"/>
          <w:w w:val="127"/>
          <w:sz w:val="21"/>
        </w:rPr>
        <w:t>/</w:t>
      </w:r>
      <w:r>
        <w:rPr>
          <w:w w:val="80"/>
          <w:sz w:val="21"/>
        </w:rPr>
        <w:t>d</w:t>
      </w:r>
      <w:r>
        <w:rPr>
          <w:spacing w:val="-1"/>
          <w:w w:val="92"/>
          <w:sz w:val="21"/>
        </w:rPr>
        <w:t>L</w:t>
      </w:r>
      <w:r>
        <w:rPr>
          <w:w w:val="147"/>
          <w:sz w:val="21"/>
        </w:rPr>
        <w:t>(</w:t>
      </w:r>
      <w:r>
        <w:rPr>
          <w:spacing w:val="-1"/>
          <w:w w:val="90"/>
          <w:sz w:val="21"/>
        </w:rPr>
        <w:t>1</w:t>
      </w:r>
      <w:r>
        <w:rPr>
          <w:w w:val="90"/>
          <w:sz w:val="21"/>
        </w:rPr>
        <w:t>3</w:t>
      </w:r>
      <w:r>
        <w:rPr>
          <w:spacing w:val="-1"/>
          <w:w w:val="90"/>
          <w:sz w:val="21"/>
        </w:rPr>
        <w:t>2</w:t>
      </w:r>
      <w:r>
        <w:rPr>
          <w:w w:val="79"/>
          <w:sz w:val="21"/>
        </w:rPr>
        <w:t>µ</w:t>
      </w:r>
      <w:r>
        <w:rPr>
          <w:spacing w:val="-1"/>
          <w:w w:val="53"/>
          <w:sz w:val="21"/>
        </w:rPr>
        <w:t>m</w:t>
      </w:r>
      <w:r>
        <w:rPr>
          <w:spacing w:val="-1"/>
          <w:w w:val="82"/>
          <w:sz w:val="21"/>
        </w:rPr>
        <w:t>o</w:t>
      </w:r>
      <w:r>
        <w:rPr>
          <w:w w:val="175"/>
          <w:sz w:val="21"/>
        </w:rPr>
        <w:t>l</w:t>
      </w:r>
      <w:r>
        <w:rPr>
          <w:spacing w:val="-1"/>
          <w:w w:val="127"/>
          <w:sz w:val="21"/>
        </w:rPr>
        <w:t>/</w:t>
      </w:r>
      <w:r>
        <w:rPr>
          <w:w w:val="92"/>
          <w:sz w:val="21"/>
        </w:rPr>
        <w:t>L</w:t>
      </w:r>
      <w:r>
        <w:rPr>
          <w:spacing w:val="-1"/>
          <w:w w:val="147"/>
          <w:sz w:val="21"/>
        </w:rPr>
        <w:t>)</w:t>
      </w:r>
      <w:r>
        <w:rPr>
          <w:w w:val="179"/>
          <w:sz w:val="21"/>
        </w:rPr>
        <w:t>,</w:t>
      </w:r>
      <w:r>
        <w:rPr>
          <w:spacing w:val="9"/>
          <w:sz w:val="21"/>
        </w:rPr>
        <w:t> 血尿酸</w:t>
      </w:r>
    </w:p>
    <w:p>
      <w:pPr>
        <w:pStyle w:val="BodyText"/>
        <w:spacing w:before="3"/>
      </w:pPr>
      <w:r>
        <w:rPr>
          <w:w w:val="90"/>
        </w:rPr>
        <w:t>&gt;</w:t>
      </w:r>
      <w:r>
        <w:rPr>
          <w:spacing w:val="-1"/>
          <w:w w:val="90"/>
        </w:rPr>
        <w:t>9</w:t>
      </w:r>
      <w:r>
        <w:rPr>
          <w:w w:val="53"/>
        </w:rPr>
        <w:t>m</w:t>
      </w:r>
      <w:r>
        <w:rPr>
          <w:spacing w:val="-1"/>
          <w:w w:val="88"/>
        </w:rPr>
        <w:t>g</w:t>
      </w:r>
      <w:r>
        <w:rPr>
          <w:w w:val="127"/>
        </w:rPr>
        <w:t>/</w:t>
      </w:r>
      <w:r>
        <w:rPr>
          <w:spacing w:val="-1"/>
          <w:w w:val="80"/>
        </w:rPr>
        <w:t>d</w:t>
      </w:r>
      <w:r>
        <w:rPr>
          <w:w w:val="92"/>
        </w:rPr>
        <w:t>L</w:t>
      </w:r>
      <w:r>
        <w:rPr>
          <w:spacing w:val="-1"/>
          <w:w w:val="147"/>
        </w:rPr>
        <w:t>(</w:t>
      </w:r>
      <w:r>
        <w:rPr>
          <w:w w:val="90"/>
        </w:rPr>
        <w:t>5</w:t>
      </w:r>
      <w:r>
        <w:rPr>
          <w:spacing w:val="-1"/>
          <w:w w:val="90"/>
        </w:rPr>
        <w:t>36</w:t>
      </w:r>
      <w:r>
        <w:rPr>
          <w:w w:val="79"/>
        </w:rPr>
        <w:t>µ</w:t>
      </w:r>
      <w:r>
        <w:rPr>
          <w:spacing w:val="-1"/>
          <w:w w:val="53"/>
        </w:rPr>
        <w:t>m</w:t>
      </w:r>
      <w:r>
        <w:rPr>
          <w:w w:val="82"/>
        </w:rPr>
        <w:t>o</w:t>
      </w:r>
      <w:r>
        <w:rPr>
          <w:spacing w:val="-1"/>
          <w:w w:val="175"/>
        </w:rPr>
        <w:t>l</w:t>
      </w:r>
      <w:r>
        <w:rPr>
          <w:w w:val="127"/>
        </w:rPr>
        <w:t>/</w:t>
      </w:r>
      <w:r>
        <w:rPr>
          <w:w w:val="92"/>
        </w:rPr>
        <w:t>L</w:t>
      </w:r>
      <w:r>
        <w:rPr>
          <w:spacing w:val="23"/>
          <w:w w:val="147"/>
        </w:rPr>
        <w:t>)</w:t>
      </w:r>
      <w:r>
        <w:rPr>
          <w:spacing w:val="6"/>
        </w:rPr>
        <w:t>；血肌酐   </w:t>
      </w:r>
      <w:r>
        <w:rPr>
          <w:w w:val="90"/>
        </w:rPr>
        <w:t>1</w:t>
      </w:r>
      <w:r>
        <w:rPr>
          <w:w w:val="179"/>
        </w:rPr>
        <w:t>.</w:t>
      </w:r>
      <w:r>
        <w:rPr>
          <w:spacing w:val="-1"/>
          <w:w w:val="90"/>
        </w:rPr>
        <w:t>5</w:t>
      </w:r>
      <w:r>
        <w:rPr>
          <w:w w:val="53"/>
        </w:rPr>
        <w:t>m</w:t>
      </w:r>
      <w:r>
        <w:rPr>
          <w:spacing w:val="-1"/>
          <w:w w:val="88"/>
        </w:rPr>
        <w:t>g</w:t>
      </w:r>
      <w:r>
        <w:rPr>
          <w:spacing w:val="-1"/>
          <w:w w:val="127"/>
        </w:rPr>
        <w:t>/</w:t>
      </w:r>
      <w:r>
        <w:rPr>
          <w:spacing w:val="23"/>
          <w:w w:val="80"/>
        </w:rPr>
        <w:t>d</w:t>
      </w:r>
      <w:r>
        <w:rPr/>
        <w:t>～</w:t>
      </w:r>
      <w:r>
        <w:rPr>
          <w:spacing w:val="-25"/>
        </w:rPr>
        <w:t> </w:t>
      </w:r>
      <w:r>
        <w:rPr>
          <w:w w:val="90"/>
        </w:rPr>
        <w:t>2</w:t>
      </w:r>
      <w:r>
        <w:rPr>
          <w:w w:val="179"/>
        </w:rPr>
        <w:t>.</w:t>
      </w:r>
      <w:r>
        <w:rPr>
          <w:spacing w:val="-1"/>
          <w:w w:val="90"/>
        </w:rPr>
        <w:t>0</w:t>
      </w:r>
      <w:r>
        <w:rPr>
          <w:w w:val="53"/>
        </w:rPr>
        <w:t>m</w:t>
      </w:r>
      <w:r>
        <w:rPr>
          <w:spacing w:val="-1"/>
          <w:w w:val="88"/>
        </w:rPr>
        <w:t>g</w:t>
      </w:r>
      <w:r>
        <w:rPr>
          <w:w w:val="127"/>
        </w:rPr>
        <w:t>/</w:t>
      </w:r>
      <w:r>
        <w:rPr>
          <w:spacing w:val="-1"/>
          <w:w w:val="80"/>
        </w:rPr>
        <w:t>d</w:t>
      </w:r>
      <w:r>
        <w:rPr>
          <w:spacing w:val="-1"/>
          <w:w w:val="92"/>
        </w:rPr>
        <w:t>L</w:t>
      </w:r>
      <w:r>
        <w:rPr>
          <w:w w:val="147"/>
        </w:rPr>
        <w:t>(</w:t>
      </w:r>
      <w:r>
        <w:rPr>
          <w:spacing w:val="-1"/>
          <w:w w:val="90"/>
        </w:rPr>
        <w:t>1</w:t>
      </w:r>
      <w:r>
        <w:rPr>
          <w:w w:val="90"/>
        </w:rPr>
        <w:t>3</w:t>
      </w:r>
      <w:r>
        <w:rPr>
          <w:spacing w:val="22"/>
          <w:w w:val="96"/>
        </w:rPr>
        <w:t>2</w:t>
      </w:r>
      <w:r>
        <w:rPr>
          <w:w w:val="96"/>
        </w:rPr>
        <w:t>～</w:t>
      </w:r>
      <w:r>
        <w:rPr>
          <w:spacing w:val="-25"/>
        </w:rPr>
        <w:t> </w:t>
      </w:r>
      <w:r>
        <w:rPr>
          <w:w w:val="90"/>
        </w:rPr>
        <w:t>1</w:t>
      </w:r>
      <w:r>
        <w:rPr>
          <w:spacing w:val="-1"/>
          <w:w w:val="90"/>
        </w:rPr>
        <w:t>7</w:t>
      </w:r>
      <w:r>
        <w:rPr>
          <w:w w:val="90"/>
        </w:rPr>
        <w:t>6</w:t>
      </w:r>
      <w:r>
        <w:rPr>
          <w:spacing w:val="-1"/>
          <w:w w:val="79"/>
        </w:rPr>
        <w:t>µ</w:t>
      </w:r>
      <w:r>
        <w:rPr>
          <w:spacing w:val="-1"/>
          <w:w w:val="53"/>
        </w:rPr>
        <w:t>m</w:t>
      </w:r>
      <w:r>
        <w:rPr>
          <w:w w:val="82"/>
        </w:rPr>
        <w:t>o</w:t>
      </w:r>
      <w:r>
        <w:rPr>
          <w:spacing w:val="-1"/>
          <w:w w:val="175"/>
        </w:rPr>
        <w:t>l</w:t>
      </w:r>
      <w:r>
        <w:rPr>
          <w:w w:val="127"/>
        </w:rPr>
        <w:t>/</w:t>
      </w:r>
      <w:r>
        <w:rPr>
          <w:w w:val="92"/>
        </w:rPr>
        <w:t>L</w:t>
      </w:r>
      <w:r>
        <w:rPr>
          <w:spacing w:val="23"/>
          <w:w w:val="147"/>
        </w:rPr>
        <w:t>)</w:t>
      </w:r>
      <w:r>
        <w:rPr>
          <w:spacing w:val="22"/>
        </w:rPr>
        <w:t>，血尿酸</w:t>
      </w:r>
      <w:r>
        <w:rPr>
          <w:w w:val="77"/>
        </w:rPr>
        <w:t>&gt;10</w:t>
      </w:r>
      <w:r>
        <w:rPr>
          <w:spacing w:val="-1"/>
          <w:w w:val="77"/>
        </w:rPr>
        <w:t>m</w:t>
      </w:r>
      <w:r>
        <w:rPr>
          <w:w w:val="104"/>
        </w:rPr>
        <w:t>g</w:t>
      </w:r>
      <w:r>
        <w:rPr>
          <w:spacing w:val="-1"/>
          <w:w w:val="104"/>
        </w:rPr>
        <w:t>/</w:t>
      </w:r>
      <w:r>
        <w:rPr>
          <w:w w:val="86"/>
        </w:rPr>
        <w:t>dL</w:t>
      </w:r>
    </w:p>
    <w:p>
      <w:pPr>
        <w:pStyle w:val="BodyText"/>
        <w:spacing w:before="23"/>
      </w:pPr>
      <w:r>
        <w:rPr>
          <w:spacing w:val="-1"/>
          <w:w w:val="96"/>
        </w:rPr>
        <w:t>（</w:t>
      </w:r>
      <w:r>
        <w:rPr>
          <w:w w:val="96"/>
        </w:rPr>
        <w:t>5</w:t>
      </w:r>
      <w:r>
        <w:rPr>
          <w:spacing w:val="-1"/>
          <w:w w:val="90"/>
        </w:rPr>
        <w:t>9</w:t>
      </w:r>
      <w:r>
        <w:rPr>
          <w:w w:val="90"/>
        </w:rPr>
        <w:t>5</w:t>
      </w:r>
      <w:r>
        <w:rPr>
          <w:spacing w:val="-1"/>
          <w:w w:val="64"/>
        </w:rPr>
        <w:t>µ</w:t>
      </w:r>
      <w:r>
        <w:rPr>
          <w:w w:val="64"/>
        </w:rPr>
        <w:t>m</w:t>
      </w:r>
      <w:r>
        <w:rPr>
          <w:spacing w:val="-1"/>
          <w:w w:val="112"/>
        </w:rPr>
        <w:t>o</w:t>
      </w:r>
      <w:r>
        <w:rPr>
          <w:w w:val="112"/>
        </w:rPr>
        <w:t>l</w:t>
      </w:r>
      <w:r>
        <w:rPr>
          <w:spacing w:val="-1"/>
          <w:w w:val="107"/>
        </w:rPr>
        <w:t>/L</w:t>
      </w:r>
      <w:r>
        <w:rPr>
          <w:spacing w:val="-105"/>
        </w:rPr>
        <w:t>）</w:t>
      </w:r>
      <w:r>
        <w:rPr>
          <w:spacing w:val="-2"/>
        </w:rPr>
        <w:t>；晚期肾衰</w:t>
      </w:r>
      <w:r>
        <w:rPr>
          <w:spacing w:val="-1"/>
          <w:w w:val="93"/>
        </w:rPr>
        <w:t>，血尿酸&gt;12mg/dL(</w:t>
      </w:r>
      <w:r>
        <w:rPr>
          <w:w w:val="93"/>
        </w:rPr>
        <w:t>7</w:t>
      </w:r>
      <w:r>
        <w:rPr>
          <w:spacing w:val="-1"/>
          <w:w w:val="94"/>
        </w:rPr>
        <w:t>14µmol/L)。</w:t>
      </w:r>
    </w:p>
    <w:p>
      <w:pPr>
        <w:pStyle w:val="ListParagraph"/>
        <w:numPr>
          <w:ilvl w:val="0"/>
          <w:numId w:val="140"/>
        </w:numPr>
        <w:tabs>
          <w:tab w:pos="1125" w:val="left" w:leader="none"/>
        </w:tabs>
        <w:spacing w:line="252" w:lineRule="auto" w:before="23" w:after="0"/>
        <w:ind w:left="220" w:right="1111" w:firstLine="426"/>
        <w:jc w:val="both"/>
        <w:rPr>
          <w:sz w:val="21"/>
        </w:rPr>
      </w:pPr>
      <w:r>
        <w:rPr>
          <w:spacing w:val="-1"/>
          <w:sz w:val="21"/>
        </w:rPr>
        <w:t>检查血尿酸的注意事项  需要空腹 </w:t>
      </w:r>
      <w:r>
        <w:rPr>
          <w:sz w:val="21"/>
        </w:rPr>
        <w:t>8</w:t>
      </w:r>
      <w:r>
        <w:rPr>
          <w:spacing w:val="-5"/>
          <w:sz w:val="21"/>
        </w:rPr>
        <w:t> 小时以上，一般要求晚上 </w:t>
      </w:r>
      <w:r>
        <w:rPr>
          <w:sz w:val="21"/>
        </w:rPr>
        <w:t>12</w:t>
      </w:r>
      <w:r>
        <w:rPr>
          <w:spacing w:val="-5"/>
          <w:sz w:val="21"/>
        </w:rPr>
        <w:t> 点后禁食，但可喝水。而且要排除患者是由其他疾病导致的血尿酸水平升高，如淋巴或者骨髓的增生改变、</w:t>
      </w:r>
      <w:r>
        <w:rPr>
          <w:spacing w:val="-12"/>
          <w:sz w:val="21"/>
        </w:rPr>
        <w:t>红细胞增多、氯仿中毒、牛皮癣、维生素 </w:t>
      </w:r>
      <w:r>
        <w:rPr>
          <w:sz w:val="21"/>
        </w:rPr>
        <w:t>B12</w:t>
      </w:r>
      <w:r>
        <w:rPr>
          <w:spacing w:val="-12"/>
          <w:sz w:val="21"/>
        </w:rPr>
        <w:t> 缺乏、铅中毒、子痫、脱水状态等疾病。另外， 饮水、利尿剂和药物应用等因素均可影响血尿酸水平。</w:t>
      </w:r>
    </w:p>
    <w:p>
      <w:pPr>
        <w:pStyle w:val="ListParagraph"/>
        <w:numPr>
          <w:ilvl w:val="0"/>
          <w:numId w:val="140"/>
        </w:numPr>
        <w:tabs>
          <w:tab w:pos="1124" w:val="left" w:leader="none"/>
          <w:tab w:pos="1125" w:val="left" w:leader="none"/>
          <w:tab w:pos="1970" w:val="left" w:leader="none"/>
        </w:tabs>
        <w:spacing w:line="252" w:lineRule="auto" w:before="2" w:after="0"/>
        <w:ind w:left="220" w:right="1217" w:firstLine="426"/>
        <w:jc w:val="left"/>
        <w:rPr>
          <w:sz w:val="21"/>
        </w:rPr>
      </w:pPr>
      <w:r>
        <w:rPr>
          <w:sz w:val="21"/>
        </w:rPr>
        <w:t>肾活检</w:t>
        <w:tab/>
        <w:t>单纯性尿酸性肾病，如果病因非常清楚，一般不需要肾脏活检。但如果考虑是伴随其他肾脏疾病出现的高尿酸血症，则需要进行肾活检以明确。</w:t>
      </w:r>
    </w:p>
    <w:p>
      <w:pPr>
        <w:pStyle w:val="ListParagraph"/>
        <w:numPr>
          <w:ilvl w:val="0"/>
          <w:numId w:val="141"/>
        </w:numPr>
        <w:tabs>
          <w:tab w:pos="1060" w:val="left" w:leader="none"/>
        </w:tabs>
        <w:spacing w:line="252" w:lineRule="auto" w:before="2" w:after="0"/>
        <w:ind w:left="220" w:right="1111" w:firstLine="426"/>
        <w:jc w:val="both"/>
        <w:rPr>
          <w:sz w:val="21"/>
        </w:rPr>
      </w:pPr>
      <w:r>
        <w:rPr>
          <w:spacing w:val="-8"/>
          <w:sz w:val="21"/>
        </w:rPr>
        <w:t>急性尿酸性肾病：由短时间内大量尿酸结晶堆积于肾脏集合管、肾盂和输尿管所导致。由于尿液中尿酸浓度骤然增高形成过饱和状态。显微镜下可见管腔内尿酸结晶的沉积， </w:t>
      </w:r>
      <w:r>
        <w:rPr>
          <w:spacing w:val="-13"/>
          <w:sz w:val="21"/>
        </w:rPr>
        <w:t>形成晶体或呈雪泥样沉积物。可阻塞肾小管，近端肾小管扩张，而肾小球结构是正常的。这</w:t>
      </w:r>
      <w:r>
        <w:rPr>
          <w:spacing w:val="-19"/>
          <w:sz w:val="21"/>
        </w:rPr>
        <w:t>种肾病通常是可逆的。这些沉积物导致梗阻及急性肾衰。间质纤维化及痛风石通常不会出现。</w:t>
      </w:r>
    </w:p>
    <w:p>
      <w:pPr>
        <w:pStyle w:val="ListParagraph"/>
        <w:numPr>
          <w:ilvl w:val="0"/>
          <w:numId w:val="141"/>
        </w:numPr>
        <w:tabs>
          <w:tab w:pos="1060" w:val="left" w:leader="none"/>
        </w:tabs>
        <w:spacing w:line="252" w:lineRule="auto" w:before="2" w:after="0"/>
        <w:ind w:left="220" w:right="1216" w:firstLine="426"/>
        <w:jc w:val="both"/>
        <w:rPr>
          <w:sz w:val="21"/>
        </w:rPr>
      </w:pPr>
      <w:r>
        <w:rPr>
          <w:sz w:val="21"/>
        </w:rPr>
        <w:t>慢性尿酸性肾病：慢性高尿酸血症可导致尿酸晶体主要在远端集合管和肾间质沉</w:t>
      </w:r>
      <w:r>
        <w:rPr>
          <w:spacing w:val="-9"/>
          <w:sz w:val="21"/>
        </w:rPr>
        <w:t>积，尤其在肾髓质和乳头区。镜下可见尿酸和单钠尿酸盐在肾实质内沉积。间质尿酸结晶来</w:t>
      </w:r>
      <w:r>
        <w:rPr>
          <w:spacing w:val="-12"/>
          <w:sz w:val="21"/>
        </w:rPr>
        <w:t>源于集合管。这些结晶体形成核心，周围有白细胞、巨噬细胞浸润及纤维物质包裹。这种标</w:t>
      </w:r>
      <w:r>
        <w:rPr>
          <w:spacing w:val="-16"/>
          <w:sz w:val="21"/>
        </w:rPr>
        <w:t>志性组织学改变称为痛风石，经典的在皮髓交界处及髓质深部沉积。在有长期痛风病史的患者中，肾脏不仅表现为痛风石形成，而且还伴有肾小球硬化、动脉硬化及动脉壁增厚。</w:t>
      </w:r>
    </w:p>
    <w:p>
      <w:pPr>
        <w:pStyle w:val="ListParagraph"/>
        <w:numPr>
          <w:ilvl w:val="0"/>
          <w:numId w:val="141"/>
        </w:numPr>
        <w:tabs>
          <w:tab w:pos="1060" w:val="left" w:leader="none"/>
        </w:tabs>
        <w:spacing w:line="240" w:lineRule="auto" w:before="3" w:after="0"/>
        <w:ind w:left="220" w:right="0" w:firstLine="426"/>
        <w:jc w:val="left"/>
        <w:rPr>
          <w:sz w:val="21"/>
        </w:rPr>
      </w:pPr>
      <w:r>
        <w:rPr>
          <w:sz w:val="21"/>
        </w:rPr>
        <w:t>肾结石：镜下可见尿酸结晶在肾乳头和集合管内沉积。</w:t>
      </w:r>
    </w:p>
    <w:p>
      <w:pPr>
        <w:pStyle w:val="ListParagraph"/>
        <w:numPr>
          <w:ilvl w:val="0"/>
          <w:numId w:val="140"/>
        </w:numPr>
        <w:tabs>
          <w:tab w:pos="1125" w:val="left" w:leader="none"/>
        </w:tabs>
        <w:spacing w:line="252" w:lineRule="auto" w:before="23" w:after="0"/>
        <w:ind w:left="220" w:right="1112" w:firstLine="426"/>
        <w:jc w:val="both"/>
        <w:rPr>
          <w:sz w:val="21"/>
        </w:rPr>
      </w:pPr>
      <w:r>
        <w:rPr>
          <w:sz w:val="21"/>
        </w:rPr>
        <w:t>影像学检查  只有在产生结石的时候才会有影像学的变化，但纯尿酸性结石在  X </w:t>
      </w:r>
      <w:r>
        <w:rPr>
          <w:spacing w:val="-8"/>
          <w:sz w:val="21"/>
        </w:rPr>
        <w:t>线下不显影，超声检查可见回声。痛风受累关节的特征性 </w:t>
      </w:r>
      <w:r>
        <w:rPr>
          <w:sz w:val="21"/>
        </w:rPr>
        <w:t>X</w:t>
      </w:r>
      <w:r>
        <w:rPr>
          <w:spacing w:val="-3"/>
          <w:sz w:val="21"/>
        </w:rPr>
        <w:t> 线表现是软组织和骨质破坏。骨</w:t>
      </w:r>
      <w:r>
        <w:rPr>
          <w:spacing w:val="-5"/>
          <w:sz w:val="21"/>
        </w:rPr>
        <w:t>与关节的 </w:t>
      </w:r>
      <w:r>
        <w:rPr>
          <w:sz w:val="21"/>
        </w:rPr>
        <w:t>X</w:t>
      </w:r>
      <w:r>
        <w:rPr>
          <w:spacing w:val="-8"/>
          <w:sz w:val="21"/>
        </w:rPr>
        <w:t> 线表现晚于临床症状，骨质破坏大约在起病 </w:t>
      </w:r>
      <w:r>
        <w:rPr>
          <w:sz w:val="21"/>
        </w:rPr>
        <w:t>10</w:t>
      </w:r>
      <w:r>
        <w:rPr>
          <w:spacing w:val="-8"/>
          <w:sz w:val="21"/>
        </w:rPr>
        <w:t> 年以后才出现，病变往往不可逆。</w:t>
      </w:r>
    </w:p>
    <w:p>
      <w:pPr>
        <w:pStyle w:val="ListParagraph"/>
        <w:numPr>
          <w:ilvl w:val="0"/>
          <w:numId w:val="140"/>
        </w:numPr>
        <w:tabs>
          <w:tab w:pos="1124" w:val="left" w:leader="none"/>
          <w:tab w:pos="1125" w:val="left" w:leader="none"/>
        </w:tabs>
        <w:spacing w:line="240" w:lineRule="auto" w:before="2" w:after="0"/>
        <w:ind w:left="1124" w:right="0" w:hanging="481"/>
        <w:jc w:val="left"/>
        <w:rPr>
          <w:sz w:val="21"/>
        </w:rPr>
      </w:pPr>
      <w:r>
        <w:rPr>
          <w:sz w:val="21"/>
        </w:rPr>
        <w:t>临床上引起高尿酸血症的主要原因（</w:t>
      </w:r>
      <w:r>
        <w:rPr>
          <w:spacing w:val="4"/>
          <w:sz w:val="21"/>
        </w:rPr>
        <w:t>表 </w:t>
      </w:r>
      <w:r>
        <w:rPr>
          <w:sz w:val="21"/>
        </w:rPr>
        <w:t>39-1）</w:t>
      </w:r>
    </w:p>
    <w:p>
      <w:pPr>
        <w:pStyle w:val="BodyText"/>
        <w:spacing w:before="23"/>
        <w:ind w:left="0" w:right="997"/>
        <w:jc w:val="center"/>
      </w:pPr>
      <w:r>
        <w:rPr/>
        <w:t>表 39-1 临床上引起高尿酸血症的主要原因</w:t>
      </w:r>
    </w:p>
    <w:p>
      <w:pPr>
        <w:spacing w:after="0"/>
        <w:jc w:val="center"/>
        <w:sectPr>
          <w:pgSz w:w="11910" w:h="16840"/>
          <w:pgMar w:header="0" w:footer="998" w:top="1480" w:bottom="1180" w:left="1580" w:right="580"/>
        </w:sectPr>
      </w:pPr>
    </w:p>
    <w:p>
      <w:pPr>
        <w:pStyle w:val="BodyText"/>
        <w:spacing w:line="30" w:lineRule="exact"/>
        <w:ind w:left="97"/>
        <w:rPr>
          <w:sz w:val="3"/>
        </w:rPr>
      </w:pPr>
      <w:r>
        <w:rPr>
          <w:position w:val="0"/>
          <w:sz w:val="3"/>
        </w:rPr>
        <w:pict>
          <v:group style="width:425.8pt;height:1.5pt;mso-position-horizontal-relative:char;mso-position-vertical-relative:line" coordorigin="0,0" coordsize="8516,30">
            <v:line style="position:absolute" from="0,15" to="8515,15" stroked="true" strokeweight="1.5pt" strokecolor="#008000">
              <v:stroke dashstyle="solid"/>
            </v:line>
          </v:group>
        </w:pict>
      </w:r>
      <w:r>
        <w:rPr>
          <w:position w:val="0"/>
          <w:sz w:val="3"/>
        </w:rPr>
      </w:r>
    </w:p>
    <w:p>
      <w:pPr>
        <w:pStyle w:val="BodyText"/>
        <w:tabs>
          <w:tab w:pos="5067" w:val="left" w:leader="none"/>
        </w:tabs>
        <w:ind w:left="805"/>
      </w:pPr>
      <w:r>
        <w:rPr/>
        <w:pict>
          <v:line style="position:absolute;mso-position-horizontal-relative:page;mso-position-vertical-relative:paragraph;z-index:1136;mso-wrap-distance-left:0;mso-wrap-distance-right:0" from="84.599998pt,23.880016pt" to="510.359998pt,23.880016pt" stroked="true" strokeweight=".72pt" strokecolor="#008000">
            <v:stroke dashstyle="solid"/>
            <w10:wrap type="topAndBottom"/>
          </v:line>
        </w:pict>
      </w:r>
      <w:r>
        <w:rPr/>
        <w:t>分类</w:t>
        <w:tab/>
        <w:t>原因</w:t>
      </w:r>
    </w:p>
    <w:p>
      <w:pPr>
        <w:pStyle w:val="BodyText"/>
        <w:tabs>
          <w:tab w:pos="2029" w:val="left" w:leader="none"/>
        </w:tabs>
        <w:spacing w:line="252" w:lineRule="auto"/>
        <w:ind w:left="2029" w:right="1199" w:hanging="1810"/>
        <w:jc w:val="both"/>
      </w:pPr>
      <w:r>
        <w:rPr/>
        <w:t>遗传因素</w:t>
        <w:tab/>
      </w:r>
      <w:r>
        <w:rPr>
          <w:spacing w:val="18"/>
        </w:rPr>
        <w:t>家族性高</w:t>
      </w:r>
      <w:r>
        <w:rPr>
          <w:spacing w:val="19"/>
        </w:rPr>
        <w:t>尿</w:t>
      </w:r>
      <w:r>
        <w:rPr>
          <w:spacing w:val="18"/>
        </w:rPr>
        <w:t>酸血症性</w:t>
      </w:r>
      <w:r>
        <w:rPr>
          <w:spacing w:val="19"/>
        </w:rPr>
        <w:t>肾</w:t>
      </w:r>
      <w:r>
        <w:rPr>
          <w:spacing w:val="18"/>
        </w:rPr>
        <w:t>病（尿调</w:t>
      </w:r>
      <w:r>
        <w:rPr>
          <w:spacing w:val="19"/>
        </w:rPr>
        <w:t>制</w:t>
      </w:r>
      <w:r>
        <w:rPr>
          <w:spacing w:val="18"/>
        </w:rPr>
        <w:t>蛋白的突</w:t>
      </w:r>
      <w:r>
        <w:rPr>
          <w:spacing w:val="19"/>
        </w:rPr>
        <w:t>变</w:t>
      </w:r>
      <w:r>
        <w:rPr>
          <w:spacing w:val="18"/>
        </w:rPr>
        <w:t>）、莱-</w:t>
      </w:r>
      <w:r>
        <w:rPr>
          <w:spacing w:val="19"/>
        </w:rPr>
        <w:t>尼</w:t>
      </w:r>
      <w:r>
        <w:rPr>
          <w:spacing w:val="18"/>
        </w:rPr>
        <w:t>氏综合征</w:t>
      </w:r>
      <w:r>
        <w:rPr>
          <w:w w:val="95"/>
        </w:rPr>
        <w:t>Lesch-Nhyan</w:t>
      </w:r>
      <w:r>
        <w:rPr>
          <w:spacing w:val="5"/>
          <w:w w:val="95"/>
        </w:rPr>
        <w:t> </w:t>
      </w:r>
      <w:r>
        <w:rPr>
          <w:w w:val="95"/>
        </w:rPr>
        <w:t>syndrome</w:t>
      </w:r>
      <w:r>
        <w:rPr>
          <w:spacing w:val="5"/>
          <w:w w:val="95"/>
        </w:rPr>
        <w:t> </w:t>
      </w:r>
      <w:r>
        <w:rPr>
          <w:w w:val="95"/>
        </w:rPr>
        <w:t>(次黄嘌呤-鸟嘌呤磷酸核糖转换酶  HGPRT  的突</w:t>
      </w:r>
      <w:r>
        <w:rPr/>
        <w:t>变)</w:t>
      </w:r>
      <w:r>
        <w:rPr>
          <w:spacing w:val="12"/>
        </w:rPr>
        <w:t> </w:t>
      </w:r>
      <w:r>
        <w:rPr/>
        <w:t>、S-磷酸核糖-1-焦磷酸合成酶(PRPPS)</w:t>
      </w:r>
      <w:r>
        <w:rPr>
          <w:spacing w:val="12"/>
        </w:rPr>
        <w:t> </w:t>
      </w:r>
      <w:r>
        <w:rPr/>
        <w:t>的突变</w:t>
      </w:r>
    </w:p>
    <w:p>
      <w:pPr>
        <w:pStyle w:val="BodyText"/>
        <w:tabs>
          <w:tab w:pos="2029" w:val="left" w:leader="none"/>
        </w:tabs>
        <w:spacing w:line="252" w:lineRule="auto"/>
        <w:ind w:left="2029" w:right="1218" w:hanging="1810"/>
      </w:pPr>
      <w:r>
        <w:rPr/>
        <w:t>食物因素</w:t>
        <w:tab/>
        <w:t>高嘌</w:t>
      </w:r>
      <w:r>
        <w:rPr>
          <w:spacing w:val="3"/>
        </w:rPr>
        <w:t>呤</w:t>
      </w:r>
      <w:r>
        <w:rPr/>
        <w:t>饮食</w:t>
      </w:r>
      <w:r>
        <w:rPr>
          <w:spacing w:val="40"/>
        </w:rPr>
        <w:t> </w:t>
      </w:r>
      <w:r>
        <w:rPr>
          <w:w w:val="130"/>
        </w:rPr>
        <w:t>(</w:t>
      </w:r>
      <w:r>
        <w:rPr/>
        <w:t>动物</w:t>
      </w:r>
      <w:r>
        <w:rPr>
          <w:spacing w:val="3"/>
        </w:rPr>
        <w:t>内</w:t>
      </w:r>
      <w:r>
        <w:rPr/>
        <w:t>脏</w:t>
      </w:r>
      <w:r>
        <w:rPr>
          <w:spacing w:val="3"/>
        </w:rPr>
        <w:t>，</w:t>
      </w:r>
      <w:r>
        <w:rPr/>
        <w:t>贝类</w:t>
      </w:r>
      <w:r>
        <w:rPr>
          <w:spacing w:val="3"/>
        </w:rPr>
        <w:t>，</w:t>
      </w:r>
      <w:r>
        <w:rPr/>
        <w:t>高</w:t>
      </w:r>
      <w:r>
        <w:rPr>
          <w:spacing w:val="4"/>
        </w:rPr>
        <w:t>脂</w:t>
      </w:r>
      <w:r>
        <w:rPr/>
        <w:t>肪肉类</w:t>
      </w:r>
      <w:r>
        <w:rPr>
          <w:spacing w:val="4"/>
        </w:rPr>
        <w:t>)</w:t>
      </w:r>
      <w:r>
        <w:rPr/>
        <w:t>、</w:t>
      </w:r>
      <w:r>
        <w:rPr>
          <w:spacing w:val="3"/>
        </w:rPr>
        <w:t>高</w:t>
      </w:r>
      <w:r>
        <w:rPr/>
        <w:t>果糖</w:t>
      </w:r>
      <w:r>
        <w:rPr>
          <w:spacing w:val="3"/>
        </w:rPr>
        <w:t>含</w:t>
      </w:r>
      <w:r>
        <w:rPr/>
        <w:t>量</w:t>
      </w:r>
      <w:r>
        <w:rPr>
          <w:spacing w:val="3"/>
        </w:rPr>
        <w:t>食</w:t>
      </w:r>
      <w:r>
        <w:rPr/>
        <w:t>物（</w:t>
      </w:r>
      <w:r>
        <w:rPr>
          <w:spacing w:val="3"/>
        </w:rPr>
        <w:t>高</w:t>
      </w:r>
      <w:r>
        <w:rPr/>
        <w:t>果糖的玉米糖浆，调味糖，蜜）、乙醇、低盐饮食</w:t>
      </w:r>
    </w:p>
    <w:p>
      <w:pPr>
        <w:pStyle w:val="BodyText"/>
        <w:tabs>
          <w:tab w:pos="2029" w:val="left" w:leader="none"/>
        </w:tabs>
        <w:spacing w:line="252" w:lineRule="auto" w:before="1"/>
        <w:ind w:left="2029" w:right="1109" w:hanging="1810"/>
      </w:pPr>
      <w:r>
        <w:rPr/>
        <w:t>药物</w:t>
        <w:tab/>
        <w:t>噻嗪类利尿剂</w:t>
      </w:r>
      <w:r>
        <w:rPr>
          <w:spacing w:val="-59"/>
        </w:rPr>
        <w:t>、</w:t>
      </w:r>
      <w:r>
        <w:rPr/>
        <w:t>襻利尿剂</w:t>
      </w:r>
      <w:r>
        <w:rPr>
          <w:spacing w:val="-59"/>
        </w:rPr>
        <w:t>、</w:t>
      </w:r>
      <w:r>
        <w:rPr/>
        <w:t>钙神经蛋白抑制剂</w:t>
      </w:r>
      <w:r>
        <w:rPr>
          <w:spacing w:val="27"/>
        </w:rPr>
        <w:t> </w:t>
      </w:r>
      <w:r>
        <w:rPr/>
        <w:t>(环孢霉素</w:t>
      </w:r>
      <w:r>
        <w:rPr>
          <w:spacing w:val="28"/>
        </w:rPr>
        <w:t> </w:t>
      </w:r>
      <w:r>
        <w:rPr/>
        <w:t>&gt;</w:t>
      </w:r>
      <w:r>
        <w:rPr>
          <w:spacing w:val="28"/>
        </w:rPr>
        <w:t> </w:t>
      </w:r>
      <w:r>
        <w:rPr/>
        <w:t>他克莫司)、吡嗪酰胺、低剂量阿司匹林</w:t>
      </w:r>
    </w:p>
    <w:p>
      <w:pPr>
        <w:pStyle w:val="BodyText"/>
        <w:spacing w:before="2"/>
        <w:ind w:left="219"/>
      </w:pPr>
      <w:r>
        <w:rPr/>
        <w:t>低血容量状态</w:t>
      </w:r>
    </w:p>
    <w:p>
      <w:pPr>
        <w:pStyle w:val="BodyText"/>
        <w:spacing w:line="252" w:lineRule="auto" w:before="23"/>
        <w:ind w:left="219" w:right="7842"/>
      </w:pPr>
      <w:r>
        <w:rPr/>
        <w:t>缺氧状态（组织性的或者系统性的）</w:t>
      </w:r>
    </w:p>
    <w:p>
      <w:pPr>
        <w:spacing w:after="0" w:line="252" w:lineRule="auto"/>
        <w:sectPr>
          <w:pgSz w:w="11910" w:h="16840"/>
          <w:pgMar w:header="0" w:footer="998" w:top="1440" w:bottom="1180" w:left="1580" w:right="580"/>
        </w:sectPr>
      </w:pPr>
    </w:p>
    <w:p>
      <w:pPr>
        <w:pStyle w:val="BodyText"/>
        <w:spacing w:line="252" w:lineRule="auto" w:before="1"/>
        <w:ind w:left="219" w:right="38"/>
      </w:pPr>
      <w:r>
        <w:rPr/>
        <w:t>细胞更新显著增加性疾病</w:t>
      </w:r>
    </w:p>
    <w:p>
      <w:pPr>
        <w:pStyle w:val="BodyText"/>
        <w:spacing w:before="2"/>
        <w:ind w:left="0"/>
        <w:rPr>
          <w:sz w:val="11"/>
        </w:rPr>
      </w:pPr>
      <w:r>
        <w:rPr/>
        <w:br w:type="column"/>
      </w:r>
      <w:r>
        <w:rPr>
          <w:sz w:val="11"/>
        </w:rPr>
      </w:r>
    </w:p>
    <w:p>
      <w:pPr>
        <w:pStyle w:val="BodyText"/>
        <w:ind w:left="219"/>
      </w:pPr>
      <w:r>
        <w:rPr/>
        <w:t>骨髓增生性疾病，真性红细胞增多症等</w:t>
      </w:r>
    </w:p>
    <w:p>
      <w:pPr>
        <w:spacing w:after="0"/>
        <w:sectPr>
          <w:type w:val="continuous"/>
          <w:pgSz w:w="11910" w:h="16840"/>
          <w:pgMar w:top="1540" w:bottom="280" w:left="1580" w:right="580"/>
          <w:cols w:num="2" w:equalWidth="0">
            <w:col w:w="1731" w:space="79"/>
            <w:col w:w="7940"/>
          </w:cols>
        </w:sectPr>
      </w:pPr>
    </w:p>
    <w:p>
      <w:pPr>
        <w:pStyle w:val="BodyText"/>
        <w:spacing w:line="252" w:lineRule="auto" w:before="1"/>
        <w:ind w:left="219" w:right="38"/>
      </w:pPr>
      <w:r>
        <w:rPr/>
        <w:t>与高尿酸血症相关的状态</w:t>
      </w:r>
    </w:p>
    <w:p>
      <w:pPr>
        <w:pStyle w:val="BodyText"/>
        <w:spacing w:line="252" w:lineRule="auto" w:before="1"/>
        <w:ind w:left="219" w:right="1211"/>
      </w:pPr>
      <w:r>
        <w:rPr/>
        <w:br w:type="column"/>
      </w:r>
      <w:r>
        <w:rPr/>
        <w:t>肾功能衰竭、肥胖/代谢综合征、未治疗的高血压、非裔美国人、先兆子痫、剧烈运动</w:t>
      </w:r>
    </w:p>
    <w:p>
      <w:pPr>
        <w:spacing w:after="0" w:line="252" w:lineRule="auto"/>
        <w:sectPr>
          <w:type w:val="continuous"/>
          <w:pgSz w:w="11910" w:h="16840"/>
          <w:pgMar w:top="1540" w:bottom="280" w:left="1580" w:right="580"/>
          <w:cols w:num="2" w:equalWidth="0">
            <w:col w:w="1731" w:space="79"/>
            <w:col w:w="7940"/>
          </w:cols>
        </w:sectPr>
      </w:pPr>
    </w:p>
    <w:p>
      <w:pPr>
        <w:pStyle w:val="BodyText"/>
        <w:spacing w:line="30" w:lineRule="exact"/>
        <w:ind w:left="82"/>
        <w:rPr>
          <w:sz w:val="3"/>
        </w:rPr>
      </w:pPr>
      <w:r>
        <w:rPr>
          <w:position w:val="0"/>
          <w:sz w:val="3"/>
        </w:rPr>
        <w:pict>
          <v:group style="width:426.85pt;height:1.5pt;mso-position-horizontal-relative:char;mso-position-vertical-relative:line" coordorigin="0,0" coordsize="8537,30">
            <v:line style="position:absolute" from="0,15" to="1824,15" stroked="true" strokeweight="1.5pt" strokecolor="#008000">
              <v:stroke dashstyle="solid"/>
            </v:line>
            <v:line style="position:absolute" from="1810,15" to="8537,15" stroked="true" strokeweight="1.5pt" strokecolor="#008000">
              <v:stroke dashstyle="solid"/>
            </v:line>
          </v:group>
        </w:pict>
      </w:r>
      <w:r>
        <w:rPr>
          <w:position w:val="0"/>
          <w:sz w:val="3"/>
        </w:rPr>
      </w:r>
    </w:p>
    <w:p>
      <w:pPr>
        <w:pStyle w:val="BodyText"/>
        <w:ind w:left="535"/>
      </w:pPr>
      <w:r>
        <w:rPr/>
        <w:t>【治疗方案及原则】</w:t>
      </w:r>
    </w:p>
    <w:p>
      <w:pPr>
        <w:pStyle w:val="BodyText"/>
        <w:spacing w:line="252" w:lineRule="auto" w:before="23"/>
        <w:ind w:right="1216" w:firstLine="371"/>
        <w:jc w:val="both"/>
      </w:pPr>
      <w:r>
        <w:rPr>
          <w:spacing w:val="-3"/>
        </w:rPr>
        <w:t>严格控制高嘌呤食物的摄入是非常重要的。一般认为动物内脏、肉汤</w:t>
      </w:r>
      <w:r>
        <w:rPr/>
        <w:t>（长时间炖肉使大部分嘌呤进入汤中</w:t>
      </w:r>
      <w:r>
        <w:rPr>
          <w:spacing w:val="-105"/>
        </w:rPr>
        <w:t>）</w:t>
      </w:r>
      <w:r>
        <w:rPr/>
        <w:t>、啤酒等嘌呤含量最高，其次包括大部分鱼类、贝类、肉食及禽类。蔬</w:t>
      </w:r>
      <w:r>
        <w:rPr>
          <w:spacing w:val="-10"/>
        </w:rPr>
        <w:t>菜中以芦笋、菜花、四季豆、菜豆、菠菜、蘑菇、花生等含量较多。另外要注意多喝水。血尿酸与体重指数呈正相关，因此应节制每日的进食总热量，减轻体重。严禁暴饮暴食。</w:t>
      </w:r>
    </w:p>
    <w:p>
      <w:pPr>
        <w:pStyle w:val="ListParagraph"/>
        <w:numPr>
          <w:ilvl w:val="0"/>
          <w:numId w:val="142"/>
        </w:numPr>
        <w:tabs>
          <w:tab w:pos="930" w:val="left" w:leader="none"/>
        </w:tabs>
        <w:spacing w:line="252" w:lineRule="auto" w:before="3" w:after="0"/>
        <w:ind w:left="220" w:right="1216" w:firstLine="423"/>
        <w:jc w:val="both"/>
        <w:rPr>
          <w:sz w:val="21"/>
        </w:rPr>
      </w:pPr>
      <w:r>
        <w:rPr>
          <w:sz w:val="21"/>
        </w:rPr>
        <w:t>痛风的治疗原则 ①迅速解决疼痛；②预防复发；③防止痛风石和关节损伤；④判断好其他相关的疾病。</w:t>
      </w:r>
    </w:p>
    <w:p>
      <w:pPr>
        <w:pStyle w:val="ListParagraph"/>
        <w:numPr>
          <w:ilvl w:val="0"/>
          <w:numId w:val="142"/>
        </w:numPr>
        <w:tabs>
          <w:tab w:pos="930" w:val="left" w:leader="none"/>
        </w:tabs>
        <w:spacing w:line="252" w:lineRule="auto" w:before="1" w:after="0"/>
        <w:ind w:left="222" w:right="1215" w:firstLine="424"/>
        <w:jc w:val="both"/>
        <w:rPr>
          <w:sz w:val="21"/>
        </w:rPr>
      </w:pPr>
      <w:r>
        <w:rPr>
          <w:sz w:val="21"/>
        </w:rPr>
        <w:t>痛风发作时的治疗 治疗痛风急性发作首先是要迅速解决炎症导致的疼痛。使用的药物包括非甾体抗炎药</w:t>
      </w:r>
      <w:r>
        <w:rPr>
          <w:w w:val="90"/>
          <w:sz w:val="21"/>
        </w:rPr>
        <w:t>物（NSAIDS</w:t>
      </w:r>
      <w:r>
        <w:rPr>
          <w:spacing w:val="-106"/>
          <w:sz w:val="21"/>
        </w:rPr>
        <w:t>）</w:t>
      </w:r>
      <w:r>
        <w:rPr>
          <w:sz w:val="21"/>
        </w:rPr>
        <w:t>，秋水仙碱，和糖皮质激素，其效果取决于何时给药。</w:t>
      </w:r>
      <w:r>
        <w:rPr>
          <w:w w:val="95"/>
          <w:sz w:val="21"/>
        </w:rPr>
        <w:t>如果在刚刚发作时立刻给药，往往症状会很快消失，如果48小时内没有给药，则要2天左右     </w:t>
      </w:r>
      <w:r>
        <w:rPr>
          <w:sz w:val="21"/>
        </w:rPr>
        <w:t>的时间才能见效。一旦有效，可以在症状消失后，再逐渐减量，48小时后可以停药。</w:t>
      </w:r>
    </w:p>
    <w:p>
      <w:pPr>
        <w:pStyle w:val="ListParagraph"/>
        <w:numPr>
          <w:ilvl w:val="0"/>
          <w:numId w:val="143"/>
        </w:numPr>
        <w:tabs>
          <w:tab w:pos="1213" w:val="left" w:leader="none"/>
        </w:tabs>
        <w:spacing w:line="252" w:lineRule="auto" w:before="3" w:after="0"/>
        <w:ind w:left="220" w:right="1215" w:firstLine="426"/>
        <w:jc w:val="both"/>
        <w:rPr>
          <w:sz w:val="21"/>
        </w:rPr>
      </w:pPr>
      <w:r>
        <w:rPr>
          <w:spacing w:val="-1"/>
          <w:w w:val="95"/>
          <w:sz w:val="21"/>
        </w:rPr>
        <w:t>NSAIDS</w:t>
      </w:r>
      <w:r>
        <w:rPr>
          <w:spacing w:val="-3"/>
          <w:w w:val="95"/>
          <w:sz w:val="21"/>
        </w:rPr>
        <w:t>：吲哚美辛是最常用的，其他也有效。一般</w:t>
      </w:r>
      <w:r>
        <w:rPr>
          <w:w w:val="95"/>
          <w:sz w:val="21"/>
        </w:rPr>
        <w:t>NSAIDS要从推荐的最大剂量给</w:t>
      </w:r>
      <w:r>
        <w:rPr>
          <w:sz w:val="21"/>
        </w:rPr>
        <w:t>起，一旦起效，则要开始减量。注意有消化道溃疡或者肾功能不全者慎用。</w:t>
      </w:r>
    </w:p>
    <w:p>
      <w:pPr>
        <w:pStyle w:val="ListParagraph"/>
        <w:numPr>
          <w:ilvl w:val="0"/>
          <w:numId w:val="143"/>
        </w:numPr>
        <w:tabs>
          <w:tab w:pos="1213" w:val="left" w:leader="none"/>
        </w:tabs>
        <w:spacing w:line="240" w:lineRule="auto" w:before="1" w:after="0"/>
        <w:ind w:left="220" w:right="0" w:firstLine="426"/>
        <w:jc w:val="left"/>
        <w:rPr>
          <w:sz w:val="21"/>
        </w:rPr>
      </w:pPr>
      <w:r>
        <w:rPr>
          <w:spacing w:val="-3"/>
          <w:sz w:val="21"/>
        </w:rPr>
        <w:t>秋水仙碱：一般</w:t>
      </w:r>
      <w:r>
        <w:rPr>
          <w:sz w:val="21"/>
        </w:rPr>
        <w:t>0.5mg/h～0.6mg/h</w:t>
      </w:r>
      <w:r>
        <w:rPr>
          <w:spacing w:val="-4"/>
          <w:sz w:val="21"/>
        </w:rPr>
        <w:t>剂量开始口服，直到出现三种症状之一：①临</w:t>
      </w:r>
    </w:p>
    <w:p>
      <w:pPr>
        <w:spacing w:after="0" w:line="240" w:lineRule="auto"/>
        <w:jc w:val="left"/>
        <w:rPr>
          <w:sz w:val="21"/>
        </w:rPr>
        <w:sectPr>
          <w:type w:val="continuous"/>
          <w:pgSz w:w="11910" w:h="16840"/>
          <w:pgMar w:top="1540" w:bottom="280" w:left="1580" w:right="580"/>
        </w:sectPr>
      </w:pPr>
    </w:p>
    <w:p>
      <w:pPr>
        <w:pStyle w:val="BodyText"/>
        <w:spacing w:line="403" w:lineRule="exact"/>
      </w:pPr>
      <w:r>
        <w:rPr>
          <w:spacing w:val="-8"/>
        </w:rPr>
        <w:t>床症状明显好转；②出现明显的胃肠道症状，如腹胀、恶心、呕吐、腹泻等；③秋水仙碱也</w:t>
      </w:r>
    </w:p>
    <w:p>
      <w:pPr>
        <w:pStyle w:val="BodyText"/>
        <w:spacing w:before="23"/>
      </w:pPr>
      <w:r>
        <w:rPr>
          <w:spacing w:val="-11"/>
          <w:w w:val="95"/>
        </w:rPr>
        <w:t>可以静脉使用，尤其是对于无法口服的患者，一般可以用</w:t>
      </w:r>
      <w:r>
        <w:rPr>
          <w:w w:val="95"/>
        </w:rPr>
        <w:t>20ml～50ml</w:t>
      </w:r>
      <w:r>
        <w:rPr>
          <w:spacing w:val="-2"/>
          <w:w w:val="95"/>
        </w:rPr>
        <w:t>        的生理盐水稀释，</w:t>
      </w:r>
      <w:r>
        <w:rPr>
          <w:spacing w:val="-17"/>
          <w:w w:val="95"/>
        </w:rPr>
        <w:t>15～</w:t>
      </w:r>
    </w:p>
    <w:p>
      <w:pPr>
        <w:pStyle w:val="BodyText"/>
        <w:spacing w:line="252" w:lineRule="auto" w:before="22"/>
        <w:ind w:right="1110"/>
        <w:jc w:val="both"/>
      </w:pPr>
      <w:r>
        <w:rPr>
          <w:w w:val="95"/>
        </w:rPr>
        <w:t>20</w:t>
      </w:r>
      <w:r>
        <w:rPr>
          <w:spacing w:val="-8"/>
          <w:w w:val="95"/>
        </w:rPr>
        <w:t>分钟输入完毕。但要注意一旦渗出，会对组织造成严重伤害。一次静脉给药不应超过</w:t>
      </w:r>
      <w:r>
        <w:rPr>
          <w:w w:val="95"/>
        </w:rPr>
        <w:t>2mg，   </w:t>
      </w:r>
      <w:r>
        <w:rPr>
          <w:spacing w:val="-2"/>
        </w:rPr>
        <w:t>一次痛风发作，</w:t>
      </w:r>
      <w:r>
        <w:rPr>
          <w:spacing w:val="-11"/>
        </w:rPr>
        <w:t>24</w:t>
      </w:r>
      <w:r>
        <w:rPr/>
        <w:t>小时内秋水仙碱的用量不应超过 3mg</w:t>
      </w:r>
      <w:r>
        <w:rPr>
          <w:spacing w:val="-5"/>
        </w:rPr>
        <w:t>。 如果静脉给药，</w:t>
      </w:r>
      <w:r>
        <w:rPr>
          <w:spacing w:val="-16"/>
        </w:rPr>
        <w:t>7</w:t>
      </w:r>
      <w:r>
        <w:rPr/>
        <w:t>天之内不允许以</w:t>
      </w:r>
      <w:r>
        <w:rPr>
          <w:spacing w:val="-5"/>
        </w:rPr>
        <w:t>任何形式再给予秋水仙碱。如果同时有肝肾疾病，不建议静脉给予秋水仙碱。注意，不正确地使用秋水仙碱会导致死亡。</w:t>
      </w:r>
    </w:p>
    <w:p>
      <w:pPr>
        <w:pStyle w:val="ListParagraph"/>
        <w:numPr>
          <w:ilvl w:val="0"/>
          <w:numId w:val="143"/>
        </w:numPr>
        <w:tabs>
          <w:tab w:pos="1213" w:val="left" w:leader="none"/>
        </w:tabs>
        <w:spacing w:line="252" w:lineRule="auto" w:before="3" w:after="0"/>
        <w:ind w:left="220" w:right="1215" w:firstLine="426"/>
        <w:jc w:val="left"/>
        <w:rPr>
          <w:sz w:val="21"/>
        </w:rPr>
      </w:pPr>
      <w:r>
        <w:rPr>
          <w:spacing w:val="-4"/>
          <w:w w:val="95"/>
          <w:sz w:val="21"/>
        </w:rPr>
        <w:t>糖皮质激素：一般在秋水仙碱和</w:t>
      </w:r>
      <w:r>
        <w:rPr>
          <w:w w:val="95"/>
          <w:sz w:val="21"/>
        </w:rPr>
        <w:t>NSAIDS</w:t>
      </w:r>
      <w:r>
        <w:rPr>
          <w:spacing w:val="-2"/>
          <w:w w:val="95"/>
          <w:sz w:val="21"/>
        </w:rPr>
        <w:t>无法使用的时候才给予。激素的起效时间  </w:t>
      </w:r>
      <w:r>
        <w:rPr>
          <w:spacing w:val="-7"/>
          <w:w w:val="95"/>
          <w:sz w:val="21"/>
        </w:rPr>
        <w:t>与前二者相仿。剂量为 </w:t>
      </w:r>
      <w:r>
        <w:rPr>
          <w:w w:val="95"/>
          <w:sz w:val="21"/>
        </w:rPr>
        <w:t>20</w:t>
      </w:r>
      <w:r>
        <w:rPr>
          <w:spacing w:val="11"/>
          <w:w w:val="95"/>
          <w:sz w:val="21"/>
        </w:rPr>
        <w:t> </w:t>
      </w:r>
      <w:r>
        <w:rPr>
          <w:w w:val="95"/>
          <w:sz w:val="21"/>
        </w:rPr>
        <w:t>mg</w:t>
      </w:r>
      <w:r>
        <w:rPr>
          <w:spacing w:val="9"/>
          <w:w w:val="95"/>
          <w:sz w:val="21"/>
        </w:rPr>
        <w:t> </w:t>
      </w:r>
      <w:r>
        <w:rPr>
          <w:w w:val="95"/>
          <w:sz w:val="21"/>
        </w:rPr>
        <w:t>/d</w:t>
      </w:r>
      <w:r>
        <w:rPr>
          <w:spacing w:val="21"/>
          <w:w w:val="95"/>
          <w:sz w:val="21"/>
        </w:rPr>
        <w:t> </w:t>
      </w:r>
      <w:r>
        <w:rPr>
          <w:w w:val="95"/>
          <w:sz w:val="21"/>
        </w:rPr>
        <w:t>～40mg</w:t>
      </w:r>
      <w:r>
        <w:rPr>
          <w:spacing w:val="9"/>
          <w:w w:val="95"/>
          <w:sz w:val="21"/>
        </w:rPr>
        <w:t> </w:t>
      </w:r>
      <w:r>
        <w:rPr>
          <w:spacing w:val="-22"/>
          <w:w w:val="95"/>
          <w:sz w:val="21"/>
        </w:rPr>
        <w:t>/d</w:t>
      </w:r>
      <w:r>
        <w:rPr>
          <w:spacing w:val="-7"/>
          <w:w w:val="95"/>
          <w:sz w:val="21"/>
        </w:rPr>
        <w:t>，症状缓解后，</w:t>
      </w:r>
      <w:r>
        <w:rPr>
          <w:spacing w:val="-16"/>
          <w:w w:val="95"/>
          <w:sz w:val="21"/>
        </w:rPr>
        <w:t>1～2</w:t>
      </w:r>
      <w:r>
        <w:rPr>
          <w:spacing w:val="-8"/>
          <w:w w:val="95"/>
          <w:sz w:val="21"/>
        </w:rPr>
        <w:t>周内停药。关节内注射</w:t>
      </w:r>
      <w:r>
        <w:rPr>
          <w:w w:val="95"/>
          <w:sz w:val="21"/>
        </w:rPr>
        <w:t>10mg～</w:t>
      </w:r>
    </w:p>
    <w:p>
      <w:pPr>
        <w:pStyle w:val="BodyText"/>
        <w:spacing w:line="252" w:lineRule="auto" w:before="1"/>
        <w:ind w:right="1217"/>
        <w:jc w:val="both"/>
      </w:pPr>
      <w:r>
        <w:rPr>
          <w:w w:val="95"/>
        </w:rPr>
        <w:t>40mg</w:t>
      </w:r>
      <w:r>
        <w:rPr>
          <w:spacing w:val="-3"/>
          <w:w w:val="95"/>
        </w:rPr>
        <w:t>强的松或者氟羟强的松龙</w:t>
      </w:r>
      <w:r>
        <w:rPr>
          <w:w w:val="95"/>
        </w:rPr>
        <w:t>（triamcinolone）</w:t>
      </w:r>
      <w:r>
        <w:rPr>
          <w:spacing w:val="-4"/>
          <w:w w:val="95"/>
        </w:rPr>
        <w:t>   也可缓解症状。一般上述一个药物可以解</w:t>
      </w:r>
      <w:r>
        <w:rPr>
          <w:spacing w:val="-4"/>
        </w:rPr>
        <w:t>决痛风的急性发作，但非常严重的患者有时是无效的。</w:t>
      </w:r>
    </w:p>
    <w:p>
      <w:pPr>
        <w:pStyle w:val="ListParagraph"/>
        <w:numPr>
          <w:ilvl w:val="0"/>
          <w:numId w:val="142"/>
        </w:numPr>
        <w:tabs>
          <w:tab w:pos="930" w:val="left" w:leader="none"/>
        </w:tabs>
        <w:spacing w:line="252" w:lineRule="auto" w:before="2" w:after="0"/>
        <w:ind w:left="220" w:right="1213" w:firstLine="423"/>
        <w:jc w:val="both"/>
        <w:rPr>
          <w:sz w:val="21"/>
        </w:rPr>
      </w:pPr>
      <w:r>
        <w:rPr>
          <w:spacing w:val="-2"/>
          <w:sz w:val="21"/>
        </w:rPr>
        <w:t>痛风发作的预防     患者</w:t>
      </w:r>
      <w:r>
        <w:rPr>
          <w:spacing w:val="1"/>
          <w:w w:val="97"/>
          <w:sz w:val="21"/>
        </w:rPr>
        <w:t>可以用小剂量的秋水仙碱或者N</w:t>
      </w:r>
      <w:r>
        <w:rPr>
          <w:spacing w:val="-1"/>
          <w:w w:val="97"/>
          <w:sz w:val="21"/>
        </w:rPr>
        <w:t>S</w:t>
      </w:r>
      <w:r>
        <w:rPr>
          <w:w w:val="82"/>
          <w:sz w:val="21"/>
        </w:rPr>
        <w:t>A</w:t>
      </w:r>
      <w:r>
        <w:rPr>
          <w:spacing w:val="-1"/>
          <w:w w:val="170"/>
          <w:sz w:val="21"/>
        </w:rPr>
        <w:t>I</w:t>
      </w:r>
      <w:r>
        <w:rPr>
          <w:spacing w:val="-1"/>
          <w:w w:val="72"/>
          <w:sz w:val="21"/>
        </w:rPr>
        <w:t>D</w:t>
      </w:r>
      <w:r>
        <w:rPr>
          <w:spacing w:val="1"/>
          <w:w w:val="83"/>
          <w:sz w:val="21"/>
        </w:rPr>
        <w:t>S</w:t>
      </w:r>
      <w:r>
        <w:rPr>
          <w:sz w:val="21"/>
        </w:rPr>
        <w:t>来预防。秋水仙碱的预</w:t>
      </w:r>
      <w:r>
        <w:rPr>
          <w:w w:val="95"/>
          <w:sz w:val="21"/>
        </w:rPr>
        <w:t>防剂量是0.5</w:t>
      </w:r>
      <w:r>
        <w:rPr>
          <w:spacing w:val="23"/>
          <w:w w:val="95"/>
          <w:sz w:val="21"/>
        </w:rPr>
        <w:t> </w:t>
      </w:r>
      <w:r>
        <w:rPr>
          <w:w w:val="95"/>
          <w:sz w:val="21"/>
        </w:rPr>
        <w:t>mg～0.6mg，每日1～3</w:t>
      </w:r>
      <w:r>
        <w:rPr>
          <w:spacing w:val="-4"/>
          <w:w w:val="95"/>
          <w:sz w:val="21"/>
        </w:rPr>
        <w:t>次，可以使痛风发作频率减少</w:t>
      </w:r>
      <w:r>
        <w:rPr>
          <w:w w:val="95"/>
          <w:sz w:val="21"/>
        </w:rPr>
        <w:t>75％～85%</w:t>
      </w:r>
      <w:r>
        <w:rPr>
          <w:spacing w:val="-4"/>
          <w:w w:val="95"/>
          <w:sz w:val="21"/>
        </w:rPr>
        <w:t>。这个剂量很少</w:t>
      </w:r>
      <w:r>
        <w:rPr>
          <w:spacing w:val="-10"/>
          <w:sz w:val="21"/>
        </w:rPr>
        <w:t>引起胃肠道症状且相对安全。但长期应用秋水仙碱会导致神经肌肉症状和肾功能减退，尤其</w:t>
      </w:r>
      <w:r>
        <w:rPr>
          <w:spacing w:val="-10"/>
          <w:w w:val="95"/>
          <w:sz w:val="21"/>
        </w:rPr>
        <w:t>在老年患者。因此，如果血肌酐高于133</w:t>
      </w:r>
      <w:r>
        <w:rPr>
          <w:rFonts w:ascii="Symbol" w:hAnsi="Symbol" w:eastAsia="Symbol"/>
          <w:spacing w:val="-10"/>
          <w:w w:val="95"/>
          <w:sz w:val="21"/>
        </w:rPr>
        <w:t></w:t>
      </w:r>
      <w:r>
        <w:rPr>
          <w:spacing w:val="-10"/>
          <w:w w:val="95"/>
          <w:sz w:val="21"/>
        </w:rPr>
        <w:t>mol/L，</w:t>
      </w:r>
      <w:r>
        <w:rPr>
          <w:spacing w:val="-5"/>
          <w:w w:val="95"/>
          <w:sz w:val="21"/>
        </w:rPr>
        <w:t>    每日的秋水仙碱量不要超过</w:t>
      </w:r>
      <w:r>
        <w:rPr>
          <w:w w:val="95"/>
          <w:sz w:val="21"/>
        </w:rPr>
        <w:t>0.6mg。一般</w:t>
      </w:r>
      <w:r>
        <w:rPr>
          <w:sz w:val="21"/>
        </w:rPr>
        <w:t>神经肌肉症状可以在停药几周后消失。</w:t>
      </w:r>
    </w:p>
    <w:p>
      <w:pPr>
        <w:pStyle w:val="ListParagraph"/>
        <w:numPr>
          <w:ilvl w:val="0"/>
          <w:numId w:val="142"/>
        </w:numPr>
        <w:tabs>
          <w:tab w:pos="930" w:val="left" w:leader="none"/>
        </w:tabs>
        <w:spacing w:line="240" w:lineRule="auto" w:before="3" w:after="0"/>
        <w:ind w:left="929" w:right="0" w:hanging="286"/>
        <w:jc w:val="left"/>
        <w:rPr>
          <w:sz w:val="21"/>
        </w:rPr>
      </w:pPr>
      <w:r>
        <w:rPr>
          <w:w w:val="97"/>
          <w:sz w:val="21"/>
        </w:rPr>
        <w:t>高尿酸血症的药物治疗目标是将尿酸水平控制在5mg/dL</w:t>
      </w:r>
      <w:r>
        <w:rPr>
          <w:spacing w:val="-2"/>
          <w:w w:val="97"/>
          <w:sz w:val="21"/>
        </w:rPr>
        <w:t>（</w:t>
      </w:r>
      <w:r>
        <w:rPr>
          <w:rFonts w:ascii="Times New Roman" w:hAnsi="Times New Roman" w:eastAsia="Times New Roman"/>
          <w:spacing w:val="-1"/>
          <w:sz w:val="21"/>
        </w:rPr>
        <w:t>3</w:t>
      </w:r>
      <w:r>
        <w:rPr>
          <w:rFonts w:ascii="Times New Roman" w:hAnsi="Times New Roman" w:eastAsia="Times New Roman"/>
          <w:sz w:val="21"/>
        </w:rPr>
        <w:t>00</w:t>
      </w:r>
      <w:r>
        <w:rPr>
          <w:rFonts w:ascii="Symbol" w:hAnsi="Symbol" w:eastAsia="Symbol"/>
          <w:spacing w:val="-3"/>
          <w:sz w:val="21"/>
        </w:rPr>
        <w:t></w:t>
      </w:r>
      <w:r>
        <w:rPr>
          <w:w w:val="90"/>
          <w:sz w:val="21"/>
        </w:rPr>
        <w:t>mol</w:t>
      </w:r>
      <w:r>
        <w:rPr>
          <w:spacing w:val="-1"/>
          <w:w w:val="90"/>
          <w:sz w:val="21"/>
        </w:rPr>
        <w:t>/</w:t>
      </w:r>
      <w:r>
        <w:rPr>
          <w:w w:val="92"/>
          <w:sz w:val="21"/>
        </w:rPr>
        <w:t>L</w:t>
      </w:r>
      <w:r>
        <w:rPr>
          <w:spacing w:val="-105"/>
          <w:sz w:val="21"/>
        </w:rPr>
        <w:t>）</w:t>
      </w:r>
      <w:r>
        <w:rPr>
          <w:sz w:val="21"/>
        </w:rPr>
        <w:t>。</w:t>
      </w:r>
    </w:p>
    <w:p>
      <w:pPr>
        <w:pStyle w:val="ListParagraph"/>
        <w:numPr>
          <w:ilvl w:val="0"/>
          <w:numId w:val="144"/>
        </w:numPr>
        <w:tabs>
          <w:tab w:pos="1213" w:val="left" w:leader="none"/>
        </w:tabs>
        <w:spacing w:line="252" w:lineRule="auto" w:before="23" w:after="0"/>
        <w:ind w:left="220" w:right="1215" w:firstLine="426"/>
        <w:jc w:val="left"/>
        <w:rPr>
          <w:sz w:val="21"/>
        </w:rPr>
      </w:pPr>
      <w:r>
        <w:rPr>
          <w:spacing w:val="-5"/>
          <w:sz w:val="21"/>
        </w:rPr>
        <w:t>别嘌呤醇：抑制尿酸生成。应用于对饮食控制等常规治疗无效、结石复发或痛风</w:t>
      </w:r>
      <w:r>
        <w:rPr>
          <w:spacing w:val="-5"/>
          <w:w w:val="95"/>
          <w:sz w:val="21"/>
        </w:rPr>
        <w:t>患者。如果肾功能是正常的，别嘌呤醇的初始剂量应该为100</w:t>
      </w:r>
      <w:r>
        <w:rPr>
          <w:spacing w:val="6"/>
          <w:w w:val="95"/>
          <w:sz w:val="21"/>
        </w:rPr>
        <w:t> </w:t>
      </w:r>
      <w:r>
        <w:rPr>
          <w:w w:val="95"/>
          <w:sz w:val="21"/>
        </w:rPr>
        <w:t>mg每天，逐渐加量至300</w:t>
      </w:r>
      <w:r>
        <w:rPr>
          <w:spacing w:val="7"/>
          <w:w w:val="95"/>
          <w:sz w:val="21"/>
        </w:rPr>
        <w:t> </w:t>
      </w:r>
      <w:r>
        <w:rPr>
          <w:w w:val="95"/>
          <w:sz w:val="21"/>
        </w:rPr>
        <w:t>mg～</w:t>
      </w:r>
    </w:p>
    <w:p>
      <w:pPr>
        <w:pStyle w:val="BodyText"/>
        <w:spacing w:line="252" w:lineRule="auto" w:before="1"/>
        <w:ind w:right="1217"/>
        <w:jc w:val="both"/>
      </w:pPr>
      <w:r>
        <w:rPr>
          <w:w w:val="95"/>
        </w:rPr>
        <w:t>400 mg ，最大剂量800 mg/天。如果有肾功能不全，应随时调整剂量。  300  mg每天的剂量</w:t>
      </w:r>
      <w:r>
        <w:rPr/>
        <w:t>对于85% 的患者都是有效的。</w:t>
      </w:r>
    </w:p>
    <w:p>
      <w:pPr>
        <w:pStyle w:val="ListParagraph"/>
        <w:numPr>
          <w:ilvl w:val="0"/>
          <w:numId w:val="144"/>
        </w:numPr>
        <w:tabs>
          <w:tab w:pos="1213" w:val="left" w:leader="none"/>
        </w:tabs>
        <w:spacing w:line="240" w:lineRule="auto" w:before="1" w:after="0"/>
        <w:ind w:left="220" w:right="0" w:firstLine="426"/>
        <w:jc w:val="left"/>
        <w:rPr>
          <w:sz w:val="21"/>
        </w:rPr>
      </w:pPr>
      <w:r>
        <w:rPr>
          <w:spacing w:val="34"/>
          <w:sz w:val="21"/>
        </w:rPr>
        <w:t>促进尿酸排泄的药物①丙磺舒</w:t>
      </w:r>
      <w:r>
        <w:rPr>
          <w:sz w:val="21"/>
        </w:rPr>
        <w:t>（</w:t>
      </w:r>
      <w:r>
        <w:rPr>
          <w:spacing w:val="-13"/>
          <w:sz w:val="21"/>
        </w:rPr>
        <w:t> </w:t>
      </w:r>
      <w:r>
        <w:rPr>
          <w:w w:val="79"/>
          <w:sz w:val="21"/>
        </w:rPr>
        <w:t>P</w:t>
      </w:r>
      <w:r>
        <w:rPr>
          <w:spacing w:val="-1"/>
          <w:w w:val="128"/>
          <w:sz w:val="21"/>
        </w:rPr>
        <w:t>r</w:t>
      </w:r>
      <w:r>
        <w:rPr>
          <w:w w:val="82"/>
          <w:sz w:val="21"/>
        </w:rPr>
        <w:t>o</w:t>
      </w:r>
      <w:r>
        <w:rPr>
          <w:spacing w:val="-1"/>
          <w:w w:val="80"/>
          <w:sz w:val="21"/>
        </w:rPr>
        <w:t>b</w:t>
      </w:r>
      <w:r>
        <w:rPr>
          <w:w w:val="90"/>
          <w:sz w:val="21"/>
        </w:rPr>
        <w:t>e</w:t>
      </w:r>
      <w:r>
        <w:rPr>
          <w:spacing w:val="-1"/>
          <w:w w:val="81"/>
          <w:sz w:val="21"/>
        </w:rPr>
        <w:t>n</w:t>
      </w:r>
      <w:r>
        <w:rPr>
          <w:w w:val="90"/>
          <w:sz w:val="21"/>
        </w:rPr>
        <w:t>e</w:t>
      </w:r>
      <w:r>
        <w:rPr>
          <w:spacing w:val="-1"/>
          <w:w w:val="98"/>
          <w:sz w:val="21"/>
        </w:rPr>
        <w:t>c</w:t>
      </w:r>
      <w:r>
        <w:rPr>
          <w:w w:val="181"/>
          <w:sz w:val="21"/>
        </w:rPr>
        <w:t>i</w:t>
      </w:r>
      <w:r>
        <w:rPr>
          <w:spacing w:val="34"/>
          <w:w w:val="92"/>
          <w:sz w:val="21"/>
        </w:rPr>
        <w:t>d</w:t>
      </w:r>
      <w:r>
        <w:rPr>
          <w:w w:val="92"/>
          <w:sz w:val="21"/>
        </w:rPr>
        <w:t>，</w:t>
      </w:r>
      <w:r>
        <w:rPr>
          <w:spacing w:val="24"/>
          <w:sz w:val="21"/>
        </w:rPr>
        <w:t> 羧苯磺胺</w:t>
      </w:r>
      <w:r>
        <w:rPr>
          <w:spacing w:val="-71"/>
          <w:sz w:val="21"/>
        </w:rPr>
        <w:t>）</w:t>
      </w:r>
      <w:r>
        <w:rPr>
          <w:spacing w:val="28"/>
          <w:sz w:val="21"/>
        </w:rPr>
        <w:t>；②苯溴马隆</w:t>
      </w:r>
    </w:p>
    <w:p>
      <w:pPr>
        <w:pStyle w:val="BodyText"/>
        <w:spacing w:line="252" w:lineRule="auto" w:before="23"/>
        <w:ind w:right="1216"/>
        <w:jc w:val="both"/>
      </w:pPr>
      <w:r>
        <w:rPr>
          <w:w w:val="95"/>
        </w:rPr>
        <w:t>（Benzbromarone）是迄今为止最强效的利尿酸药物。对于严重的肾脏疾病患者也可服用。 </w:t>
      </w:r>
      <w:r>
        <w:rPr>
          <w:spacing w:val="-7"/>
        </w:rPr>
        <w:t>通常病人都能适应，可用于长期性治疗高尿酸血症及痛风病。毒性作用轻微，对肝肾功能无</w:t>
      </w:r>
      <w:r>
        <w:rPr>
          <w:spacing w:val="-10"/>
        </w:rPr>
        <w:t>明显影响；③磺吡酮</w:t>
      </w:r>
      <w:r>
        <w:rPr>
          <w:w w:val="99"/>
        </w:rPr>
        <w:t>（Sulfinpyrazone</w:t>
      </w:r>
      <w:r>
        <w:rPr/>
        <w:t>  硫氧唑酮</w:t>
      </w:r>
      <w:r>
        <w:rPr>
          <w:spacing w:val="-105"/>
        </w:rPr>
        <w:t>）</w:t>
      </w:r>
      <w:r>
        <w:rPr>
          <w:spacing w:val="-25"/>
        </w:rPr>
        <w:t>；</w:t>
      </w:r>
      <w:r>
        <w:rPr>
          <w:w w:val="93"/>
        </w:rPr>
        <w:t>④Benziodarone</w:t>
      </w:r>
      <w:r>
        <w:rPr>
          <w:spacing w:val="-6"/>
        </w:rPr>
        <w:t>：对于别嘌呤醇过敏者</w:t>
      </w:r>
      <w:r>
        <w:rPr>
          <w:spacing w:val="-11"/>
        </w:rPr>
        <w:t>可使用，有临床观察发现其大剂量应用时，在肾移植患者中降尿酸效果优于别嘌呤醇。⑤氯沙坦：该药物除可降低血压外，还有促尿酸排泄的功能。</w:t>
      </w:r>
    </w:p>
    <w:p>
      <w:pPr>
        <w:pStyle w:val="ListParagraph"/>
        <w:numPr>
          <w:ilvl w:val="0"/>
          <w:numId w:val="144"/>
        </w:numPr>
        <w:tabs>
          <w:tab w:pos="1213" w:val="left" w:leader="none"/>
        </w:tabs>
        <w:spacing w:line="240" w:lineRule="auto" w:before="3" w:after="0"/>
        <w:ind w:left="220" w:right="0" w:firstLine="426"/>
        <w:jc w:val="left"/>
        <w:rPr>
          <w:sz w:val="21"/>
        </w:rPr>
      </w:pPr>
      <w:r>
        <w:rPr>
          <w:sz w:val="21"/>
        </w:rPr>
        <w:t>尿酸酶类药物：静脉注射尿酸酶药物可以将尿酸分解为尿囊素。</w:t>
      </w:r>
    </w:p>
    <w:p>
      <w:pPr>
        <w:pStyle w:val="ListParagraph"/>
        <w:numPr>
          <w:ilvl w:val="0"/>
          <w:numId w:val="144"/>
        </w:numPr>
        <w:tabs>
          <w:tab w:pos="1213" w:val="left" w:leader="none"/>
        </w:tabs>
        <w:spacing w:line="252" w:lineRule="auto" w:before="23" w:after="0"/>
        <w:ind w:left="220" w:right="1110" w:firstLine="426"/>
        <w:jc w:val="left"/>
        <w:rPr>
          <w:sz w:val="21"/>
        </w:rPr>
      </w:pPr>
      <w:r>
        <w:rPr>
          <w:spacing w:val="-13"/>
          <w:sz w:val="21"/>
        </w:rPr>
        <w:t>其它：促进肠道排泄尿酸药：如一些活性炭类的吸附剂，和别嘌呤醇合用效果好。血液透析对于因恶性肿瘤治疗而产生的急性高尿酸血症可以考虑使用。</w:t>
      </w:r>
    </w:p>
    <w:p>
      <w:pPr>
        <w:spacing w:after="0" w:line="252" w:lineRule="auto"/>
        <w:jc w:val="left"/>
        <w:rPr>
          <w:sz w:val="21"/>
        </w:rPr>
        <w:sectPr>
          <w:pgSz w:w="11910" w:h="16840"/>
          <w:pgMar w:header="0" w:footer="998" w:top="1480" w:bottom="1180" w:left="1580" w:right="580"/>
        </w:sectPr>
      </w:pPr>
    </w:p>
    <w:p>
      <w:pPr>
        <w:pStyle w:val="BodyText"/>
        <w:ind w:left="0"/>
        <w:rPr>
          <w:sz w:val="20"/>
        </w:rPr>
      </w:pPr>
    </w:p>
    <w:p>
      <w:pPr>
        <w:pStyle w:val="BodyText"/>
        <w:ind w:left="0"/>
        <w:rPr>
          <w:sz w:val="20"/>
        </w:rPr>
      </w:pPr>
    </w:p>
    <w:p>
      <w:pPr>
        <w:pStyle w:val="BodyText"/>
        <w:spacing w:before="14"/>
        <w:ind w:left="0"/>
        <w:rPr>
          <w:sz w:val="14"/>
        </w:rPr>
      </w:pPr>
    </w:p>
    <w:p>
      <w:pPr>
        <w:pStyle w:val="Heading2"/>
        <w:tabs>
          <w:tab w:pos="4513" w:val="left" w:leader="none"/>
        </w:tabs>
        <w:spacing w:line="520" w:lineRule="exact"/>
        <w:ind w:left="2833"/>
      </w:pPr>
      <w:bookmarkStart w:name="第四十章：返流性肾病" w:id="46"/>
      <w:bookmarkEnd w:id="46"/>
      <w:r>
        <w:rPr/>
      </w:r>
      <w:r>
        <w:rPr/>
        <w:t>第四十章</w:t>
        <w:tab/>
        <w:t>返流性肾病</w:t>
      </w:r>
    </w:p>
    <w:p>
      <w:pPr>
        <w:pStyle w:val="BodyText"/>
        <w:spacing w:before="20"/>
        <w:ind w:left="0"/>
        <w:rPr>
          <w:sz w:val="24"/>
        </w:rPr>
      </w:pPr>
    </w:p>
    <w:p>
      <w:pPr>
        <w:pStyle w:val="BodyText"/>
        <w:spacing w:line="415" w:lineRule="exact"/>
        <w:ind w:left="655"/>
      </w:pPr>
      <w:r>
        <w:rPr/>
        <w:t>【概述】</w:t>
      </w:r>
    </w:p>
    <w:p>
      <w:pPr>
        <w:pStyle w:val="BodyText"/>
        <w:spacing w:line="252" w:lineRule="auto" w:before="23"/>
        <w:ind w:right="1173" w:firstLine="435"/>
        <w:jc w:val="both"/>
      </w:pPr>
      <w:r>
        <w:rPr/>
        <w:t>返 流 性肾病 </w:t>
      </w:r>
      <w:r>
        <w:rPr>
          <w:w w:val="137"/>
        </w:rPr>
        <w:t>(r</w:t>
      </w:r>
      <w:r>
        <w:rPr>
          <w:w w:val="113"/>
        </w:rPr>
        <w:t>ef</w:t>
      </w:r>
      <w:r>
        <w:rPr>
          <w:w w:val="112"/>
        </w:rPr>
        <w:t>lu</w:t>
      </w:r>
      <w:r>
        <w:rPr>
          <w:w w:val="100"/>
        </w:rPr>
        <w:t>x</w:t>
      </w:r>
      <w:r>
        <w:rPr/>
        <w:t>   </w:t>
      </w:r>
      <w:r>
        <w:rPr>
          <w:w w:val="85"/>
        </w:rPr>
        <w:t>ne</w:t>
      </w:r>
      <w:r>
        <w:rPr>
          <w:w w:val="81"/>
        </w:rPr>
        <w:t>ph</w:t>
      </w:r>
      <w:r>
        <w:rPr>
          <w:w w:val="100"/>
        </w:rPr>
        <w:t>ro</w:t>
      </w:r>
      <w:r>
        <w:rPr>
          <w:w w:val="84"/>
        </w:rPr>
        <w:t>pa</w:t>
      </w:r>
      <w:r>
        <w:rPr>
          <w:w w:val="101"/>
        </w:rPr>
        <w:t>th</w:t>
      </w:r>
      <w:r>
        <w:rPr>
          <w:w w:val="95"/>
        </w:rPr>
        <w:t>y</w:t>
      </w:r>
      <w:r>
        <w:rPr>
          <w:w w:val="179"/>
        </w:rPr>
        <w:t>,</w:t>
      </w:r>
      <w:r>
        <w:rPr/>
        <w:t>   </w:t>
      </w:r>
      <w:r>
        <w:rPr>
          <w:w w:val="73"/>
        </w:rPr>
        <w:t>RN</w:t>
      </w:r>
      <w:r>
        <w:rPr>
          <w:w w:val="147"/>
        </w:rPr>
        <w:t>)</w:t>
      </w:r>
      <w:r>
        <w:rPr/>
        <w:t> 是 多种 原 因引起 的 膀胱输 尿 管返 流 </w:t>
      </w:r>
      <w:r>
        <w:rPr>
          <w:w w:val="105"/>
        </w:rPr>
        <w:t>(vesicoureteral reflux, VUR)和肾内返流(intrarenal reflux, IRR)所致的肾实质疤痕性</w:t>
      </w:r>
      <w:r>
        <w:rPr/>
        <w:t>病变，最后可发展为终末期肾衰竭，是尿毒症的常见病因之一。女性多发，男女比例 1:5。</w:t>
      </w:r>
    </w:p>
    <w:p>
      <w:pPr>
        <w:pStyle w:val="BodyText"/>
        <w:spacing w:line="252" w:lineRule="auto" w:before="1"/>
        <w:ind w:right="1216" w:firstLine="435"/>
        <w:jc w:val="both"/>
      </w:pPr>
      <w:r>
        <w:rPr>
          <w:w w:val="95"/>
        </w:rPr>
        <w:t>VUR 根据病因可分为原发性及继发性两大类：①原发性  VUR：此种类型最常见，为膀胱</w:t>
      </w:r>
      <w:r>
        <w:rPr>
          <w:spacing w:val="-4"/>
        </w:rPr>
        <w:t>粘膜下输尿管段的先天性异常所致，如先天性膀胱粘膜下输尿管过短、输尿管开口异常、膀</w:t>
      </w:r>
      <w:r>
        <w:rPr>
          <w:spacing w:val="-9"/>
        </w:rPr>
        <w:t>胱三角肌组织变薄或无力、输尿管囊肿及输尿管憩室等。随着小儿成长，膀胱壁段输尿管长</w:t>
      </w:r>
      <w:r>
        <w:rPr>
          <w:spacing w:val="-11"/>
          <w:w w:val="95"/>
        </w:rPr>
        <w:t>度会延长，输尿管膀胱段的括约肌功能也得到改善，因此多数儿童  </w:t>
      </w:r>
      <w:r>
        <w:rPr>
          <w:w w:val="95"/>
        </w:rPr>
        <w:t>VUR   有随生长发育而自动</w:t>
      </w:r>
      <w:r>
        <w:rPr>
          <w:spacing w:val="-2"/>
        </w:rPr>
        <w:t>消退的倾向。一般认为成人 </w:t>
      </w:r>
      <w:r>
        <w:rPr/>
        <w:t>VUR</w:t>
      </w:r>
      <w:r>
        <w:rPr>
          <w:spacing w:val="-7"/>
        </w:rPr>
        <w:t> 无自然停止的可能。②继发性 </w:t>
      </w:r>
      <w:r>
        <w:rPr/>
        <w:t>VUR：继发于炎症(结核、血吸虫等感染)、膀胱尿道梗阻、神经性膀胱、输尿管开口处外科损伤、脊髓损伤、膀胱手术后、输尿管疝、妊娠、肾移植术后等。</w:t>
      </w:r>
    </w:p>
    <w:p>
      <w:pPr>
        <w:pStyle w:val="BodyText"/>
        <w:spacing w:line="252" w:lineRule="auto" w:before="5"/>
        <w:ind w:right="1212" w:firstLine="435"/>
        <w:jc w:val="both"/>
      </w:pPr>
      <w:r>
        <w:rPr>
          <w:w w:val="95"/>
        </w:rPr>
        <w:t>VUR</w:t>
      </w:r>
      <w:r>
        <w:rPr>
          <w:spacing w:val="1"/>
          <w:w w:val="95"/>
        </w:rPr>
        <w:t> 时尿液返流到肾盂肾盏后再由肾盏向乳头管和集合管返流称为 </w:t>
      </w:r>
      <w:r>
        <w:rPr>
          <w:w w:val="95"/>
        </w:rPr>
        <w:t>IRR。VUR</w:t>
      </w:r>
      <w:r>
        <w:rPr>
          <w:spacing w:val="7"/>
          <w:w w:val="95"/>
        </w:rPr>
        <w:t> 时并不一</w:t>
      </w:r>
      <w:r>
        <w:rPr/>
        <w:t>定引起 IRR，VUR</w:t>
      </w:r>
      <w:r>
        <w:rPr>
          <w:spacing w:val="-11"/>
        </w:rPr>
        <w:t> 引起 </w:t>
      </w:r>
      <w:r>
        <w:rPr/>
        <w:t>IRR</w:t>
      </w:r>
      <w:r>
        <w:rPr>
          <w:spacing w:val="-5"/>
        </w:rPr>
        <w:t> 及肾疤痕可受以下因素影响：①尿路感染：反复尿路感染可促进</w:t>
      </w:r>
      <w:r>
        <w:rPr>
          <w:spacing w:val="-5"/>
          <w:w w:val="95"/>
        </w:rPr>
        <w:t>肾疤痕形成；②VUR</w:t>
      </w:r>
      <w:r>
        <w:rPr>
          <w:spacing w:val="3"/>
          <w:w w:val="95"/>
        </w:rPr>
        <w:t> 的严重程度</w:t>
      </w:r>
      <w:r>
        <w:rPr>
          <w:w w:val="95"/>
        </w:rPr>
        <w:t>：VUR  的程度与肾疤痕的发生发展有关，返流越重，持续时</w:t>
      </w:r>
      <w:r>
        <w:rPr>
          <w:spacing w:val="-9"/>
        </w:rPr>
        <w:t>间越长，则肾疤痕发生率越高；③肾乳头类型：肾疤痕的分布于肾极区为主，最常见于肾上极，主要因为肾极区多为复合乳头，这种乳头里扁平型，开口大而直，容易产生 </w:t>
      </w:r>
      <w:r>
        <w:rPr/>
        <w:t>IRR；④有</w:t>
      </w:r>
      <w:r>
        <w:rPr>
          <w:spacing w:val="-8"/>
        </w:rPr>
        <w:t>旧疤痕者易形成新疤痕；⑤压力：动物实验已表明持续一定时间的膀胱内高压可引起肾疤痕形成。</w:t>
      </w:r>
    </w:p>
    <w:p>
      <w:pPr>
        <w:pStyle w:val="BodyText"/>
        <w:spacing w:line="252" w:lineRule="auto" w:before="4"/>
        <w:ind w:right="1215" w:firstLine="435"/>
        <w:jc w:val="both"/>
      </w:pPr>
      <w:r>
        <w:rPr>
          <w:w w:val="95"/>
        </w:rPr>
        <w:t>RN     的确切发病机理目前仍未完全阐明。膀胱输尿管返流引起的肾损害可能与下列因素</w:t>
      </w:r>
      <w:r>
        <w:rPr/>
        <w:t>有关：(1)菌尿：VUR 时尿流对膀胱的冲刷作用减弱，细菌易附着于膀胱壁，引起膀胱炎。</w:t>
      </w:r>
      <w:r>
        <w:rPr>
          <w:spacing w:val="-5"/>
        </w:rPr>
        <w:t>膀胱内含菌尿液可返流至肾引发肾盂肾炎。但感染并非为疤痕形成所必需，仅对其形成起促</w:t>
      </w:r>
      <w:r>
        <w:rPr>
          <w:spacing w:val="-7"/>
          <w:w w:val="95"/>
        </w:rPr>
        <w:t>进作用。尿路感染不仅可加重  </w:t>
      </w:r>
      <w:r>
        <w:rPr>
          <w:w w:val="95"/>
        </w:rPr>
        <w:t>VUR</w:t>
      </w:r>
      <w:r>
        <w:rPr>
          <w:spacing w:val="-4"/>
          <w:w w:val="95"/>
        </w:rPr>
        <w:t>   及促进肾疤痕的形成，而且反复发作的尿路感染可能通过</w:t>
      </w:r>
      <w:r>
        <w:rPr>
          <w:spacing w:val="-4"/>
        </w:rPr>
        <w:t>免疫机制损害非疤痕区的肾小球致肾小球硬化。(2)尿流动力学改变：VUR</w:t>
      </w:r>
      <w:r>
        <w:rPr>
          <w:spacing w:val="1"/>
        </w:rPr>
        <w:t> 时并不一定存在</w:t>
      </w:r>
    </w:p>
    <w:p>
      <w:pPr>
        <w:pStyle w:val="BodyText"/>
        <w:spacing w:line="252" w:lineRule="auto" w:before="3"/>
        <w:ind w:right="1216"/>
      </w:pPr>
      <w:r>
        <w:rPr/>
        <w:t>IRR，</w:t>
      </w:r>
      <w:r>
        <w:rPr>
          <w:spacing w:val="3"/>
        </w:rPr>
        <w:t>只有严重 </w:t>
      </w:r>
      <w:r>
        <w:rPr/>
        <w:t>VUR</w:t>
      </w:r>
      <w:r>
        <w:rPr>
          <w:spacing w:val="1"/>
        </w:rPr>
        <w:t> 致尿流动力学的改变时才发生 </w:t>
      </w:r>
      <w:r>
        <w:rPr/>
        <w:t>IRR。(3)免疫损伤:免疫荧光检查发现， </w:t>
      </w:r>
      <w:r>
        <w:rPr>
          <w:spacing w:val="-3"/>
        </w:rPr>
        <w:t>部分 </w:t>
      </w:r>
      <w:r>
        <w:rPr/>
        <w:t>RN</w:t>
      </w:r>
      <w:r>
        <w:rPr>
          <w:spacing w:val="-3"/>
        </w:rPr>
        <w:t> 病人，在肾小球硬化区及系膜区可发现 </w:t>
      </w:r>
      <w:r>
        <w:rPr/>
        <w:t>IgM</w:t>
      </w:r>
      <w:r>
        <w:rPr>
          <w:spacing w:val="-5"/>
        </w:rPr>
        <w:t> 及 </w:t>
      </w:r>
      <w:r>
        <w:rPr/>
        <w:t>IgG，因此认为免疫损伤是引起肾小</w:t>
      </w:r>
    </w:p>
    <w:p>
      <w:pPr>
        <w:spacing w:after="0" w:line="252" w:lineRule="auto"/>
        <w:sectPr>
          <w:pgSz w:w="11910" w:h="16840"/>
          <w:pgMar w:header="0" w:footer="998" w:top="1600" w:bottom="1180" w:left="1580" w:right="580"/>
        </w:sectPr>
      </w:pPr>
    </w:p>
    <w:p>
      <w:pPr>
        <w:pStyle w:val="BodyText"/>
        <w:spacing w:line="403" w:lineRule="exact"/>
      </w:pPr>
      <w:r>
        <w:rPr/>
        <w:t>球硬化的原因。 (4)血管病变：由于尿液溢漏到肾小管外的间质及毛细血管和直血管，引起</w:t>
      </w:r>
    </w:p>
    <w:p>
      <w:pPr>
        <w:pStyle w:val="BodyText"/>
        <w:spacing w:line="252" w:lineRule="auto" w:before="23"/>
        <w:ind w:right="1216"/>
      </w:pPr>
      <w:r>
        <w:rPr>
          <w:spacing w:val="-8"/>
        </w:rPr>
        <w:t>炎症及纤维化，导致肾内血管狭窄及闭塞。在返流性肾盂肾炎的最初阶段，感染所累及的部位由于广泛间质水肿的机械压迫，致肾间质血管闭塞,尤其肾小管旁的小血管。</w:t>
      </w:r>
    </w:p>
    <w:p>
      <w:pPr>
        <w:pStyle w:val="BodyText"/>
        <w:spacing w:line="252" w:lineRule="auto" w:before="1"/>
        <w:ind w:right="1122" w:firstLine="435"/>
        <w:jc w:val="both"/>
      </w:pPr>
      <w:r>
        <w:rPr/>
        <w:t>返流性肾病的肾脏缩小。肾盂肾盏扩张，肾皮质变薄，肾脏表面有局灶性疤痕形成， </w:t>
      </w:r>
      <w:r>
        <w:rPr>
          <w:spacing w:val="-9"/>
        </w:rPr>
        <w:t>且以肾两极、尤肾上极为突出，肾包膜增厚、粘连。光镜下可见肾小管萎缩，部分可有囊性</w:t>
      </w:r>
      <w:r>
        <w:rPr>
          <w:spacing w:val="-11"/>
        </w:rPr>
        <w:t>扩张，其内见透明管型；肾间质纤维化及淋巴细胞浸润，部分可有淋巴滤泡形成；在皮质及</w:t>
      </w:r>
      <w:r>
        <w:rPr>
          <w:spacing w:val="-10"/>
          <w:w w:val="95"/>
        </w:rPr>
        <w:t>外髓质可见密集成圆形的浅染色物，其中含  </w:t>
      </w:r>
      <w:r>
        <w:rPr>
          <w:w w:val="95"/>
        </w:rPr>
        <w:t>Tamm-Horsfall   蛋白等；小叶间动脉内膜增厚、</w:t>
      </w:r>
      <w:r>
        <w:rPr>
          <w:spacing w:val="-8"/>
        </w:rPr>
        <w:t>阻塞。外髓质部分肾小管上皮细胞变平而酷似甲状腺管样。肾小球的病变为局灶性、节段性</w:t>
      </w:r>
      <w:r>
        <w:rPr>
          <w:spacing w:val="-9"/>
        </w:rPr>
        <w:t>硬化及玻璃样变并混杂着肥大的肾小球，这是 </w:t>
      </w:r>
      <w:r>
        <w:rPr/>
        <w:t>RN</w:t>
      </w:r>
      <w:r>
        <w:rPr>
          <w:spacing w:val="-3"/>
        </w:rPr>
        <w:t> 最具特征性及最常见的病理变化。荧光显</w:t>
      </w:r>
      <w:r>
        <w:rPr>
          <w:spacing w:val="-4"/>
          <w:position w:val="1"/>
        </w:rPr>
        <w:t>微镜下于肾小球内硬化部分可见 </w:t>
      </w:r>
      <w:r>
        <w:rPr>
          <w:position w:val="1"/>
        </w:rPr>
        <w:t>IgM</w:t>
      </w:r>
      <w:r>
        <w:rPr>
          <w:spacing w:val="-10"/>
          <w:position w:val="1"/>
        </w:rPr>
        <w:t>、</w:t>
      </w:r>
      <w:r>
        <w:rPr>
          <w:position w:val="1"/>
        </w:rPr>
        <w:t>IgG</w:t>
      </w:r>
      <w:r>
        <w:rPr>
          <w:spacing w:val="-8"/>
          <w:position w:val="1"/>
        </w:rPr>
        <w:t> 及 </w:t>
      </w:r>
      <w:r>
        <w:rPr>
          <w:position w:val="1"/>
        </w:rPr>
        <w:t>C</w:t>
      </w:r>
      <w:r>
        <w:rPr>
          <w:sz w:val="11"/>
        </w:rPr>
        <w:t>3</w:t>
      </w:r>
      <w:r>
        <w:rPr>
          <w:spacing w:val="-15"/>
          <w:sz w:val="11"/>
        </w:rPr>
        <w:t> </w:t>
      </w:r>
      <w:r>
        <w:rPr>
          <w:spacing w:val="-3"/>
          <w:position w:val="1"/>
        </w:rPr>
        <w:t>沉积。电镜检查于内皮细胞下可见电子致密</w:t>
      </w:r>
      <w:r>
        <w:rPr>
          <w:spacing w:val="-3"/>
        </w:rPr>
        <w:t>物。</w:t>
      </w:r>
    </w:p>
    <w:p>
      <w:pPr>
        <w:pStyle w:val="BodyText"/>
        <w:spacing w:before="4"/>
        <w:ind w:left="655"/>
      </w:pPr>
      <w:r>
        <w:rPr/>
        <w:t>【临床表现】</w:t>
      </w:r>
    </w:p>
    <w:p>
      <w:pPr>
        <w:pStyle w:val="BodyText"/>
        <w:spacing w:line="252" w:lineRule="auto" w:before="23"/>
        <w:ind w:right="1215" w:firstLine="435"/>
        <w:jc w:val="both"/>
      </w:pPr>
      <w:r>
        <w:rPr/>
        <w:t>1.</w:t>
      </w:r>
      <w:r>
        <w:rPr>
          <w:spacing w:val="4"/>
        </w:rPr>
        <w:t>尿路感染 是 </w:t>
      </w:r>
      <w:r>
        <w:rPr/>
        <w:t>RN</w:t>
      </w:r>
      <w:r>
        <w:rPr>
          <w:spacing w:val="-2"/>
        </w:rPr>
        <w:t> 病人最常见的临床表现。尿路感染发作在新生儿常表现为发热和生</w:t>
      </w:r>
      <w:r>
        <w:rPr>
          <w:spacing w:val="-9"/>
        </w:rPr>
        <w:t>长发育缓慢。较大年龄病孩及成人常有尿急、尿痛、尿频等。严重者可表现为典型的急性肾盂肾炎。</w:t>
      </w:r>
    </w:p>
    <w:p>
      <w:pPr>
        <w:pStyle w:val="BodyText"/>
        <w:spacing w:line="252" w:lineRule="auto" w:before="2"/>
        <w:ind w:right="1215" w:firstLine="420"/>
        <w:jc w:val="both"/>
      </w:pPr>
      <w:r>
        <w:rPr/>
        <w:t>2.</w:t>
      </w:r>
      <w:r>
        <w:rPr>
          <w:spacing w:val="-2"/>
        </w:rPr>
        <w:t>蛋白尿 是预测 </w:t>
      </w:r>
      <w:r>
        <w:rPr/>
        <w:t>RN</w:t>
      </w:r>
      <w:r>
        <w:rPr>
          <w:spacing w:val="-8"/>
        </w:rPr>
        <w:t> 病人预后最重要的指标，可为 </w:t>
      </w:r>
      <w:r>
        <w:rPr/>
        <w:t>RN</w:t>
      </w:r>
      <w:r>
        <w:rPr>
          <w:spacing w:val="-8"/>
        </w:rPr>
        <w:t> 的首发症状，亦可在严重疤痕形成数年后才出现。RN</w:t>
      </w:r>
      <w:r>
        <w:rPr/>
        <w:t> 患者早期的少量蛋白尿多为尿路感染所致，尿蛋白量常&lt;1.0g/d,以肾</w:t>
      </w:r>
      <w:r>
        <w:rPr>
          <w:spacing w:val="-6"/>
        </w:rPr>
        <w:t>小管性低分子量蛋白尿为主。当病变累及肾小球发生局灶性肾小球硬化后，蛋白尿常呈持续</w:t>
      </w:r>
      <w:r>
        <w:rPr>
          <w:spacing w:val="-7"/>
        </w:rPr>
        <w:t>性，尿蛋白量常</w:t>
      </w:r>
      <w:r>
        <w:rPr/>
        <w:t>&gt;2.0g/d,</w:t>
      </w:r>
      <w:r>
        <w:rPr>
          <w:spacing w:val="-5"/>
        </w:rPr>
        <w:t>甚至为肾病综合征范畴蛋白尿，为预后不良的标志。此类病人即使</w:t>
      </w:r>
      <w:r>
        <w:rPr>
          <w:spacing w:val="-2"/>
        </w:rPr>
        <w:t>术后 </w:t>
      </w:r>
      <w:r>
        <w:rPr/>
        <w:t>VUR 消失，肾功能仍继续恶化。</w:t>
      </w:r>
    </w:p>
    <w:p>
      <w:pPr>
        <w:pStyle w:val="BodyText"/>
        <w:spacing w:line="252" w:lineRule="auto" w:before="3"/>
        <w:ind w:right="1215" w:firstLine="420"/>
        <w:jc w:val="both"/>
      </w:pPr>
      <w:r>
        <w:rPr/>
        <w:t>3.高血压 为 RN 病人后期的常见并发症，亦是儿童恶性高血压最常见的病因。随着肾疤痕的进展，肾素-血管紧张素产生过多，合并高血压的危险性增大。因此，除在尿路感染时需警惕有否 RN 存在外，对于高血压原因未明的病人也应高度注意 RN 的可能。</w:t>
      </w:r>
    </w:p>
    <w:p>
      <w:pPr>
        <w:pStyle w:val="BodyText"/>
        <w:spacing w:line="252" w:lineRule="auto" w:before="2"/>
        <w:ind w:right="1215" w:firstLine="420"/>
        <w:jc w:val="both"/>
      </w:pPr>
      <w:r>
        <w:rPr/>
        <w:t>4.夜尿、多尿 临床上 RN 患者夜尿、多尿常见。由于 VUR 病人远曲小管功能最先受影响,因此出现夜尿、多尿等尿液浓缩功能异常的表现，其是反映肾功能损害的敏感指标。</w:t>
      </w:r>
    </w:p>
    <w:p>
      <w:pPr>
        <w:pStyle w:val="BodyText"/>
        <w:spacing w:line="252" w:lineRule="auto" w:before="1"/>
        <w:ind w:right="1217" w:firstLine="378"/>
        <w:jc w:val="both"/>
      </w:pPr>
      <w:r>
        <w:rPr/>
        <w:t>5.</w:t>
      </w:r>
      <w:r>
        <w:rPr>
          <w:spacing w:val="-3"/>
        </w:rPr>
        <w:t>肾功能损害 本病系慢性进行性疾病，最后进展为肾功能衰竭，尤其是儿童和男性患者。</w:t>
      </w:r>
    </w:p>
    <w:p>
      <w:pPr>
        <w:pStyle w:val="BodyText"/>
        <w:tabs>
          <w:tab w:pos="1060" w:val="left" w:leader="none"/>
          <w:tab w:pos="2066" w:val="left" w:leader="none"/>
        </w:tabs>
        <w:spacing w:line="252" w:lineRule="auto" w:before="1"/>
        <w:ind w:right="1111" w:firstLine="378"/>
        <w:jc w:val="right"/>
      </w:pPr>
      <w:r>
        <w:rPr/>
        <w:t>6.妊娠时表现</w:t>
        <w:tab/>
      </w:r>
      <w:r>
        <w:rPr>
          <w:w w:val="95"/>
        </w:rPr>
        <w:t>妊娠高血压综合征可为</w:t>
      </w:r>
      <w:r>
        <w:rPr>
          <w:spacing w:val="4"/>
          <w:w w:val="95"/>
        </w:rPr>
        <w:t> </w:t>
      </w:r>
      <w:r>
        <w:rPr>
          <w:w w:val="95"/>
        </w:rPr>
        <w:t>RN</w:t>
      </w:r>
      <w:r>
        <w:rPr>
          <w:spacing w:val="7"/>
          <w:w w:val="95"/>
        </w:rPr>
        <w:t> </w:t>
      </w:r>
      <w:r>
        <w:rPr>
          <w:w w:val="95"/>
        </w:rPr>
        <w:t>的首发症状</w:t>
      </w:r>
      <w:r>
        <w:rPr>
          <w:spacing w:val="-52"/>
          <w:w w:val="95"/>
        </w:rPr>
        <w:t>。</w:t>
      </w:r>
      <w:r>
        <w:rPr>
          <w:w w:val="95"/>
        </w:rPr>
        <w:t>多数作者认为</w:t>
      </w:r>
      <w:r>
        <w:rPr>
          <w:spacing w:val="4"/>
          <w:w w:val="95"/>
        </w:rPr>
        <w:t> </w:t>
      </w:r>
      <w:r>
        <w:rPr>
          <w:w w:val="95"/>
        </w:rPr>
        <w:t>RN</w:t>
      </w:r>
      <w:r>
        <w:rPr>
          <w:spacing w:val="5"/>
          <w:w w:val="95"/>
        </w:rPr>
        <w:t> </w:t>
      </w:r>
      <w:r>
        <w:rPr>
          <w:w w:val="95"/>
        </w:rPr>
        <w:t>患者妊娠可致</w:t>
      </w:r>
      <w:r>
        <w:rPr>
          <w:spacing w:val="-1"/>
        </w:rPr>
        <w:t>肾功能迅速恶化</w:t>
      </w:r>
      <w:r>
        <w:rPr>
          <w:spacing w:val="-21"/>
        </w:rPr>
        <w:t>，</w:t>
      </w:r>
      <w:r>
        <w:rPr>
          <w:spacing w:val="-1"/>
        </w:rPr>
        <w:t>尤其是在妊娠前已有高血压或蛋白尿者</w:t>
      </w:r>
      <w:r>
        <w:rPr>
          <w:spacing w:val="-21"/>
        </w:rPr>
        <w:t>，</w:t>
      </w:r>
      <w:r>
        <w:rPr>
          <w:spacing w:val="-1"/>
          <w:w w:val="102"/>
        </w:rPr>
        <w:t>特别是血肌酐＞200</w:t>
      </w:r>
      <w:r>
        <w:rPr>
          <w:spacing w:val="-2"/>
          <w:w w:val="102"/>
        </w:rPr>
        <w:t>μ</w:t>
      </w:r>
      <w:r>
        <w:rPr>
          <w:w w:val="53"/>
        </w:rPr>
        <w:t>m</w:t>
      </w:r>
      <w:r>
        <w:rPr>
          <w:spacing w:val="-1"/>
          <w:w w:val="109"/>
        </w:rPr>
        <w:t>ol/</w:t>
      </w:r>
      <w:r>
        <w:rPr>
          <w:w w:val="109"/>
        </w:rPr>
        <w:t>L</w:t>
      </w:r>
      <w:r>
        <w:rPr>
          <w:spacing w:val="6"/>
        </w:rPr>
        <w:t> </w:t>
      </w:r>
      <w:r>
        <w:rPr>
          <w:spacing w:val="-1"/>
        </w:rPr>
        <w:t>时。 </w:t>
      </w:r>
      <w:r>
        <w:rPr/>
        <w:t>7.其它</w:t>
        <w:tab/>
        <w:t>RN</w:t>
      </w:r>
      <w:r>
        <w:rPr>
          <w:spacing w:val="-11"/>
        </w:rPr>
        <w:t> </w:t>
      </w:r>
      <w:r>
        <w:rPr/>
        <w:t>其它较常见的临床表现还有反复发热、腰痛、尿路结石、遗尿和血尿等。</w:t>
      </w:r>
    </w:p>
    <w:p>
      <w:pPr>
        <w:spacing w:after="0" w:line="252" w:lineRule="auto"/>
        <w:jc w:val="right"/>
        <w:sectPr>
          <w:pgSz w:w="11910" w:h="16840"/>
          <w:pgMar w:header="0" w:footer="998" w:top="1480" w:bottom="1180" w:left="1580" w:right="580"/>
        </w:sectPr>
      </w:pPr>
    </w:p>
    <w:p>
      <w:pPr>
        <w:pStyle w:val="BodyText"/>
        <w:spacing w:line="403" w:lineRule="exact"/>
        <w:jc w:val="both"/>
      </w:pPr>
      <w:r>
        <w:rPr/>
        <w:t>结石多见于瘢痕部伴髓质空洞处，在 RN 致尿流淤滞的基础上，合并变形杆菌或分解脲素的</w:t>
      </w:r>
    </w:p>
    <w:p>
      <w:pPr>
        <w:pStyle w:val="BodyText"/>
        <w:spacing w:before="23"/>
        <w:jc w:val="both"/>
      </w:pPr>
      <w:r>
        <w:rPr/>
        <w:t>细菌感染时更易形成结石。</w:t>
      </w:r>
    </w:p>
    <w:p>
      <w:pPr>
        <w:pStyle w:val="BodyText"/>
        <w:spacing w:before="22"/>
        <w:ind w:left="655"/>
      </w:pPr>
      <w:r>
        <w:rPr/>
        <w:t>【诊断要点】</w:t>
      </w:r>
    </w:p>
    <w:p>
      <w:pPr>
        <w:pStyle w:val="BodyText"/>
        <w:tabs>
          <w:tab w:pos="1494" w:val="left" w:leader="none"/>
        </w:tabs>
        <w:spacing w:before="23"/>
        <w:ind w:left="655"/>
      </w:pPr>
      <w:r>
        <w:rPr/>
        <w:t>1.症状</w:t>
        <w:tab/>
        <w:t>反复发作的尿路感染、蛋白尿、高血压、夜尿、多尿等。</w:t>
      </w:r>
    </w:p>
    <w:p>
      <w:pPr>
        <w:pStyle w:val="BodyText"/>
        <w:tabs>
          <w:tab w:pos="1898" w:val="left" w:leader="none"/>
        </w:tabs>
        <w:spacing w:before="23"/>
        <w:ind w:left="640"/>
      </w:pPr>
      <w:r>
        <w:rPr/>
        <w:t>2.辅助检查</w:t>
        <w:tab/>
        <w:t>膀胱输尿管返流的诊断标准及分级检查方法有：</w:t>
      </w:r>
    </w:p>
    <w:p>
      <w:pPr>
        <w:pStyle w:val="BodyText"/>
        <w:spacing w:line="252" w:lineRule="auto" w:before="23"/>
        <w:ind w:left="219" w:right="1111" w:firstLine="420"/>
        <w:jc w:val="both"/>
      </w:pPr>
      <w:r>
        <w:rPr/>
        <w:t>(1)排尿期膀胱尿路造影(Micturating cystourethrogram, MCUG，</w:t>
      </w:r>
      <w:r>
        <w:rPr>
          <w:spacing w:val="-5"/>
        </w:rPr>
        <w:t>图 </w:t>
      </w:r>
      <w:r>
        <w:rPr/>
        <w:t>40-1</w:t>
      </w:r>
      <w:r>
        <w:rPr>
          <w:spacing w:val="20"/>
        </w:rPr>
        <w:t>): 是</w:t>
      </w:r>
      <w:r>
        <w:rPr/>
        <w:t>VUR</w:t>
      </w:r>
      <w:r>
        <w:rPr>
          <w:spacing w:val="-5"/>
        </w:rPr>
        <w:t> 的检测及分级的金指标。根据国际返流研究委员会提议的分级标准，将 </w:t>
      </w:r>
      <w:r>
        <w:rPr/>
        <w:t>VUR 分为五级,Ⅰ级： </w:t>
      </w:r>
      <w:r>
        <w:rPr>
          <w:spacing w:val="-12"/>
        </w:rPr>
        <w:t>尿液返流只达到输尿管；Ⅱ级；尿液返流到输尿管、肾盂及肾盏，但无扩张，肾盂穹隆正常；</w:t>
      </w:r>
    </w:p>
    <w:p>
      <w:pPr>
        <w:pStyle w:val="BodyText"/>
        <w:spacing w:line="252" w:lineRule="auto" w:before="2"/>
        <w:ind w:left="219" w:right="1215"/>
        <w:jc w:val="both"/>
      </w:pPr>
      <w:r>
        <w:rPr>
          <w:spacing w:val="-5"/>
        </w:rPr>
        <w:t>Ⅲ级：输尿管轻度或中度扩张和</w:t>
      </w:r>
      <w:r>
        <w:rPr/>
        <w:t>（或</w:t>
      </w:r>
      <w:r>
        <w:rPr>
          <w:spacing w:val="-14"/>
        </w:rPr>
        <w:t>）</w:t>
      </w:r>
      <w:r>
        <w:rPr>
          <w:spacing w:val="-6"/>
        </w:rPr>
        <w:t>扭曲，肾盂轻度或中度扩张，但无</w:t>
      </w:r>
      <w:r>
        <w:rPr/>
        <w:t>（或</w:t>
      </w:r>
      <w:r>
        <w:rPr>
          <w:spacing w:val="-14"/>
        </w:rPr>
        <w:t>）</w:t>
      </w:r>
      <w:r>
        <w:rPr/>
        <w:t>有轻度穹隆</w:t>
      </w:r>
      <w:r>
        <w:rPr>
          <w:spacing w:val="-7"/>
        </w:rPr>
        <w:t>变钝；Ⅳ级：输尿管中度扩张和</w:t>
      </w:r>
      <w:r>
        <w:rPr/>
        <w:t>（或</w:t>
      </w:r>
      <w:r>
        <w:rPr>
          <w:spacing w:val="-14"/>
        </w:rPr>
        <w:t>）</w:t>
      </w:r>
      <w:r>
        <w:rPr>
          <w:spacing w:val="-6"/>
        </w:rPr>
        <w:t>有扭曲、肾盂中度扩张，穹隆锐角完全消失，但大部</w:t>
      </w:r>
      <w:r>
        <w:rPr>
          <w:spacing w:val="-12"/>
        </w:rPr>
        <w:t>分肾盂尚保持乳头压痕；Ⅴ级：输尿管严重扩张及扭曲，肾盂肾盏严重扩张，大部分肾盏不能看见乳头压痕。</w:t>
      </w:r>
    </w:p>
    <w:p>
      <w:pPr>
        <w:pStyle w:val="BodyText"/>
        <w:spacing w:before="3"/>
        <w:ind w:left="1879"/>
      </w:pPr>
      <w:r>
        <w:rPr/>
        <w:t>图 40-1 膀胱输尿管返流的排尿期膀胱尿路造影的分级标准</w:t>
      </w:r>
    </w:p>
    <w:p>
      <w:pPr>
        <w:pStyle w:val="BodyText"/>
        <w:spacing w:before="5"/>
        <w:ind w:left="0"/>
        <w:rPr>
          <w:sz w:val="12"/>
        </w:rPr>
      </w:pPr>
      <w:r>
        <w:rPr/>
        <w:drawing>
          <wp:anchor distT="0" distB="0" distL="0" distR="0" allowOverlap="1" layoutInCell="1" locked="0" behindDoc="0" simplePos="0" relativeHeight="1184">
            <wp:simplePos x="0" y="0"/>
            <wp:positionH relativeFrom="page">
              <wp:posOffset>2103518</wp:posOffset>
            </wp:positionH>
            <wp:positionV relativeFrom="paragraph">
              <wp:posOffset>189697</wp:posOffset>
            </wp:positionV>
            <wp:extent cx="3706174" cy="2124075"/>
            <wp:effectExtent l="0" t="0" r="0" b="0"/>
            <wp:wrapTopAndBottom/>
            <wp:docPr id="23" name="image5.png" descr=""/>
            <wp:cNvGraphicFramePr>
              <a:graphicFrameLocks noChangeAspect="1"/>
            </wp:cNvGraphicFramePr>
            <a:graphic>
              <a:graphicData uri="http://schemas.openxmlformats.org/drawingml/2006/picture">
                <pic:pic>
                  <pic:nvPicPr>
                    <pic:cNvPr id="24" name="image5.png"/>
                    <pic:cNvPicPr/>
                  </pic:nvPicPr>
                  <pic:blipFill>
                    <a:blip r:embed="rId14" cstate="print"/>
                    <a:stretch>
                      <a:fillRect/>
                    </a:stretch>
                  </pic:blipFill>
                  <pic:spPr>
                    <a:xfrm>
                      <a:off x="0" y="0"/>
                      <a:ext cx="3706174" cy="2124075"/>
                    </a:xfrm>
                    <a:prstGeom prst="rect">
                      <a:avLst/>
                    </a:prstGeom>
                  </pic:spPr>
                </pic:pic>
              </a:graphicData>
            </a:graphic>
          </wp:anchor>
        </w:drawing>
      </w:r>
    </w:p>
    <w:p>
      <w:pPr>
        <w:pStyle w:val="BodyText"/>
        <w:spacing w:before="17"/>
        <w:ind w:left="0"/>
        <w:rPr>
          <w:sz w:val="5"/>
        </w:rPr>
      </w:pPr>
    </w:p>
    <w:p>
      <w:pPr>
        <w:pStyle w:val="BodyText"/>
        <w:spacing w:line="415" w:lineRule="exact"/>
        <w:ind w:left="655"/>
      </w:pPr>
      <w:r>
        <w:rPr/>
        <w:t>近年报道，氨基甲酰甲基胆碱-MCUG 法可明显提高 VUR 的检出率。亦有学者报道，经多</w:t>
      </w:r>
    </w:p>
    <w:p>
      <w:pPr>
        <w:pStyle w:val="BodyText"/>
        <w:spacing w:before="23"/>
      </w:pPr>
      <w:r>
        <w:rPr/>
        <w:t>次膀胱充盈及排尿，可明显提高 MCUG 诊断 VUR 的可靠性，尤其在低度返流的病人。</w:t>
      </w:r>
    </w:p>
    <w:p>
      <w:pPr>
        <w:pStyle w:val="BodyText"/>
        <w:spacing w:line="252" w:lineRule="auto" w:before="22"/>
        <w:ind w:right="1215" w:firstLine="435"/>
        <w:jc w:val="both"/>
      </w:pPr>
      <w:r>
        <w:rPr>
          <w:w w:val="95"/>
        </w:rPr>
        <w:t>(2)同位素:是一种简单、实用诊断 VUR</w:t>
      </w:r>
      <w:r>
        <w:rPr>
          <w:spacing w:val="-1"/>
          <w:w w:val="95"/>
        </w:rPr>
        <w:t> 的方法，与  </w:t>
      </w:r>
      <w:r>
        <w:rPr>
          <w:w w:val="95"/>
        </w:rPr>
        <w:t>MCUG  法相比，具有较高敏感性及可</w:t>
      </w:r>
      <w:r>
        <w:rPr>
          <w:spacing w:val="-4"/>
          <w:w w:val="95"/>
        </w:rPr>
        <w:t>多次复查的优越性，且患者接受的放射性剂量少，故特别适用于儿童  </w:t>
      </w:r>
      <w:r>
        <w:rPr>
          <w:w w:val="95"/>
        </w:rPr>
        <w:t>VUR</w:t>
      </w:r>
      <w:r>
        <w:rPr>
          <w:spacing w:val="-5"/>
          <w:w w:val="95"/>
        </w:rPr>
        <w:t>   的检查。此外，尚</w:t>
      </w:r>
      <w:r>
        <w:rPr>
          <w:spacing w:val="-12"/>
        </w:rPr>
        <w:t>可获得以下资料；①出现返流时的膀胱容量；②计算返流量；③测定残余尿量；④返流持续</w:t>
      </w:r>
      <w:r>
        <w:rPr>
          <w:spacing w:val="-8"/>
          <w:w w:val="95"/>
        </w:rPr>
        <w:t>时间；⑤诊断及观察解剖口的变异。同位素检查 </w:t>
      </w:r>
      <w:r>
        <w:rPr>
          <w:w w:val="95"/>
        </w:rPr>
        <w:t>VUR</w:t>
      </w:r>
      <w:r>
        <w:rPr>
          <w:spacing w:val="-4"/>
          <w:w w:val="95"/>
        </w:rPr>
        <w:t> 的方法分为：①直接法</w:t>
      </w:r>
      <w:r>
        <w:rPr>
          <w:w w:val="95"/>
        </w:rPr>
        <w:t>（导尿管法膀胱</w:t>
      </w:r>
      <w:r>
        <w:rPr/>
        <w:t>造影</w:t>
      </w:r>
      <w:r>
        <w:rPr>
          <w:spacing w:val="-105"/>
        </w:rPr>
        <w:t>）</w:t>
      </w:r>
      <w:r>
        <w:rPr>
          <w:spacing w:val="1"/>
        </w:rPr>
        <w:t>，与 </w:t>
      </w:r>
      <w:r>
        <w:rPr>
          <w:spacing w:val="-1"/>
          <w:w w:val="69"/>
        </w:rPr>
        <w:t>MCU</w:t>
      </w:r>
      <w:r>
        <w:rPr>
          <w:w w:val="69"/>
        </w:rPr>
        <w:t>G</w:t>
      </w:r>
      <w:r>
        <w:rPr/>
        <w:t> 比较检测 </w:t>
      </w:r>
      <w:r>
        <w:rPr>
          <w:spacing w:val="-1"/>
          <w:w w:val="77"/>
        </w:rPr>
        <w:t>VU</w:t>
      </w:r>
      <w:r>
        <w:rPr>
          <w:w w:val="77"/>
        </w:rPr>
        <w:t>R</w:t>
      </w:r>
      <w:r>
        <w:rPr/>
        <w:t> 的敏感性与 </w:t>
      </w:r>
      <w:r>
        <w:rPr>
          <w:w w:val="61"/>
        </w:rPr>
        <w:t>M</w:t>
      </w:r>
      <w:r>
        <w:rPr>
          <w:spacing w:val="-1"/>
          <w:w w:val="73"/>
        </w:rPr>
        <w:t>CU</w:t>
      </w:r>
      <w:r>
        <w:rPr>
          <w:w w:val="73"/>
        </w:rPr>
        <w:t>G</w:t>
      </w:r>
      <w:r>
        <w:rPr>
          <w:spacing w:val="-1"/>
        </w:rPr>
        <w:t> 相似，或更为敏感，且可用于 </w:t>
      </w:r>
      <w:r>
        <w:rPr>
          <w:spacing w:val="-1"/>
          <w:w w:val="77"/>
        </w:rPr>
        <w:t>VU</w:t>
      </w:r>
      <w:r>
        <w:rPr>
          <w:w w:val="77"/>
        </w:rPr>
        <w:t>R</w:t>
      </w:r>
      <w:r>
        <w:rPr>
          <w:spacing w:val="-1"/>
        </w:rPr>
        <w:t> 确诊和分级。②间接法</w:t>
      </w:r>
      <w:r>
        <w:rPr/>
        <w:t>（静脉注射法膀胱造影</w:t>
      </w:r>
      <w:r>
        <w:rPr>
          <w:spacing w:val="-105"/>
        </w:rPr>
        <w:t>）</w:t>
      </w:r>
      <w:r>
        <w:rPr/>
        <w:t>，其优点在于：①符合人体生理状态及正常的排尿机</w:t>
      </w:r>
      <w:r>
        <w:rPr>
          <w:w w:val="95"/>
        </w:rPr>
        <w:t>制</w:t>
      </w:r>
      <w:r>
        <w:rPr>
          <w:spacing w:val="-11"/>
          <w:w w:val="95"/>
        </w:rPr>
        <w:t>；②不需插导尿管；③同时可获知解剖及功能情况；④对尿路感染急性期的 </w:t>
      </w:r>
      <w:r>
        <w:rPr>
          <w:w w:val="95"/>
        </w:rPr>
        <w:t>VUR</w:t>
      </w:r>
      <w:r>
        <w:rPr>
          <w:spacing w:val="4"/>
          <w:w w:val="95"/>
        </w:rPr>
        <w:t> 诊断有重</w:t>
      </w:r>
    </w:p>
    <w:p>
      <w:pPr>
        <w:spacing w:after="0" w:line="252" w:lineRule="auto"/>
        <w:jc w:val="both"/>
        <w:sectPr>
          <w:pgSz w:w="11910" w:h="16840"/>
          <w:pgMar w:header="0" w:footer="998" w:top="1480" w:bottom="1180" w:left="1580" w:right="580"/>
        </w:sectPr>
      </w:pPr>
    </w:p>
    <w:p>
      <w:pPr>
        <w:pStyle w:val="BodyText"/>
        <w:spacing w:line="403" w:lineRule="exact"/>
      </w:pPr>
      <w:r>
        <w:rPr/>
        <w:t>要意义。其缺点为：①需病人合作，故在小儿难以进行此项检查；②只对高压性返流检出率</w:t>
      </w:r>
    </w:p>
    <w:p>
      <w:pPr>
        <w:pStyle w:val="BodyText"/>
        <w:spacing w:line="252" w:lineRule="auto" w:before="23"/>
        <w:ind w:right="1216"/>
      </w:pPr>
      <w:r>
        <w:rPr>
          <w:spacing w:val="-10"/>
        </w:rPr>
        <w:t>高；③检查需时长；④肾功能不全时干扰检查结果；⑤特异性和敏感性较低。故间接法仅能</w:t>
      </w:r>
      <w:r>
        <w:rPr>
          <w:spacing w:val="-6"/>
        </w:rPr>
        <w:t>用于 </w:t>
      </w:r>
      <w:r>
        <w:rPr/>
        <w:t>VUR 的筛选, 不宜用作确诊的手段。</w:t>
      </w:r>
    </w:p>
    <w:p>
      <w:pPr>
        <w:pStyle w:val="BodyText"/>
        <w:spacing w:line="252" w:lineRule="auto" w:before="1"/>
        <w:ind w:right="1215" w:firstLine="435"/>
        <w:jc w:val="both"/>
      </w:pPr>
      <w:r>
        <w:rPr/>
        <w:t>(3)</w:t>
      </w:r>
      <w:r>
        <w:rPr>
          <w:spacing w:val="3"/>
        </w:rPr>
        <w:t>静脉肾盂造影：为传统的 </w:t>
      </w:r>
      <w:r>
        <w:rPr/>
        <w:t>RN 的诊断方法，可显示肾轮廓、长度、皮质厚度、乳头</w:t>
      </w:r>
      <w:r>
        <w:rPr>
          <w:spacing w:val="-4"/>
          <w:w w:val="95"/>
        </w:rPr>
        <w:t>形态、与杵状肾盂对应的肾表面不规则的疤痕，后者为 </w:t>
      </w:r>
      <w:r>
        <w:rPr>
          <w:w w:val="95"/>
        </w:rPr>
        <w:t>RN</w:t>
      </w:r>
      <w:r>
        <w:rPr>
          <w:spacing w:val="-3"/>
          <w:w w:val="95"/>
        </w:rPr>
        <w:t>  的标志。</w:t>
      </w:r>
      <w:r>
        <w:rPr>
          <w:w w:val="95"/>
        </w:rPr>
        <w:t>RN</w:t>
      </w:r>
      <w:r>
        <w:rPr>
          <w:spacing w:val="2"/>
          <w:w w:val="95"/>
        </w:rPr>
        <w:t> 的静脉肾盂造影影像</w:t>
      </w:r>
      <w:r>
        <w:rPr/>
        <w:t>有：①肾盏呈杵状，皮质萎缩及对应的全层局部疤痕为 RN</w:t>
      </w:r>
      <w:r>
        <w:rPr>
          <w:spacing w:val="-4"/>
        </w:rPr>
        <w:t> 的最常见表现；②偶可出现与梗</w:t>
      </w:r>
      <w:r>
        <w:rPr>
          <w:spacing w:val="-2"/>
          <w:w w:val="95"/>
        </w:rPr>
        <w:t>阻后萎缩相似的     </w:t>
      </w:r>
      <w:r>
        <w:rPr>
          <w:spacing w:val="-7"/>
          <w:w w:val="95"/>
        </w:rPr>
        <w:t>RN</w:t>
      </w:r>
      <w:r>
        <w:rPr>
          <w:spacing w:val="-5"/>
          <w:w w:val="95"/>
        </w:rPr>
        <w:t>，即肾实质普遍变薄及复合乳头改变；③肾发育停止及</w:t>
      </w:r>
      <w:r>
        <w:rPr>
          <w:w w:val="95"/>
        </w:rPr>
        <w:t>/或输尿管肾盂扩</w:t>
      </w:r>
      <w:r>
        <w:rPr/>
        <w:t>张。近年研究认为大剂量静脉肾盂造影加 X 线断层片更能显示肾疤痕。</w:t>
      </w:r>
    </w:p>
    <w:p>
      <w:pPr>
        <w:pStyle w:val="BodyText"/>
        <w:spacing w:before="3"/>
        <w:ind w:left="655"/>
      </w:pPr>
      <w:r>
        <w:rPr/>
        <w:t>(4)超声波: 实时 B 超检测 VUR 是一种较新的方法,安全、可靠，有较好的特异性，与</w:t>
      </w:r>
    </w:p>
    <w:p>
      <w:pPr>
        <w:pStyle w:val="BodyText"/>
        <w:spacing w:line="252" w:lineRule="auto" w:before="23"/>
        <w:ind w:right="1217"/>
      </w:pPr>
      <w:r>
        <w:rPr>
          <w:w w:val="95"/>
        </w:rPr>
        <w:t>MCUG    之间有良好的相关性。近年有报道用彩色多普勒检查输尿管开口位置，用以作为尿路</w:t>
      </w:r>
      <w:r>
        <w:rPr/>
        <w:t>感染儿童合并 VUR 的筛选试验。</w:t>
      </w:r>
    </w:p>
    <w:p>
      <w:pPr>
        <w:pStyle w:val="BodyText"/>
        <w:spacing w:before="1"/>
        <w:ind w:left="655"/>
      </w:pPr>
      <w:r>
        <w:rPr>
          <w:w w:val="111"/>
        </w:rPr>
        <w:t>(</w:t>
      </w:r>
      <w:r>
        <w:rPr>
          <w:spacing w:val="-1"/>
          <w:w w:val="111"/>
        </w:rPr>
        <w:t>5</w:t>
      </w:r>
      <w:r>
        <w:rPr>
          <w:w w:val="147"/>
        </w:rPr>
        <w:t>)</w:t>
      </w:r>
      <w:r>
        <w:rPr>
          <w:spacing w:val="-1"/>
          <w:w w:val="78"/>
        </w:rPr>
        <w:t>C</w:t>
      </w:r>
      <w:r>
        <w:rPr>
          <w:w w:val="100"/>
        </w:rPr>
        <w:t>T</w:t>
      </w:r>
      <w:r>
        <w:rPr>
          <w:spacing w:val="-1"/>
          <w:w w:val="100"/>
        </w:rPr>
        <w:t>/</w:t>
      </w:r>
      <w:r>
        <w:rPr>
          <w:w w:val="69"/>
        </w:rPr>
        <w:t>M</w:t>
      </w:r>
      <w:r>
        <w:rPr>
          <w:spacing w:val="-1"/>
          <w:w w:val="69"/>
        </w:rPr>
        <w:t>R</w:t>
      </w:r>
      <w:r>
        <w:rPr>
          <w:w w:val="170"/>
        </w:rPr>
        <w:t>I</w:t>
      </w:r>
      <w:r>
        <w:rPr/>
        <w:t>：显示肾轮廓、长度、皮质厚度及肾疤痕更敏感。</w:t>
      </w:r>
    </w:p>
    <w:p>
      <w:pPr>
        <w:pStyle w:val="BodyText"/>
        <w:spacing w:line="252" w:lineRule="auto" w:before="23"/>
        <w:ind w:right="1215" w:firstLine="435"/>
        <w:jc w:val="both"/>
      </w:pPr>
      <w:r>
        <w:rPr/>
        <w:t>(6)膀胱镜：可以观察输尿管开口位置，形态及活动度，膀胱粘膜下输尿管的长度，还</w:t>
      </w:r>
      <w:r>
        <w:rPr>
          <w:spacing w:val="-8"/>
        </w:rPr>
        <w:t>能发现输尿管周围的憩室，输尿管扩张等。但其需结合临床表现及 </w:t>
      </w:r>
      <w:r>
        <w:rPr/>
        <w:t>X</w:t>
      </w:r>
      <w:r>
        <w:rPr>
          <w:spacing w:val="-7"/>
        </w:rPr>
        <w:t> 线检查才能对 </w:t>
      </w:r>
      <w:r>
        <w:rPr/>
        <w:t>VUR</w:t>
      </w:r>
      <w:r>
        <w:rPr>
          <w:spacing w:val="-7"/>
        </w:rPr>
        <w:t> 的诊</w:t>
      </w:r>
      <w:r>
        <w:rPr>
          <w:spacing w:val="-7"/>
          <w:w w:val="95"/>
        </w:rPr>
        <w:t>断做出正确的判断。对  </w:t>
      </w:r>
      <w:r>
        <w:rPr>
          <w:w w:val="95"/>
        </w:rPr>
        <w:t>VUR</w:t>
      </w:r>
      <w:r>
        <w:rPr>
          <w:spacing w:val="-5"/>
          <w:w w:val="95"/>
        </w:rPr>
        <w:t>   已消失，而静脉肾盂造影发现肾疤痕者，如膀胱镜检查时观察到</w:t>
      </w:r>
      <w:r>
        <w:rPr>
          <w:spacing w:val="-5"/>
        </w:rPr>
        <w:t>输尿管口的形态及位置改变，对 </w:t>
      </w:r>
      <w:r>
        <w:rPr/>
        <w:t>RN 的诊断有帮助。</w:t>
      </w:r>
    </w:p>
    <w:p>
      <w:pPr>
        <w:pStyle w:val="BodyText"/>
        <w:spacing w:before="3"/>
        <w:ind w:left="655"/>
      </w:pPr>
      <w:r>
        <w:rPr/>
        <w:t>【治疗方案及原则】</w:t>
      </w:r>
    </w:p>
    <w:p>
      <w:pPr>
        <w:pStyle w:val="BodyText"/>
        <w:spacing w:line="252" w:lineRule="auto" w:before="22"/>
        <w:ind w:left="655" w:right="1946"/>
      </w:pPr>
      <w:r>
        <w:rPr/>
        <w:t>返流性肾病的治疗原则是制止尿液返流和控制感染，防止肾功能进一步损害。1.内科治疗</w:t>
      </w:r>
    </w:p>
    <w:p>
      <w:pPr>
        <w:pStyle w:val="BodyText"/>
        <w:spacing w:line="252" w:lineRule="auto" w:before="2"/>
        <w:ind w:right="1213" w:firstLine="435"/>
        <w:jc w:val="both"/>
      </w:pPr>
      <w:r>
        <w:rPr>
          <w:w w:val="95"/>
        </w:rPr>
        <w:t>对于生长发育中的小儿Ⅰ-Ⅲ度 VUR 多可自愈，若持续到成年或Ⅴ度  VUR  则难于自愈。</w:t>
      </w:r>
      <w:r>
        <w:rPr/>
        <w:t>内科治疗对 VUR 有效，尤其适用于轻度返流而无输尿管扩张者。</w:t>
      </w:r>
    </w:p>
    <w:p>
      <w:pPr>
        <w:pStyle w:val="BodyText"/>
        <w:spacing w:line="252" w:lineRule="auto" w:before="1"/>
        <w:ind w:right="1214" w:firstLine="435"/>
        <w:jc w:val="both"/>
      </w:pPr>
      <w:r>
        <w:rPr>
          <w:w w:val="110"/>
        </w:rPr>
        <w:t>(1)</w:t>
      </w:r>
      <w:r>
        <w:rPr/>
        <w:t>一般治疗：注意个人卫生，多饮水，定期排空膀胱(二次排尿法、睡前排尿，以便减轻膀胱内压力及减少残余尿)，避免便秘。</w:t>
      </w:r>
    </w:p>
    <w:p>
      <w:pPr>
        <w:pStyle w:val="BodyText"/>
        <w:spacing w:line="252" w:lineRule="auto" w:before="1"/>
        <w:ind w:right="1110" w:firstLine="435"/>
        <w:jc w:val="both"/>
      </w:pPr>
      <w:r>
        <w:rPr/>
        <w:t>(2)</w:t>
      </w:r>
      <w:r>
        <w:rPr>
          <w:spacing w:val="-10"/>
        </w:rPr>
        <w:t>治疗尿路感染：尿路感染可促进肾疤痕形成，应及时积极治疗。有显性尿路感染者， </w:t>
      </w:r>
      <w:r>
        <w:rPr>
          <w:spacing w:val="-9"/>
        </w:rPr>
        <w:t>应用有效的抗生素 </w:t>
      </w:r>
      <w:r>
        <w:rPr/>
        <w:t>2</w:t>
      </w:r>
      <w:r>
        <w:rPr>
          <w:spacing w:val="-9"/>
        </w:rPr>
        <w:t> 周疗程，然后使用长程低剂量抑菌疗法。作为预防性用药，长程低剂量</w:t>
      </w:r>
      <w:r>
        <w:rPr>
          <w:spacing w:val="-10"/>
        </w:rPr>
        <w:t>抑菌疗法可减轻 </w:t>
      </w:r>
      <w:r>
        <w:rPr/>
        <w:t>VUR</w:t>
      </w:r>
      <w:r>
        <w:rPr>
          <w:spacing w:val="-10"/>
        </w:rPr>
        <w:t> 及返流性肾病发展，是保护肾功能的重要手段。具体方法为：每晚睡前排尿后口服一次单剂量抗菌药，剂量一般为每日剂量的 </w:t>
      </w:r>
      <w:r>
        <w:rPr/>
        <w:t>1/3～1/2，抗菌药可选用复方新诺</w:t>
      </w:r>
      <w:r>
        <w:rPr>
          <w:spacing w:val="-10"/>
        </w:rPr>
        <w:t>明、羟氨苄青霉素、呋喃旦啶及头孢菌素Ⅳ等。有人建议将多种抗菌药定期交替使用，对防</w:t>
      </w:r>
      <w:r>
        <w:rPr>
          <w:spacing w:val="-13"/>
        </w:rPr>
        <w:t>止细菌耐药性有好处。并应注意不宜因做尿细菌培养而停用抗菌药。具体疗程未有定论，在儿童有人主张用至青春期或返流消失后 1</w:t>
      </w:r>
      <w:r>
        <w:rPr>
          <w:spacing w:val="-7"/>
        </w:rPr>
        <w:t> 年，成人病例则至少用 </w:t>
      </w:r>
      <w:r>
        <w:rPr/>
        <w:t>1</w:t>
      </w:r>
      <w:r>
        <w:rPr>
          <w:spacing w:val="-7"/>
        </w:rPr>
        <w:t> 年以上。对有家族史的婴</w:t>
      </w:r>
    </w:p>
    <w:p>
      <w:pPr>
        <w:spacing w:after="0" w:line="252" w:lineRule="auto"/>
        <w:jc w:val="both"/>
        <w:sectPr>
          <w:pgSz w:w="11910" w:h="16840"/>
          <w:pgMar w:header="0" w:footer="998" w:top="1480" w:bottom="1180" w:left="1580" w:right="580"/>
        </w:sectPr>
      </w:pPr>
    </w:p>
    <w:p>
      <w:pPr>
        <w:pStyle w:val="BodyText"/>
        <w:spacing w:line="403" w:lineRule="exact"/>
      </w:pPr>
      <w:r>
        <w:rPr/>
        <w:t>儿应常规检查有无 VUR 或 RN 存在，以争取早期治疗；</w:t>
      </w:r>
    </w:p>
    <w:p>
      <w:pPr>
        <w:pStyle w:val="BodyText"/>
        <w:spacing w:line="252" w:lineRule="auto" w:before="23"/>
        <w:ind w:right="1215" w:firstLine="435"/>
        <w:jc w:val="both"/>
      </w:pPr>
      <w:r>
        <w:rPr/>
        <w:t>(3)控制高血压：高血压可加速肾功能的恶化，因此血压的控制是任何 RN 病人长期治疗的一个重要部分,可选用血管紧张素转换酶抑制剂或钙通道阻滞剂。</w:t>
      </w:r>
    </w:p>
    <w:p>
      <w:pPr>
        <w:pStyle w:val="BodyText"/>
        <w:spacing w:before="1"/>
        <w:ind w:left="655"/>
      </w:pPr>
      <w:r>
        <w:rPr>
          <w:w w:val="105"/>
        </w:rPr>
        <w:t>2.外科治疗</w:t>
      </w:r>
    </w:p>
    <w:p>
      <w:pPr>
        <w:pStyle w:val="BodyText"/>
        <w:spacing w:line="252" w:lineRule="auto" w:before="23"/>
        <w:ind w:right="1216" w:firstLine="435"/>
        <w:jc w:val="both"/>
      </w:pPr>
      <w:r>
        <w:rPr/>
        <w:t>许多临床观察证明，儿童患者即使为重度返流，如术后 VUR 消失，则肾生长发育基本</w:t>
      </w:r>
      <w:r>
        <w:rPr>
          <w:spacing w:val="-10"/>
        </w:rPr>
        <w:t>正常；如返流持续，则肾生长发育明显受影响。已有蛋白尿的患者，返流纠正后仍不能改变</w:t>
      </w:r>
      <w:r>
        <w:rPr>
          <w:spacing w:val="-9"/>
          <w:w w:val="95"/>
        </w:rPr>
        <w:t>其肾功能恶化的进程。小儿  </w:t>
      </w:r>
      <w:r>
        <w:rPr>
          <w:w w:val="95"/>
        </w:rPr>
        <w:t>VUR</w:t>
      </w:r>
      <w:r>
        <w:rPr>
          <w:spacing w:val="-6"/>
          <w:w w:val="95"/>
        </w:rPr>
        <w:t>   手术适应证为：①重度返流，经内科保守治疗四年，返流仍</w:t>
      </w:r>
      <w:r>
        <w:rPr>
          <w:spacing w:val="-7"/>
          <w:w w:val="95"/>
        </w:rPr>
        <w:t>持续或进行性肾功能减退、或新疤痕形成者；</w:t>
      </w:r>
      <w:r>
        <w:rPr>
          <w:spacing w:val="-4"/>
          <w:w w:val="95"/>
        </w:rPr>
        <w:t>②VUR     反复尿路感染，经内科积极治疗四个月</w:t>
      </w:r>
      <w:r>
        <w:rPr>
          <w:spacing w:val="-4"/>
        </w:rPr>
        <w:t>无改善者；③输尿管口呈高尔夫洞穴样改变者；④先天性异常或尿路梗阻而引起返流者。</w:t>
      </w:r>
    </w:p>
    <w:p>
      <w:pPr>
        <w:pStyle w:val="BodyText"/>
        <w:spacing w:line="252" w:lineRule="auto" w:before="3"/>
        <w:ind w:right="1160" w:firstLine="435"/>
        <w:jc w:val="both"/>
      </w:pPr>
      <w:r>
        <w:rPr>
          <w:spacing w:val="2"/>
          <w:w w:val="95"/>
        </w:rPr>
        <w:t>成人 </w:t>
      </w:r>
      <w:r>
        <w:rPr>
          <w:w w:val="95"/>
        </w:rPr>
        <w:t>VUR 是否选择手术治疗仍有争论。VUR  手术的目的是建立粘膜下隧道，防止返流。</w:t>
      </w:r>
      <w:r>
        <w:rPr>
          <w:spacing w:val="-5"/>
        </w:rPr>
        <w:t>一般认为重度返流并出现反复肾盂肾炎、经内科积极治疗无法控制者才考虑手术。有蛋白尿者一般不宜手术。而欲怀孕的年轻女性，首选手术治疗以避免发生妊娠相关并发症。</w:t>
      </w:r>
    </w:p>
    <w:p>
      <w:pPr>
        <w:pStyle w:val="BodyText"/>
        <w:ind w:left="0"/>
        <w:rPr>
          <w:sz w:val="20"/>
        </w:rPr>
      </w:pPr>
    </w:p>
    <w:p>
      <w:pPr>
        <w:pStyle w:val="BodyText"/>
        <w:ind w:left="0"/>
        <w:rPr>
          <w:sz w:val="20"/>
        </w:rPr>
      </w:pPr>
    </w:p>
    <w:p>
      <w:pPr>
        <w:pStyle w:val="BodyText"/>
        <w:spacing w:before="11"/>
        <w:ind w:left="0"/>
        <w:rPr>
          <w:sz w:val="11"/>
        </w:rPr>
      </w:pPr>
    </w:p>
    <w:p>
      <w:pPr>
        <w:pStyle w:val="Heading2"/>
        <w:tabs>
          <w:tab w:pos="4513" w:val="left" w:leader="none"/>
        </w:tabs>
        <w:ind w:left="2833"/>
      </w:pPr>
      <w:bookmarkStart w:name="第四十一章：梗阻性肾病" w:id="47"/>
      <w:bookmarkEnd w:id="47"/>
      <w:r>
        <w:rPr/>
      </w:r>
      <w:r>
        <w:rPr/>
        <w:t>第四十一章</w:t>
        <w:tab/>
        <w:t>梗阻性肾病</w:t>
      </w:r>
    </w:p>
    <w:p>
      <w:pPr>
        <w:pStyle w:val="BodyText"/>
        <w:spacing w:before="11"/>
        <w:ind w:left="0"/>
        <w:rPr>
          <w:sz w:val="23"/>
        </w:rPr>
      </w:pPr>
    </w:p>
    <w:p>
      <w:pPr>
        <w:pStyle w:val="BodyText"/>
        <w:ind w:left="640"/>
      </w:pPr>
      <w:r>
        <w:rPr/>
        <w:t>【概述】</w:t>
      </w:r>
    </w:p>
    <w:p>
      <w:pPr>
        <w:pStyle w:val="BodyText"/>
        <w:spacing w:line="252" w:lineRule="auto" w:before="23"/>
        <w:ind w:right="1216" w:firstLine="420"/>
        <w:jc w:val="both"/>
      </w:pPr>
      <w:r>
        <w:rPr/>
        <w:t>梗阻性肾病(Obstructive nephropathy)是指泌尿系结构和/</w:t>
      </w:r>
      <w:r>
        <w:rPr>
          <w:spacing w:val="-7"/>
        </w:rPr>
        <w:t>或功能改变，尿液排泄障碍所致的肾实质病变及功能损害。它是急、慢性肾功能衰竭的常见病因之一,也是难治性反复</w:t>
      </w:r>
      <w:r>
        <w:rPr>
          <w:spacing w:val="-13"/>
        </w:rPr>
        <w:t>发作尿路感染的常见诱因。本病发病年龄呈双峰特点,儿童多见于先天性泌尿系统畸形所致, </w:t>
      </w:r>
      <w:r>
        <w:rPr>
          <w:spacing w:val="-15"/>
        </w:rPr>
        <w:t>老年男性患者与前列腺肥大有关。梗阻性肾病可按梗阻的病因</w:t>
      </w:r>
      <w:r>
        <w:rPr/>
        <w:t>（先天性和后天性</w:t>
      </w:r>
      <w:r>
        <w:rPr>
          <w:spacing w:val="-24"/>
        </w:rPr>
        <w:t>）</w:t>
      </w:r>
      <w:r>
        <w:rPr>
          <w:spacing w:val="-6"/>
        </w:rPr>
        <w:t>、梗阻的</w:t>
      </w:r>
      <w:r>
        <w:rPr>
          <w:spacing w:val="-9"/>
        </w:rPr>
        <w:t>时间</w:t>
      </w:r>
      <w:r>
        <w:rPr/>
        <w:t>（急性和慢性</w:t>
      </w:r>
      <w:r>
        <w:rPr>
          <w:spacing w:val="-12"/>
        </w:rPr>
        <w:t>）</w:t>
      </w:r>
      <w:r>
        <w:rPr>
          <w:spacing w:val="-5"/>
        </w:rPr>
        <w:t>、梗阻的程度</w:t>
      </w:r>
      <w:r>
        <w:rPr/>
        <w:t>（部分和完全</w:t>
      </w:r>
      <w:r>
        <w:rPr>
          <w:spacing w:val="-12"/>
        </w:rPr>
        <w:t>）</w:t>
      </w:r>
      <w:r>
        <w:rPr>
          <w:spacing w:val="-5"/>
        </w:rPr>
        <w:t>、梗阻的性质</w:t>
      </w:r>
      <w:r>
        <w:rPr/>
        <w:t>（机械性和功能性</w:t>
      </w:r>
      <w:r>
        <w:rPr>
          <w:spacing w:val="-12"/>
        </w:rPr>
        <w:t>）</w:t>
      </w:r>
      <w:r>
        <w:rPr/>
        <w:t>及梗阻的部位（上尿路和下尿路）分类。</w:t>
      </w:r>
    </w:p>
    <w:p>
      <w:pPr>
        <w:pStyle w:val="BodyText"/>
        <w:spacing w:line="252" w:lineRule="auto" w:before="4"/>
        <w:ind w:right="1108" w:firstLine="420"/>
        <w:jc w:val="both"/>
      </w:pPr>
      <w:r>
        <w:rPr>
          <w:spacing w:val="-1"/>
        </w:rPr>
        <w:t>梗阻性肾病常见的病因有：</w:t>
      </w:r>
      <w:r>
        <w:rPr>
          <w:spacing w:val="-5"/>
        </w:rPr>
        <w:t>(1)</w:t>
      </w:r>
      <w:r>
        <w:rPr>
          <w:spacing w:val="-3"/>
        </w:rPr>
        <w:t>先天性畸形:尿道口</w:t>
      </w:r>
      <w:r>
        <w:rPr/>
        <w:t>（包皮口</w:t>
      </w:r>
      <w:r>
        <w:rPr>
          <w:spacing w:val="-18"/>
        </w:rPr>
        <w:t>）</w:t>
      </w:r>
      <w:r>
        <w:rPr>
          <w:spacing w:val="-7"/>
        </w:rPr>
        <w:t>狭窄、后尿道瓣膜、先天 </w:t>
      </w:r>
      <w:r>
        <w:rPr>
          <w:spacing w:val="-17"/>
        </w:rPr>
        <w:t>性膀胱颈挛缩、膀胱输尿管返流、输尿管口囊肿、先天性巨输尿管、肾盂输尿管连接部畸形、肾血管畸形等。</w:t>
      </w:r>
      <w:r>
        <w:rPr/>
        <w:t>(2)</w:t>
      </w:r>
      <w:r>
        <w:rPr>
          <w:spacing w:val="-8"/>
        </w:rPr>
        <w:t>结石：肾、输尿管、膀胱、前列腺或尿道结石。</w:t>
      </w:r>
      <w:r>
        <w:rPr/>
        <w:t>(3)</w:t>
      </w:r>
      <w:r>
        <w:rPr>
          <w:spacing w:val="-5"/>
        </w:rPr>
        <w:t>肿瘤：膀胱癌、前列 </w:t>
      </w:r>
      <w:r>
        <w:rPr>
          <w:spacing w:val="-12"/>
        </w:rPr>
        <w:t>腺肥大或前列腺癌，原发性输尿管肿瘤，子宫颈癌或盆腔恶性肿瘤直接浸润或转移压迫输尿</w:t>
      </w:r>
      <w:r>
        <w:rPr>
          <w:spacing w:val="-26"/>
        </w:rPr>
        <w:t>管。</w:t>
      </w:r>
      <w:r>
        <w:rPr/>
        <w:t>(4)</w:t>
      </w:r>
      <w:r>
        <w:rPr>
          <w:spacing w:val="-12"/>
        </w:rPr>
        <w:t>炎症：输尿管结核、膀胱炎或尿道炎。</w:t>
      </w:r>
      <w:r>
        <w:rPr/>
        <w:t>(5)</w:t>
      </w:r>
      <w:r>
        <w:rPr>
          <w:spacing w:val="-6"/>
        </w:rPr>
        <w:t>医源性：常见于盆腔手术时误结扎输尿管； </w:t>
      </w:r>
      <w:r>
        <w:rPr>
          <w:spacing w:val="-17"/>
        </w:rPr>
        <w:t>输尿管插管时引起暂时性的水肿；输尿管镜损伤；止痛药致肾乳头坏死组织脱落引起梗阻等。</w:t>
      </w:r>
    </w:p>
    <w:p>
      <w:pPr>
        <w:spacing w:after="0" w:line="252" w:lineRule="auto"/>
        <w:jc w:val="both"/>
        <w:sectPr>
          <w:pgSz w:w="11910" w:h="16840"/>
          <w:pgMar w:header="0" w:footer="998" w:top="1480" w:bottom="1180" w:left="1580" w:right="580"/>
        </w:sectPr>
      </w:pPr>
    </w:p>
    <w:p>
      <w:pPr>
        <w:pStyle w:val="BodyText"/>
        <w:spacing w:line="403" w:lineRule="exact"/>
      </w:pPr>
      <w:r>
        <w:rPr/>
        <w:t>(6)神经源性：神经源性膀胱可继发于脊柱创伤性、糖尿病、多发性硬化症及老年性痴呆症。</w:t>
      </w:r>
    </w:p>
    <w:p>
      <w:pPr>
        <w:pStyle w:val="BodyText"/>
        <w:spacing w:before="23"/>
      </w:pPr>
      <w:r>
        <w:rPr/>
        <w:t>(7)其他：原发性腹膜后纤维化、邻近器官病变压迫尿路。</w:t>
      </w:r>
    </w:p>
    <w:p>
      <w:pPr>
        <w:pStyle w:val="BodyText"/>
        <w:spacing w:line="252" w:lineRule="auto" w:before="22"/>
        <w:ind w:right="1111" w:firstLine="420"/>
        <w:jc w:val="both"/>
      </w:pPr>
      <w:r>
        <w:rPr>
          <w:spacing w:val="-6"/>
        </w:rPr>
        <w:t>梗阻性肾病的肾脏病理以炎症、肾小管萎缩及间质纤维化为特征。肉眼可见肾脏表面不</w:t>
      </w:r>
      <w:r>
        <w:rPr>
          <w:spacing w:val="-16"/>
        </w:rPr>
        <w:t>平整，呈桑葚状、水肿、苍白，肾盂积水、扩张，穹窿部乳头扁平，肾皮质变薄。梗阻初期， 肾小管系统扩张，尤以集合管及远端小管为显著，壁层上皮细胞变平，小管缺血、萎缩，集</w:t>
      </w:r>
      <w:r>
        <w:rPr>
          <w:spacing w:val="-14"/>
        </w:rPr>
        <w:t>合单位减少，肾髓质破坏，肾间质纤维化并有单核细胞浸润。肾小球早期变化小，随着梗阻</w:t>
      </w:r>
      <w:r>
        <w:rPr>
          <w:spacing w:val="-13"/>
        </w:rPr>
        <w:t>的进行，肾积水形成，肾小囊扩张，肾小球玻璃样变性，肾萎缩。梗阻后期，肾间质成纤维细胞增殖和单核细胞浸润。</w:t>
      </w:r>
    </w:p>
    <w:p>
      <w:pPr>
        <w:pStyle w:val="BodyText"/>
        <w:spacing w:before="4"/>
        <w:ind w:left="640"/>
      </w:pPr>
      <w:r>
        <w:rPr/>
        <w:t>【临床表现】</w:t>
      </w:r>
    </w:p>
    <w:p>
      <w:pPr>
        <w:pStyle w:val="BodyText"/>
        <w:spacing w:line="252" w:lineRule="auto" w:before="23"/>
        <w:ind w:right="1218" w:firstLine="420"/>
        <w:jc w:val="both"/>
      </w:pPr>
      <w:r>
        <w:rPr/>
        <w:t>梗阻可发生在尿路的任何部位,上自肾小管,下至尿道终末。临床表现复杂多样,主要取决于梗阻的部位、急性或慢性、完全性或不完全性以及单侧或双侧等。常见的症状有：</w:t>
      </w:r>
    </w:p>
    <w:p>
      <w:pPr>
        <w:pStyle w:val="BodyText"/>
        <w:spacing w:line="252" w:lineRule="auto" w:before="1"/>
        <w:ind w:right="1108" w:firstLine="420"/>
        <w:jc w:val="both"/>
      </w:pPr>
      <w:r>
        <w:rPr/>
        <w:t>1.</w:t>
      </w:r>
      <w:r>
        <w:rPr>
          <w:spacing w:val="-4"/>
        </w:rPr>
        <w:t>排尿困难和尿量改变   膀胱以下的梗阻常出现排尿困难，表现为排尿费力，尿呈细线</w:t>
      </w:r>
      <w:r>
        <w:rPr>
          <w:spacing w:val="-11"/>
        </w:rPr>
        <w:t>状，排尿不尽感，亦可出现尿频</w:t>
      </w:r>
      <w:r>
        <w:rPr/>
        <w:t>﹑尿急﹑</w:t>
      </w:r>
      <w:r>
        <w:rPr>
          <w:spacing w:val="-10"/>
        </w:rPr>
        <w:t>尿潴留及尿失禁。若长时间梗阻，肾浓缩功能减退， 可出现烦渴﹑</w:t>
      </w:r>
      <w:r>
        <w:rPr>
          <w:spacing w:val="-12"/>
        </w:rPr>
        <w:t>夜尿增多。尿量可时多时少，特别在输尿管梗阻时多见。但要注意的是，如果</w:t>
      </w:r>
      <w:r>
        <w:rPr>
          <w:spacing w:val="-15"/>
        </w:rPr>
        <w:t>为单侧性梗阻,而对侧肾和输尿管正常,则排尿和尿量可正常；而突然发生急性无尿和肾衰竭是双侧肾完全梗阻的突出表现。</w:t>
      </w:r>
    </w:p>
    <w:p>
      <w:pPr>
        <w:pStyle w:val="BodyText"/>
        <w:spacing w:line="252" w:lineRule="auto" w:before="4"/>
        <w:ind w:right="1215" w:firstLine="420"/>
        <w:jc w:val="both"/>
      </w:pPr>
      <w:r>
        <w:rPr/>
        <w:t>2.</w:t>
      </w:r>
      <w:r>
        <w:rPr>
          <w:spacing w:val="-5"/>
        </w:rPr>
        <w:t>疼痛 腰腹部疼痛是梗阻性肾病常见症状，这是由于梗阻以上的管腔内压力增高，管</w:t>
      </w:r>
      <w:r>
        <w:rPr>
          <w:spacing w:val="-10"/>
        </w:rPr>
        <w:t>腔扩张，急剧膨胀引起。疼痛的轻重取决于肾内压力增长的速度，与肾盂扩张程度无关。如</w:t>
      </w:r>
      <w:r>
        <w:rPr>
          <w:spacing w:val="-13"/>
        </w:rPr>
        <w:t>梗阻发生缓慢，肾内压力虽高，但可无疼痛，而急性梗阻的肾积水轻而疼痛剧烈。肾绞痛时</w:t>
      </w:r>
      <w:r>
        <w:rPr>
          <w:spacing w:val="-15"/>
        </w:rPr>
        <w:t>可伴有恶心呕吐、肠麻痹等消化道症状，疼痛可沿双侧输尿管向下放射至会阴部。疼痛的发作可因大量饮水或体力劳动而诱发，亦可无明显诱因。</w:t>
      </w:r>
    </w:p>
    <w:p>
      <w:pPr>
        <w:pStyle w:val="BodyText"/>
        <w:spacing w:line="252" w:lineRule="auto" w:before="3"/>
        <w:ind w:right="1122" w:firstLine="420"/>
        <w:jc w:val="both"/>
      </w:pPr>
      <w:r>
        <w:rPr/>
        <w:t>3.</w:t>
      </w:r>
      <w:r>
        <w:rPr>
          <w:spacing w:val="-5"/>
        </w:rPr>
        <w:t>尿路感染   可为梗阻性肾病唯一的临床表现。梗阻病变可能是泌尿系反复感染和难以治愈的原因，而感染又可加剧泌尿系梗阻的病理损害。梗阻合并感染常可引起尿频、尿急、</w:t>
      </w:r>
      <w:r>
        <w:rPr>
          <w:spacing w:val="-11"/>
        </w:rPr>
        <w:t>尿痛、寒战、高热、腰痛，严重时可引起中毒性休克危及生命。肾区局部皮肤温度增高、红肿、触痛明显提示肾周围脓肿的可能。</w:t>
      </w:r>
    </w:p>
    <w:p>
      <w:pPr>
        <w:pStyle w:val="BodyText"/>
        <w:spacing w:line="252" w:lineRule="auto" w:before="2"/>
        <w:ind w:right="1122" w:firstLine="420"/>
        <w:jc w:val="both"/>
      </w:pPr>
      <w:r>
        <w:rPr/>
        <w:t>4.</w:t>
      </w:r>
      <w:r>
        <w:rPr>
          <w:spacing w:val="-5"/>
        </w:rPr>
        <w:t>腹部包块   长时间尿路梗阻可使肾脏增大，肾积水，在胁腹部出现肿物，多见于新生儿肾积水。肿物可时大时小，是肾积水特有的表现。腹部损伤时巨大的肾积水易发生破裂， </w:t>
      </w:r>
      <w:r>
        <w:rPr>
          <w:spacing w:val="-11"/>
        </w:rPr>
        <w:t>引起广泛的腹膜后尿外渗。下尿路梗阻时，可在耻骨上扪及表面光滑涨大的膀胱，尿液潴留</w:t>
      </w:r>
      <w:r>
        <w:rPr>
          <w:spacing w:val="-7"/>
        </w:rPr>
        <w:t>可达 </w:t>
      </w:r>
      <w:r>
        <w:rPr/>
        <w:t>2000ml 以上。</w:t>
      </w:r>
    </w:p>
    <w:p>
      <w:pPr>
        <w:pStyle w:val="BodyText"/>
        <w:tabs>
          <w:tab w:pos="2109" w:val="left" w:leader="none"/>
        </w:tabs>
        <w:spacing w:before="3"/>
        <w:ind w:left="640"/>
      </w:pPr>
      <w:r>
        <w:rPr/>
        <w:t>5.肾功能衰竭</w:t>
        <w:tab/>
        <w:t>双侧肾完全梗阻可出现突然无尿和急性肾衰竭</w:t>
      </w:r>
      <w:r>
        <w:rPr>
          <w:spacing w:val="-94"/>
        </w:rPr>
        <w:t>。</w:t>
      </w:r>
      <w:r>
        <w:rPr/>
        <w:t>慢性梗阻性肾病终末期</w:t>
      </w:r>
    </w:p>
    <w:p>
      <w:pPr>
        <w:spacing w:after="0"/>
        <w:sectPr>
          <w:pgSz w:w="11910" w:h="16840"/>
          <w:pgMar w:header="0" w:footer="998" w:top="1480" w:bottom="1180" w:left="1580" w:right="580"/>
        </w:sectPr>
      </w:pPr>
    </w:p>
    <w:p>
      <w:pPr>
        <w:pStyle w:val="BodyText"/>
        <w:spacing w:line="403" w:lineRule="exact"/>
      </w:pPr>
      <w:r>
        <w:rPr/>
        <w:t>可出现慢性肾衰竭。梗阻后肾小管腔压力增高﹑尿液外渗﹑间质性肾炎﹑肾积水﹑反复尿路</w:t>
      </w:r>
    </w:p>
    <w:p>
      <w:pPr>
        <w:pStyle w:val="BodyText"/>
        <w:spacing w:before="23"/>
      </w:pPr>
      <w:r>
        <w:rPr/>
        <w:t>感染等均是引起慢性肾功能衰竭的原因。</w:t>
      </w:r>
    </w:p>
    <w:p>
      <w:pPr>
        <w:pStyle w:val="BodyText"/>
        <w:spacing w:line="252" w:lineRule="auto" w:before="22"/>
        <w:ind w:right="1215" w:firstLine="420"/>
        <w:jc w:val="both"/>
      </w:pPr>
      <w:r>
        <w:rPr/>
        <w:t>6.</w:t>
      </w:r>
      <w:r>
        <w:rPr>
          <w:spacing w:val="-4"/>
        </w:rPr>
        <w:t>肾小管功能障碍 慢性尿路梗阻时可引起肾小管浓缩功能减退，表现为夜尿增多，亦可出现高血钾﹑高血氯性肾小管性酸中毒。个别患者可发生加压素-拮抗性肾原性尿崩症， 每日排尿量可达 </w:t>
      </w:r>
      <w:r>
        <w:rPr/>
        <w:t>4000ml 以上。</w:t>
      </w:r>
    </w:p>
    <w:p>
      <w:pPr>
        <w:pStyle w:val="BodyText"/>
        <w:tabs>
          <w:tab w:pos="1688" w:val="left" w:leader="none"/>
        </w:tabs>
        <w:spacing w:before="2"/>
        <w:ind w:left="640"/>
      </w:pPr>
      <w:r>
        <w:rPr/>
        <w:t>7.高血压</w:t>
        <w:tab/>
        <w:t>约</w:t>
      </w:r>
      <w:r>
        <w:rPr>
          <w:spacing w:val="2"/>
        </w:rPr>
        <w:t> </w:t>
      </w:r>
      <w:r>
        <w:rPr/>
        <w:t>30%单侧急性梗阻可发生高血压,双侧慢性梗阻的高血压发生率更高。</w:t>
      </w:r>
    </w:p>
    <w:p>
      <w:pPr>
        <w:pStyle w:val="BodyText"/>
        <w:spacing w:line="252" w:lineRule="auto" w:before="23"/>
        <w:ind w:right="1217" w:firstLine="420"/>
        <w:jc w:val="both"/>
      </w:pPr>
      <w:r>
        <w:rPr/>
        <w:t>8.贫血与红细胞增多症  慢性梗阻性肾病引起肾衰竭时可出现贫血,但也有少数高位梗阻者可出现红细胞增多症。</w:t>
      </w:r>
    </w:p>
    <w:p>
      <w:pPr>
        <w:pStyle w:val="BodyText"/>
        <w:spacing w:before="2"/>
        <w:ind w:left="640"/>
      </w:pPr>
      <w:r>
        <w:rPr/>
        <w:t>【诊断要点】</w:t>
      </w:r>
    </w:p>
    <w:p>
      <w:pPr>
        <w:pStyle w:val="BodyText"/>
        <w:spacing w:line="252" w:lineRule="auto" w:before="22"/>
        <w:ind w:right="1216" w:firstLine="420"/>
        <w:jc w:val="both"/>
      </w:pPr>
      <w:r>
        <w:rPr>
          <w:spacing w:val="-6"/>
        </w:rPr>
        <w:t>首先确定是否存在尿路梗阻、病变的部位、程度、有无感染以及肾功能的情况等。根据</w:t>
      </w:r>
      <w:r>
        <w:rPr>
          <w:spacing w:val="-11"/>
        </w:rPr>
        <w:t>患者的症状和体征确定梗阻性肾病的存在，影像学提示双肾大小不等或缩小，肾脏两极的病变呈桑椹样改变，诊断可基本确立。</w:t>
      </w:r>
    </w:p>
    <w:p>
      <w:pPr>
        <w:pStyle w:val="BodyText"/>
        <w:spacing w:line="252" w:lineRule="auto" w:before="2"/>
        <w:ind w:right="1122" w:firstLine="420"/>
        <w:jc w:val="both"/>
      </w:pPr>
      <w:r>
        <w:rPr/>
        <w:t>1.</w:t>
      </w:r>
      <w:r>
        <w:rPr>
          <w:spacing w:val="-5"/>
        </w:rPr>
        <w:t>临床表现   急性梗阻时多表现为典型的肾绞痛、肾区疼痛和季肋部压痛等。重度肾积</w:t>
      </w:r>
      <w:r>
        <w:rPr>
          <w:spacing w:val="-11"/>
        </w:rPr>
        <w:t>水时腹部可触及包块，膀胱出口梗阻时，耻骨上可扪及涨大的膀胱。应注意有无尿毒症引起的全身性改变。检查肾脏是否增大，肾区有无压痛及叩击痛，男性患者应常规检查前列腺。对反复尿路感染、药物治疗无效或复发的病人，应提高警惕。</w:t>
      </w:r>
    </w:p>
    <w:p>
      <w:pPr>
        <w:pStyle w:val="BodyText"/>
        <w:spacing w:before="3"/>
        <w:ind w:left="640"/>
      </w:pPr>
      <w:r>
        <w:rPr>
          <w:w w:val="105"/>
        </w:rPr>
        <w:t>2.辅助检查</w:t>
      </w:r>
    </w:p>
    <w:p>
      <w:pPr>
        <w:pStyle w:val="BodyText"/>
        <w:spacing w:line="252" w:lineRule="auto" w:before="23"/>
        <w:ind w:right="1216" w:firstLine="420"/>
        <w:jc w:val="both"/>
      </w:pPr>
      <w:r>
        <w:rPr/>
        <w:t>(1)</w:t>
      </w:r>
      <w:r>
        <w:rPr>
          <w:spacing w:val="-5"/>
        </w:rPr>
        <w:t>实验室检查:尿液检查可有少量蛋白尿、低比重尿。镜下血尿提示尿路感染、肿瘤和</w:t>
      </w:r>
      <w:r>
        <w:rPr>
          <w:spacing w:val="-9"/>
        </w:rPr>
        <w:t>结石。非肾小球性血尿常见于膀胱肿瘤、结石。尿中也可能找到脓细胞或细菌。贫血常继发</w:t>
      </w:r>
      <w:r>
        <w:rPr>
          <w:spacing w:val="-14"/>
        </w:rPr>
        <w:t>于慢性泌尿系感染或双侧肾积水所致的肾衰竭。偶有慢性高位梗阻持续肾缺血导致血红细胞增多症。</w:t>
      </w:r>
    </w:p>
    <w:p>
      <w:pPr>
        <w:pStyle w:val="BodyText"/>
        <w:spacing w:line="252" w:lineRule="auto" w:before="2"/>
        <w:ind w:right="1217" w:firstLine="420"/>
        <w:jc w:val="both"/>
      </w:pPr>
      <w:r>
        <w:rPr/>
        <w:t>(2)超声检查:是诊断尿路梗阻的无创伤性检查，不受肾功能和造影剂过敏的限制，可明确鉴别肾积水和肾实质性病变，同时可了解相邻组织和器官的病变。</w:t>
      </w:r>
    </w:p>
    <w:p>
      <w:pPr>
        <w:pStyle w:val="BodyText"/>
        <w:spacing w:line="252" w:lineRule="auto" w:before="1"/>
        <w:ind w:right="1216" w:firstLine="420"/>
        <w:jc w:val="both"/>
      </w:pPr>
      <w:r>
        <w:rPr/>
        <w:t>(3)</w:t>
      </w:r>
      <w:r>
        <w:rPr>
          <w:spacing w:val="-9"/>
        </w:rPr>
        <w:t>腹部平片、静脉肾盂造影及逆行性输尿管插管造影:腹部平片常能发现 </w:t>
      </w:r>
      <w:r>
        <w:rPr/>
        <w:t>X</w:t>
      </w:r>
      <w:r>
        <w:rPr>
          <w:spacing w:val="6"/>
        </w:rPr>
        <w:t> 线不透光性</w:t>
      </w:r>
      <w:r>
        <w:rPr>
          <w:spacing w:val="-8"/>
        </w:rPr>
        <w:t>结石，并能了解肾脏的形状和大小。静脉肾盂造影在诊断中具有重要价值，其典型的表现之一是肾影显影时间延长。如肾小球滤过率降低则造影剂排泄延缓，重度肾积水时,可因肾功</w:t>
      </w:r>
      <w:r>
        <w:rPr>
          <w:spacing w:val="-8"/>
          <w:w w:val="95"/>
        </w:rPr>
        <w:t>能丧失而不显影。此外，血清肌酐浓度&gt;350umol/L     者不宜行静脉肾盂造影。逆行性输尿管</w:t>
      </w:r>
      <w:r>
        <w:rPr>
          <w:spacing w:val="-8"/>
        </w:rPr>
        <w:t>插管造影是确定上尿路梗阻性肾衰竭的一个重要手段,既可帮助明确梗阻的存在、发生的部位和原因,又可通过逆行插管暂时解除梗阻,改善肾功能。</w:t>
      </w:r>
    </w:p>
    <w:p>
      <w:pPr>
        <w:pStyle w:val="BodyText"/>
        <w:spacing w:before="4"/>
        <w:ind w:left="640"/>
      </w:pPr>
      <w:r>
        <w:rPr/>
        <w:t>(4)核素肾图:核素肾图方法简便，能提示肾血流量、肾小球滤过和肾小管分泌功能。在</w:t>
      </w:r>
    </w:p>
    <w:p>
      <w:pPr>
        <w:spacing w:after="0"/>
        <w:sectPr>
          <w:pgSz w:w="11910" w:h="16840"/>
          <w:pgMar w:header="0" w:footer="998" w:top="1480" w:bottom="1180" w:left="1580" w:right="580"/>
        </w:sectPr>
      </w:pPr>
    </w:p>
    <w:p>
      <w:pPr>
        <w:pStyle w:val="BodyText"/>
        <w:spacing w:line="403" w:lineRule="exact"/>
      </w:pPr>
      <w:r>
        <w:rPr/>
        <w:t>梗阻性肾病时 C 段下降延缓或不下降甚至继续上升。肾功能损害严重时，a 段及b 段亦可低</w:t>
      </w:r>
    </w:p>
    <w:p>
      <w:pPr>
        <w:pStyle w:val="BodyText"/>
        <w:spacing w:line="252" w:lineRule="auto" w:before="23"/>
        <w:ind w:right="1122"/>
        <w:jc w:val="both"/>
      </w:pPr>
      <w:r>
        <w:rPr/>
        <w:t>平。利尿性肾图可区分判断机械性和非机械性梗阻。核素肾图只能确定一侧或两侧性梗阻， 不能确定具体梗阻部位和性质。</w:t>
      </w:r>
    </w:p>
    <w:p>
      <w:pPr>
        <w:pStyle w:val="BodyText"/>
        <w:spacing w:line="252" w:lineRule="auto" w:before="1"/>
        <w:ind w:right="1217" w:firstLine="420"/>
        <w:jc w:val="both"/>
      </w:pPr>
      <w:r>
        <w:rPr/>
        <w:t>(5)CT 和磁共振成像(MRI):对尿路梗阻的定位、梗阻物的性质及梗阻程度等的判断正确率高，尤其对泌尿系外梗阻物的诊断较其他检查更有价值。</w:t>
      </w:r>
    </w:p>
    <w:p>
      <w:pPr>
        <w:pStyle w:val="BodyText"/>
        <w:spacing w:before="1"/>
        <w:ind w:left="640"/>
      </w:pPr>
      <w:r>
        <w:rPr/>
        <w:t>【治疗方案及原则】</w:t>
      </w:r>
    </w:p>
    <w:p>
      <w:pPr>
        <w:pStyle w:val="BodyText"/>
        <w:spacing w:line="252" w:lineRule="auto" w:before="23"/>
        <w:ind w:right="1216" w:firstLine="420"/>
        <w:jc w:val="both"/>
      </w:pPr>
      <w:r>
        <w:rPr>
          <w:spacing w:val="-4"/>
        </w:rPr>
        <w:t>治疗原则是尽早明确诊断,及时解除梗阻,防治继发尿路感染，挽救和恢复肾功能。梗阻</w:t>
      </w:r>
      <w:r>
        <w:rPr>
          <w:spacing w:val="-12"/>
        </w:rPr>
        <w:t>性肾病解除梗阻后,肾功能的恢复与梗阻的病因、程度和时间密切相关。因此,尽快解除梗阻</w:t>
      </w:r>
      <w:r>
        <w:rPr>
          <w:w w:val="160"/>
        </w:rPr>
        <w:t>, </w:t>
      </w:r>
      <w:r>
        <w:rPr/>
        <w:t>恢复尿路通畅是治疗梗阻性肾病成功的关键。</w:t>
      </w:r>
    </w:p>
    <w:p>
      <w:pPr>
        <w:pStyle w:val="BodyText"/>
        <w:spacing w:before="2"/>
        <w:ind w:left="640"/>
      </w:pPr>
      <w:r>
        <w:rPr>
          <w:w w:val="105"/>
        </w:rPr>
        <w:t>1.内科治疗</w:t>
      </w:r>
    </w:p>
    <w:p>
      <w:pPr>
        <w:pStyle w:val="BodyText"/>
        <w:spacing w:line="252" w:lineRule="auto" w:before="23"/>
        <w:ind w:right="1215" w:firstLine="420"/>
        <w:jc w:val="both"/>
      </w:pPr>
      <w:r>
        <w:rPr/>
        <w:t>(1)</w:t>
      </w:r>
      <w:r>
        <w:rPr>
          <w:spacing w:val="-10"/>
        </w:rPr>
        <w:t>维持水、电解质酸碱平衡:梗阻解除后可出现生理性利尿，排泄大量梗阻时蓄积在体内的水、钠、钾、镁和碳酸氢根，经 </w:t>
      </w:r>
      <w:r>
        <w:rPr/>
        <w:t>3～4 天，多数患者的尿量可恢复正常。如果肾小管功</w:t>
      </w:r>
      <w:r>
        <w:rPr>
          <w:spacing w:val="-5"/>
        </w:rPr>
        <w:t>能受损则可出现病理性利尿，过度排泄电解质及水，此时须补充水及电解质，维持水、电解质酸碱平衡。</w:t>
      </w:r>
    </w:p>
    <w:p>
      <w:pPr>
        <w:pStyle w:val="BodyText"/>
        <w:spacing w:line="252" w:lineRule="auto" w:before="2"/>
        <w:ind w:right="1217" w:firstLine="420"/>
        <w:jc w:val="both"/>
      </w:pPr>
      <w:r>
        <w:rPr/>
        <w:t>(2)尿路感染:须作细菌培养和药敏试验，根据药敏结果选用适当抗生素。具体详见四十四章《尿路感染》。</w:t>
      </w:r>
    </w:p>
    <w:p>
      <w:pPr>
        <w:pStyle w:val="BodyText"/>
        <w:spacing w:before="2"/>
        <w:ind w:left="640"/>
      </w:pPr>
      <w:r>
        <w:rPr/>
        <w:t>(3)高血压:可予抗高血压药物治疗,如钙拮抗剂或血管紧张素转换酶抑制剂等。</w:t>
      </w:r>
    </w:p>
    <w:p>
      <w:pPr>
        <w:pStyle w:val="BodyText"/>
        <w:spacing w:line="252" w:lineRule="auto" w:before="22"/>
        <w:ind w:right="1218" w:firstLine="420"/>
        <w:jc w:val="both"/>
      </w:pPr>
      <w:r>
        <w:rPr/>
        <w:t>(4)肾衰竭:梗阻引起终末期肾衰竭的患者可进行透析治疗，也可选择肾移植,但术前通常作双肾切除,以去除感染。</w:t>
      </w:r>
    </w:p>
    <w:p>
      <w:pPr>
        <w:pStyle w:val="BodyText"/>
        <w:tabs>
          <w:tab w:pos="1898" w:val="left" w:leader="none"/>
        </w:tabs>
        <w:spacing w:line="252" w:lineRule="auto" w:before="2"/>
        <w:ind w:left="640" w:right="1218"/>
      </w:pPr>
      <w:r>
        <w:rPr/>
        <w:t>2.外科治疗</w:t>
        <w:tab/>
        <w:t>根据病人的全身情况、病情缓急、单侧或双侧决定治疗方式。               (1)急性完全性尿路梗阻出现急性肾衰竭时须立即处理，估计梗阻在膀胱或以下，插入</w:t>
      </w:r>
    </w:p>
    <w:p>
      <w:pPr>
        <w:pStyle w:val="BodyText"/>
        <w:spacing w:line="252" w:lineRule="auto" w:before="1"/>
        <w:ind w:right="1216"/>
        <w:jc w:val="both"/>
      </w:pPr>
      <w:r>
        <w:rPr>
          <w:spacing w:val="-6"/>
        </w:rPr>
        <w:t>导尿管至膀胱暂时解决梗阻，必要时做耻骨上膀胱穿刺引流术。若为上尿路梗阻，则行经皮</w:t>
      </w:r>
      <w:r>
        <w:rPr>
          <w:spacing w:val="-12"/>
        </w:rPr>
        <w:t>肾造瘘引流尿液、解除肾积水，伴有尿路感染时更应迅速解除梗阻，并使用抗生素，待全身情况改善后才考虑手术治疗。</w:t>
      </w:r>
    </w:p>
    <w:p>
      <w:pPr>
        <w:pStyle w:val="BodyText"/>
        <w:spacing w:line="252" w:lineRule="auto" w:before="2"/>
        <w:ind w:right="1216" w:firstLine="420"/>
        <w:jc w:val="both"/>
      </w:pPr>
      <w:r>
        <w:rPr/>
        <w:t>(2)急性部分(不全)性上尿路梗阻由输尿管结石或血块引起者，估计可自行排出，肾功</w:t>
      </w:r>
      <w:r>
        <w:rPr>
          <w:spacing w:val="-9"/>
        </w:rPr>
        <w:t>能良好者，可予解除疼痛、防治感染等对症治疗，定期复查。若合并严重肾积液，应及时解除梗阻。</w:t>
      </w:r>
    </w:p>
    <w:p>
      <w:pPr>
        <w:pStyle w:val="BodyText"/>
        <w:spacing w:line="252" w:lineRule="auto" w:before="2"/>
        <w:ind w:right="1122" w:firstLine="420"/>
        <w:jc w:val="both"/>
      </w:pPr>
      <w:r>
        <w:rPr/>
        <w:t>(3)双侧同时梗阻时，可两侧同时手术或先作一侧手术，后者术后应密切观察手术侧情况，因解除一侧梗阻后，肾功能改善，未手术侧肾易发生感染积脓，肾区叩痛加剧或发热， 应及时解除梗阻，挽救肾功能。</w:t>
      </w:r>
    </w:p>
    <w:p>
      <w:pPr>
        <w:spacing w:after="0" w:line="252" w:lineRule="auto"/>
        <w:jc w:val="both"/>
        <w:sectPr>
          <w:pgSz w:w="11910" w:h="16840"/>
          <w:pgMar w:header="0" w:footer="998" w:top="1480" w:bottom="1180" w:left="1580" w:right="580"/>
        </w:sectPr>
      </w:pPr>
    </w:p>
    <w:p>
      <w:pPr>
        <w:pStyle w:val="BodyText"/>
        <w:ind w:left="0"/>
        <w:rPr>
          <w:sz w:val="20"/>
        </w:rPr>
      </w:pPr>
    </w:p>
    <w:p>
      <w:pPr>
        <w:pStyle w:val="BodyText"/>
        <w:spacing w:before="6"/>
        <w:ind w:left="0"/>
        <w:rPr>
          <w:sz w:val="27"/>
        </w:rPr>
      </w:pPr>
    </w:p>
    <w:p>
      <w:pPr>
        <w:pStyle w:val="Heading2"/>
        <w:tabs>
          <w:tab w:pos="4652" w:val="left" w:leader="none"/>
        </w:tabs>
        <w:spacing w:line="520" w:lineRule="exact"/>
        <w:ind w:left="2972"/>
      </w:pPr>
      <w:bookmarkStart w:name="第四十二章：多囊肾病" w:id="48"/>
      <w:bookmarkEnd w:id="48"/>
      <w:r>
        <w:rPr/>
      </w:r>
      <w:r>
        <w:rPr/>
        <w:t>第四十二章</w:t>
        <w:tab/>
        <w:t>多囊肾病</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right="1215" w:firstLine="472"/>
        <w:jc w:val="both"/>
      </w:pPr>
      <w:r>
        <w:rPr>
          <w:spacing w:val="2"/>
          <w:w w:val="97"/>
        </w:rPr>
        <w:t>多囊肾病（</w:t>
      </w:r>
      <w:r>
        <w:rPr>
          <w:w w:val="97"/>
        </w:rPr>
        <w:t>p</w:t>
      </w:r>
      <w:r>
        <w:rPr>
          <w:w w:val="82"/>
        </w:rPr>
        <w:t>o</w:t>
      </w:r>
      <w:r>
        <w:rPr>
          <w:spacing w:val="-1"/>
          <w:w w:val="175"/>
        </w:rPr>
        <w:t>l</w:t>
      </w:r>
      <w:r>
        <w:rPr>
          <w:w w:val="95"/>
        </w:rPr>
        <w:t>y</w:t>
      </w:r>
      <w:r>
        <w:rPr>
          <w:spacing w:val="-1"/>
          <w:w w:val="98"/>
        </w:rPr>
        <w:t>c</w:t>
      </w:r>
      <w:r>
        <w:rPr>
          <w:w w:val="95"/>
        </w:rPr>
        <w:t>y</w:t>
      </w:r>
      <w:r>
        <w:rPr>
          <w:spacing w:val="-1"/>
          <w:w w:val="106"/>
        </w:rPr>
        <w:t>s</w:t>
      </w:r>
      <w:r>
        <w:rPr>
          <w:w w:val="132"/>
        </w:rPr>
        <w:t>t</w:t>
      </w:r>
      <w:r>
        <w:rPr>
          <w:spacing w:val="-1"/>
          <w:w w:val="181"/>
        </w:rPr>
        <w:t>i</w:t>
      </w:r>
      <w:r>
        <w:rPr>
          <w:w w:val="98"/>
        </w:rPr>
        <w:t>c</w:t>
      </w:r>
      <w:r>
        <w:rPr>
          <w:spacing w:val="7"/>
        </w:rPr>
        <w:t>  </w:t>
      </w:r>
      <w:r>
        <w:rPr>
          <w:spacing w:val="-1"/>
          <w:w w:val="90"/>
        </w:rPr>
        <w:t>k</w:t>
      </w:r>
      <w:r>
        <w:rPr>
          <w:w w:val="181"/>
        </w:rPr>
        <w:t>i</w:t>
      </w:r>
      <w:r>
        <w:rPr>
          <w:spacing w:val="-1"/>
          <w:w w:val="80"/>
        </w:rPr>
        <w:t>d</w:t>
      </w:r>
      <w:r>
        <w:rPr>
          <w:w w:val="81"/>
        </w:rPr>
        <w:t>n</w:t>
      </w:r>
      <w:r>
        <w:rPr>
          <w:spacing w:val="-1"/>
          <w:w w:val="90"/>
        </w:rPr>
        <w:t>e</w:t>
      </w:r>
      <w:r>
        <w:rPr>
          <w:w w:val="95"/>
        </w:rPr>
        <w:t>y</w:t>
      </w:r>
      <w:r>
        <w:rPr>
          <w:spacing w:val="6"/>
        </w:rPr>
        <w:t>  </w:t>
      </w:r>
      <w:r>
        <w:rPr>
          <w:spacing w:val="-1"/>
          <w:w w:val="80"/>
        </w:rPr>
        <w:t>d</w:t>
      </w:r>
      <w:r>
        <w:rPr>
          <w:w w:val="181"/>
        </w:rPr>
        <w:t>i</w:t>
      </w:r>
      <w:r>
        <w:rPr>
          <w:spacing w:val="-1"/>
          <w:w w:val="106"/>
        </w:rPr>
        <w:t>s</w:t>
      </w:r>
      <w:r>
        <w:rPr>
          <w:w w:val="90"/>
        </w:rPr>
        <w:t>e</w:t>
      </w:r>
      <w:r>
        <w:rPr>
          <w:spacing w:val="-1"/>
          <w:w w:val="88"/>
        </w:rPr>
        <w:t>a</w:t>
      </w:r>
      <w:r>
        <w:rPr>
          <w:w w:val="106"/>
        </w:rPr>
        <w:t>s</w:t>
      </w:r>
      <w:r>
        <w:rPr>
          <w:spacing w:val="-1"/>
          <w:w w:val="90"/>
        </w:rPr>
        <w:t>e</w:t>
      </w:r>
      <w:r>
        <w:rPr>
          <w:w w:val="179"/>
        </w:rPr>
        <w:t>,</w:t>
      </w:r>
      <w:r>
        <w:rPr>
          <w:spacing w:val="7"/>
        </w:rPr>
        <w:t>  </w:t>
      </w:r>
      <w:r>
        <w:rPr>
          <w:spacing w:val="-1"/>
          <w:w w:val="79"/>
        </w:rPr>
        <w:t>P</w:t>
      </w:r>
      <w:r>
        <w:rPr>
          <w:w w:val="77"/>
        </w:rPr>
        <w:t>K</w:t>
      </w:r>
      <w:r>
        <w:rPr>
          <w:spacing w:val="2"/>
          <w:w w:val="93"/>
        </w:rPr>
        <w:t>D）</w:t>
      </w:r>
      <w:r>
        <w:rPr>
          <w:spacing w:val="1"/>
          <w:w w:val="93"/>
        </w:rPr>
        <w:t>是</w:t>
      </w:r>
      <w:r>
        <w:rPr>
          <w:spacing w:val="2"/>
        </w:rPr>
        <w:t>一种遗传性肾囊肿性疾病，包括常</w:t>
      </w:r>
      <w:r>
        <w:rPr/>
        <w:t>染色体显性多囊肾病（autosomal dominant polycystic kidney disease, ADPKD）和常染</w:t>
      </w:r>
      <w:r>
        <w:rPr>
          <w:spacing w:val="-1"/>
          <w:w w:val="96"/>
        </w:rPr>
        <w:t>色体隐性多囊肾病（autosoma</w:t>
      </w:r>
      <w:r>
        <w:rPr>
          <w:w w:val="96"/>
        </w:rPr>
        <w:t>l</w:t>
      </w:r>
      <w:r>
        <w:rPr>
          <w:spacing w:val="5"/>
        </w:rPr>
        <w:t>  </w:t>
      </w:r>
      <w:r>
        <w:rPr>
          <w:spacing w:val="-1"/>
          <w:w w:val="101"/>
        </w:rPr>
        <w:t>rece</w:t>
      </w:r>
      <w:r>
        <w:rPr>
          <w:spacing w:val="1"/>
          <w:w w:val="101"/>
        </w:rPr>
        <w:t>s</w:t>
      </w:r>
      <w:r>
        <w:rPr>
          <w:spacing w:val="-1"/>
          <w:w w:val="110"/>
        </w:rPr>
        <w:t>siv</w:t>
      </w:r>
      <w:r>
        <w:rPr>
          <w:w w:val="110"/>
        </w:rPr>
        <w:t>e</w:t>
      </w:r>
      <w:r>
        <w:rPr>
          <w:spacing w:val="5"/>
        </w:rPr>
        <w:t>  </w:t>
      </w:r>
      <w:r>
        <w:rPr>
          <w:spacing w:val="-1"/>
          <w:w w:val="102"/>
        </w:rPr>
        <w:t>polycys</w:t>
      </w:r>
      <w:r>
        <w:rPr>
          <w:spacing w:val="1"/>
          <w:w w:val="102"/>
        </w:rPr>
        <w:t>t</w:t>
      </w:r>
      <w:r>
        <w:rPr>
          <w:spacing w:val="-1"/>
          <w:w w:val="127"/>
        </w:rPr>
        <w:t>i</w:t>
      </w:r>
      <w:r>
        <w:rPr>
          <w:w w:val="127"/>
        </w:rPr>
        <w:t>c</w:t>
      </w:r>
      <w:r>
        <w:rPr>
          <w:spacing w:val="5"/>
        </w:rPr>
        <w:t>  </w:t>
      </w:r>
      <w:r>
        <w:rPr>
          <w:spacing w:val="-1"/>
          <w:w w:val="95"/>
        </w:rPr>
        <w:t>kidne</w:t>
      </w:r>
      <w:r>
        <w:rPr>
          <w:w w:val="95"/>
        </w:rPr>
        <w:t>y</w:t>
      </w:r>
      <w:r>
        <w:rPr>
          <w:spacing w:val="5"/>
        </w:rPr>
        <w:t>  </w:t>
      </w:r>
      <w:r>
        <w:rPr>
          <w:spacing w:val="-1"/>
          <w:w w:val="110"/>
        </w:rPr>
        <w:t>di</w:t>
      </w:r>
      <w:r>
        <w:rPr>
          <w:spacing w:val="1"/>
          <w:w w:val="110"/>
        </w:rPr>
        <w:t>s</w:t>
      </w:r>
      <w:r>
        <w:rPr>
          <w:w w:val="95"/>
        </w:rPr>
        <w:t>ease</w:t>
      </w:r>
      <w:r>
        <w:rPr>
          <w:spacing w:val="-2"/>
          <w:w w:val="95"/>
        </w:rPr>
        <w:t>，</w:t>
      </w:r>
      <w:r>
        <w:rPr>
          <w:w w:val="82"/>
        </w:rPr>
        <w:t>A</w:t>
      </w:r>
      <w:r>
        <w:rPr>
          <w:w w:val="76"/>
        </w:rPr>
        <w:t>RPKD</w:t>
      </w:r>
      <w:r>
        <w:rPr>
          <w:spacing w:val="-105"/>
        </w:rPr>
        <w:t>）</w:t>
      </w:r>
      <w:r>
        <w:rPr/>
        <w:t>。</w:t>
      </w:r>
    </w:p>
    <w:p>
      <w:pPr>
        <w:pStyle w:val="BodyText"/>
        <w:spacing w:line="244" w:lineRule="auto" w:before="1"/>
        <w:ind w:right="1229" w:firstLine="420"/>
        <w:jc w:val="both"/>
      </w:pPr>
      <w:r>
        <w:rPr>
          <w:w w:val="95"/>
        </w:rPr>
        <w:t>ADPKD是一种常见的遗传性肾病，患病率约1‰～2‰，其中60％患者有家族遗传史，其 </w:t>
      </w:r>
      <w:r>
        <w:rPr/>
        <w:t>余40%系患者自身基因突变所致。目前已经明确引起多囊肾病的突变基因主要有</w:t>
      </w:r>
      <w:r>
        <w:rPr>
          <w:sz w:val="22"/>
        </w:rPr>
        <w:t>PKD1 </w:t>
      </w:r>
      <w:r>
        <w:rPr/>
        <w:t>和</w:t>
      </w:r>
    </w:p>
    <w:p>
      <w:pPr>
        <w:pStyle w:val="BodyText"/>
        <w:spacing w:line="249" w:lineRule="auto"/>
        <w:ind w:left="219" w:right="1228"/>
        <w:jc w:val="both"/>
      </w:pPr>
      <w:r>
        <w:rPr>
          <w:w w:val="95"/>
          <w:sz w:val="22"/>
        </w:rPr>
        <w:t>PKD2    </w:t>
      </w:r>
      <w:r>
        <w:rPr>
          <w:w w:val="95"/>
        </w:rPr>
        <w:t>两种。该病也是一种系统性疾病，可引起心瓣膜病，脑动脉瘤，肝、胰及脾等器官囊</w:t>
      </w:r>
      <w:r>
        <w:rPr/>
        <w:t>肿 。60岁以上患者50％将发展至终末期肾衰竭，占终末期肾衰竭病因的5％～10%。</w:t>
      </w:r>
    </w:p>
    <w:p>
      <w:pPr>
        <w:pStyle w:val="BodyText"/>
        <w:ind w:left="692"/>
      </w:pPr>
      <w:r>
        <w:rPr/>
        <w:t>ARPKD 是一种隐性遗传性肾病，患率约为 1/20 000 存活新生儿，目前已发现其发病与</w:t>
      </w:r>
    </w:p>
    <w:p>
      <w:pPr>
        <w:pStyle w:val="BodyText"/>
        <w:spacing w:line="249" w:lineRule="auto" w:before="2"/>
        <w:ind w:left="219" w:right="1215"/>
        <w:jc w:val="both"/>
      </w:pPr>
      <w:r>
        <w:rPr>
          <w:w w:val="95"/>
          <w:sz w:val="22"/>
        </w:rPr>
        <w:t>PKHD1 </w:t>
      </w:r>
      <w:r>
        <w:rPr>
          <w:w w:val="95"/>
        </w:rPr>
        <w:t>基因有关。ARPKD</w:t>
      </w:r>
      <w:r>
        <w:rPr>
          <w:spacing w:val="9"/>
          <w:w w:val="95"/>
        </w:rPr>
        <w:t> 患儿中</w:t>
      </w:r>
      <w:r>
        <w:rPr>
          <w:w w:val="95"/>
        </w:rPr>
        <w:t>，50％在出生后数小时至数天内死于呼吸衰竭或肾衰竭，存</w:t>
      </w:r>
      <w:r>
        <w:rPr>
          <w:spacing w:val="-5"/>
        </w:rPr>
        <w:t>活至成人者主要特征是肾脏集合管呈纺锤形扩张，进展至肾衰竭，同时伴肝内胆管扩张、先天性肝纤维化，临床表现为门脉高压症。</w:t>
      </w:r>
    </w:p>
    <w:p>
      <w:pPr>
        <w:pStyle w:val="BodyText"/>
        <w:spacing w:before="8"/>
        <w:ind w:left="797"/>
      </w:pPr>
      <w:r>
        <w:rPr/>
        <w:t>由于 ARPKD 是一种少见病，多发生于儿童，故本章仅介绍 ADPKD。</w:t>
      </w:r>
    </w:p>
    <w:p>
      <w:pPr>
        <w:pStyle w:val="BodyText"/>
        <w:spacing w:before="23"/>
        <w:ind w:left="639"/>
      </w:pPr>
      <w:r>
        <w:rPr/>
        <w:t>【临床表现】</w:t>
      </w:r>
    </w:p>
    <w:p>
      <w:pPr>
        <w:pStyle w:val="BodyText"/>
        <w:spacing w:before="23"/>
        <w:ind w:left="692"/>
      </w:pPr>
      <w:r>
        <w:rPr/>
        <w:t>ADPKD 是一种累及全身多个系统的疾病，其临床表现包括肾脏表现和肾外表现。</w:t>
      </w:r>
    </w:p>
    <w:p>
      <w:pPr>
        <w:pStyle w:val="ListParagraph"/>
        <w:numPr>
          <w:ilvl w:val="0"/>
          <w:numId w:val="145"/>
        </w:numPr>
        <w:tabs>
          <w:tab w:pos="1059" w:val="left" w:leader="none"/>
          <w:tab w:pos="1060" w:val="left" w:leader="none"/>
        </w:tabs>
        <w:spacing w:line="240" w:lineRule="auto" w:before="23" w:after="0"/>
        <w:ind w:left="1059" w:right="0" w:hanging="420"/>
        <w:jc w:val="left"/>
        <w:rPr>
          <w:sz w:val="21"/>
        </w:rPr>
      </w:pPr>
      <w:r>
        <w:rPr>
          <w:sz w:val="21"/>
        </w:rPr>
        <w:t>肾脏表现</w:t>
      </w:r>
    </w:p>
    <w:p>
      <w:pPr>
        <w:pStyle w:val="ListParagraph"/>
        <w:numPr>
          <w:ilvl w:val="0"/>
          <w:numId w:val="146"/>
        </w:numPr>
        <w:tabs>
          <w:tab w:pos="1354" w:val="left" w:leader="none"/>
        </w:tabs>
        <w:spacing w:line="252" w:lineRule="auto" w:before="23" w:after="0"/>
        <w:ind w:left="219" w:right="1216" w:firstLine="473"/>
        <w:jc w:val="both"/>
        <w:rPr>
          <w:sz w:val="21"/>
        </w:rPr>
      </w:pPr>
      <w:r>
        <w:rPr>
          <w:w w:val="95"/>
          <w:sz w:val="21"/>
        </w:rPr>
        <w:t>肾囊肿：ADPKD   患者的很多症状都与肾囊肿的发展密切相关。肾脏皮质、髓质</w:t>
      </w:r>
      <w:r>
        <w:rPr>
          <w:spacing w:val="-7"/>
          <w:sz w:val="21"/>
        </w:rPr>
        <w:t>存在多发性液性囊肿，直径从数毫米至数厘米不等，囊肿的大小、数目随病程进展而逐渐增加。男性患者肾囊肿增大的程度高于女性患者。</w:t>
      </w:r>
    </w:p>
    <w:p>
      <w:pPr>
        <w:pStyle w:val="ListParagraph"/>
        <w:numPr>
          <w:ilvl w:val="0"/>
          <w:numId w:val="146"/>
        </w:numPr>
        <w:tabs>
          <w:tab w:pos="1354" w:val="left" w:leader="none"/>
        </w:tabs>
        <w:spacing w:line="252" w:lineRule="auto" w:before="2" w:after="0"/>
        <w:ind w:left="219" w:right="1215" w:firstLine="473"/>
        <w:jc w:val="both"/>
        <w:rPr>
          <w:sz w:val="21"/>
        </w:rPr>
      </w:pPr>
      <w:r>
        <w:rPr>
          <w:spacing w:val="1"/>
          <w:w w:val="95"/>
          <w:sz w:val="21"/>
        </w:rPr>
        <w:t>疼痛：背部或肋腹部疼痛是成人 </w:t>
      </w:r>
      <w:r>
        <w:rPr>
          <w:w w:val="95"/>
          <w:sz w:val="21"/>
        </w:rPr>
        <w:t>ADPKD 患者最常见的症状。随年龄及囊肿增大</w:t>
      </w:r>
      <w:r>
        <w:rPr>
          <w:spacing w:val="-8"/>
          <w:sz w:val="21"/>
        </w:rPr>
        <w:t>症状逐渐明显，女性更为常见。急性疼痛或疼痛突然加剧常提示囊肿破裂出血，结石或血块</w:t>
      </w:r>
      <w:r>
        <w:rPr>
          <w:spacing w:val="-12"/>
          <w:sz w:val="21"/>
        </w:rPr>
        <w:t>引起的尿路梗阻或合并感染。慢性疼痛多为增大的肾脏或囊肿牵拉肾包膜、肾蒂，压迫邻近器官引起。巨大肝囊肿也可引起右肋下疼痛。</w:t>
      </w:r>
    </w:p>
    <w:p>
      <w:pPr>
        <w:pStyle w:val="ListParagraph"/>
        <w:numPr>
          <w:ilvl w:val="0"/>
          <w:numId w:val="146"/>
        </w:numPr>
        <w:tabs>
          <w:tab w:pos="1354" w:val="left" w:leader="none"/>
        </w:tabs>
        <w:spacing w:line="252" w:lineRule="auto" w:before="2" w:after="0"/>
        <w:ind w:left="219" w:right="1216" w:firstLine="473"/>
        <w:jc w:val="both"/>
        <w:rPr>
          <w:sz w:val="21"/>
        </w:rPr>
      </w:pPr>
      <w:r>
        <w:rPr>
          <w:w w:val="95"/>
          <w:sz w:val="21"/>
        </w:rPr>
        <w:t>出血：90%    以上的患者有囊内出血或肉眼血尿。多为自发性，也可发生于剧烈</w:t>
      </w:r>
      <w:r>
        <w:rPr>
          <w:spacing w:val="-7"/>
          <w:sz w:val="21"/>
        </w:rPr>
        <w:t>运动或创伤后。引起血尿的原因有囊肿壁血管破裂、结石、感染或癌变等。一般血尿均有自</w:t>
      </w:r>
    </w:p>
    <w:p>
      <w:pPr>
        <w:spacing w:after="0" w:line="252" w:lineRule="auto"/>
        <w:jc w:val="both"/>
        <w:rPr>
          <w:sz w:val="21"/>
        </w:rPr>
        <w:sectPr>
          <w:pgSz w:w="11910" w:h="16840"/>
          <w:pgMar w:header="0" w:footer="998" w:top="1600" w:bottom="1180" w:left="1580" w:right="580"/>
        </w:sectPr>
      </w:pPr>
    </w:p>
    <w:p>
      <w:pPr>
        <w:pStyle w:val="BodyText"/>
        <w:spacing w:line="403" w:lineRule="exact"/>
      </w:pPr>
      <w:r>
        <w:rPr/>
        <w:t>限性，2～7 天可自行消失。若出血持续 1 周以上或患者年龄大于 50 岁，需排除癌变的可能。</w:t>
      </w:r>
    </w:p>
    <w:p>
      <w:pPr>
        <w:pStyle w:val="ListParagraph"/>
        <w:numPr>
          <w:ilvl w:val="0"/>
          <w:numId w:val="146"/>
        </w:numPr>
        <w:tabs>
          <w:tab w:pos="1354" w:val="left" w:leader="none"/>
        </w:tabs>
        <w:spacing w:line="240" w:lineRule="auto" w:before="23" w:after="0"/>
        <w:ind w:left="1353" w:right="0" w:hanging="661"/>
        <w:jc w:val="left"/>
        <w:rPr>
          <w:sz w:val="21"/>
        </w:rPr>
      </w:pPr>
      <w:r>
        <w:rPr>
          <w:spacing w:val="-1"/>
          <w:sz w:val="21"/>
        </w:rPr>
        <w:t>高血压：是 </w:t>
      </w:r>
      <w:r>
        <w:rPr>
          <w:sz w:val="21"/>
        </w:rPr>
        <w:t>ADPKD</w:t>
      </w:r>
      <w:r>
        <w:rPr>
          <w:spacing w:val="-1"/>
          <w:sz w:val="21"/>
        </w:rPr>
        <w:t> 最常见的早期表现之一。肾功能正常的年轻 </w:t>
      </w:r>
      <w:r>
        <w:rPr>
          <w:sz w:val="21"/>
        </w:rPr>
        <w:t>ADPKD 患者中，</w:t>
      </w:r>
    </w:p>
    <w:p>
      <w:pPr>
        <w:pStyle w:val="BodyText"/>
        <w:spacing w:line="252" w:lineRule="auto" w:before="22"/>
        <w:ind w:left="219" w:right="1111"/>
      </w:pPr>
      <w:r>
        <w:rPr>
          <w:w w:val="97"/>
        </w:rPr>
        <w:t>50％</w:t>
      </w:r>
      <w:r>
        <w:rPr>
          <w:spacing w:val="-1"/>
          <w:w w:val="97"/>
        </w:rPr>
        <w:t>血压高</w:t>
      </w:r>
      <w:r>
        <w:rPr>
          <w:spacing w:val="2"/>
        </w:rPr>
        <w:t>于 </w:t>
      </w:r>
      <w:r>
        <w:rPr>
          <w:w w:val="90"/>
        </w:rPr>
        <w:t>1</w:t>
      </w:r>
      <w:r>
        <w:rPr>
          <w:w w:val="78"/>
        </w:rPr>
        <w:t>40/90mmHg</w:t>
      </w:r>
      <w:r>
        <w:rPr>
          <w:spacing w:val="-25"/>
        </w:rPr>
        <w:t>，而在 </w:t>
      </w:r>
      <w:r>
        <w:rPr>
          <w:spacing w:val="-1"/>
          <w:w w:val="79"/>
        </w:rPr>
        <w:t>ESR</w:t>
      </w:r>
      <w:r>
        <w:rPr>
          <w:w w:val="79"/>
        </w:rPr>
        <w:t>D</w:t>
      </w:r>
      <w:r>
        <w:rPr>
          <w:spacing w:val="-1"/>
        </w:rPr>
        <w:t> 患者中几乎 </w:t>
      </w:r>
      <w:r>
        <w:rPr>
          <w:spacing w:val="-1"/>
          <w:w w:val="91"/>
        </w:rPr>
        <w:t>100%</w:t>
      </w:r>
      <w:r>
        <w:rPr>
          <w:spacing w:val="-2"/>
          <w:w w:val="91"/>
        </w:rPr>
        <w:t>患有高血</w:t>
      </w:r>
      <w:r>
        <w:rPr>
          <w:spacing w:val="-10"/>
        </w:rPr>
        <w:t>压。血压的高低与肾脏大小、囊肿多少成正比关系，且随年龄增大不断升高。</w:t>
      </w:r>
    </w:p>
    <w:p>
      <w:pPr>
        <w:pStyle w:val="ListParagraph"/>
        <w:numPr>
          <w:ilvl w:val="0"/>
          <w:numId w:val="146"/>
        </w:numPr>
        <w:tabs>
          <w:tab w:pos="1354" w:val="left" w:leader="none"/>
        </w:tabs>
        <w:spacing w:line="252" w:lineRule="auto" w:before="2" w:after="0"/>
        <w:ind w:left="220" w:right="1215" w:firstLine="472"/>
        <w:jc w:val="both"/>
        <w:rPr>
          <w:sz w:val="21"/>
        </w:rPr>
      </w:pPr>
      <w:r>
        <w:rPr>
          <w:sz w:val="21"/>
        </w:rPr>
        <w:t>肾功能损害：早期肾功能损害常表现为肾脏浓缩功能下降。大部分患者在囊肿</w:t>
      </w:r>
      <w:r>
        <w:rPr>
          <w:spacing w:val="-3"/>
          <w:sz w:val="21"/>
        </w:rPr>
        <w:t>增长的 </w:t>
      </w:r>
      <w:r>
        <w:rPr>
          <w:sz w:val="21"/>
        </w:rPr>
        <w:t>40～60</w:t>
      </w:r>
      <w:r>
        <w:rPr>
          <w:spacing w:val="-3"/>
          <w:sz w:val="21"/>
        </w:rPr>
        <w:t> 年间可维持正常肾功能；一旦肾功能开始下降，其肾小球滤过率下降速度每年约为 4.4～5.5</w:t>
      </w:r>
      <w:r>
        <w:rPr>
          <w:spacing w:val="2"/>
          <w:sz w:val="21"/>
        </w:rPr>
        <w:t> </w:t>
      </w:r>
      <w:r>
        <w:rPr>
          <w:sz w:val="21"/>
        </w:rPr>
        <w:t>ml/min，从肾功能受损发展到 ESRD 时间约为 10 年。</w:t>
      </w:r>
    </w:p>
    <w:p>
      <w:pPr>
        <w:pStyle w:val="ListParagraph"/>
        <w:numPr>
          <w:ilvl w:val="0"/>
          <w:numId w:val="146"/>
        </w:numPr>
        <w:tabs>
          <w:tab w:pos="1354" w:val="left" w:leader="none"/>
        </w:tabs>
        <w:spacing w:line="252" w:lineRule="auto" w:before="2" w:after="0"/>
        <w:ind w:left="220" w:right="1216" w:firstLine="472"/>
        <w:jc w:val="both"/>
        <w:rPr>
          <w:sz w:val="21"/>
        </w:rPr>
      </w:pPr>
      <w:r>
        <w:rPr>
          <w:w w:val="95"/>
          <w:sz w:val="21"/>
        </w:rPr>
        <w:t>其他：20％ADPKD   患者合并肾结石，多为尿酸和（或）草酸钙结石。泌尿道和</w:t>
      </w:r>
      <w:r>
        <w:rPr>
          <w:spacing w:val="-3"/>
          <w:w w:val="95"/>
          <w:sz w:val="21"/>
        </w:rPr>
        <w:t>囊肿感染是常见并发症，逆行感染为主要途径。和普通人群相比，ADPKD</w:t>
      </w:r>
      <w:r>
        <w:rPr>
          <w:w w:val="95"/>
          <w:sz w:val="21"/>
        </w:rPr>
        <w:t>   患者肾细胞癌的发</w:t>
      </w:r>
      <w:r>
        <w:rPr>
          <w:sz w:val="21"/>
        </w:rPr>
        <w:t>病年龄更早，症状明显，且易发生双侧肉瘤样多中心转移灶。</w:t>
      </w:r>
    </w:p>
    <w:p>
      <w:pPr>
        <w:pStyle w:val="ListParagraph"/>
        <w:numPr>
          <w:ilvl w:val="0"/>
          <w:numId w:val="145"/>
        </w:numPr>
        <w:tabs>
          <w:tab w:pos="1059" w:val="left" w:leader="none"/>
          <w:tab w:pos="1060" w:val="left" w:leader="none"/>
        </w:tabs>
        <w:spacing w:line="331" w:lineRule="exact" w:before="0" w:after="0"/>
        <w:ind w:left="1060" w:right="0" w:hanging="420"/>
        <w:jc w:val="left"/>
        <w:rPr>
          <w:sz w:val="21"/>
        </w:rPr>
      </w:pPr>
      <w:r>
        <w:rPr>
          <w:sz w:val="21"/>
        </w:rPr>
        <w:t>肾外表现</w:t>
      </w:r>
    </w:p>
    <w:p>
      <w:pPr>
        <w:pStyle w:val="BodyText"/>
        <w:spacing w:line="220" w:lineRule="auto" w:before="6"/>
        <w:ind w:left="219" w:right="1217" w:firstLine="420"/>
        <w:jc w:val="both"/>
      </w:pPr>
      <w:r>
        <w:rPr>
          <w:w w:val="95"/>
        </w:rPr>
        <w:t>除肾脏外，ADPKD</w:t>
      </w:r>
      <w:r>
        <w:rPr>
          <w:spacing w:val="-4"/>
          <w:w w:val="95"/>
        </w:rPr>
        <w:t>  还可累及消化、心血管、中枢神经以及生殖系统等。肾外病变可分为</w:t>
      </w:r>
      <w:r>
        <w:rPr>
          <w:spacing w:val="-4"/>
        </w:rPr>
        <w:t>囊性和非囊性两类。</w:t>
      </w:r>
    </w:p>
    <w:p>
      <w:pPr>
        <w:pStyle w:val="BodyText"/>
        <w:spacing w:line="220" w:lineRule="auto"/>
        <w:ind w:left="219" w:right="1216" w:firstLine="420"/>
        <w:jc w:val="both"/>
      </w:pPr>
      <w:r>
        <w:rPr>
          <w:spacing w:val="-7"/>
        </w:rPr>
        <w:t>囊性病变是指囊肿累及肝、胰、脾、卵巢、蛛网膜及松果体等器官，其中以肝囊肿发生率最高。肝囊肿随年龄增大而逐渐增多，极少影响肝功能，但囊肿体积过大可引起疼痛。</w:t>
      </w:r>
    </w:p>
    <w:p>
      <w:pPr>
        <w:pStyle w:val="BodyText"/>
        <w:spacing w:line="220" w:lineRule="auto"/>
        <w:ind w:left="219" w:right="1122" w:firstLine="420"/>
        <w:jc w:val="both"/>
      </w:pPr>
      <w:r>
        <w:rPr/>
        <w:t>非囊性病变包括心脏瓣膜异常、结肠憩室、颅内动脉瘤等。其中颅内动脉瘤危害最大， </w:t>
      </w:r>
      <w:r>
        <w:rPr>
          <w:w w:val="95"/>
        </w:rPr>
        <w:t>是导致患者早期死亡的主要病因，见于 8% ADPKD 患者，家族史阳性患者发生率可达 22%。</w:t>
      </w:r>
      <w:r>
        <w:rPr/>
        <w:t>多数患者无症状，少数患者出现血管痉挛性头痛，随着动脉瘤增大、动脉瘤破裂危险增加。</w:t>
      </w:r>
    </w:p>
    <w:p>
      <w:pPr>
        <w:pStyle w:val="BodyText"/>
        <w:spacing w:line="399" w:lineRule="exact"/>
        <w:ind w:left="639"/>
      </w:pPr>
      <w:r>
        <w:rPr/>
        <w:t>【诊断要点】</w:t>
      </w:r>
    </w:p>
    <w:p>
      <w:pPr>
        <w:pStyle w:val="BodyText"/>
        <w:spacing w:line="220" w:lineRule="auto" w:before="3"/>
        <w:ind w:left="219" w:right="1111" w:firstLine="472"/>
      </w:pPr>
      <w:r>
        <w:rPr>
          <w:spacing w:val="-12"/>
          <w:w w:val="95"/>
        </w:rPr>
        <w:t>主要依据家族史、临床表现及辅助检查确立诊断，其中 </w:t>
      </w:r>
      <w:r>
        <w:rPr>
          <w:w w:val="95"/>
        </w:rPr>
        <w:t>60%ADPKD 患者有明确的家族史， </w:t>
      </w:r>
      <w:r>
        <w:rPr/>
        <w:t>临床表现如前所述，确诊需作影像学检查和分子诊断。</w:t>
      </w:r>
    </w:p>
    <w:p>
      <w:pPr>
        <w:pStyle w:val="ListParagraph"/>
        <w:numPr>
          <w:ilvl w:val="0"/>
          <w:numId w:val="147"/>
        </w:numPr>
        <w:tabs>
          <w:tab w:pos="1059" w:val="left" w:leader="none"/>
          <w:tab w:pos="1060" w:val="left" w:leader="none"/>
        </w:tabs>
        <w:spacing w:line="418" w:lineRule="exact" w:before="0" w:after="0"/>
        <w:ind w:left="1060" w:right="0" w:hanging="420"/>
        <w:jc w:val="left"/>
        <w:rPr>
          <w:sz w:val="21"/>
        </w:rPr>
      </w:pPr>
      <w:r>
        <w:rPr>
          <w:sz w:val="21"/>
        </w:rPr>
        <w:t>影像学检查</w:t>
      </w:r>
    </w:p>
    <w:p>
      <w:pPr>
        <w:pStyle w:val="ListParagraph"/>
        <w:numPr>
          <w:ilvl w:val="0"/>
          <w:numId w:val="148"/>
        </w:numPr>
        <w:tabs>
          <w:tab w:pos="1213" w:val="left" w:leader="none"/>
        </w:tabs>
        <w:spacing w:line="252" w:lineRule="auto" w:before="60" w:after="0"/>
        <w:ind w:left="220" w:right="1215" w:firstLine="420"/>
        <w:jc w:val="both"/>
        <w:rPr>
          <w:sz w:val="21"/>
        </w:rPr>
      </w:pPr>
      <w:r>
        <w:rPr>
          <w:spacing w:val="1"/>
          <w:w w:val="95"/>
          <w:sz w:val="21"/>
        </w:rPr>
        <w:t>超声检查：是 </w:t>
      </w:r>
      <w:r>
        <w:rPr>
          <w:w w:val="95"/>
          <w:sz w:val="21"/>
        </w:rPr>
        <w:t>ADPKD</w:t>
      </w:r>
      <w:r>
        <w:rPr>
          <w:spacing w:val="-1"/>
          <w:w w:val="95"/>
          <w:sz w:val="21"/>
        </w:rPr>
        <w:t> 首选诊断方法。其主要超声表现为肾体积明显增大、肾内多</w:t>
      </w:r>
      <w:r>
        <w:rPr>
          <w:spacing w:val="-6"/>
          <w:sz w:val="21"/>
        </w:rPr>
        <w:t>个大小不等的囊肿与肾实质回声增强。彩色多普勒超声表现：肾脏各囊壁间有花色血流，分</w:t>
      </w:r>
      <w:r>
        <w:rPr>
          <w:spacing w:val="-11"/>
          <w:sz w:val="21"/>
        </w:rPr>
        <w:t>布杂乱。肾血流量减少，阻力指数升高。用高敏度超声可发现直径 </w:t>
      </w:r>
      <w:r>
        <w:rPr>
          <w:sz w:val="21"/>
        </w:rPr>
        <w:t>0.2cm</w:t>
      </w:r>
      <w:r>
        <w:rPr>
          <w:spacing w:val="-7"/>
          <w:sz w:val="21"/>
        </w:rPr>
        <w:t> 的微小囊肿，因此</w:t>
      </w:r>
      <w:r>
        <w:rPr>
          <w:spacing w:val="-4"/>
          <w:w w:val="95"/>
          <w:sz w:val="21"/>
        </w:rPr>
        <w:t>超声也常作为产前诊断和 </w:t>
      </w:r>
      <w:r>
        <w:rPr>
          <w:w w:val="95"/>
          <w:sz w:val="21"/>
        </w:rPr>
        <w:t>ADPKD</w:t>
      </w:r>
      <w:r>
        <w:rPr>
          <w:spacing w:val="-7"/>
          <w:w w:val="95"/>
          <w:sz w:val="21"/>
        </w:rPr>
        <w:t> 患者直系亲属的检查方法。定期采用超声检测 </w:t>
      </w:r>
      <w:r>
        <w:rPr>
          <w:w w:val="95"/>
          <w:sz w:val="21"/>
        </w:rPr>
        <w:t>ADPKD</w:t>
      </w:r>
      <w:r>
        <w:rPr>
          <w:spacing w:val="7"/>
          <w:w w:val="95"/>
          <w:sz w:val="21"/>
        </w:rPr>
        <w:t> 患者的</w:t>
      </w:r>
      <w:r>
        <w:rPr>
          <w:spacing w:val="-4"/>
          <w:sz w:val="21"/>
        </w:rPr>
        <w:t>肾脏体积大小、肾血管血流量及阻力指数，有利于临床监测疾病进展、确定治疗时机、评价治疗效果及预测疾病转归。</w:t>
      </w:r>
    </w:p>
    <w:p>
      <w:pPr>
        <w:pStyle w:val="ListParagraph"/>
        <w:numPr>
          <w:ilvl w:val="0"/>
          <w:numId w:val="148"/>
        </w:numPr>
        <w:tabs>
          <w:tab w:pos="1213" w:val="left" w:leader="none"/>
        </w:tabs>
        <w:spacing w:line="252" w:lineRule="auto" w:before="4" w:after="0"/>
        <w:ind w:left="220" w:right="1212" w:firstLine="420"/>
        <w:jc w:val="both"/>
        <w:rPr>
          <w:sz w:val="21"/>
        </w:rPr>
      </w:pPr>
      <w:r>
        <w:rPr>
          <w:spacing w:val="-5"/>
          <w:w w:val="95"/>
          <w:sz w:val="21"/>
        </w:rPr>
        <w:t>计算机断层扫描</w:t>
      </w:r>
      <w:r>
        <w:rPr>
          <w:spacing w:val="-9"/>
          <w:w w:val="95"/>
          <w:sz w:val="21"/>
        </w:rPr>
        <w:t>（CT）</w:t>
      </w:r>
      <w:r>
        <w:rPr>
          <w:spacing w:val="-6"/>
          <w:w w:val="95"/>
          <w:sz w:val="21"/>
        </w:rPr>
        <w:t>和磁共振成像</w:t>
      </w:r>
      <w:r>
        <w:rPr>
          <w:spacing w:val="-7"/>
          <w:w w:val="95"/>
          <w:sz w:val="21"/>
        </w:rPr>
        <w:t>（MRI）</w:t>
      </w:r>
      <w:r>
        <w:rPr>
          <w:spacing w:val="-9"/>
          <w:w w:val="95"/>
          <w:sz w:val="21"/>
        </w:rPr>
        <w:t>检查：精确度高，可检出  </w:t>
      </w:r>
      <w:r>
        <w:rPr>
          <w:w w:val="95"/>
          <w:sz w:val="21"/>
        </w:rPr>
        <w:t>0.3～0.5cm </w:t>
      </w:r>
      <w:r>
        <w:rPr>
          <w:spacing w:val="-6"/>
          <w:sz w:val="21"/>
        </w:rPr>
        <w:t>的囊肿。 用 </w:t>
      </w:r>
      <w:r>
        <w:rPr>
          <w:sz w:val="21"/>
        </w:rPr>
        <w:t>MRI</w:t>
      </w:r>
      <w:r>
        <w:rPr>
          <w:spacing w:val="-6"/>
          <w:sz w:val="21"/>
        </w:rPr>
        <w:t> 检查肾脏体积，计算囊肿与正常肾组织截面积比值能敏感地反映 </w:t>
      </w:r>
      <w:r>
        <w:rPr>
          <w:sz w:val="21"/>
        </w:rPr>
        <w:t>ADPKD</w:t>
      </w:r>
      <w:r>
        <w:rPr>
          <w:spacing w:val="-13"/>
          <w:sz w:val="21"/>
        </w:rPr>
        <w:t> 进展，可作为观察药物疗效的指标。</w:t>
      </w:r>
    </w:p>
    <w:p>
      <w:pPr>
        <w:spacing w:after="0" w:line="252" w:lineRule="auto"/>
        <w:jc w:val="both"/>
        <w:rPr>
          <w:sz w:val="21"/>
        </w:rPr>
        <w:sectPr>
          <w:pgSz w:w="11910" w:h="16840"/>
          <w:pgMar w:header="0" w:footer="998" w:top="1480" w:bottom="1180" w:left="1580" w:right="580"/>
        </w:sectPr>
      </w:pPr>
    </w:p>
    <w:p>
      <w:pPr>
        <w:pStyle w:val="ListParagraph"/>
        <w:numPr>
          <w:ilvl w:val="0"/>
          <w:numId w:val="147"/>
        </w:numPr>
        <w:tabs>
          <w:tab w:pos="1059" w:val="left" w:leader="none"/>
          <w:tab w:pos="1060" w:val="left" w:leader="none"/>
        </w:tabs>
        <w:spacing w:line="403" w:lineRule="exact" w:before="0" w:after="0"/>
        <w:ind w:left="1060" w:right="0" w:hanging="420"/>
        <w:jc w:val="left"/>
        <w:rPr>
          <w:sz w:val="21"/>
        </w:rPr>
      </w:pPr>
      <w:r>
        <w:rPr>
          <w:sz w:val="21"/>
        </w:rPr>
        <w:t>基因诊断：目前多用于囊肿前和产前诊断，以及无ADPKD家族遗传史，而与其他囊</w:t>
      </w:r>
    </w:p>
    <w:p>
      <w:pPr>
        <w:pStyle w:val="BodyText"/>
        <w:spacing w:before="23"/>
      </w:pPr>
      <w:r>
        <w:rPr/>
        <w:t>肿性疾病鉴别困难者。主要包括基因连锁分析、微卫星DNA检测和直接检测基因突变等技术。</w:t>
      </w:r>
    </w:p>
    <w:p>
      <w:pPr>
        <w:pStyle w:val="BodyText"/>
        <w:spacing w:before="22"/>
        <w:ind w:left="692"/>
      </w:pPr>
      <w:r>
        <w:rPr/>
        <w:t>【治疗方案与原则】</w:t>
      </w:r>
    </w:p>
    <w:p>
      <w:pPr>
        <w:pStyle w:val="BodyText"/>
        <w:spacing w:line="252" w:lineRule="auto" w:before="23"/>
        <w:ind w:right="1216" w:firstLine="420"/>
      </w:pPr>
      <w:r>
        <w:rPr>
          <w:spacing w:val="-4"/>
        </w:rPr>
        <w:t>目前尚缺乏特异性的干预措施和治疗药物，治疗重点在于治疗并发症，缓解症状，保护肾功能。</w:t>
      </w:r>
    </w:p>
    <w:p>
      <w:pPr>
        <w:pStyle w:val="BodyText"/>
        <w:spacing w:line="252" w:lineRule="auto" w:before="2"/>
        <w:ind w:right="1122" w:firstLine="420"/>
        <w:jc w:val="both"/>
      </w:pPr>
      <w:r>
        <w:rPr/>
        <w:t>1．一般治疗  戒烟，忌浓茶、咖啡、酒精及巧克力等，合并高血压时限盐，避免应用非甾体类抗炎药物。当囊肿较大时，应避免剧烈体力活动和腹部受创，以免囊肿破裂出血。</w:t>
      </w:r>
    </w:p>
    <w:p>
      <w:pPr>
        <w:pStyle w:val="BodyText"/>
        <w:spacing w:before="1"/>
        <w:ind w:left="640"/>
      </w:pPr>
      <w:r>
        <w:rPr/>
        <w:t>2．并发症治疗</w:t>
      </w:r>
    </w:p>
    <w:p>
      <w:pPr>
        <w:pStyle w:val="ListParagraph"/>
        <w:numPr>
          <w:ilvl w:val="0"/>
          <w:numId w:val="149"/>
        </w:numPr>
        <w:tabs>
          <w:tab w:pos="1061" w:val="left" w:leader="none"/>
        </w:tabs>
        <w:spacing w:line="252" w:lineRule="auto" w:before="23" w:after="0"/>
        <w:ind w:left="220" w:right="1216" w:firstLine="420"/>
        <w:jc w:val="both"/>
        <w:rPr>
          <w:sz w:val="21"/>
        </w:rPr>
      </w:pPr>
      <w:r>
        <w:rPr>
          <w:spacing w:val="-10"/>
          <w:sz w:val="21"/>
        </w:rPr>
        <w:t>疼痛：首先针对囊肿出血、感染或结石等病因进行治疗。急性剧烈疼痛可用麻醉性</w:t>
      </w:r>
      <w:r>
        <w:rPr>
          <w:spacing w:val="-11"/>
          <w:sz w:val="21"/>
        </w:rPr>
        <w:t>镇痛剂，慢性疼痛一般采取保守治疗，如改变生活习惯、避免剧烈活动等，疼痛持续或较重</w:t>
      </w:r>
      <w:r>
        <w:rPr>
          <w:spacing w:val="-14"/>
          <w:sz w:val="21"/>
        </w:rPr>
        <w:t>时首选非阿片类止痛药，避免长期使用止痛药和非甾体类抗炎药，以防肾损害。如果疼痛严</w:t>
      </w:r>
      <w:r>
        <w:rPr>
          <w:spacing w:val="-10"/>
          <w:sz w:val="21"/>
        </w:rPr>
        <w:t>重，止痛剂不能缓解且影响患者生活的，可考虑囊肿穿刺硬化治疗、囊肿去顶减压术或肾脏切除术。</w:t>
      </w:r>
    </w:p>
    <w:p>
      <w:pPr>
        <w:pStyle w:val="ListParagraph"/>
        <w:numPr>
          <w:ilvl w:val="0"/>
          <w:numId w:val="149"/>
        </w:numPr>
        <w:tabs>
          <w:tab w:pos="1061" w:val="left" w:leader="none"/>
        </w:tabs>
        <w:spacing w:line="252" w:lineRule="auto" w:before="3" w:after="0"/>
        <w:ind w:left="220" w:right="1111" w:firstLine="420"/>
        <w:jc w:val="both"/>
        <w:rPr>
          <w:sz w:val="21"/>
        </w:rPr>
      </w:pPr>
      <w:r>
        <w:rPr>
          <w:spacing w:val="-7"/>
          <w:sz w:val="21"/>
        </w:rPr>
        <w:t>囊肿出血和血尿：多为自限性，一般卧床休息，止痛，适当饮水防止血凝块阻塞输</w:t>
      </w:r>
      <w:r>
        <w:rPr>
          <w:spacing w:val="-17"/>
          <w:sz w:val="21"/>
        </w:rPr>
        <w:t>尿管等保守治疗效果较好。血透患者出现反复发作性血尿，应选用小分子肝素或无肝素透析。</w:t>
      </w:r>
      <w:r>
        <w:rPr>
          <w:spacing w:val="-14"/>
          <w:sz w:val="21"/>
        </w:rPr>
        <w:t>少数情况下，囊肿出血破入后腹膜，引起大量出血需住院治疗，给予输血，常用的止血药物</w:t>
      </w:r>
      <w:r>
        <w:rPr>
          <w:spacing w:val="-13"/>
          <w:sz w:val="21"/>
        </w:rPr>
        <w:t>作用不大，甚至会引起血块形成而梗阻尿路或诱发感染。保守治疗无效的患者经</w:t>
      </w:r>
      <w:r>
        <w:rPr>
          <w:sz w:val="21"/>
        </w:rPr>
        <w:t>CT检查或血管造影后，行选择性肾动脉栓塞术（肾内感染时禁用）或肾脏切除。</w:t>
      </w:r>
    </w:p>
    <w:p>
      <w:pPr>
        <w:pStyle w:val="ListParagraph"/>
        <w:numPr>
          <w:ilvl w:val="0"/>
          <w:numId w:val="149"/>
        </w:numPr>
        <w:tabs>
          <w:tab w:pos="1061" w:val="left" w:leader="none"/>
        </w:tabs>
        <w:spacing w:line="252" w:lineRule="auto" w:before="3" w:after="0"/>
        <w:ind w:left="220" w:right="1217" w:firstLine="420"/>
        <w:jc w:val="left"/>
        <w:rPr>
          <w:sz w:val="21"/>
        </w:rPr>
      </w:pPr>
      <w:r>
        <w:rPr>
          <w:w w:val="95"/>
          <w:sz w:val="21"/>
        </w:rPr>
        <w:t>高血压：高血压是ADPKD最常见并发症之一，也是促进肾功能恶化因素之一，严格 </w:t>
      </w:r>
      <w:r>
        <w:rPr>
          <w:spacing w:val="-2"/>
          <w:w w:val="95"/>
          <w:sz w:val="21"/>
        </w:rPr>
        <w:t>控制血压可延缓肾功能减退，降低死亡率。目标值为</w:t>
      </w:r>
      <w:r>
        <w:rPr>
          <w:w w:val="95"/>
          <w:sz w:val="21"/>
        </w:rPr>
        <w:t>130/80</w:t>
      </w:r>
      <w:r>
        <w:rPr>
          <w:spacing w:val="34"/>
          <w:w w:val="95"/>
          <w:sz w:val="21"/>
        </w:rPr>
        <w:t> </w:t>
      </w:r>
      <w:r>
        <w:rPr>
          <w:w w:val="95"/>
          <w:sz w:val="21"/>
        </w:rPr>
        <w:t>mmHg</w:t>
      </w:r>
      <w:r>
        <w:rPr>
          <w:spacing w:val="-4"/>
          <w:w w:val="95"/>
          <w:sz w:val="21"/>
        </w:rPr>
        <w:t>。高血压早期应限盐</w:t>
      </w:r>
      <w:r>
        <w:rPr>
          <w:w w:val="95"/>
          <w:sz w:val="21"/>
        </w:rPr>
        <w:t>（2～</w:t>
      </w:r>
    </w:p>
    <w:p>
      <w:pPr>
        <w:pStyle w:val="BodyText"/>
        <w:spacing w:line="252" w:lineRule="auto" w:before="1"/>
        <w:ind w:right="1217"/>
        <w:jc w:val="both"/>
      </w:pPr>
      <w:r>
        <w:rPr>
          <w:w w:val="89"/>
        </w:rPr>
        <w:t>4</w:t>
      </w:r>
      <w:r>
        <w:rPr>
          <w:spacing w:val="-1"/>
          <w:w w:val="89"/>
        </w:rPr>
        <w:t>g</w:t>
      </w:r>
      <w:r>
        <w:rPr>
          <w:w w:val="98"/>
        </w:rPr>
        <w:t>/</w:t>
      </w:r>
      <w:r>
        <w:rPr>
          <w:spacing w:val="-1"/>
          <w:w w:val="98"/>
        </w:rPr>
        <w:t>d</w:t>
      </w:r>
      <w:r>
        <w:rPr>
          <w:spacing w:val="-105"/>
        </w:rPr>
        <w:t>）</w:t>
      </w:r>
      <w:r>
        <w:rPr>
          <w:spacing w:val="-9"/>
        </w:rPr>
        <w:t>，保持适当体重，适量运动。药物治疗首选血管紧张素转换酶抑制剂</w:t>
      </w:r>
      <w:r>
        <w:rPr>
          <w:w w:val="95"/>
        </w:rPr>
        <w:t>（ACEI</w:t>
      </w:r>
      <w:r>
        <w:rPr>
          <w:spacing w:val="-106"/>
        </w:rPr>
        <w:t>）</w:t>
      </w:r>
      <w:r>
        <w:rPr>
          <w:spacing w:val="-6"/>
        </w:rPr>
        <w:t>、血管紧</w:t>
      </w:r>
      <w:r>
        <w:rPr>
          <w:spacing w:val="-6"/>
          <w:w w:val="96"/>
        </w:rPr>
        <w:t>张素Ⅱ受体拮抗剂（ARB）和钙通道阻滞剂（CCB</w:t>
      </w:r>
      <w:r>
        <w:rPr>
          <w:spacing w:val="-106"/>
        </w:rPr>
        <w:t>）</w:t>
      </w:r>
      <w:r>
        <w:rPr/>
        <w:t>。对于药物不能控制的高血压，可考虑肾囊肿去顶减压术、肾动脉栓塞术或肾脏切除术。</w:t>
      </w:r>
    </w:p>
    <w:p>
      <w:pPr>
        <w:pStyle w:val="ListParagraph"/>
        <w:numPr>
          <w:ilvl w:val="0"/>
          <w:numId w:val="149"/>
        </w:numPr>
        <w:tabs>
          <w:tab w:pos="1061" w:val="left" w:leader="none"/>
        </w:tabs>
        <w:spacing w:line="252" w:lineRule="auto" w:before="2" w:after="0"/>
        <w:ind w:left="220" w:right="1216" w:firstLine="420"/>
        <w:jc w:val="both"/>
        <w:rPr>
          <w:sz w:val="21"/>
        </w:rPr>
      </w:pPr>
      <w:r>
        <w:rPr>
          <w:spacing w:val="-9"/>
          <w:sz w:val="21"/>
        </w:rPr>
        <w:t>感染：泌尿道和囊肿感染是常见并发症。水溶性抗生素通过肾小球滤过、近曲小管</w:t>
      </w:r>
      <w:r>
        <w:rPr>
          <w:spacing w:val="-11"/>
          <w:sz w:val="21"/>
        </w:rPr>
        <w:t>分泌；脂溶性抗生素通过囊壁弥散进入囊肿。因此应联合使用水溶性和脂溶性抗生素。尽早</w:t>
      </w:r>
      <w:r>
        <w:rPr>
          <w:spacing w:val="-12"/>
          <w:w w:val="95"/>
          <w:sz w:val="21"/>
        </w:rPr>
        <w:t>进行致病菌培养，选用敏感抗生素，可获得较好疗效。疗程</w:t>
      </w:r>
      <w:r>
        <w:rPr>
          <w:w w:val="95"/>
          <w:sz w:val="21"/>
        </w:rPr>
        <w:t>1～2</w:t>
      </w:r>
      <w:r>
        <w:rPr>
          <w:spacing w:val="-5"/>
          <w:w w:val="95"/>
          <w:sz w:val="21"/>
        </w:rPr>
        <w:t>周，对于肾囊肿感染还需更     </w:t>
      </w:r>
      <w:r>
        <w:rPr>
          <w:spacing w:val="-5"/>
          <w:sz w:val="21"/>
        </w:rPr>
        <w:t>长疗程。</w:t>
      </w:r>
    </w:p>
    <w:p>
      <w:pPr>
        <w:pStyle w:val="BodyText"/>
        <w:spacing w:before="3"/>
        <w:ind w:left="640"/>
      </w:pPr>
      <w:r>
        <w:rPr/>
        <w:t>3．肾外症状的处理</w:t>
      </w:r>
    </w:p>
    <w:p>
      <w:pPr>
        <w:pStyle w:val="ListParagraph"/>
        <w:numPr>
          <w:ilvl w:val="0"/>
          <w:numId w:val="150"/>
        </w:numPr>
        <w:tabs>
          <w:tab w:pos="1061" w:val="left" w:leader="none"/>
        </w:tabs>
        <w:spacing w:line="252" w:lineRule="auto" w:before="23" w:after="0"/>
        <w:ind w:left="220" w:right="1216" w:firstLine="420"/>
        <w:jc w:val="left"/>
        <w:rPr>
          <w:sz w:val="21"/>
        </w:rPr>
      </w:pPr>
      <w:r>
        <w:rPr>
          <w:spacing w:val="-9"/>
          <w:sz w:val="21"/>
        </w:rPr>
        <w:t>多囊肝：包括非侵入性措施和侵入性治疗。非侵入性措施包括戒酒，避免肝毒性药</w:t>
      </w:r>
      <w:r>
        <w:rPr>
          <w:spacing w:val="-17"/>
          <w:w w:val="95"/>
          <w:sz w:val="21"/>
        </w:rPr>
        <w:t>物。</w:t>
      </w:r>
      <w:r>
        <w:rPr>
          <w:w w:val="95"/>
          <w:sz w:val="21"/>
        </w:rPr>
        <w:t>H2</w:t>
      </w:r>
      <w:r>
        <w:rPr>
          <w:spacing w:val="-6"/>
          <w:w w:val="95"/>
          <w:sz w:val="21"/>
        </w:rPr>
        <w:t>受体阻滞剂、生长抑素降低胰泌素和囊肿衬里上皮细胞分泌，可适量使用。雌激素促</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t>进囊肿生长，故女性病人禁用口服避孕药，停经后禁用雌激素替代治疗。非侵入性治疗无效</w:t>
      </w:r>
    </w:p>
    <w:p>
      <w:pPr>
        <w:pStyle w:val="BodyText"/>
        <w:spacing w:line="252" w:lineRule="auto" w:before="23"/>
        <w:ind w:right="1216"/>
        <w:jc w:val="both"/>
      </w:pPr>
      <w:r>
        <w:rPr>
          <w:spacing w:val="-10"/>
        </w:rPr>
        <w:t>时，可行经皮肝囊肿穿刺硬化治疗、腹腔镜下去顶减压术或开放手术去顶减压术甚至肝部分</w:t>
      </w:r>
      <w:r>
        <w:rPr>
          <w:spacing w:val="-9"/>
          <w:w w:val="95"/>
        </w:rPr>
        <w:t>切除。囊肿感染以囊肿液穿刺引流联合抗生素治疗为主，疗程</w:t>
      </w:r>
      <w:r>
        <w:rPr>
          <w:w w:val="95"/>
        </w:rPr>
        <w:t>2～3</w:t>
      </w:r>
      <w:r>
        <w:rPr>
          <w:spacing w:val="-6"/>
          <w:w w:val="95"/>
        </w:rPr>
        <w:t>周。感染复发者需长期口     </w:t>
      </w:r>
      <w:r>
        <w:rPr>
          <w:spacing w:val="-10"/>
        </w:rPr>
        <w:t>服抗生素。复方新诺明和氟喹诺酮类药物可渗入胆道系统和囊肿，有效杀菌，因而作为抗生素的首选。</w:t>
      </w:r>
    </w:p>
    <w:p>
      <w:pPr>
        <w:pStyle w:val="ListParagraph"/>
        <w:numPr>
          <w:ilvl w:val="0"/>
          <w:numId w:val="150"/>
        </w:numPr>
        <w:tabs>
          <w:tab w:pos="1061" w:val="left" w:leader="none"/>
        </w:tabs>
        <w:spacing w:line="252" w:lineRule="auto" w:before="2" w:after="0"/>
        <w:ind w:left="220" w:right="1122" w:firstLine="420"/>
        <w:jc w:val="both"/>
        <w:rPr>
          <w:sz w:val="21"/>
        </w:rPr>
      </w:pPr>
      <w:r>
        <w:rPr>
          <w:w w:val="95"/>
          <w:sz w:val="21"/>
        </w:rPr>
        <w:t>颅内动脉瘤：对于18～35岁有动脉瘤家族史的患者应进行MRI或血管造影。如无阳     </w:t>
      </w:r>
      <w:r>
        <w:rPr>
          <w:spacing w:val="-5"/>
          <w:w w:val="95"/>
          <w:sz w:val="21"/>
        </w:rPr>
        <w:t>性发现，则</w:t>
      </w:r>
      <w:r>
        <w:rPr>
          <w:w w:val="95"/>
          <w:sz w:val="21"/>
        </w:rPr>
        <w:t>5</w:t>
      </w:r>
      <w:r>
        <w:rPr>
          <w:spacing w:val="-8"/>
          <w:w w:val="95"/>
          <w:sz w:val="21"/>
        </w:rPr>
        <w:t>年后复查。如有阳性结果，应通过血管造影确定动脉瘤大小。直径小于</w:t>
      </w:r>
      <w:r>
        <w:rPr>
          <w:w w:val="95"/>
          <w:sz w:val="21"/>
        </w:rPr>
        <w:t>6mm的动   脉瘤、破裂的危险性小，可保守治疗，每年随访一次。大于6mm的动脉瘤需要手术治疗。动    </w:t>
      </w:r>
      <w:r>
        <w:rPr>
          <w:spacing w:val="-6"/>
          <w:sz w:val="21"/>
        </w:rPr>
        <w:t>脉瘤破裂出血者，治疗原则为防止再出血及脑缺血，可应用可待因止痛，禁用阿司匹林，尽</w:t>
      </w:r>
      <w:r>
        <w:rPr>
          <w:spacing w:val="-6"/>
          <w:w w:val="95"/>
          <w:sz w:val="21"/>
        </w:rPr>
        <w:t>早外科治疗，最好在出血72h内进行手术。25％患者在动脉瘤破裂后5～14日会发生脑缺血，   </w:t>
      </w:r>
      <w:r>
        <w:rPr>
          <w:spacing w:val="-6"/>
          <w:sz w:val="21"/>
        </w:rPr>
        <w:t>可酌情使用血管活性药物或钙拮抗剂。</w:t>
      </w:r>
    </w:p>
    <w:p>
      <w:pPr>
        <w:pStyle w:val="BodyText"/>
        <w:spacing w:before="4"/>
        <w:ind w:left="640"/>
      </w:pPr>
      <w:r>
        <w:rPr/>
        <w:t>4．肾脏替代治疗</w:t>
      </w:r>
    </w:p>
    <w:p>
      <w:pPr>
        <w:pStyle w:val="BodyText"/>
        <w:spacing w:line="252" w:lineRule="auto" w:before="23"/>
        <w:ind w:right="1111" w:firstLine="420"/>
        <w:jc w:val="both"/>
      </w:pPr>
      <w:r>
        <w:rPr>
          <w:w w:val="95"/>
        </w:rPr>
        <w:t>当ADPKD进展至终末期肾衰竭需采取替代治疗。首选血液透析，也可选用腹膜透析，但    增大的肾脏使有效腹膜透析面积下降，可影响腹透效果。肾移植是ADPKD终末期肾衰竭另一    </w:t>
      </w:r>
      <w:r>
        <w:rPr>
          <w:spacing w:val="-14"/>
        </w:rPr>
        <w:t>治疗选择，移植后肾存活率及并发症发生率与其他肾移植人群相似。肾移植前若有囊肿感染、</w:t>
      </w:r>
      <w:r>
        <w:rPr>
          <w:spacing w:val="-12"/>
          <w:w w:val="95"/>
        </w:rPr>
        <w:t>反复囊肿出血、严重高血压及巨大肾突入盆腔等症状可行肾切除术      。</w:t>
      </w:r>
      <w:r>
        <w:rPr>
          <w:w w:val="95"/>
        </w:rPr>
        <w:t>ADPKD患者肾移植后主</w:t>
      </w:r>
      <w:r>
        <w:rPr/>
        <w:t>要并发症之一是感染，最常见尿路感染。因此，移植后应对感染进行仔细监测和早期治疗。</w:t>
      </w:r>
    </w:p>
    <w:p>
      <w:pPr>
        <w:pStyle w:val="BodyText"/>
        <w:ind w:left="0"/>
        <w:rPr>
          <w:sz w:val="20"/>
        </w:rPr>
      </w:pPr>
    </w:p>
    <w:p>
      <w:pPr>
        <w:pStyle w:val="BodyText"/>
        <w:ind w:left="0"/>
        <w:rPr>
          <w:sz w:val="20"/>
        </w:rPr>
      </w:pPr>
    </w:p>
    <w:p>
      <w:pPr>
        <w:pStyle w:val="BodyText"/>
        <w:spacing w:before="19"/>
        <w:ind w:left="0"/>
        <w:rPr>
          <w:sz w:val="18"/>
        </w:rPr>
      </w:pPr>
    </w:p>
    <w:p>
      <w:pPr>
        <w:pStyle w:val="Heading2"/>
        <w:tabs>
          <w:tab w:pos="1679" w:val="left" w:leader="none"/>
        </w:tabs>
        <w:spacing w:before="1"/>
        <w:ind w:right="995"/>
        <w:jc w:val="center"/>
      </w:pPr>
      <w:bookmarkStart w:name="第四十三章：肾小管性酸中毒" w:id="49"/>
      <w:bookmarkEnd w:id="49"/>
      <w:r>
        <w:rPr/>
      </w:r>
      <w:r>
        <w:rPr/>
        <w:t>第四十三章</w:t>
        <w:tab/>
        <w:t>肾小管性酸中毒</w:t>
      </w:r>
    </w:p>
    <w:p>
      <w:pPr>
        <w:pStyle w:val="BodyText"/>
        <w:spacing w:before="2"/>
        <w:ind w:left="0"/>
        <w:rPr>
          <w:sz w:val="16"/>
        </w:rPr>
      </w:pPr>
    </w:p>
    <w:p>
      <w:pPr>
        <w:pStyle w:val="BodyText"/>
        <w:spacing w:line="427" w:lineRule="exact"/>
        <w:ind w:left="656"/>
      </w:pPr>
      <w:r>
        <w:rPr/>
        <w:t>【概述】</w:t>
      </w:r>
    </w:p>
    <w:p>
      <w:pPr>
        <w:pStyle w:val="BodyText"/>
        <w:spacing w:line="220" w:lineRule="auto" w:before="7"/>
        <w:ind w:right="1216" w:firstLine="436"/>
        <w:jc w:val="both"/>
      </w:pPr>
      <w:r>
        <w:rPr/>
        <w:t>肾小管性酸中毒（renal tubular acidosis，RTA）是由于各种病因导致肾脏酸化功能</w:t>
      </w:r>
      <w:r>
        <w:rPr>
          <w:w w:val="95"/>
        </w:rPr>
        <w:t>障碍而产生的临床综合征，主要表现为：①高氯性、正常阴离子间隙（anion</w:t>
      </w:r>
      <w:r>
        <w:rPr>
          <w:spacing w:val="9"/>
          <w:w w:val="95"/>
        </w:rPr>
        <w:t>    </w:t>
      </w:r>
      <w:r>
        <w:rPr>
          <w:w w:val="95"/>
        </w:rPr>
        <w:t>gap，AG）性</w:t>
      </w:r>
      <w:r>
        <w:rPr>
          <w:spacing w:val="-9"/>
        </w:rPr>
        <w:t>代谢性酸中毒；②电解质紊乱；③骨病；④尿路症状。大多数患者无肾小球异常。在一些遗传性疾病中，RTA</w:t>
      </w:r>
      <w:r>
        <w:rPr/>
        <w:t> 可能是最主要或仅有的临床表现。</w:t>
      </w:r>
    </w:p>
    <w:p>
      <w:pPr>
        <w:pStyle w:val="BodyText"/>
        <w:spacing w:line="220" w:lineRule="auto"/>
        <w:ind w:right="1216" w:firstLine="420"/>
        <w:jc w:val="both"/>
      </w:pPr>
      <w:r>
        <w:rPr>
          <w:spacing w:val="-6"/>
        </w:rPr>
        <w:t>本组疾病按病因可分为原发性和继发性；按是否发生全身性代谢性酸中毒可分为完全性</w:t>
      </w:r>
      <w:r>
        <w:rPr>
          <w:spacing w:val="-6"/>
          <w:w w:val="95"/>
        </w:rPr>
        <w:t>和不完全性；按主要肾小管受累部位可分为近端和远端    </w:t>
      </w:r>
      <w:r>
        <w:rPr>
          <w:w w:val="95"/>
        </w:rPr>
        <w:t>RTA</w:t>
      </w:r>
      <w:r>
        <w:rPr>
          <w:spacing w:val="-5"/>
          <w:w w:val="95"/>
        </w:rPr>
        <w:t>。目前多按照病变部位、病理生</w:t>
      </w:r>
      <w:r>
        <w:rPr>
          <w:spacing w:val="-1"/>
        </w:rPr>
        <w:t>理变化和临床表现进行综合分类</w:t>
      </w:r>
      <w:r>
        <w:rPr>
          <w:spacing w:val="-8"/>
          <w:w w:val="115"/>
        </w:rPr>
        <w:t>：I </w:t>
      </w:r>
      <w:r>
        <w:rPr>
          <w:spacing w:val="-6"/>
        </w:rPr>
        <w:t>型－远端 </w:t>
      </w:r>
      <w:r>
        <w:rPr>
          <w:spacing w:val="-4"/>
        </w:rPr>
        <w:t>RTA</w:t>
      </w:r>
      <w:r>
        <w:rPr>
          <w:spacing w:val="-2"/>
        </w:rPr>
        <w:t>，由远端肾小管泌氢障碍引起</w:t>
      </w:r>
      <w:r>
        <w:rPr>
          <w:spacing w:val="-5"/>
          <w:w w:val="140"/>
        </w:rPr>
        <w:t>；II </w:t>
      </w:r>
      <w:r>
        <w:rPr/>
        <w:t>型－近</w:t>
      </w:r>
      <w:r>
        <w:rPr>
          <w:spacing w:val="-14"/>
          <w:position w:val="1"/>
        </w:rPr>
        <w:t>端 </w:t>
      </w:r>
      <w:r>
        <w:rPr>
          <w:spacing w:val="-5"/>
          <w:position w:val="1"/>
        </w:rPr>
        <w:t>RTA</w:t>
      </w:r>
      <w:r>
        <w:rPr>
          <w:spacing w:val="-6"/>
          <w:position w:val="1"/>
        </w:rPr>
        <w:t>，由近端肾小管 </w:t>
      </w:r>
      <w:r>
        <w:rPr>
          <w:position w:val="1"/>
        </w:rPr>
        <w:t>HCO</w:t>
      </w:r>
      <w:r>
        <w:rPr>
          <w:sz w:val="11"/>
        </w:rPr>
        <w:t>3</w:t>
      </w:r>
      <w:r>
        <w:rPr>
          <w:position w:val="12"/>
          <w:sz w:val="11"/>
        </w:rPr>
        <w:t>－</w:t>
      </w:r>
      <w:r>
        <w:rPr>
          <w:position w:val="1"/>
        </w:rPr>
        <w:t>重吸收障碍引起</w:t>
      </w:r>
      <w:r>
        <w:rPr>
          <w:spacing w:val="-5"/>
          <w:w w:val="150"/>
          <w:position w:val="1"/>
        </w:rPr>
        <w:t>；III </w:t>
      </w:r>
      <w:r>
        <w:rPr>
          <w:spacing w:val="-6"/>
          <w:position w:val="1"/>
        </w:rPr>
        <w:t>型－兼有 </w:t>
      </w:r>
      <w:r>
        <w:rPr>
          <w:w w:val="150"/>
          <w:position w:val="1"/>
        </w:rPr>
        <w:t>I</w:t>
      </w:r>
      <w:r>
        <w:rPr>
          <w:spacing w:val="-51"/>
          <w:w w:val="150"/>
          <w:position w:val="1"/>
        </w:rPr>
        <w:t> </w:t>
      </w:r>
      <w:r>
        <w:rPr>
          <w:spacing w:val="-9"/>
          <w:position w:val="1"/>
        </w:rPr>
        <w:t>型和 </w:t>
      </w:r>
      <w:r>
        <w:rPr>
          <w:w w:val="150"/>
          <w:position w:val="1"/>
        </w:rPr>
        <w:t>II </w:t>
      </w:r>
      <w:r>
        <w:rPr>
          <w:spacing w:val="-14"/>
          <w:position w:val="1"/>
        </w:rPr>
        <w:t>型 </w:t>
      </w:r>
      <w:r>
        <w:rPr>
          <w:position w:val="1"/>
        </w:rPr>
        <w:t>RTA</w:t>
      </w:r>
      <w:r>
        <w:rPr>
          <w:spacing w:val="-8"/>
          <w:position w:val="1"/>
        </w:rPr>
        <w:t> 的特点</w:t>
      </w:r>
      <w:r>
        <w:rPr>
          <w:spacing w:val="-6"/>
          <w:w w:val="115"/>
          <w:position w:val="1"/>
        </w:rPr>
        <w:t>；IV </w:t>
      </w:r>
      <w:r>
        <w:rPr>
          <w:position w:val="1"/>
        </w:rPr>
        <w:t>型</w:t>
      </w:r>
    </w:p>
    <w:p>
      <w:pPr>
        <w:spacing w:after="0" w:line="220" w:lineRule="auto"/>
        <w:jc w:val="both"/>
        <w:sectPr>
          <w:pgSz w:w="11910" w:h="16840"/>
          <w:pgMar w:header="0" w:footer="998" w:top="1480" w:bottom="1180" w:left="1580" w:right="580"/>
        </w:sectPr>
      </w:pPr>
    </w:p>
    <w:p>
      <w:pPr>
        <w:pStyle w:val="BodyText"/>
        <w:spacing w:line="407" w:lineRule="exact"/>
      </w:pPr>
      <w:r>
        <w:rPr/>
        <w:t>－高血钾性 </w:t>
      </w:r>
      <w:r>
        <w:rPr>
          <w:w w:val="87"/>
        </w:rPr>
        <w:t>RTA</w:t>
      </w:r>
      <w:r>
        <w:rPr>
          <w:spacing w:val="-14"/>
          <w:w w:val="87"/>
        </w:rPr>
        <w:t>，</w:t>
      </w:r>
      <w:r>
        <w:rPr>
          <w:spacing w:val="-1"/>
        </w:rPr>
        <w:t>由远端肾小管醛固酮排泌 </w:t>
      </w:r>
      <w:r>
        <w:rPr>
          <w:w w:val="68"/>
        </w:rPr>
        <w:t>H</w:t>
      </w:r>
      <w:r>
        <w:rPr>
          <w:w w:val="100"/>
          <w:position w:val="11"/>
          <w:sz w:val="11"/>
        </w:rPr>
        <w:t>＋</w:t>
      </w:r>
      <w:r>
        <w:rPr>
          <w:spacing w:val="-14"/>
          <w:w w:val="91"/>
        </w:rPr>
        <w:t>、</w:t>
      </w:r>
      <w:r>
        <w:rPr>
          <w:spacing w:val="-1"/>
          <w:w w:val="91"/>
        </w:rPr>
        <w:t>K</w:t>
      </w:r>
      <w:r>
        <w:rPr>
          <w:w w:val="100"/>
          <w:position w:val="11"/>
          <w:sz w:val="11"/>
        </w:rPr>
        <w:t>＋</w:t>
      </w:r>
      <w:r>
        <w:rPr>
          <w:spacing w:val="-3"/>
        </w:rPr>
        <w:t>作用减弱所致</w:t>
      </w:r>
      <w:r>
        <w:rPr/>
        <w:t>（</w:t>
      </w:r>
      <w:r>
        <w:rPr>
          <w:spacing w:val="2"/>
        </w:rPr>
        <w:t>表 </w:t>
      </w:r>
      <w:r>
        <w:rPr>
          <w:w w:val="99"/>
        </w:rPr>
        <w:t>43-1</w:t>
      </w:r>
      <w:r>
        <w:rPr>
          <w:spacing w:val="-106"/>
        </w:rPr>
        <w:t>）</w:t>
      </w:r>
      <w:r>
        <w:rPr>
          <w:spacing w:val="-4"/>
        </w:rPr>
        <w:t>。肾功能不全时</w:t>
      </w:r>
    </w:p>
    <w:p>
      <w:pPr>
        <w:pStyle w:val="BodyText"/>
        <w:spacing w:line="220" w:lineRule="auto" w:before="6"/>
        <w:ind w:left="219" w:right="1112"/>
      </w:pPr>
      <w:r>
        <w:rPr/>
        <w:t>RTA</w:t>
      </w:r>
      <w:r>
        <w:rPr>
          <w:spacing w:val="-8"/>
        </w:rPr>
        <w:t> 发生的病理机制与以上四型相比较为特殊，故单独叙述。国外报道 </w:t>
      </w:r>
      <w:r>
        <w:rPr/>
        <w:t>IV</w:t>
      </w:r>
      <w:r>
        <w:rPr>
          <w:spacing w:val="13"/>
        </w:rPr>
        <w:t> 型</w:t>
      </w:r>
      <w:r>
        <w:rPr/>
        <w:t>RTA</w:t>
      </w:r>
      <w:r>
        <w:rPr>
          <w:spacing w:val="-5"/>
        </w:rPr>
        <w:t> 最为常见， </w:t>
      </w:r>
      <w:r>
        <w:rPr>
          <w:spacing w:val="-4"/>
        </w:rPr>
        <w:t>而国内报告中以 </w:t>
      </w:r>
      <w:r>
        <w:rPr>
          <w:w w:val="145"/>
        </w:rPr>
        <w:t>I </w:t>
      </w:r>
      <w:r>
        <w:rPr>
          <w:spacing w:val="51"/>
        </w:rPr>
        <w:t>型</w:t>
      </w:r>
      <w:r>
        <w:rPr/>
        <w:t>RTA 所占比例最多。</w:t>
      </w:r>
    </w:p>
    <w:p>
      <w:pPr>
        <w:pStyle w:val="BodyText"/>
        <w:spacing w:line="411" w:lineRule="exact"/>
        <w:ind w:left="3036"/>
      </w:pPr>
      <w:r>
        <w:rPr/>
        <w:pict>
          <v:line style="position:absolute;mso-position-horizontal-relative:page;mso-position-vertical-relative:paragraph;z-index:1208;mso-wrap-distance-left:0;mso-wrap-distance-right:0" from="84.599998pt,24.576914pt" to="536.759998pt,24.576914pt" stroked="true" strokeweight=".96pt" strokecolor="#4f82bd">
            <v:stroke dashstyle="solid"/>
            <w10:wrap type="topAndBottom"/>
          </v:line>
        </w:pict>
      </w:r>
      <w:r>
        <w:rPr/>
        <w:t>表 43-1 各型肾小管性酸中毒特点</w:t>
      </w:r>
    </w:p>
    <w:p>
      <w:pPr>
        <w:pStyle w:val="BodyText"/>
        <w:tabs>
          <w:tab w:pos="2727" w:val="left" w:leader="none"/>
          <w:tab w:pos="5163" w:val="left" w:leader="none"/>
        </w:tabs>
        <w:spacing w:line="317" w:lineRule="exact"/>
        <w:ind w:left="0" w:right="1037"/>
        <w:jc w:val="center"/>
      </w:pPr>
      <w:r>
        <w:rPr>
          <w:w w:val="150"/>
        </w:rPr>
        <w:t>I</w:t>
      </w:r>
      <w:r>
        <w:rPr>
          <w:spacing w:val="-25"/>
          <w:w w:val="150"/>
        </w:rPr>
        <w:t> </w:t>
      </w:r>
      <w:r>
        <w:rPr/>
        <w:t>型</w:t>
      </w:r>
      <w:r>
        <w:rPr>
          <w:spacing w:val="42"/>
        </w:rPr>
        <w:t> </w:t>
      </w:r>
      <w:r>
        <w:rPr/>
        <w:t>RTA</w:t>
        <w:tab/>
      </w:r>
      <w:r>
        <w:rPr>
          <w:w w:val="150"/>
        </w:rPr>
        <w:t>II</w:t>
      </w:r>
      <w:r>
        <w:rPr>
          <w:spacing w:val="-24"/>
          <w:w w:val="150"/>
        </w:rPr>
        <w:t> </w:t>
      </w:r>
      <w:r>
        <w:rPr/>
        <w:t>型</w:t>
      </w:r>
      <w:r>
        <w:rPr>
          <w:spacing w:val="-2"/>
        </w:rPr>
        <w:t> </w:t>
      </w:r>
      <w:r>
        <w:rPr/>
        <w:t>RTA</w:t>
        <w:tab/>
      </w:r>
      <w:r>
        <w:rPr>
          <w:w w:val="115"/>
        </w:rPr>
        <w:t>IV </w:t>
      </w:r>
      <w:r>
        <w:rPr/>
        <w:t>型 </w:t>
      </w:r>
      <w:r>
        <w:rPr>
          <w:spacing w:val="4"/>
        </w:rPr>
        <w:t> </w:t>
      </w:r>
      <w:r>
        <w:rPr/>
        <w:t>RTA</w:t>
      </w:r>
    </w:p>
    <w:p>
      <w:pPr>
        <w:pStyle w:val="BodyText"/>
        <w:tabs>
          <w:tab w:pos="1321" w:val="left" w:leader="none"/>
          <w:tab w:pos="3943" w:val="left" w:leader="none"/>
          <w:tab w:pos="6379" w:val="left" w:leader="none"/>
        </w:tabs>
        <w:spacing w:line="410" w:lineRule="exact"/>
      </w:pPr>
      <w:r>
        <w:rPr/>
        <w:pict>
          <v:shape style="position:absolute;margin-left:84.599998pt;margin-top:3.589514pt;width:452.2pt;height:.1pt;mso-position-horizontal-relative:page;mso-position-vertical-relative:paragraph;z-index:-230416" coordorigin="1692,72" coordsize="9044,0" path="m1692,72l2786,72m2786,72l5408,72m5408,72l7844,72m7844,72l10735,72e" filled="false" stroked="true" strokeweight=".96pt" strokecolor="#4f82bd">
            <v:path arrowok="t"/>
            <v:stroke dashstyle="solid"/>
            <w10:wrap type="none"/>
          </v:shape>
        </w:pict>
      </w:r>
      <w:r>
        <w:rPr/>
        <w:t>发病机制</w:t>
        <w:tab/>
        <w:t>远端肾小管泌氢障碍</w:t>
        <w:tab/>
        <w:t>近端肾小管重吸收缺陷</w:t>
        <w:tab/>
        <w:t>醛固酮分泌过少或远端肾小</w:t>
      </w:r>
    </w:p>
    <w:p>
      <w:pPr>
        <w:pStyle w:val="BodyText"/>
        <w:spacing w:line="220" w:lineRule="auto" w:before="6"/>
        <w:ind w:left="6379" w:right="842"/>
      </w:pPr>
      <w:r>
        <w:rPr/>
        <w:t>管病变使其对醛固酮的作用耐受</w:t>
      </w:r>
    </w:p>
    <w:p>
      <w:pPr>
        <w:pStyle w:val="BodyText"/>
        <w:tabs>
          <w:tab w:pos="3943" w:val="left" w:leader="none"/>
          <w:tab w:pos="6379" w:val="left" w:leader="none"/>
        </w:tabs>
        <w:spacing w:line="418" w:lineRule="exact"/>
      </w:pPr>
      <w:r>
        <w:rPr/>
        <w:pict>
          <v:shape style="position:absolute;margin-left:119.040001pt;margin-top:9.934655pt;width:2.8pt;height:5.55pt;mso-position-horizontal-relative:page;mso-position-vertical-relative:paragraph;z-index:-23039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t>血</w:t>
      </w:r>
      <w:r>
        <w:rPr>
          <w:spacing w:val="-20"/>
        </w:rPr>
        <w:t> </w:t>
      </w:r>
      <w:r>
        <w:rPr/>
        <w:t>HCO</w:t>
      </w:r>
      <w:r>
        <w:rPr>
          <w:spacing w:val="-18"/>
        </w:rPr>
        <w:t> </w:t>
      </w:r>
      <w:r>
        <w:rPr>
          <w:position w:val="11"/>
          <w:sz w:val="11"/>
        </w:rPr>
        <w:t>―    </w:t>
      </w:r>
      <w:r>
        <w:rPr/>
        <w:t>可变</w:t>
      </w:r>
      <w:r>
        <w:rPr>
          <w:spacing w:val="-9"/>
        </w:rPr>
        <w:t>，</w:t>
      </w:r>
      <w:r>
        <w:rPr/>
        <w:t>大多小于</w:t>
      </w:r>
      <w:r>
        <w:rPr>
          <w:spacing w:val="-20"/>
        </w:rPr>
        <w:t> </w:t>
      </w:r>
      <w:r>
        <w:rPr/>
        <w:t>10</w:t>
      </w:r>
      <w:r>
        <w:rPr>
          <w:spacing w:val="-19"/>
        </w:rPr>
        <w:t> </w:t>
      </w:r>
      <w:r>
        <w:rPr/>
        <w:t>mmol/L</w:t>
        <w:tab/>
        <w:t>通常</w:t>
      </w:r>
      <w:r>
        <w:rPr>
          <w:spacing w:val="-16"/>
        </w:rPr>
        <w:t> </w:t>
      </w:r>
      <w:r>
        <w:rPr/>
        <w:t>12－</w:t>
      </w:r>
      <w:r>
        <w:rPr>
          <w:spacing w:val="16"/>
        </w:rPr>
        <w:t> </w:t>
      </w:r>
      <w:r>
        <w:rPr/>
        <w:t>20</w:t>
      </w:r>
      <w:r>
        <w:rPr>
          <w:spacing w:val="17"/>
        </w:rPr>
        <w:t> </w:t>
      </w:r>
      <w:r>
        <w:rPr/>
        <w:t>mmol/L</w:t>
        <w:tab/>
        <w:t>大 于 17</w:t>
      </w:r>
      <w:r>
        <w:rPr>
          <w:spacing w:val="4"/>
        </w:rPr>
        <w:t> </w:t>
      </w:r>
      <w:r>
        <w:rPr/>
        <w:t>mmol/L</w:t>
      </w:r>
    </w:p>
    <w:p>
      <w:pPr>
        <w:spacing w:after="0" w:line="418" w:lineRule="exact"/>
        <w:sectPr>
          <w:pgSz w:w="11910" w:h="16840"/>
          <w:pgMar w:header="0" w:footer="998" w:top="1360" w:bottom="1180" w:left="1580" w:right="580"/>
        </w:sectPr>
      </w:pPr>
    </w:p>
    <w:p>
      <w:pPr>
        <w:pStyle w:val="BodyText"/>
        <w:tabs>
          <w:tab w:pos="1321" w:val="left" w:leader="none"/>
          <w:tab w:pos="3943" w:val="left" w:leader="none"/>
        </w:tabs>
        <w:spacing w:line="220" w:lineRule="auto"/>
        <w:ind w:left="3943" w:hanging="3724"/>
      </w:pPr>
      <w:r>
        <w:rPr/>
        <w:pict>
          <v:shape style="position:absolute;margin-left:357.600006pt;margin-top:10.033045pt;width:2.8pt;height:5.55pt;mso-position-horizontal-relative:page;mso-position-vertical-relative:paragraph;z-index:-23036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t>尿</w:t>
      </w:r>
      <w:r>
        <w:rPr>
          <w:spacing w:val="35"/>
        </w:rPr>
        <w:t> </w:t>
      </w:r>
      <w:r>
        <w:rPr/>
        <w:t>pH</w:t>
        <w:tab/>
        <w:t>大于 </w:t>
      </w:r>
      <w:r>
        <w:rPr>
          <w:spacing w:val="19"/>
        </w:rPr>
        <w:t> </w:t>
      </w:r>
      <w:r>
        <w:rPr/>
        <w:t>5.5</w:t>
        <w:tab/>
        <w:t>可变,</w:t>
      </w:r>
      <w:r>
        <w:rPr>
          <w:spacing w:val="17"/>
        </w:rPr>
        <w:t> </w:t>
      </w:r>
      <w:r>
        <w:rPr/>
        <w:t>如超过</w:t>
      </w:r>
      <w:r>
        <w:rPr>
          <w:spacing w:val="-15"/>
        </w:rPr>
        <w:t> </w:t>
      </w:r>
      <w:r>
        <w:rPr/>
        <w:t>HCO</w:t>
      </w:r>
      <w:r>
        <w:rPr>
          <w:spacing w:val="-13"/>
        </w:rPr>
        <w:t> </w:t>
      </w:r>
      <w:r>
        <w:rPr>
          <w:position w:val="11"/>
          <w:sz w:val="11"/>
        </w:rPr>
        <w:t>―</w:t>
      </w:r>
      <w:r>
        <w:rPr/>
        <w:t>重吸收阈值可大于</w:t>
      </w:r>
      <w:r>
        <w:rPr>
          <w:spacing w:val="6"/>
        </w:rPr>
        <w:t> </w:t>
      </w:r>
      <w:r>
        <w:rPr/>
        <w:t>5.5</w:t>
      </w:r>
    </w:p>
    <w:p>
      <w:pPr>
        <w:pStyle w:val="BodyText"/>
        <w:spacing w:line="408" w:lineRule="exact"/>
        <w:ind w:left="181"/>
      </w:pPr>
      <w:r>
        <w:rPr/>
        <w:br w:type="column"/>
      </w:r>
      <w:r>
        <w:rPr/>
        <w:t>通常小于 5.5</w:t>
      </w:r>
    </w:p>
    <w:p>
      <w:pPr>
        <w:spacing w:after="0" w:line="408" w:lineRule="exact"/>
        <w:sectPr>
          <w:type w:val="continuous"/>
          <w:pgSz w:w="11910" w:h="16840"/>
          <w:pgMar w:top="1540" w:bottom="280" w:left="1580" w:right="580"/>
          <w:cols w:num="2" w:equalWidth="0">
            <w:col w:w="6158" w:space="40"/>
            <w:col w:w="3552"/>
          </w:cols>
        </w:sectPr>
      </w:pPr>
    </w:p>
    <w:p>
      <w:pPr>
        <w:pStyle w:val="BodyText"/>
        <w:tabs>
          <w:tab w:pos="1321" w:val="left" w:leader="none"/>
        </w:tabs>
        <w:spacing w:line="388" w:lineRule="exact"/>
      </w:pPr>
      <w:r>
        <w:rPr/>
        <w:t>血钾</w:t>
        <w:tab/>
        <w:t>多降低</w:t>
      </w:r>
      <w:r>
        <w:rPr>
          <w:spacing w:val="-9"/>
        </w:rPr>
        <w:t>，</w:t>
      </w:r>
      <w:r>
        <w:rPr/>
        <w:t>也可表现为高钾;</w:t>
      </w:r>
    </w:p>
    <w:p>
      <w:pPr>
        <w:pStyle w:val="BodyText"/>
        <w:spacing w:line="427" w:lineRule="exact"/>
        <w:ind w:left="1321"/>
      </w:pPr>
      <w:r>
        <w:rPr/>
        <w:t>随补碱治疗低钾多可纠正</w:t>
      </w:r>
    </w:p>
    <w:p>
      <w:pPr>
        <w:pStyle w:val="BodyText"/>
        <w:tabs>
          <w:tab w:pos="2610" w:val="left" w:leader="none"/>
        </w:tabs>
        <w:spacing w:line="406" w:lineRule="exact"/>
        <w:ind w:left="174"/>
      </w:pPr>
      <w:r>
        <w:rPr/>
        <w:br w:type="column"/>
      </w:r>
      <w:r>
        <w:rPr/>
        <w:t>降低</w:t>
        <w:tab/>
        <w:t>升高</w:t>
      </w:r>
    </w:p>
    <w:p>
      <w:pPr>
        <w:spacing w:after="0" w:line="406" w:lineRule="exact"/>
        <w:sectPr>
          <w:type w:val="continuous"/>
          <w:pgSz w:w="11910" w:h="16840"/>
          <w:pgMar w:top="1540" w:bottom="280" w:left="1580" w:right="580"/>
          <w:cols w:num="2" w:equalWidth="0">
            <w:col w:w="3729" w:space="40"/>
            <w:col w:w="5981"/>
          </w:cols>
        </w:sectPr>
      </w:pPr>
    </w:p>
    <w:p>
      <w:pPr>
        <w:pStyle w:val="BodyText"/>
        <w:ind w:left="0"/>
        <w:rPr>
          <w:sz w:val="3"/>
        </w:rPr>
      </w:pPr>
    </w:p>
    <w:p>
      <w:pPr>
        <w:pStyle w:val="BodyText"/>
        <w:spacing w:line="20" w:lineRule="exact"/>
        <w:ind w:left="87"/>
        <w:rPr>
          <w:sz w:val="2"/>
        </w:rPr>
      </w:pPr>
      <w:r>
        <w:rPr>
          <w:sz w:val="2"/>
        </w:rPr>
        <w:pict>
          <v:group style="width:453.25pt;height:1pt;mso-position-horizontal-relative:char;mso-position-vertical-relative:line" coordorigin="0,0" coordsize="9065,20">
            <v:line style="position:absolute" from="0,10" to="1116,10" stroked="true" strokeweight=".96pt" strokecolor="#4f82bd">
              <v:stroke dashstyle="solid"/>
            </v:line>
            <v:line style="position:absolute" from="1102,10" to="3738,10" stroked="true" strokeweight=".96pt" strokecolor="#4f82bd">
              <v:stroke dashstyle="solid"/>
            </v:line>
            <v:line style="position:absolute" from="3724,10" to="6174,10" stroked="true" strokeweight=".96pt" strokecolor="#4f82bd">
              <v:stroke dashstyle="solid"/>
            </v:line>
            <v:line style="position:absolute" from="6160,10" to="9065,10" stroked="true" strokeweight=".96pt" strokecolor="#4f82bd">
              <v:stroke dashstyle="solid"/>
            </v:line>
          </v:group>
        </w:pict>
      </w:r>
      <w:r>
        <w:rPr>
          <w:sz w:val="2"/>
        </w:rPr>
      </w:r>
    </w:p>
    <w:p>
      <w:pPr>
        <w:pStyle w:val="BodyText"/>
        <w:ind w:left="0"/>
        <w:rPr>
          <w:sz w:val="16"/>
        </w:rPr>
      </w:pPr>
    </w:p>
    <w:p>
      <w:pPr>
        <w:pStyle w:val="BodyText"/>
        <w:spacing w:line="396" w:lineRule="exact"/>
        <w:ind w:left="3034"/>
      </w:pPr>
      <w:r>
        <w:rPr>
          <w:w w:val="105"/>
        </w:rPr>
        <w:t>一、</w:t>
      </w:r>
      <w:r>
        <w:rPr>
          <w:w w:val="150"/>
        </w:rPr>
        <w:t>I </w:t>
      </w:r>
      <w:r>
        <w:rPr>
          <w:w w:val="105"/>
        </w:rPr>
        <w:t>型（远端）肾小管性酸中毒</w:t>
      </w:r>
    </w:p>
    <w:p>
      <w:pPr>
        <w:pStyle w:val="ListParagraph"/>
        <w:numPr>
          <w:ilvl w:val="0"/>
          <w:numId w:val="151"/>
        </w:numPr>
        <w:tabs>
          <w:tab w:pos="799" w:val="left" w:leader="none"/>
        </w:tabs>
        <w:spacing w:line="220" w:lineRule="auto" w:before="6" w:after="0"/>
        <w:ind w:left="220" w:right="1110" w:firstLine="420"/>
        <w:jc w:val="both"/>
        <w:rPr>
          <w:sz w:val="21"/>
        </w:rPr>
      </w:pPr>
      <w:r>
        <w:rPr>
          <w:spacing w:val="51"/>
          <w:sz w:val="21"/>
        </w:rPr>
        <w:t>型</w:t>
      </w:r>
      <w:r>
        <w:rPr>
          <w:sz w:val="21"/>
        </w:rPr>
        <w:t>RTA</w:t>
      </w:r>
      <w:r>
        <w:rPr>
          <w:spacing w:val="-6"/>
          <w:sz w:val="21"/>
        </w:rPr>
        <w:t> 的病因包括原发性和继发性两大类，前者肾小管功能多有先天性缺陷，大多呈</w:t>
      </w:r>
      <w:r>
        <w:rPr>
          <w:spacing w:val="-8"/>
          <w:sz w:val="21"/>
        </w:rPr>
        <w:t>常染色体隐性遗传，后者常见于下列疾病</w:t>
      </w:r>
      <w:r>
        <w:rPr>
          <w:spacing w:val="-124"/>
          <w:sz w:val="21"/>
        </w:rPr>
        <w:t>：</w:t>
      </w:r>
      <w:r>
        <w:rPr>
          <w:w w:val="97"/>
          <w:sz w:val="21"/>
        </w:rPr>
        <w:t>（1</w:t>
      </w:r>
      <w:r>
        <w:rPr>
          <w:spacing w:val="-20"/>
          <w:w w:val="97"/>
          <w:sz w:val="21"/>
        </w:rPr>
        <w:t>）</w:t>
      </w:r>
      <w:r>
        <w:rPr>
          <w:spacing w:val="-5"/>
          <w:sz w:val="21"/>
        </w:rPr>
        <w:t>自身免疫性疾病，如干燥综合征、系统性红</w:t>
      </w:r>
      <w:r>
        <w:rPr>
          <w:spacing w:val="-9"/>
          <w:sz w:val="21"/>
        </w:rPr>
        <w:t>斑狼疮、甲状腺炎、慢性活动性肝炎、冷球蛋白血症等</w:t>
      </w:r>
      <w:r>
        <w:rPr>
          <w:spacing w:val="-120"/>
          <w:sz w:val="21"/>
        </w:rPr>
        <w:t>；</w:t>
      </w:r>
      <w:r>
        <w:rPr>
          <w:spacing w:val="-2"/>
          <w:sz w:val="21"/>
        </w:rPr>
        <w:t>（</w:t>
      </w:r>
      <w:r>
        <w:rPr>
          <w:w w:val="90"/>
          <w:sz w:val="21"/>
        </w:rPr>
        <w:t>2</w:t>
      </w:r>
      <w:r>
        <w:rPr>
          <w:spacing w:val="-16"/>
          <w:sz w:val="21"/>
        </w:rPr>
        <w:t>）</w:t>
      </w:r>
      <w:r>
        <w:rPr>
          <w:spacing w:val="-3"/>
          <w:sz w:val="21"/>
        </w:rPr>
        <w:t>与肾钙化有关的疾病，如甲状</w:t>
      </w:r>
      <w:r>
        <w:rPr>
          <w:spacing w:val="-6"/>
          <w:sz w:val="21"/>
        </w:rPr>
        <w:t>旁腺功能亢进症、甲状腺功能亢进症、维生素 </w:t>
      </w:r>
      <w:r>
        <w:rPr>
          <w:sz w:val="21"/>
        </w:rPr>
        <w:t>D</w:t>
      </w:r>
      <w:r>
        <w:rPr>
          <w:spacing w:val="-3"/>
          <w:sz w:val="21"/>
        </w:rPr>
        <w:t> 中毒、遗传性果糖不耐受症、 </w:t>
      </w:r>
      <w:r>
        <w:rPr>
          <w:sz w:val="21"/>
        </w:rPr>
        <w:t>Fabry</w:t>
      </w:r>
      <w:r>
        <w:rPr>
          <w:spacing w:val="-3"/>
          <w:sz w:val="21"/>
        </w:rPr>
        <w:t> 病等；</w:t>
      </w:r>
    </w:p>
    <w:p>
      <w:pPr>
        <w:pStyle w:val="BodyText"/>
        <w:spacing w:line="220" w:lineRule="auto"/>
        <w:ind w:right="1216"/>
        <w:jc w:val="both"/>
      </w:pPr>
      <w:r>
        <w:rPr>
          <w:w w:val="99"/>
        </w:rPr>
        <w:t>（3）药物或</w:t>
      </w:r>
      <w:r>
        <w:rPr/>
        <w:t>中毒性肾病，如两性霉素  </w:t>
      </w:r>
      <w:r>
        <w:rPr>
          <w:w w:val="76"/>
        </w:rPr>
        <w:t>B</w:t>
      </w:r>
      <w:r>
        <w:rPr>
          <w:spacing w:val="-6"/>
        </w:rPr>
        <w:t>、镇痛药、锂、甲苯环己氨基磺酸盐等；</w:t>
      </w:r>
      <w:r>
        <w:rPr>
          <w:spacing w:val="1"/>
        </w:rPr>
        <w:t>（</w:t>
      </w:r>
      <w:r>
        <w:rPr>
          <w:w w:val="90"/>
        </w:rPr>
        <w:t>4</w:t>
      </w:r>
      <w:r>
        <w:rPr/>
        <w:t>）遗传</w:t>
      </w:r>
      <w:r>
        <w:rPr>
          <w:spacing w:val="-3"/>
          <w:w w:val="95"/>
        </w:rPr>
        <w:t>性系统性疾病，如 </w:t>
      </w:r>
      <w:r>
        <w:rPr>
          <w:w w:val="95"/>
        </w:rPr>
        <w:t>Ehlens－Danlos</w:t>
      </w:r>
      <w:r>
        <w:rPr>
          <w:spacing w:val="-5"/>
          <w:w w:val="95"/>
        </w:rPr>
        <w:t> 综合征</w:t>
      </w:r>
      <w:r>
        <w:rPr>
          <w:w w:val="95"/>
        </w:rPr>
        <w:t>（皮肤弹性过度综合征</w:t>
      </w:r>
      <w:r>
        <w:rPr>
          <w:spacing w:val="-104"/>
          <w:w w:val="95"/>
        </w:rPr>
        <w:t>）</w:t>
      </w:r>
      <w:r>
        <w:rPr>
          <w:spacing w:val="-8"/>
          <w:w w:val="95"/>
        </w:rPr>
        <w:t>、镰状细胞贫血、</w:t>
      </w:r>
      <w:r>
        <w:rPr>
          <w:w w:val="95"/>
        </w:rPr>
        <w:t>Marfan </w:t>
      </w:r>
      <w:r>
        <w:rPr/>
        <w:t>综</w:t>
      </w:r>
      <w:r>
        <w:rPr>
          <w:spacing w:val="-11"/>
        </w:rPr>
        <w:t>合征、髓质海绵肾等；</w:t>
      </w:r>
      <w:r>
        <w:rPr>
          <w:w w:val="99"/>
        </w:rPr>
        <w:t>（5）</w:t>
      </w:r>
      <w:r>
        <w:rPr>
          <w:spacing w:val="-1"/>
          <w:w w:val="99"/>
        </w:rPr>
        <w:t>其他，</w:t>
      </w:r>
      <w:r>
        <w:rPr/>
        <w:t>如慢性肾盂肾炎、高草酸尿症等</w:t>
      </w:r>
    </w:p>
    <w:p>
      <w:pPr>
        <w:pStyle w:val="BodyText"/>
        <w:spacing w:line="399" w:lineRule="exact"/>
        <w:ind w:left="640"/>
      </w:pPr>
      <w:r>
        <w:rPr/>
        <w:t>【临床表现】</w:t>
      </w:r>
    </w:p>
    <w:p>
      <w:pPr>
        <w:pStyle w:val="ListParagraph"/>
        <w:numPr>
          <w:ilvl w:val="0"/>
          <w:numId w:val="152"/>
        </w:numPr>
        <w:tabs>
          <w:tab w:pos="1061" w:val="left" w:leader="none"/>
        </w:tabs>
        <w:spacing w:line="409" w:lineRule="exact" w:before="0" w:after="0"/>
        <w:ind w:left="219" w:right="0" w:firstLine="437"/>
        <w:jc w:val="left"/>
        <w:rPr>
          <w:sz w:val="21"/>
        </w:rPr>
      </w:pPr>
      <w:r>
        <w:rPr>
          <w:sz w:val="21"/>
        </w:rPr>
        <w:t>慢性高氯性代谢性酸中毒，尿 pH</w:t>
      </w:r>
      <w:r>
        <w:rPr>
          <w:spacing w:val="1"/>
          <w:sz w:val="21"/>
        </w:rPr>
        <w:t> 通常</w:t>
      </w:r>
      <w:r>
        <w:rPr>
          <w:sz w:val="21"/>
        </w:rPr>
        <w:t>&gt;5.5。</w:t>
      </w:r>
    </w:p>
    <w:p>
      <w:pPr>
        <w:pStyle w:val="ListParagraph"/>
        <w:numPr>
          <w:ilvl w:val="0"/>
          <w:numId w:val="152"/>
        </w:numPr>
        <w:tabs>
          <w:tab w:pos="1061" w:val="left" w:leader="none"/>
        </w:tabs>
        <w:spacing w:line="220" w:lineRule="auto" w:before="3" w:after="0"/>
        <w:ind w:left="219" w:right="1215" w:firstLine="437"/>
        <w:jc w:val="left"/>
        <w:rPr>
          <w:sz w:val="21"/>
        </w:rPr>
      </w:pPr>
      <w:r>
        <w:rPr>
          <w:spacing w:val="-2"/>
          <w:sz w:val="21"/>
        </w:rPr>
        <w:t>电解质紊乱：由于皮质集合管 </w:t>
      </w:r>
      <w:r>
        <w:rPr>
          <w:w w:val="68"/>
          <w:sz w:val="21"/>
        </w:rPr>
        <w:t>H</w:t>
      </w:r>
      <w:r>
        <w:rPr>
          <w:w w:val="90"/>
          <w:position w:val="11"/>
          <w:sz w:val="11"/>
        </w:rPr>
        <w:t>+</w:t>
      </w:r>
      <w:r>
        <w:rPr>
          <w:w w:val="144"/>
          <w:sz w:val="21"/>
        </w:rPr>
        <w:t>-</w:t>
      </w:r>
      <w:r>
        <w:rPr>
          <w:spacing w:val="5"/>
          <w:sz w:val="21"/>
        </w:rPr>
        <w:t> </w:t>
      </w:r>
      <w:r>
        <w:rPr>
          <w:w w:val="77"/>
          <w:sz w:val="21"/>
        </w:rPr>
        <w:t>K</w:t>
      </w:r>
      <w:r>
        <w:rPr>
          <w:spacing w:val="-19"/>
          <w:sz w:val="21"/>
        </w:rPr>
        <w:t> </w:t>
      </w:r>
      <w:r>
        <w:rPr>
          <w:spacing w:val="-1"/>
          <w:w w:val="90"/>
          <w:position w:val="11"/>
          <w:sz w:val="11"/>
        </w:rPr>
        <w:t>+</w:t>
      </w:r>
      <w:r>
        <w:rPr>
          <w:spacing w:val="-1"/>
          <w:sz w:val="21"/>
        </w:rPr>
        <w:t>泵功能减退导致低血钾，部分患者以低血钾引起的肌无力、心律失常等为首发症状。</w:t>
      </w:r>
    </w:p>
    <w:p>
      <w:pPr>
        <w:pStyle w:val="ListParagraph"/>
        <w:numPr>
          <w:ilvl w:val="0"/>
          <w:numId w:val="152"/>
        </w:numPr>
        <w:tabs>
          <w:tab w:pos="1060" w:val="left" w:leader="none"/>
        </w:tabs>
        <w:spacing w:line="220" w:lineRule="auto" w:before="0" w:after="0"/>
        <w:ind w:left="219" w:right="1216" w:firstLine="437"/>
        <w:jc w:val="left"/>
        <w:rPr>
          <w:sz w:val="21"/>
        </w:rPr>
      </w:pPr>
      <w:r>
        <w:rPr>
          <w:spacing w:val="-10"/>
          <w:sz w:val="21"/>
        </w:rPr>
        <w:t>骨病表现：血钙增高，血磷降低，血碱性磷酸酶水平升高。严重代谢性骨病者可出现病理性骨折、骨盆畸形等。儿童期发病者可有发育不良，小儿乳牙脱落后恒牙滞生。</w:t>
      </w:r>
    </w:p>
    <w:p>
      <w:pPr>
        <w:pStyle w:val="ListParagraph"/>
        <w:numPr>
          <w:ilvl w:val="0"/>
          <w:numId w:val="152"/>
        </w:numPr>
        <w:tabs>
          <w:tab w:pos="1060" w:val="left" w:leader="none"/>
        </w:tabs>
        <w:spacing w:line="400" w:lineRule="exact" w:before="0" w:after="0"/>
        <w:ind w:left="1059" w:right="0" w:hanging="403"/>
        <w:jc w:val="left"/>
        <w:rPr>
          <w:sz w:val="21"/>
        </w:rPr>
      </w:pPr>
      <w:r>
        <w:rPr>
          <w:sz w:val="21"/>
        </w:rPr>
        <w:t>高尿钙、泌尿系统结石或肾钙化，易继发感染或梗阻性肾病。</w:t>
      </w:r>
    </w:p>
    <w:p>
      <w:pPr>
        <w:pStyle w:val="BodyText"/>
        <w:spacing w:line="409" w:lineRule="exact"/>
        <w:ind w:left="639"/>
      </w:pPr>
      <w:r>
        <w:rPr/>
        <w:t>【诊断要点】</w:t>
      </w:r>
    </w:p>
    <w:p>
      <w:pPr>
        <w:pStyle w:val="BodyText"/>
        <w:spacing w:line="220" w:lineRule="auto" w:before="4"/>
        <w:ind w:left="219" w:right="1218" w:firstLine="436"/>
      </w:pPr>
      <w:r>
        <w:rPr>
          <w:spacing w:val="-1"/>
        </w:rPr>
        <w:t>典型高氯性正常阴离子间隙性代谢性酸中毒、尿 </w:t>
      </w:r>
      <w:r>
        <w:rPr/>
        <w:t>pH</w:t>
      </w:r>
      <w:r>
        <w:rPr>
          <w:spacing w:val="-2"/>
        </w:rPr>
        <w:t> 始终大于 </w:t>
      </w:r>
      <w:r>
        <w:rPr/>
        <w:t>5.5、伴发肾结石和有骨</w:t>
      </w:r>
      <w:r>
        <w:rPr>
          <w:spacing w:val="-1"/>
        </w:rPr>
        <w:t>关节病变等临床表现者可诊断 </w:t>
      </w:r>
      <w:r>
        <w:rPr>
          <w:w w:val="140"/>
        </w:rPr>
        <w:t>I </w:t>
      </w:r>
      <w:r>
        <w:rPr>
          <w:spacing w:val="51"/>
        </w:rPr>
        <w:t>型</w:t>
      </w:r>
      <w:r>
        <w:rPr/>
        <w:t>RTA，不典型者可选择下列特殊检查进一步加以证实。</w:t>
      </w:r>
    </w:p>
    <w:p>
      <w:pPr>
        <w:pStyle w:val="BodyText"/>
        <w:tabs>
          <w:tab w:pos="2740" w:val="left" w:leader="none"/>
        </w:tabs>
        <w:spacing w:line="399" w:lineRule="exact"/>
        <w:ind w:left="656"/>
      </w:pPr>
      <w:r>
        <w:rPr>
          <w:position w:val="1"/>
        </w:rPr>
        <w:t>1.   </w:t>
      </w:r>
      <w:r>
        <w:rPr>
          <w:spacing w:val="20"/>
          <w:position w:val="1"/>
        </w:rPr>
        <w:t> </w:t>
      </w:r>
      <w:r>
        <w:rPr>
          <w:position w:val="1"/>
        </w:rPr>
        <w:t>氯化铵负荷试验</w:t>
        <w:tab/>
        <w:t>对于可疑病例，可在停用碱性药物</w:t>
      </w:r>
      <w:r>
        <w:rPr>
          <w:spacing w:val="-14"/>
          <w:position w:val="1"/>
        </w:rPr>
        <w:t> </w:t>
      </w:r>
      <w:r>
        <w:rPr>
          <w:position w:val="1"/>
        </w:rPr>
        <w:t>2</w:t>
      </w:r>
      <w:r>
        <w:rPr>
          <w:spacing w:val="-13"/>
          <w:position w:val="1"/>
        </w:rPr>
        <w:t> </w:t>
      </w:r>
      <w:r>
        <w:rPr>
          <w:position w:val="1"/>
        </w:rPr>
        <w:t>天后给予氯化铵（NH</w:t>
      </w:r>
      <w:r>
        <w:rPr>
          <w:sz w:val="11"/>
        </w:rPr>
        <w:t>4</w:t>
      </w:r>
      <w:r>
        <w:rPr>
          <w:position w:val="1"/>
        </w:rPr>
        <w:t>Cl）</w:t>
      </w:r>
    </w:p>
    <w:p>
      <w:pPr>
        <w:pStyle w:val="BodyText"/>
        <w:spacing w:line="427" w:lineRule="exact"/>
        <w:jc w:val="both"/>
      </w:pPr>
      <w:r>
        <w:rPr>
          <w:w w:val="108"/>
        </w:rPr>
        <w:t>0.1</w:t>
      </w:r>
      <w:r>
        <w:rPr>
          <w:w w:val="114"/>
        </w:rPr>
        <w:t>g/(kg·d)</w:t>
      </w:r>
      <w:r>
        <w:rPr>
          <w:spacing w:val="2"/>
        </w:rPr>
        <w:t>  口服</w:t>
      </w:r>
      <w:r>
        <w:rPr/>
        <w:t>（每日量分三次</w:t>
      </w:r>
      <w:r>
        <w:rPr>
          <w:spacing w:val="-104"/>
        </w:rPr>
        <w:t>）</w:t>
      </w:r>
      <w:r>
        <w:rPr>
          <w:spacing w:val="1"/>
        </w:rPr>
        <w:t>，然后检测尿  </w:t>
      </w:r>
      <w:r>
        <w:rPr>
          <w:w w:val="96"/>
        </w:rPr>
        <w:t>pH。有肝病或肝功能</w:t>
      </w:r>
      <w:r>
        <w:rPr/>
        <w:t>异常者可改用氯化</w:t>
      </w:r>
    </w:p>
    <w:p>
      <w:pPr>
        <w:spacing w:after="0" w:line="427" w:lineRule="exact"/>
        <w:jc w:val="both"/>
        <w:sectPr>
          <w:type w:val="continuous"/>
          <w:pgSz w:w="11910" w:h="16840"/>
          <w:pgMar w:top="1540" w:bottom="280" w:left="1580" w:right="580"/>
        </w:sectPr>
      </w:pPr>
    </w:p>
    <w:p>
      <w:pPr>
        <w:pStyle w:val="BodyText"/>
        <w:spacing w:line="367" w:lineRule="exact"/>
      </w:pPr>
      <w:r>
        <w:rPr>
          <w:position w:val="1"/>
        </w:rPr>
        <w:t>钙（CaCl</w:t>
      </w:r>
      <w:r>
        <w:rPr>
          <w:sz w:val="11"/>
        </w:rPr>
        <w:t>2</w:t>
      </w:r>
      <w:r>
        <w:rPr>
          <w:position w:val="1"/>
        </w:rPr>
        <w:t>）0.1mmol/kg。如果尿 pH 不能降至 5.5 以下则有诊断价值。已有明显酸中毒者该</w:t>
      </w:r>
    </w:p>
    <w:p>
      <w:pPr>
        <w:pStyle w:val="BodyText"/>
        <w:spacing w:line="409" w:lineRule="exact"/>
      </w:pPr>
      <w:r>
        <w:rPr/>
        <w:t>试验不适用。</w:t>
      </w:r>
    </w:p>
    <w:p>
      <w:pPr>
        <w:pStyle w:val="BodyText"/>
        <w:spacing w:line="220" w:lineRule="auto" w:before="7"/>
        <w:ind w:right="1217" w:firstLine="423"/>
      </w:pPr>
      <w:r>
        <w:rPr/>
        <w:pict>
          <v:shape style="position:absolute;margin-left:285pt;margin-top:10.377025pt;width:85.1pt;height:5.55pt;mso-position-horizontal-relative:page;mso-position-vertical-relative:paragraph;z-index:-230320" type="#_x0000_t202" filled="false" stroked="false">
            <v:textbox inset="0,0,0,0">
              <w:txbxContent>
                <w:p>
                  <w:pPr>
                    <w:tabs>
                      <w:tab w:pos="689" w:val="left" w:leader="none"/>
                      <w:tab w:pos="1646" w:val="left" w:leader="none"/>
                    </w:tabs>
                    <w:spacing w:line="110" w:lineRule="exact" w:before="0"/>
                    <w:ind w:left="0" w:right="0" w:firstLine="0"/>
                    <w:jc w:val="left"/>
                    <w:rPr>
                      <w:sz w:val="11"/>
                    </w:rPr>
                  </w:pPr>
                  <w:r>
                    <w:rPr>
                      <w:sz w:val="11"/>
                    </w:rPr>
                    <w:t>4</w:t>
                    <w:tab/>
                    <w:t>3</w:t>
                    <w:tab/>
                  </w:r>
                  <w:r>
                    <w:rPr>
                      <w:w w:val="90"/>
                      <w:sz w:val="11"/>
                    </w:rPr>
                    <w:t>3</w:t>
                  </w:r>
                </w:p>
              </w:txbxContent>
            </v:textbox>
            <w10:wrap type="none"/>
          </v:shape>
        </w:pict>
      </w:r>
      <w:r>
        <w:rPr>
          <w:w w:val="98"/>
        </w:rPr>
        <w:t>2．测定</w:t>
      </w:r>
      <w:r>
        <w:rPr/>
        <w:t> </w:t>
      </w:r>
      <w:r>
        <w:rPr>
          <w:w w:val="90"/>
        </w:rPr>
        <w:t>24</w:t>
      </w:r>
      <w:r>
        <w:rPr/>
        <w:t> </w:t>
      </w:r>
      <w:r>
        <w:rPr>
          <w:w w:val="97"/>
        </w:rPr>
        <w:t>小时尿可滴定酸（TA</w:t>
      </w:r>
      <w:r>
        <w:rPr>
          <w:spacing w:val="-105"/>
        </w:rPr>
        <w:t>）</w:t>
      </w:r>
      <w:r>
        <w:rPr>
          <w:spacing w:val="-2"/>
          <w:w w:val="87"/>
        </w:rPr>
        <w:t>、</w:t>
      </w:r>
      <w:r>
        <w:rPr>
          <w:w w:val="87"/>
        </w:rPr>
        <w:t>N</w:t>
      </w:r>
      <w:r>
        <w:rPr>
          <w:w w:val="68"/>
        </w:rPr>
        <w:t>H</w:t>
      </w:r>
      <w:r>
        <w:rPr/>
        <w:t> </w:t>
      </w:r>
      <w:r>
        <w:rPr>
          <w:w w:val="100"/>
          <w:position w:val="11"/>
          <w:sz w:val="11"/>
        </w:rPr>
        <w:t>＋</w:t>
      </w:r>
      <w:r>
        <w:rPr>
          <w:w w:val="80"/>
        </w:rPr>
        <w:t>、HCO</w:t>
      </w:r>
      <w:r>
        <w:rPr/>
        <w:t> </w:t>
      </w:r>
      <w:r>
        <w:rPr>
          <w:spacing w:val="-1"/>
          <w:w w:val="100"/>
          <w:position w:val="11"/>
          <w:sz w:val="11"/>
        </w:rPr>
        <w:t>―</w:t>
      </w:r>
      <w:r>
        <w:rPr>
          <w:spacing w:val="3"/>
        </w:rPr>
        <w:t>及血 </w:t>
      </w:r>
      <w:r>
        <w:rPr>
          <w:w w:val="71"/>
        </w:rPr>
        <w:t>HCO</w:t>
      </w:r>
      <w:r>
        <w:rPr/>
        <w:t> </w:t>
      </w:r>
      <w:r>
        <w:rPr>
          <w:w w:val="100"/>
          <w:position w:val="11"/>
          <w:sz w:val="11"/>
        </w:rPr>
        <w:t>―</w:t>
      </w:r>
      <w:r>
        <w:rPr>
          <w:spacing w:val="-2"/>
        </w:rPr>
        <w:t>（</w:t>
      </w:r>
      <w:r>
        <w:rPr>
          <w:spacing w:val="5"/>
        </w:rPr>
        <w:t>以 </w:t>
      </w:r>
      <w:r>
        <w:rPr>
          <w:w w:val="53"/>
        </w:rPr>
        <w:t>mm</w:t>
      </w:r>
      <w:r>
        <w:rPr>
          <w:spacing w:val="-1"/>
          <w:w w:val="82"/>
        </w:rPr>
        <w:t>o</w:t>
      </w:r>
      <w:r>
        <w:rPr>
          <w:w w:val="175"/>
        </w:rPr>
        <w:t>l</w:t>
      </w:r>
      <w:r>
        <w:rPr>
          <w:spacing w:val="1"/>
        </w:rPr>
        <w:t> 为单位</w:t>
      </w:r>
      <w:r>
        <w:rPr>
          <w:spacing w:val="-105"/>
        </w:rPr>
        <w:t>）</w:t>
      </w:r>
      <w:r>
        <w:rPr>
          <w:spacing w:val="2"/>
        </w:rPr>
        <w:t>，计算 </w:t>
      </w:r>
      <w:r>
        <w:rPr>
          <w:spacing w:val="1"/>
          <w:w w:val="68"/>
        </w:rPr>
        <w:t>H</w:t>
      </w:r>
      <w:r>
        <w:rPr>
          <w:w w:val="100"/>
          <w:position w:val="11"/>
          <w:sz w:val="11"/>
        </w:rPr>
        <w:t>＋</w:t>
      </w:r>
      <w:r>
        <w:rPr/>
        <w:t>清除指数：</w:t>
      </w:r>
    </w:p>
    <w:p>
      <w:pPr>
        <w:pStyle w:val="BodyText"/>
        <w:spacing w:before="13"/>
        <w:ind w:left="0"/>
        <w:rPr>
          <w:sz w:val="12"/>
        </w:rPr>
      </w:pPr>
      <w:r>
        <w:rPr/>
        <w:drawing>
          <wp:anchor distT="0" distB="0" distL="0" distR="0" allowOverlap="1" layoutInCell="1" locked="0" behindDoc="0" simplePos="0" relativeHeight="1328">
            <wp:simplePos x="0" y="0"/>
            <wp:positionH relativeFrom="page">
              <wp:posOffset>2127418</wp:posOffset>
            </wp:positionH>
            <wp:positionV relativeFrom="paragraph">
              <wp:posOffset>194898</wp:posOffset>
            </wp:positionV>
            <wp:extent cx="3316040" cy="314134"/>
            <wp:effectExtent l="0" t="0" r="0" b="0"/>
            <wp:wrapTopAndBottom/>
            <wp:docPr id="25" name="image6.png" descr=""/>
            <wp:cNvGraphicFramePr>
              <a:graphicFrameLocks noChangeAspect="1"/>
            </wp:cNvGraphicFramePr>
            <a:graphic>
              <a:graphicData uri="http://schemas.openxmlformats.org/drawingml/2006/picture">
                <pic:pic>
                  <pic:nvPicPr>
                    <pic:cNvPr id="26" name="image6.png"/>
                    <pic:cNvPicPr/>
                  </pic:nvPicPr>
                  <pic:blipFill>
                    <a:blip r:embed="rId15" cstate="print"/>
                    <a:stretch>
                      <a:fillRect/>
                    </a:stretch>
                  </pic:blipFill>
                  <pic:spPr>
                    <a:xfrm>
                      <a:off x="0" y="0"/>
                      <a:ext cx="3316040" cy="314134"/>
                    </a:xfrm>
                    <a:prstGeom prst="rect">
                      <a:avLst/>
                    </a:prstGeom>
                  </pic:spPr>
                </pic:pic>
              </a:graphicData>
            </a:graphic>
          </wp:anchor>
        </w:drawing>
      </w:r>
    </w:p>
    <w:p>
      <w:pPr>
        <w:pStyle w:val="BodyText"/>
        <w:spacing w:before="2"/>
        <w:ind w:left="0"/>
        <w:rPr>
          <w:sz w:val="5"/>
        </w:rPr>
      </w:pPr>
    </w:p>
    <w:p>
      <w:pPr>
        <w:pStyle w:val="BodyText"/>
        <w:spacing w:line="397" w:lineRule="exact"/>
        <w:ind w:left="219"/>
      </w:pPr>
      <w:r>
        <w:rPr/>
        <w:t>如数值&lt;1.4，</w:t>
      </w:r>
      <w:r>
        <w:rPr>
          <w:spacing w:val="2"/>
        </w:rPr>
        <w:t>则 </w:t>
      </w:r>
      <w:r>
        <w:rPr>
          <w:w w:val="140"/>
        </w:rPr>
        <w:t>I </w:t>
      </w:r>
      <w:r>
        <w:rPr>
          <w:spacing w:val="51"/>
        </w:rPr>
        <w:t>型</w:t>
      </w:r>
      <w:r>
        <w:rPr/>
        <w:t>RTA 诊断成立。</w:t>
      </w:r>
    </w:p>
    <w:p>
      <w:pPr>
        <w:pStyle w:val="BodyText"/>
        <w:spacing w:line="409" w:lineRule="exact"/>
        <w:ind w:left="656"/>
      </w:pPr>
      <w:r>
        <w:rPr>
          <w:position w:val="1"/>
        </w:rPr>
        <w:t>3． 尿 PCO</w:t>
      </w:r>
      <w:r>
        <w:rPr>
          <w:sz w:val="11"/>
        </w:rPr>
        <w:t>2</w:t>
      </w:r>
      <w:r>
        <w:rPr>
          <w:position w:val="1"/>
        </w:rPr>
        <w:t>/血 PCO</w:t>
      </w:r>
      <w:r>
        <w:rPr>
          <w:sz w:val="11"/>
        </w:rPr>
        <w:t>2 </w:t>
      </w:r>
      <w:r>
        <w:rPr>
          <w:position w:val="1"/>
        </w:rPr>
        <w:t>正常情况下，当尿液碱化时，尿 PCO</w:t>
      </w:r>
      <w:r>
        <w:rPr>
          <w:sz w:val="11"/>
        </w:rPr>
        <w:t>2 </w:t>
      </w:r>
      <w:r>
        <w:rPr>
          <w:position w:val="1"/>
        </w:rPr>
        <w:t>常较血 PCO</w:t>
      </w:r>
      <w:r>
        <w:rPr>
          <w:sz w:val="11"/>
        </w:rPr>
        <w:t>2 </w:t>
      </w:r>
      <w:r>
        <w:rPr>
          <w:position w:val="1"/>
        </w:rPr>
        <w:t>高出 20～30mmHg</w:t>
      </w:r>
    </w:p>
    <w:p>
      <w:pPr>
        <w:pStyle w:val="BodyText"/>
        <w:spacing w:line="409" w:lineRule="exact"/>
        <w:ind w:left="219"/>
      </w:pPr>
      <w:r>
        <w:rPr>
          <w:spacing w:val="-1"/>
          <w:w w:val="96"/>
        </w:rPr>
        <w:t>（</w:t>
      </w:r>
      <w:r>
        <w:rPr>
          <w:w w:val="96"/>
        </w:rPr>
        <w:t>2</w:t>
      </w:r>
      <w:r>
        <w:rPr>
          <w:spacing w:val="-1"/>
          <w:w w:val="120"/>
        </w:rPr>
        <w:t>.</w:t>
      </w:r>
      <w:r>
        <w:rPr>
          <w:w w:val="120"/>
        </w:rPr>
        <w:t>6</w:t>
      </w:r>
      <w:r>
        <w:rPr>
          <w:w w:val="90"/>
        </w:rPr>
        <w:t>7</w:t>
      </w:r>
      <w:r>
        <w:rPr>
          <w:spacing w:val="-2"/>
        </w:rPr>
        <w:t>～</w:t>
      </w:r>
      <w:r>
        <w:rPr>
          <w:w w:val="90"/>
        </w:rPr>
        <w:t>4</w:t>
      </w:r>
      <w:r>
        <w:rPr>
          <w:spacing w:val="-1"/>
          <w:w w:val="108"/>
        </w:rPr>
        <w:t>.0</w:t>
      </w:r>
      <w:r>
        <w:rPr>
          <w:w w:val="108"/>
        </w:rPr>
        <w:t>0</w:t>
      </w:r>
      <w:r>
        <w:rPr>
          <w:spacing w:val="-1"/>
          <w:w w:val="84"/>
        </w:rPr>
        <w:t>k</w:t>
      </w:r>
      <w:r>
        <w:rPr>
          <w:w w:val="84"/>
        </w:rPr>
        <w:t>P</w:t>
      </w:r>
      <w:r>
        <w:rPr>
          <w:spacing w:val="-1"/>
          <w:w w:val="88"/>
        </w:rPr>
        <w:t>a</w:t>
      </w:r>
      <w:r>
        <w:rPr>
          <w:spacing w:val="-105"/>
        </w:rPr>
        <w:t>）</w:t>
      </w:r>
      <w:r>
        <w:rPr>
          <w:spacing w:val="-3"/>
        </w:rPr>
        <w:t>。在氢泵障碍或电压依赖型  </w:t>
      </w:r>
      <w:r>
        <w:rPr>
          <w:w w:val="81"/>
        </w:rPr>
        <w:t>RTA</w:t>
      </w:r>
      <w:r>
        <w:rPr>
          <w:spacing w:val="-7"/>
        </w:rPr>
        <w:t>  患者中，由于远端小管管腔内  </w:t>
      </w:r>
      <w:r>
        <w:rPr>
          <w:w w:val="68"/>
        </w:rPr>
        <w:t>H</w:t>
      </w:r>
      <w:r>
        <w:rPr>
          <w:w w:val="100"/>
          <w:position w:val="11"/>
          <w:sz w:val="11"/>
        </w:rPr>
        <w:t>＋</w:t>
      </w:r>
      <w:r>
        <w:rPr>
          <w:spacing w:val="-1"/>
        </w:rPr>
        <w:t>减少，</w:t>
      </w:r>
    </w:p>
    <w:p>
      <w:pPr>
        <w:pStyle w:val="BodyText"/>
        <w:spacing w:line="220" w:lineRule="auto" w:before="7"/>
        <w:ind w:right="1110" w:hanging="1"/>
        <w:jc w:val="both"/>
      </w:pPr>
      <w:r>
        <w:rPr>
          <w:w w:val="95"/>
          <w:position w:val="1"/>
        </w:rPr>
        <w:t>H</w:t>
      </w:r>
      <w:r>
        <w:rPr>
          <w:w w:val="95"/>
          <w:sz w:val="11"/>
        </w:rPr>
        <w:t>2</w:t>
      </w:r>
      <w:r>
        <w:rPr>
          <w:w w:val="95"/>
          <w:position w:val="1"/>
        </w:rPr>
        <w:t>CO</w:t>
      </w:r>
      <w:r>
        <w:rPr>
          <w:w w:val="95"/>
          <w:sz w:val="11"/>
        </w:rPr>
        <w:t>3 </w:t>
      </w:r>
      <w:r>
        <w:rPr>
          <w:spacing w:val="-5"/>
          <w:w w:val="95"/>
          <w:position w:val="1"/>
        </w:rPr>
        <w:t>的产生也减少，即使尿液碱化，尿 </w:t>
      </w:r>
      <w:r>
        <w:rPr>
          <w:w w:val="95"/>
          <w:position w:val="1"/>
        </w:rPr>
        <w:t>PCO</w:t>
      </w:r>
      <w:r>
        <w:rPr>
          <w:w w:val="95"/>
          <w:sz w:val="11"/>
        </w:rPr>
        <w:t>2</w:t>
      </w:r>
      <w:r>
        <w:rPr>
          <w:w w:val="95"/>
          <w:position w:val="1"/>
        </w:rPr>
        <w:t>/</w:t>
      </w:r>
      <w:r>
        <w:rPr>
          <w:spacing w:val="2"/>
          <w:w w:val="95"/>
          <w:position w:val="1"/>
        </w:rPr>
        <w:t>血 </w:t>
      </w:r>
      <w:r>
        <w:rPr>
          <w:w w:val="95"/>
          <w:position w:val="1"/>
        </w:rPr>
        <w:t>PCO</w:t>
      </w:r>
      <w:r>
        <w:rPr>
          <w:w w:val="95"/>
          <w:sz w:val="11"/>
        </w:rPr>
        <w:t>2 </w:t>
      </w:r>
      <w:r>
        <w:rPr>
          <w:spacing w:val="-3"/>
          <w:w w:val="95"/>
          <w:position w:val="1"/>
        </w:rPr>
        <w:t>值也不会上升。而在梯度障碍型 </w:t>
      </w:r>
      <w:r>
        <w:rPr>
          <w:w w:val="95"/>
          <w:position w:val="1"/>
        </w:rPr>
        <w:t>RTA</w:t>
      </w:r>
      <w:r>
        <w:rPr>
          <w:spacing w:val="3"/>
          <w:w w:val="95"/>
          <w:position w:val="1"/>
        </w:rPr>
        <w:t> 患</w:t>
      </w:r>
      <w:r>
        <w:rPr>
          <w:spacing w:val="-4"/>
          <w:position w:val="1"/>
        </w:rPr>
        <w:t>者中，因 </w:t>
      </w:r>
      <w:r>
        <w:rPr>
          <w:w w:val="68"/>
          <w:position w:val="1"/>
        </w:rPr>
        <w:t>H</w:t>
      </w:r>
      <w:r>
        <w:rPr>
          <w:spacing w:val="-1"/>
          <w:w w:val="100"/>
          <w:position w:val="12"/>
          <w:sz w:val="11"/>
        </w:rPr>
        <w:t>＋</w:t>
      </w:r>
      <w:r>
        <w:rPr>
          <w:spacing w:val="-6"/>
          <w:position w:val="1"/>
        </w:rPr>
        <w:t>返漏可导致该比值正常。测定方法是：静脉注射 </w:t>
      </w:r>
      <w:r>
        <w:rPr>
          <w:spacing w:val="-1"/>
          <w:w w:val="82"/>
          <w:position w:val="1"/>
        </w:rPr>
        <w:t>1mmol/</w:t>
      </w:r>
      <w:r>
        <w:rPr>
          <w:w w:val="82"/>
          <w:position w:val="1"/>
        </w:rPr>
        <w:t>L</w:t>
      </w:r>
      <w:r>
        <w:rPr>
          <w:spacing w:val="-6"/>
          <w:position w:val="1"/>
        </w:rPr>
        <w:t> 的碳酸氢钠</w:t>
      </w:r>
      <w:r>
        <w:rPr>
          <w:spacing w:val="-1"/>
          <w:w w:val="79"/>
          <w:position w:val="1"/>
        </w:rPr>
        <w:t>（NaHC</w:t>
      </w:r>
      <w:r>
        <w:rPr>
          <w:spacing w:val="1"/>
          <w:w w:val="79"/>
          <w:position w:val="1"/>
        </w:rPr>
        <w:t>O</w:t>
      </w:r>
      <w:r>
        <w:rPr>
          <w:w w:val="90"/>
          <w:sz w:val="11"/>
        </w:rPr>
        <w:t>3</w:t>
      </w:r>
      <w:r>
        <w:rPr>
          <w:spacing w:val="-106"/>
          <w:position w:val="1"/>
        </w:rPr>
        <w:t>）</w:t>
      </w:r>
      <w:r>
        <w:rPr>
          <w:position w:val="1"/>
        </w:rPr>
        <w:t>， </w:t>
      </w:r>
      <w:r>
        <w:rPr>
          <w:w w:val="95"/>
          <w:position w:val="1"/>
        </w:rPr>
        <w:t>3ml/min。每 15～30min 直立位排尿一次，测定尿 pH</w:t>
      </w:r>
      <w:r>
        <w:rPr>
          <w:spacing w:val="2"/>
          <w:w w:val="95"/>
          <w:position w:val="1"/>
        </w:rPr>
        <w:t> 及 </w:t>
      </w:r>
      <w:r>
        <w:rPr>
          <w:w w:val="95"/>
          <w:position w:val="1"/>
        </w:rPr>
        <w:t>PCO</w:t>
      </w:r>
      <w:r>
        <w:rPr>
          <w:w w:val="95"/>
          <w:sz w:val="11"/>
        </w:rPr>
        <w:t>2</w:t>
      </w:r>
      <w:r>
        <w:rPr>
          <w:w w:val="95"/>
          <w:position w:val="1"/>
        </w:rPr>
        <w:t>，当连续 3</w:t>
      </w:r>
      <w:r>
        <w:rPr>
          <w:spacing w:val="1"/>
          <w:w w:val="95"/>
          <w:position w:val="1"/>
        </w:rPr>
        <w:t> 次尿 </w:t>
      </w:r>
      <w:r>
        <w:rPr>
          <w:w w:val="95"/>
          <w:position w:val="1"/>
        </w:rPr>
        <w:t>pH&gt;7.8 时，于</w:t>
      </w:r>
      <w:r>
        <w:rPr>
          <w:position w:val="1"/>
        </w:rPr>
        <w:t>两次排尿中间测血 PCO</w:t>
      </w:r>
      <w:r>
        <w:rPr>
          <w:sz w:val="11"/>
        </w:rPr>
        <w:t>2</w:t>
      </w:r>
      <w:r>
        <w:rPr>
          <w:position w:val="1"/>
        </w:rPr>
        <w:t>。</w:t>
      </w:r>
    </w:p>
    <w:p>
      <w:pPr>
        <w:pStyle w:val="BodyText"/>
        <w:spacing w:line="220" w:lineRule="auto"/>
        <w:ind w:left="219" w:right="1214" w:firstLine="436"/>
        <w:jc w:val="both"/>
      </w:pPr>
      <w:r>
        <w:rPr/>
        <w:t>4.</w:t>
      </w:r>
      <w:r>
        <w:rPr>
          <w:spacing w:val="-1"/>
        </w:rPr>
        <w:t> 速尿试验 正常人肌注速尿 </w:t>
      </w:r>
      <w:r>
        <w:rPr/>
        <w:t>20～40mg</w:t>
      </w:r>
      <w:r>
        <w:rPr>
          <w:spacing w:val="-8"/>
        </w:rPr>
        <w:t> 后，到达远端小管的 </w:t>
      </w:r>
      <w:r>
        <w:rPr/>
        <w:t>Na</w:t>
      </w:r>
      <w:r>
        <w:rPr>
          <w:position w:val="11"/>
          <w:sz w:val="11"/>
        </w:rPr>
        <w:t>＋</w:t>
      </w:r>
      <w:r>
        <w:rPr>
          <w:spacing w:val="-6"/>
        </w:rPr>
        <w:t>增加，它们在皮质集合管被大量重吸收，导致小管腔内电负性增加。为维持电荷平衡，小管上皮泌 </w:t>
      </w:r>
      <w:r>
        <w:rPr/>
        <w:t>H</w:t>
      </w:r>
      <w:r>
        <w:rPr>
          <w:position w:val="11"/>
          <w:sz w:val="11"/>
        </w:rPr>
        <w:t>＋</w:t>
      </w:r>
      <w:r>
        <w:rPr/>
        <w:t>增多，同</w:t>
      </w:r>
      <w:r>
        <w:rPr>
          <w:spacing w:val="-15"/>
        </w:rPr>
        <w:t>时 </w:t>
      </w:r>
      <w:r>
        <w:rPr/>
        <w:t>K</w:t>
      </w:r>
      <w:r>
        <w:rPr>
          <w:position w:val="11"/>
          <w:sz w:val="11"/>
        </w:rPr>
        <w:t>＋</w:t>
      </w:r>
      <w:r>
        <w:rPr>
          <w:spacing w:val="-8"/>
        </w:rPr>
        <w:t>的排出也相应增多，此时尿 </w:t>
      </w:r>
      <w:r>
        <w:rPr/>
        <w:t>pH</w:t>
      </w:r>
      <w:r>
        <w:rPr>
          <w:spacing w:val="-11"/>
        </w:rPr>
        <w:t> 应有明显下降。该试验可用于区分下列原因导致的 </w:t>
      </w:r>
      <w:r>
        <w:rPr/>
        <w:t>RTA:</w:t>
      </w:r>
    </w:p>
    <w:p>
      <w:pPr>
        <w:pStyle w:val="BodyText"/>
        <w:spacing w:line="220" w:lineRule="auto"/>
        <w:ind w:left="219" w:right="1216" w:firstLine="436"/>
        <w:jc w:val="both"/>
      </w:pPr>
      <w:r>
        <w:rPr>
          <w:w w:val="95"/>
        </w:rPr>
        <w:t>（1）</w:t>
      </w:r>
      <w:r>
        <w:rPr>
          <w:spacing w:val="4"/>
          <w:w w:val="95"/>
        </w:rPr>
        <w:t>弥漫性 </w:t>
      </w:r>
      <w:r>
        <w:rPr>
          <w:w w:val="95"/>
        </w:rPr>
        <w:t>H</w:t>
      </w:r>
      <w:r>
        <w:rPr>
          <w:w w:val="95"/>
          <w:position w:val="11"/>
          <w:sz w:val="11"/>
        </w:rPr>
        <w:t>＋</w:t>
      </w:r>
      <w:r>
        <w:rPr>
          <w:w w:val="95"/>
        </w:rPr>
        <w:t>-ATP 酶障碍：患者在应用速尿后，H</w:t>
      </w:r>
      <w:r>
        <w:rPr>
          <w:w w:val="95"/>
          <w:position w:val="11"/>
          <w:sz w:val="11"/>
        </w:rPr>
        <w:t>＋</w:t>
      </w:r>
      <w:r>
        <w:rPr>
          <w:spacing w:val="1"/>
          <w:w w:val="95"/>
        </w:rPr>
        <w:t>的排泌不能相应增加，因而尿 </w:t>
      </w:r>
      <w:r>
        <w:rPr>
          <w:w w:val="95"/>
        </w:rPr>
        <w:t>pH </w:t>
      </w:r>
      <w:r>
        <w:rPr/>
        <w:t>无显著下降；但因主细胞功能正常，Na</w:t>
      </w:r>
      <w:r>
        <w:rPr>
          <w:position w:val="11"/>
          <w:sz w:val="11"/>
        </w:rPr>
        <w:t>＋</w:t>
      </w:r>
      <w:r>
        <w:rPr/>
        <w:t>仍可被重吸收，故尿 K</w:t>
      </w:r>
      <w:r>
        <w:rPr>
          <w:position w:val="11"/>
          <w:sz w:val="11"/>
        </w:rPr>
        <w:t>＋</w:t>
      </w:r>
      <w:r>
        <w:rPr/>
        <w:t>含量应有增高。</w:t>
      </w:r>
    </w:p>
    <w:p>
      <w:pPr>
        <w:pStyle w:val="BodyText"/>
        <w:spacing w:line="220" w:lineRule="auto"/>
        <w:ind w:right="1217" w:firstLine="436"/>
        <w:jc w:val="both"/>
      </w:pPr>
      <w:r>
        <w:rPr>
          <w:spacing w:val="-5"/>
          <w:w w:val="95"/>
        </w:rPr>
        <w:t>（2）H</w:t>
      </w:r>
      <w:r>
        <w:rPr>
          <w:spacing w:val="-5"/>
          <w:w w:val="95"/>
          <w:position w:val="11"/>
          <w:sz w:val="11"/>
        </w:rPr>
        <w:t>＋</w:t>
      </w:r>
      <w:r>
        <w:rPr>
          <w:spacing w:val="-5"/>
          <w:w w:val="95"/>
        </w:rPr>
        <w:t>-ATP</w:t>
      </w:r>
      <w:r>
        <w:rPr>
          <w:spacing w:val="-2"/>
          <w:w w:val="95"/>
        </w:rPr>
        <w:t> 酶障碍仅局限于髓质部集合管：由于皮质部集合管重吸收 </w:t>
      </w:r>
      <w:r>
        <w:rPr>
          <w:w w:val="95"/>
        </w:rPr>
        <w:t>Na</w:t>
      </w:r>
      <w:r>
        <w:rPr>
          <w:w w:val="95"/>
          <w:position w:val="11"/>
          <w:sz w:val="11"/>
        </w:rPr>
        <w:t>＋</w:t>
      </w:r>
      <w:r>
        <w:rPr>
          <w:spacing w:val="8"/>
          <w:w w:val="95"/>
        </w:rPr>
        <w:t>和泌 </w:t>
      </w:r>
      <w:r>
        <w:rPr>
          <w:w w:val="95"/>
        </w:rPr>
        <w:t>H</w:t>
      </w:r>
      <w:r>
        <w:rPr>
          <w:w w:val="95"/>
          <w:position w:val="11"/>
          <w:sz w:val="11"/>
        </w:rPr>
        <w:t>＋</w:t>
      </w:r>
      <w:r>
        <w:rPr>
          <w:w w:val="95"/>
        </w:rPr>
        <w:t>功能</w:t>
      </w:r>
      <w:r>
        <w:rPr>
          <w:spacing w:val="-3"/>
          <w:w w:val="95"/>
        </w:rPr>
        <w:t>正常，故应用速尿后尿 </w:t>
      </w:r>
      <w:r>
        <w:rPr>
          <w:w w:val="95"/>
        </w:rPr>
        <w:t>pH 可以下降，尿 K</w:t>
      </w:r>
      <w:r>
        <w:rPr>
          <w:w w:val="95"/>
          <w:position w:val="11"/>
          <w:sz w:val="11"/>
        </w:rPr>
        <w:t>＋</w:t>
      </w:r>
      <w:r>
        <w:rPr>
          <w:spacing w:val="-4"/>
          <w:w w:val="95"/>
        </w:rPr>
        <w:t>也可增加。但因基础状态下排  </w:t>
      </w:r>
      <w:r>
        <w:rPr>
          <w:w w:val="95"/>
        </w:rPr>
        <w:t>H</w:t>
      </w:r>
      <w:r>
        <w:rPr>
          <w:w w:val="95"/>
          <w:position w:val="11"/>
          <w:sz w:val="11"/>
        </w:rPr>
        <w:t>＋</w:t>
      </w:r>
      <w:r>
        <w:rPr>
          <w:spacing w:val="-5"/>
          <w:w w:val="95"/>
        </w:rPr>
        <w:t>仍少，所以即使</w:t>
      </w:r>
      <w:r>
        <w:rPr>
          <w:spacing w:val="-4"/>
        </w:rPr>
        <w:t>出现酸中毒时尿 </w:t>
      </w:r>
      <w:r>
        <w:rPr/>
        <w:t>pH</w:t>
      </w:r>
      <w:r>
        <w:rPr>
          <w:spacing w:val="1"/>
        </w:rPr>
        <w:t> 仍大于 </w:t>
      </w:r>
      <w:r>
        <w:rPr/>
        <w:t>5.5。</w:t>
      </w:r>
    </w:p>
    <w:p>
      <w:pPr>
        <w:pStyle w:val="BodyText"/>
        <w:spacing w:line="220" w:lineRule="auto"/>
        <w:ind w:left="219" w:right="1217" w:firstLine="436"/>
        <w:jc w:val="both"/>
      </w:pPr>
      <w:r>
        <w:rPr/>
        <w:t>（3）</w:t>
      </w:r>
      <w:r>
        <w:rPr>
          <w:spacing w:val="-2"/>
        </w:rPr>
        <w:t>电压依赖型或 </w:t>
      </w:r>
      <w:r>
        <w:rPr/>
        <w:t>Na</w:t>
      </w:r>
      <w:r>
        <w:rPr>
          <w:position w:val="11"/>
          <w:sz w:val="11"/>
        </w:rPr>
        <w:t>＋</w:t>
      </w:r>
      <w:r>
        <w:rPr>
          <w:spacing w:val="-1"/>
        </w:rPr>
        <w:t>重吸收障碍：其病变位于皮质集合管，应用速尿后 </w:t>
      </w:r>
      <w:r>
        <w:rPr/>
        <w:t>Na</w:t>
      </w:r>
      <w:r>
        <w:rPr>
          <w:position w:val="11"/>
          <w:sz w:val="11"/>
        </w:rPr>
        <w:t>＋</w:t>
      </w:r>
      <w:r>
        <w:rPr/>
        <w:t>不能被重吸收，尿 pH 也不下降，尿 K</w:t>
      </w:r>
      <w:r>
        <w:rPr>
          <w:position w:val="11"/>
          <w:sz w:val="11"/>
        </w:rPr>
        <w:t>＋</w:t>
      </w:r>
      <w:r>
        <w:rPr/>
        <w:t>排泄也不增加。</w:t>
      </w:r>
    </w:p>
    <w:p>
      <w:pPr>
        <w:pStyle w:val="BodyText"/>
        <w:spacing w:line="220" w:lineRule="auto"/>
        <w:ind w:right="1216" w:firstLine="436"/>
        <w:jc w:val="both"/>
      </w:pPr>
      <w:r>
        <w:rPr/>
        <w:t>5．</w:t>
      </w:r>
      <w:r>
        <w:rPr>
          <w:spacing w:val="-5"/>
        </w:rPr>
        <w:t> 中性磷酸钠试验 注射中性磷酸钠或硫酸钠后，因远端小管对磷酸根或硫酸根离子</w:t>
      </w:r>
      <w:r>
        <w:rPr>
          <w:spacing w:val="-3"/>
          <w:w w:val="95"/>
          <w:position w:val="1"/>
        </w:rPr>
        <w:t>不吸收，故管腔电负性和 </w:t>
      </w:r>
      <w:r>
        <w:rPr>
          <w:w w:val="95"/>
          <w:position w:val="1"/>
        </w:rPr>
        <w:t>pH</w:t>
      </w:r>
      <w:r>
        <w:rPr>
          <w:spacing w:val="-1"/>
          <w:w w:val="95"/>
          <w:position w:val="1"/>
        </w:rPr>
        <w:t> 值增加，刺激可滴定酸排泄，导致尿 </w:t>
      </w:r>
      <w:r>
        <w:rPr>
          <w:w w:val="95"/>
          <w:position w:val="1"/>
        </w:rPr>
        <w:t>pH</w:t>
      </w:r>
      <w:r>
        <w:rPr>
          <w:spacing w:val="3"/>
          <w:w w:val="95"/>
          <w:position w:val="1"/>
        </w:rPr>
        <w:t> 下降、</w:t>
      </w:r>
      <w:r>
        <w:rPr>
          <w:w w:val="95"/>
          <w:position w:val="1"/>
        </w:rPr>
        <w:t>PCO</w:t>
      </w:r>
      <w:r>
        <w:rPr>
          <w:w w:val="95"/>
          <w:sz w:val="11"/>
        </w:rPr>
        <w:t>2 </w:t>
      </w:r>
      <w:r>
        <w:rPr>
          <w:spacing w:val="-4"/>
          <w:w w:val="95"/>
          <w:position w:val="1"/>
        </w:rPr>
        <w:t>上升。可用</w:t>
      </w:r>
    </w:p>
    <w:p>
      <w:pPr>
        <w:pStyle w:val="BodyText"/>
        <w:spacing w:line="220" w:lineRule="auto"/>
        <w:ind w:left="219" w:right="1215"/>
        <w:jc w:val="both"/>
      </w:pPr>
      <w:r>
        <w:rPr>
          <w:w w:val="95"/>
        </w:rPr>
        <w:t>1mmol/L 的中性磷酸钠溶于 180ml 生理盐水，静脉滴注 3 小时。当尿 pH 值接近 6～8 或尿磷</w:t>
      </w:r>
      <w:r>
        <w:rPr>
          <w:w w:val="90"/>
          <w:position w:val="1"/>
        </w:rPr>
        <w:t>酸盐浓度达 20mmol/L 以上时，尿 PCO</w:t>
      </w:r>
      <w:r>
        <w:rPr>
          <w:w w:val="90"/>
          <w:sz w:val="11"/>
        </w:rPr>
        <w:t>2 </w:t>
      </w:r>
      <w:r>
        <w:rPr>
          <w:w w:val="90"/>
          <w:position w:val="1"/>
        </w:rPr>
        <w:t>应比血 PCO</w:t>
      </w:r>
      <w:r>
        <w:rPr>
          <w:w w:val="90"/>
          <w:sz w:val="11"/>
        </w:rPr>
        <w:t>2 </w:t>
      </w:r>
      <w:r>
        <w:rPr>
          <w:w w:val="90"/>
          <w:position w:val="1"/>
        </w:rPr>
        <w:t>高 25mmHg（3.33kPa）以上。如果不出现</w:t>
      </w:r>
      <w:r>
        <w:rPr/>
        <w:t>上述改变，提示肾小管泌氢障碍。</w:t>
      </w:r>
    </w:p>
    <w:p>
      <w:pPr>
        <w:pStyle w:val="BodyText"/>
        <w:spacing w:line="399" w:lineRule="exact"/>
        <w:ind w:left="639"/>
      </w:pPr>
      <w:r>
        <w:rPr/>
        <w:t>【治疗方案及原则】</w:t>
      </w:r>
    </w:p>
    <w:p>
      <w:pPr>
        <w:pStyle w:val="BodyText"/>
        <w:spacing w:line="220" w:lineRule="auto"/>
        <w:ind w:left="219" w:right="1111" w:firstLine="420"/>
        <w:jc w:val="both"/>
      </w:pPr>
      <w:r>
        <w:rPr>
          <w:spacing w:val="-18"/>
        </w:rPr>
        <w:t>以治疗原发病，纠正酸中毒，补充钾盐为主。通常每日给予 </w:t>
      </w:r>
      <w:r>
        <w:rPr>
          <w:w w:val="94"/>
        </w:rPr>
        <w:t>30</w:t>
      </w:r>
      <w:r>
        <w:rPr>
          <w:spacing w:val="-2"/>
          <w:w w:val="94"/>
        </w:rPr>
        <w:t>～</w:t>
      </w:r>
      <w:r>
        <w:rPr>
          <w:w w:val="70"/>
        </w:rPr>
        <w:t>60mmo</w:t>
      </w:r>
      <w:r>
        <w:rPr>
          <w:spacing w:val="-75"/>
          <w:w w:val="175"/>
        </w:rPr>
        <w:t>l</w:t>
      </w:r>
      <w:r>
        <w:rPr/>
        <w:t>（</w:t>
      </w:r>
      <w:r>
        <w:rPr>
          <w:spacing w:val="2"/>
        </w:rPr>
        <w:t>或 </w:t>
      </w:r>
      <w:r>
        <w:rPr>
          <w:spacing w:val="-1"/>
          <w:w w:val="90"/>
        </w:rPr>
        <w:t>1</w:t>
      </w:r>
      <w:r>
        <w:rPr/>
        <w:t>～</w:t>
      </w:r>
      <w:r>
        <w:rPr>
          <w:w w:val="67"/>
        </w:rPr>
        <w:t>3</w:t>
      </w:r>
      <w:r>
        <w:rPr>
          <w:spacing w:val="-1"/>
          <w:w w:val="67"/>
        </w:rPr>
        <w:t>m</w:t>
      </w:r>
      <w:r>
        <w:rPr>
          <w:w w:val="65"/>
        </w:rPr>
        <w:t>m</w:t>
      </w:r>
      <w:r>
        <w:rPr>
          <w:spacing w:val="-1"/>
          <w:w w:val="65"/>
        </w:rPr>
        <w:t>o</w:t>
      </w:r>
      <w:r>
        <w:rPr>
          <w:w w:val="147"/>
        </w:rPr>
        <w:t>l</w:t>
      </w:r>
      <w:r>
        <w:rPr>
          <w:spacing w:val="-1"/>
          <w:w w:val="147"/>
        </w:rPr>
        <w:t>/</w:t>
      </w:r>
      <w:r>
        <w:rPr>
          <w:w w:val="89"/>
        </w:rPr>
        <w:t>kg</w:t>
      </w:r>
      <w:r>
        <w:rPr/>
        <w:t>体重）</w:t>
      </w:r>
      <w:r>
        <w:rPr>
          <w:spacing w:val="-1"/>
        </w:rPr>
        <w:t>碳酸氢盐即可纠正酸中毒。可用碳酸氢钠片剂，也可以使用 </w:t>
      </w:r>
      <w:r>
        <w:rPr/>
        <w:t>Shohl</w:t>
      </w:r>
      <w:r>
        <w:rPr>
          <w:spacing w:val="-2"/>
        </w:rPr>
        <w:t> 液</w:t>
      </w:r>
      <w:r>
        <w:rPr/>
        <w:t>（</w:t>
      </w:r>
      <w:r>
        <w:rPr>
          <w:spacing w:val="-1"/>
        </w:rPr>
        <w:t>即每 </w:t>
      </w:r>
      <w:r>
        <w:rPr/>
        <w:t>1000ml </w:t>
      </w:r>
      <w:r>
        <w:rPr>
          <w:spacing w:val="-1"/>
        </w:rPr>
        <w:t>水中加入枸橼酸钠 </w:t>
      </w:r>
      <w:r>
        <w:rPr>
          <w:w w:val="89"/>
        </w:rPr>
        <w:t>98g</w:t>
      </w:r>
      <w:r>
        <w:rPr>
          <w:spacing w:val="-4"/>
        </w:rPr>
        <w:t> 和枸橼酸 </w:t>
      </w:r>
      <w:r>
        <w:rPr>
          <w:w w:val="89"/>
        </w:rPr>
        <w:t>140g</w:t>
      </w:r>
      <w:r>
        <w:rPr>
          <w:spacing w:val="-24"/>
        </w:rPr>
        <w:t>，该溶液 </w:t>
      </w:r>
      <w:r>
        <w:rPr>
          <w:w w:val="84"/>
        </w:rPr>
        <w:t>1ml</w:t>
      </w:r>
      <w:r>
        <w:rPr>
          <w:spacing w:val="-3"/>
        </w:rPr>
        <w:t> 相当于 </w:t>
      </w:r>
      <w:r>
        <w:rPr>
          <w:w w:val="75"/>
        </w:rPr>
        <w:t>1mmol</w:t>
      </w:r>
      <w:r>
        <w:rPr>
          <w:spacing w:val="-2"/>
        </w:rPr>
        <w:t> 碳酸氢盐</w:t>
      </w:r>
      <w:r>
        <w:rPr>
          <w:spacing w:val="-106"/>
        </w:rPr>
        <w:t>）</w:t>
      </w:r>
      <w:r>
        <w:rPr>
          <w:spacing w:val="-29"/>
        </w:rPr>
        <w:t>，每日 </w:t>
      </w:r>
      <w:r>
        <w:rPr>
          <w:spacing w:val="-1"/>
          <w:w w:val="90"/>
        </w:rPr>
        <w:t>5</w:t>
      </w:r>
      <w:r>
        <w:rPr>
          <w:w w:val="90"/>
        </w:rPr>
        <w:t>0</w:t>
      </w:r>
      <w:r>
        <w:rPr>
          <w:spacing w:val="-1"/>
          <w:w w:val="93"/>
        </w:rPr>
        <w:t>～10</w:t>
      </w:r>
      <w:r>
        <w:rPr>
          <w:w w:val="93"/>
        </w:rPr>
        <w:t>0</w:t>
      </w:r>
      <w:r>
        <w:rPr>
          <w:spacing w:val="-1"/>
          <w:w w:val="82"/>
        </w:rPr>
        <w:t>m</w:t>
      </w:r>
      <w:r>
        <w:rPr>
          <w:spacing w:val="1"/>
          <w:w w:val="82"/>
        </w:rPr>
        <w:t>l</w:t>
      </w:r>
      <w:r>
        <w:rPr/>
        <w:t>，</w:t>
      </w:r>
      <w:r>
        <w:rPr>
          <w:spacing w:val="-7"/>
          <w:position w:val="1"/>
        </w:rPr>
        <w:t>分 </w:t>
      </w:r>
      <w:r>
        <w:rPr>
          <w:position w:val="1"/>
        </w:rPr>
        <w:t>3</w:t>
      </w:r>
      <w:r>
        <w:rPr>
          <w:spacing w:val="-6"/>
          <w:position w:val="1"/>
        </w:rPr>
        <w:t> 次口服。枸橼酸在体内代谢为 </w:t>
      </w:r>
      <w:r>
        <w:rPr>
          <w:position w:val="1"/>
        </w:rPr>
        <w:t>CO</w:t>
      </w:r>
      <w:r>
        <w:rPr>
          <w:sz w:val="11"/>
        </w:rPr>
        <w:t>2 </w:t>
      </w:r>
      <w:r>
        <w:rPr>
          <w:spacing w:val="-4"/>
          <w:position w:val="1"/>
        </w:rPr>
        <w:t>排出，不会加重酸中毒，它还使肠道酸度降低有利于</w:t>
      </w:r>
      <w:r>
        <w:rPr>
          <w:spacing w:val="-10"/>
        </w:rPr>
        <w:t>钙吸收。因肾结石在本型病例中也相当常见，故补充枸橼酸缓冲液是较为理想的治疗。儿童</w:t>
      </w:r>
    </w:p>
    <w:p>
      <w:pPr>
        <w:spacing w:after="0" w:line="220" w:lineRule="auto"/>
        <w:jc w:val="both"/>
        <w:sectPr>
          <w:pgSz w:w="11910" w:h="16840"/>
          <w:pgMar w:header="0" w:footer="998" w:top="1400" w:bottom="1180" w:left="1580" w:right="580"/>
        </w:sectPr>
      </w:pPr>
    </w:p>
    <w:p>
      <w:pPr>
        <w:pStyle w:val="BodyText"/>
        <w:spacing w:line="367" w:lineRule="exact"/>
      </w:pPr>
      <w:r>
        <w:rPr/>
        <w:t>患者的补碱治疗量要大，通常每日需 5～14mmol/kg 体重，以防止生长发育迟缓。</w:t>
      </w:r>
    </w:p>
    <w:p>
      <w:pPr>
        <w:pStyle w:val="BodyText"/>
        <w:spacing w:line="220" w:lineRule="auto" w:before="6"/>
        <w:ind w:right="1215" w:firstLine="420"/>
        <w:jc w:val="both"/>
      </w:pPr>
      <w:r>
        <w:rPr>
          <w:spacing w:val="-3"/>
        </w:rPr>
        <w:t>补钾治疗应根据患者的缺钾情况加以调整。可用枸橼酸钾或 </w:t>
      </w:r>
      <w:r>
        <w:rPr/>
        <w:t>Albright</w:t>
      </w:r>
      <w:r>
        <w:rPr>
          <w:spacing w:val="-12"/>
        </w:rPr>
        <w:t> 合剂</w:t>
      </w:r>
      <w:r>
        <w:rPr/>
        <w:t>（</w:t>
      </w:r>
      <w:r>
        <w:rPr>
          <w:spacing w:val="-7"/>
        </w:rPr>
        <w:t>每 </w:t>
      </w:r>
      <w:r>
        <w:rPr/>
        <w:t>1000ml 水中加入枸橼酸钾 </w:t>
      </w:r>
      <w:r>
        <w:rPr>
          <w:w w:val="89"/>
        </w:rPr>
        <w:t>98g</w:t>
      </w:r>
      <w:r>
        <w:rPr>
          <w:spacing w:val="1"/>
        </w:rPr>
        <w:t> 和枸橼酸 </w:t>
      </w:r>
      <w:r>
        <w:rPr>
          <w:w w:val="89"/>
        </w:rPr>
        <w:t>140g</w:t>
      </w:r>
      <w:r>
        <w:rPr>
          <w:spacing w:val="-106"/>
        </w:rPr>
        <w:t>）</w:t>
      </w:r>
      <w:r>
        <w:rPr>
          <w:spacing w:val="1"/>
        </w:rPr>
        <w:t>，每日 </w:t>
      </w:r>
      <w:r>
        <w:rPr>
          <w:spacing w:val="-1"/>
          <w:w w:val="93"/>
        </w:rPr>
        <w:t>60～100ml，</w:t>
      </w:r>
      <w:r>
        <w:rPr>
          <w:spacing w:val="-2"/>
          <w:w w:val="93"/>
        </w:rPr>
        <w:t>分</w:t>
      </w:r>
      <w:r>
        <w:rPr>
          <w:spacing w:val="-1"/>
        </w:rPr>
        <w:t>次服；也可用枸橼酸合剂（每</w:t>
      </w:r>
    </w:p>
    <w:p>
      <w:pPr>
        <w:pStyle w:val="BodyText"/>
        <w:spacing w:line="220" w:lineRule="auto"/>
        <w:ind w:right="1216"/>
        <w:jc w:val="both"/>
      </w:pPr>
      <w:r>
        <w:rPr>
          <w:w w:val="87"/>
        </w:rPr>
        <w:t>1000ml</w:t>
      </w:r>
      <w:r>
        <w:rPr/>
        <w:t> 水中加入枸橼酸钾 </w:t>
      </w:r>
      <w:r>
        <w:rPr>
          <w:w w:val="89"/>
        </w:rPr>
        <w:t>100g</w:t>
      </w:r>
      <w:r>
        <w:rPr>
          <w:spacing w:val="1"/>
        </w:rPr>
        <w:t> 和枸橼酸 </w:t>
      </w:r>
      <w:r>
        <w:rPr>
          <w:w w:val="89"/>
        </w:rPr>
        <w:t>100g</w:t>
      </w:r>
      <w:r>
        <w:rPr>
          <w:spacing w:val="-105"/>
        </w:rPr>
        <w:t>）</w:t>
      </w:r>
      <w:r>
        <w:rPr>
          <w:spacing w:val="-1"/>
        </w:rPr>
        <w:t>。补钾不能用氯化钾，以免加重高氯性酸中毒。发生骨病或严重钙缺乏时可给予钙剂和活性维生素 </w:t>
      </w:r>
      <w:r>
        <w:rPr/>
        <w:t>D 制剂。</w:t>
      </w:r>
    </w:p>
    <w:p>
      <w:pPr>
        <w:pStyle w:val="BodyText"/>
        <w:spacing w:before="20"/>
        <w:ind w:left="0"/>
        <w:rPr>
          <w:sz w:val="17"/>
        </w:rPr>
      </w:pPr>
    </w:p>
    <w:p>
      <w:pPr>
        <w:pStyle w:val="BodyText"/>
        <w:spacing w:line="426" w:lineRule="exact"/>
        <w:ind w:left="2981"/>
      </w:pPr>
      <w:r>
        <w:rPr>
          <w:w w:val="105"/>
        </w:rPr>
        <w:t>二、</w:t>
      </w:r>
      <w:r>
        <w:rPr>
          <w:w w:val="150"/>
        </w:rPr>
        <w:t>II </w:t>
      </w:r>
      <w:r>
        <w:rPr>
          <w:w w:val="105"/>
        </w:rPr>
        <w:t>型（近端）肾小管性酸中毒</w:t>
      </w:r>
    </w:p>
    <w:p>
      <w:pPr>
        <w:pStyle w:val="ListParagraph"/>
        <w:numPr>
          <w:ilvl w:val="0"/>
          <w:numId w:val="151"/>
        </w:numPr>
        <w:tabs>
          <w:tab w:pos="903" w:val="left" w:leader="none"/>
        </w:tabs>
        <w:spacing w:line="220" w:lineRule="auto" w:before="7" w:after="0"/>
        <w:ind w:left="219" w:right="1215" w:firstLine="421"/>
        <w:jc w:val="both"/>
        <w:rPr>
          <w:sz w:val="21"/>
        </w:rPr>
      </w:pPr>
      <w:r>
        <w:rPr>
          <w:spacing w:val="7"/>
          <w:w w:val="95"/>
          <w:position w:val="1"/>
          <w:sz w:val="21"/>
        </w:rPr>
        <w:t>型 </w:t>
      </w:r>
      <w:r>
        <w:rPr>
          <w:w w:val="95"/>
          <w:position w:val="1"/>
          <w:sz w:val="21"/>
        </w:rPr>
        <w:t>RTA</w:t>
      </w:r>
      <w:r>
        <w:rPr>
          <w:spacing w:val="1"/>
          <w:w w:val="95"/>
          <w:position w:val="1"/>
          <w:sz w:val="21"/>
        </w:rPr>
        <w:t> 因近端肾小管 </w:t>
      </w:r>
      <w:r>
        <w:rPr>
          <w:w w:val="95"/>
          <w:position w:val="1"/>
          <w:sz w:val="21"/>
        </w:rPr>
        <w:t>HCO</w:t>
      </w:r>
      <w:r>
        <w:rPr>
          <w:w w:val="95"/>
          <w:sz w:val="11"/>
        </w:rPr>
        <w:t>3</w:t>
      </w:r>
      <w:r>
        <w:rPr>
          <w:w w:val="95"/>
          <w:position w:val="12"/>
          <w:sz w:val="11"/>
        </w:rPr>
        <w:t>―</w:t>
      </w:r>
      <w:r>
        <w:rPr>
          <w:spacing w:val="-4"/>
          <w:w w:val="95"/>
          <w:position w:val="1"/>
          <w:sz w:val="21"/>
        </w:rPr>
        <w:t>重吸收过程受阻所致。单纯的肾脏酸化功能障碍</w:t>
      </w:r>
      <w:r>
        <w:rPr>
          <w:w w:val="95"/>
          <w:position w:val="1"/>
          <w:sz w:val="21"/>
        </w:rPr>
        <w:t>（如碳酸</w:t>
      </w:r>
      <w:r>
        <w:rPr>
          <w:w w:val="95"/>
          <w:sz w:val="21"/>
        </w:rPr>
        <w:t>脱氢酶缺乏</w:t>
      </w:r>
      <w:r>
        <w:rPr>
          <w:spacing w:val="-15"/>
          <w:w w:val="95"/>
          <w:sz w:val="21"/>
        </w:rPr>
        <w:t>）</w:t>
      </w:r>
      <w:r>
        <w:rPr>
          <w:w w:val="95"/>
          <w:sz w:val="21"/>
        </w:rPr>
        <w:t>称为选择性近端小管     </w:t>
      </w:r>
      <w:r>
        <w:rPr>
          <w:spacing w:val="-4"/>
          <w:w w:val="95"/>
          <w:sz w:val="21"/>
        </w:rPr>
        <w:t>RTA</w:t>
      </w:r>
      <w:r>
        <w:rPr>
          <w:spacing w:val="-5"/>
          <w:w w:val="95"/>
          <w:sz w:val="21"/>
        </w:rPr>
        <w:t>，很少见。而近端小管多种物质复合型重吸收缺陷引</w:t>
      </w:r>
      <w:r>
        <w:rPr>
          <w:spacing w:val="-8"/>
          <w:sz w:val="21"/>
        </w:rPr>
        <w:t>起的非选择性近端小管 </w:t>
      </w:r>
      <w:r>
        <w:rPr>
          <w:sz w:val="21"/>
        </w:rPr>
        <w:t>RTA</w:t>
      </w:r>
      <w:r>
        <w:rPr>
          <w:spacing w:val="-11"/>
          <w:sz w:val="21"/>
        </w:rPr>
        <w:t> 较为多见，除肾小管酸中毒外，常同时伴有低磷血症、低尿酸血</w:t>
      </w:r>
      <w:r>
        <w:rPr>
          <w:spacing w:val="-12"/>
          <w:sz w:val="21"/>
        </w:rPr>
        <w:t>症、高尿磷、高尿钙、高尿酸尿、葡萄糖尿、氨基酸尿、蛋白尿等 </w:t>
      </w:r>
      <w:r>
        <w:rPr>
          <w:sz w:val="21"/>
        </w:rPr>
        <w:t>Fanconi</w:t>
      </w:r>
      <w:r>
        <w:rPr>
          <w:spacing w:val="-6"/>
          <w:sz w:val="21"/>
        </w:rPr>
        <w:t> 综合征表现。病</w:t>
      </w:r>
      <w:r>
        <w:rPr>
          <w:spacing w:val="-26"/>
          <w:sz w:val="21"/>
        </w:rPr>
        <w:t>因可分为：</w:t>
      </w:r>
      <w:r>
        <w:rPr>
          <w:spacing w:val="-2"/>
          <w:sz w:val="21"/>
        </w:rPr>
        <w:t>（</w:t>
      </w:r>
      <w:r>
        <w:rPr>
          <w:w w:val="90"/>
          <w:sz w:val="21"/>
        </w:rPr>
        <w:t>1</w:t>
      </w:r>
      <w:r>
        <w:rPr>
          <w:sz w:val="21"/>
        </w:rPr>
        <w:t>）</w:t>
      </w:r>
      <w:r>
        <w:rPr>
          <w:spacing w:val="-1"/>
          <w:sz w:val="21"/>
        </w:rPr>
        <w:t>原发性，多为常染色体显性遗传或散发性，如肾脏中 </w:t>
      </w:r>
      <w:r>
        <w:rPr>
          <w:w w:val="77"/>
          <w:sz w:val="21"/>
        </w:rPr>
        <w:t>N</w:t>
      </w:r>
      <w:r>
        <w:rPr>
          <w:spacing w:val="-1"/>
          <w:w w:val="77"/>
          <w:sz w:val="21"/>
        </w:rPr>
        <w:t>a</w:t>
      </w:r>
      <w:r>
        <w:rPr>
          <w:spacing w:val="-1"/>
          <w:w w:val="90"/>
          <w:position w:val="11"/>
          <w:sz w:val="11"/>
        </w:rPr>
        <w:t>+</w:t>
      </w:r>
      <w:r>
        <w:rPr>
          <w:w w:val="93"/>
          <w:sz w:val="21"/>
        </w:rPr>
        <w:t>-</w:t>
      </w:r>
      <w:r>
        <w:rPr>
          <w:spacing w:val="-1"/>
          <w:w w:val="93"/>
          <w:sz w:val="21"/>
        </w:rPr>
        <w:t>H</w:t>
      </w:r>
      <w:r>
        <w:rPr>
          <w:w w:val="72"/>
          <w:sz w:val="21"/>
        </w:rPr>
        <w:t>C</w:t>
      </w:r>
      <w:r>
        <w:rPr>
          <w:spacing w:val="-1"/>
          <w:w w:val="72"/>
          <w:sz w:val="21"/>
        </w:rPr>
        <w:t>O</w:t>
      </w:r>
      <w:r>
        <w:rPr>
          <w:w w:val="90"/>
          <w:sz w:val="21"/>
        </w:rPr>
        <w:t>3</w:t>
      </w:r>
      <w:r>
        <w:rPr>
          <w:w w:val="100"/>
          <w:position w:val="11"/>
          <w:sz w:val="11"/>
        </w:rPr>
        <w:t>－</w:t>
      </w:r>
      <w:r>
        <w:rPr>
          <w:spacing w:val="-1"/>
          <w:sz w:val="21"/>
        </w:rPr>
        <w:t>协同转运蛋</w:t>
      </w:r>
      <w:r>
        <w:rPr>
          <w:w w:val="95"/>
          <w:sz w:val="21"/>
        </w:rPr>
        <w:t>白的编码基因 SLC4A4 突变可引起永久性的、伴眼病的单纯性近端 RTA</w:t>
      </w:r>
      <w:r>
        <w:rPr>
          <w:spacing w:val="-106"/>
          <w:w w:val="95"/>
          <w:sz w:val="21"/>
        </w:rPr>
        <w:t>。</w:t>
      </w:r>
      <w:r>
        <w:rPr>
          <w:w w:val="95"/>
          <w:sz w:val="21"/>
        </w:rPr>
        <w:t>（2）一过性（暂时</w:t>
      </w:r>
      <w:r>
        <w:rPr>
          <w:sz w:val="21"/>
        </w:rPr>
        <w:t>性</w:t>
      </w:r>
      <w:r>
        <w:rPr>
          <w:spacing w:val="-105"/>
          <w:sz w:val="21"/>
        </w:rPr>
        <w:t>）</w:t>
      </w:r>
      <w:r>
        <w:rPr>
          <w:spacing w:val="-11"/>
          <w:sz w:val="21"/>
        </w:rPr>
        <w:t>，  多发生在婴儿。</w:t>
      </w:r>
      <w:r>
        <w:rPr>
          <w:spacing w:val="1"/>
          <w:sz w:val="21"/>
        </w:rPr>
        <w:t>（</w:t>
      </w:r>
      <w:r>
        <w:rPr>
          <w:w w:val="90"/>
          <w:sz w:val="21"/>
        </w:rPr>
        <w:t>3</w:t>
      </w:r>
      <w:r>
        <w:rPr>
          <w:sz w:val="21"/>
        </w:rPr>
        <w:t>）继发性，包括药物</w:t>
      </w:r>
      <w:r>
        <w:rPr>
          <w:spacing w:val="1"/>
          <w:sz w:val="21"/>
        </w:rPr>
        <w:t>（</w:t>
      </w:r>
      <w:r>
        <w:rPr>
          <w:sz w:val="21"/>
        </w:rPr>
        <w:t>庆大霉素、乙酰唑胺等</w:t>
      </w:r>
      <w:r>
        <w:rPr>
          <w:spacing w:val="-104"/>
          <w:sz w:val="21"/>
        </w:rPr>
        <w:t>）</w:t>
      </w:r>
      <w:r>
        <w:rPr>
          <w:sz w:val="21"/>
        </w:rPr>
        <w:t>、中毒（镉、铅、铝</w:t>
      </w:r>
      <w:r>
        <w:rPr>
          <w:spacing w:val="-6"/>
          <w:sz w:val="21"/>
        </w:rPr>
        <w:t>、汞等</w:t>
      </w:r>
      <w:r>
        <w:rPr>
          <w:spacing w:val="-105"/>
          <w:sz w:val="21"/>
        </w:rPr>
        <w:t>）</w:t>
      </w:r>
      <w:r>
        <w:rPr>
          <w:spacing w:val="-6"/>
          <w:sz w:val="21"/>
        </w:rPr>
        <w:t>、遗传性疾病</w:t>
      </w:r>
      <w:r>
        <w:rPr>
          <w:sz w:val="21"/>
        </w:rPr>
        <w:t>（</w:t>
      </w:r>
      <w:r>
        <w:rPr>
          <w:spacing w:val="-4"/>
          <w:sz w:val="21"/>
        </w:rPr>
        <w:t>胱氨酸尿症、遗传性果糖不耐受症、丙酮酸激酶缺乏症等</w:t>
      </w:r>
      <w:r>
        <w:rPr>
          <w:spacing w:val="-105"/>
          <w:sz w:val="21"/>
        </w:rPr>
        <w:t>）</w:t>
      </w:r>
      <w:r>
        <w:rPr>
          <w:spacing w:val="-5"/>
          <w:sz w:val="21"/>
        </w:rPr>
        <w:t>、多发性</w:t>
      </w:r>
      <w:r>
        <w:rPr>
          <w:spacing w:val="-11"/>
          <w:sz w:val="21"/>
        </w:rPr>
        <w:t>骨髓瘤、维生素 </w:t>
      </w:r>
      <w:r>
        <w:rPr>
          <w:sz w:val="21"/>
        </w:rPr>
        <w:t>D</w:t>
      </w:r>
      <w:r>
        <w:rPr>
          <w:spacing w:val="-6"/>
          <w:sz w:val="21"/>
        </w:rPr>
        <w:t> 缺乏或耐受症及某些其他原因引起的继发性甲状旁腺功能亢进、肾小管间质性疾病（肾淀粉样变，肾移植等</w:t>
      </w:r>
      <w:r>
        <w:rPr>
          <w:spacing w:val="-105"/>
          <w:sz w:val="21"/>
        </w:rPr>
        <w:t>）</w:t>
      </w:r>
      <w:r>
        <w:rPr>
          <w:sz w:val="21"/>
        </w:rPr>
        <w:t>。</w:t>
      </w:r>
    </w:p>
    <w:p>
      <w:pPr>
        <w:pStyle w:val="BodyText"/>
        <w:spacing w:line="391" w:lineRule="exact"/>
        <w:ind w:left="642"/>
      </w:pPr>
      <w:r>
        <w:rPr/>
        <w:t>【临床表现】</w:t>
      </w:r>
    </w:p>
    <w:p>
      <w:pPr>
        <w:pStyle w:val="BodyText"/>
        <w:spacing w:line="220" w:lineRule="auto" w:before="7"/>
        <w:ind w:left="219" w:right="1214" w:firstLine="420"/>
        <w:jc w:val="both"/>
      </w:pPr>
      <w:r>
        <w:rPr>
          <w:spacing w:val="-7"/>
          <w:position w:val="1"/>
        </w:rPr>
        <w:t>与 </w:t>
      </w:r>
      <w:r>
        <w:rPr>
          <w:w w:val="145"/>
          <w:position w:val="1"/>
        </w:rPr>
        <w:t>I </w:t>
      </w:r>
      <w:r>
        <w:rPr>
          <w:spacing w:val="-6"/>
          <w:position w:val="1"/>
        </w:rPr>
        <w:t>型 </w:t>
      </w:r>
      <w:r>
        <w:rPr>
          <w:position w:val="1"/>
        </w:rPr>
        <w:t>RTA</w:t>
      </w:r>
      <w:r>
        <w:rPr>
          <w:spacing w:val="-5"/>
          <w:position w:val="1"/>
        </w:rPr>
        <w:t> 患者相似。维生素 </w:t>
      </w:r>
      <w:r>
        <w:rPr>
          <w:position w:val="1"/>
        </w:rPr>
        <w:t>D</w:t>
      </w:r>
      <w:r>
        <w:rPr>
          <w:spacing w:val="-5"/>
          <w:position w:val="1"/>
        </w:rPr>
        <w:t> 在近端小管的 </w:t>
      </w:r>
      <w:r>
        <w:rPr>
          <w:position w:val="1"/>
        </w:rPr>
        <w:t>1</w:t>
      </w:r>
      <w:r>
        <w:rPr>
          <w:rFonts w:ascii="Symbol" w:hAnsi="Symbol" w:eastAsia="Symbol"/>
          <w:position w:val="1"/>
        </w:rPr>
        <w:t></w:t>
      </w:r>
      <w:r>
        <w:rPr>
          <w:spacing w:val="-2"/>
          <w:position w:val="1"/>
        </w:rPr>
        <w:t>羟化障碍致使活性维生素 </w:t>
      </w:r>
      <w:r>
        <w:rPr>
          <w:position w:val="1"/>
        </w:rPr>
        <w:t>D</w:t>
      </w:r>
      <w:r>
        <w:rPr>
          <w:sz w:val="11"/>
        </w:rPr>
        <w:t>3 </w:t>
      </w:r>
      <w:r>
        <w:rPr>
          <w:spacing w:val="-1"/>
          <w:position w:val="1"/>
        </w:rPr>
        <w:t>生成减少</w:t>
      </w:r>
      <w:r>
        <w:rPr>
          <w:spacing w:val="-7"/>
        </w:rPr>
        <w:t>是患者骨病发生的另一个原因。该型 </w:t>
      </w:r>
      <w:r>
        <w:rPr/>
        <w:t>RTA</w:t>
      </w:r>
      <w:r>
        <w:rPr>
          <w:spacing w:val="-9"/>
        </w:rPr>
        <w:t> 患者的尿枸橼酸排出大多正常，而尿中该成分有抑制结石形成的作用，因此其尿路结石发生率比 </w:t>
      </w:r>
      <w:r>
        <w:rPr>
          <w:w w:val="145"/>
        </w:rPr>
        <w:t>I </w:t>
      </w:r>
      <w:r>
        <w:rPr>
          <w:spacing w:val="51"/>
        </w:rPr>
        <w:t>型</w:t>
      </w:r>
      <w:r>
        <w:rPr/>
        <w:t>RTA 少得多。</w:t>
      </w:r>
    </w:p>
    <w:p>
      <w:pPr>
        <w:pStyle w:val="BodyText"/>
        <w:spacing w:line="398" w:lineRule="exact"/>
        <w:ind w:left="643"/>
      </w:pPr>
      <w:r>
        <w:rPr/>
        <w:t>【诊断要点】</w:t>
      </w:r>
    </w:p>
    <w:p>
      <w:pPr>
        <w:pStyle w:val="BodyText"/>
        <w:spacing w:line="220" w:lineRule="auto" w:before="7"/>
        <w:ind w:left="219" w:right="1216" w:firstLine="420"/>
        <w:jc w:val="both"/>
      </w:pPr>
      <w:r>
        <w:rPr>
          <w:spacing w:val="-5"/>
        </w:rPr>
        <w:t>出现正常阴离子间隙性慢性代谢性酸中毒，伴低钾血症等典型临床表现者可诊断。正常</w:t>
      </w:r>
      <w:r>
        <w:rPr>
          <w:spacing w:val="6"/>
          <w:w w:val="95"/>
          <w:position w:val="1"/>
        </w:rPr>
        <w:t>情况下 </w:t>
      </w:r>
      <w:r>
        <w:rPr>
          <w:w w:val="95"/>
          <w:position w:val="1"/>
        </w:rPr>
        <w:t>HCO</w:t>
      </w:r>
      <w:r>
        <w:rPr>
          <w:w w:val="95"/>
          <w:sz w:val="11"/>
        </w:rPr>
        <w:t>3</w:t>
      </w:r>
      <w:r>
        <w:rPr>
          <w:w w:val="95"/>
          <w:position w:val="12"/>
          <w:sz w:val="11"/>
        </w:rPr>
        <w:t>―</w:t>
      </w:r>
      <w:r>
        <w:rPr>
          <w:spacing w:val="1"/>
          <w:w w:val="95"/>
          <w:position w:val="1"/>
        </w:rPr>
        <w:t>在近端肾小管的重吸收随肾小球滤过量的增加而增加，当血 </w:t>
      </w:r>
      <w:r>
        <w:rPr>
          <w:w w:val="95"/>
          <w:position w:val="1"/>
        </w:rPr>
        <w:t>HCO</w:t>
      </w:r>
      <w:r>
        <w:rPr>
          <w:w w:val="95"/>
          <w:sz w:val="11"/>
        </w:rPr>
        <w:t>3</w:t>
      </w:r>
      <w:r>
        <w:rPr>
          <w:w w:val="95"/>
          <w:position w:val="12"/>
          <w:sz w:val="11"/>
        </w:rPr>
        <w:t>―</w:t>
      </w:r>
      <w:r>
        <w:rPr>
          <w:w w:val="95"/>
          <w:position w:val="1"/>
        </w:rPr>
        <w:t>水平升高到</w:t>
      </w:r>
      <w:r>
        <w:rPr>
          <w:spacing w:val="-2"/>
        </w:rPr>
        <w:t>一定程度时近端小管的重吸收会达到饱和，称为最大重吸收阈</w:t>
      </w:r>
      <w:r>
        <w:rPr/>
        <w:t>（正常值约为 </w:t>
      </w:r>
      <w:r>
        <w:rPr>
          <w:w w:val="83"/>
        </w:rPr>
        <w:t>27mmol/L</w:t>
      </w:r>
      <w:r>
        <w:rPr>
          <w:spacing w:val="-105"/>
        </w:rPr>
        <w:t>）</w:t>
      </w:r>
      <w:r>
        <w:rPr>
          <w:spacing w:val="-15"/>
          <w:w w:val="116"/>
        </w:rPr>
        <w:t>。</w:t>
      </w:r>
      <w:r>
        <w:rPr>
          <w:w w:val="116"/>
        </w:rPr>
        <w:t>I</w:t>
      </w:r>
      <w:r>
        <w:rPr>
          <w:w w:val="170"/>
        </w:rPr>
        <w:t>I</w:t>
      </w:r>
      <w:r>
        <w:rPr>
          <w:w w:val="95"/>
          <w:position w:val="1"/>
        </w:rPr>
        <w:t>型 RTA 患者该阈值可降低至 18～20mmol/L。当血 HCO</w:t>
      </w:r>
      <w:r>
        <w:rPr>
          <w:w w:val="95"/>
          <w:sz w:val="11"/>
        </w:rPr>
        <w:t>3</w:t>
      </w:r>
      <w:r>
        <w:rPr>
          <w:w w:val="95"/>
          <w:position w:val="12"/>
          <w:sz w:val="11"/>
        </w:rPr>
        <w:t>―</w:t>
      </w:r>
      <w:r>
        <w:rPr>
          <w:w w:val="95"/>
          <w:position w:val="1"/>
        </w:rPr>
        <w:t>水平下降但＞15mmol/L 时，滤过的</w:t>
      </w:r>
    </w:p>
    <w:p>
      <w:pPr>
        <w:pStyle w:val="BodyText"/>
        <w:spacing w:line="220" w:lineRule="auto"/>
        <w:ind w:right="1215" w:hanging="1"/>
        <w:jc w:val="both"/>
      </w:pPr>
      <w:r>
        <w:rPr>
          <w:w w:val="95"/>
          <w:position w:val="1"/>
        </w:rPr>
        <w:t>HCO</w:t>
      </w:r>
      <w:r>
        <w:rPr>
          <w:w w:val="95"/>
          <w:sz w:val="11"/>
        </w:rPr>
        <w:t>3</w:t>
      </w:r>
      <w:r>
        <w:rPr>
          <w:w w:val="95"/>
          <w:position w:val="12"/>
          <w:sz w:val="11"/>
        </w:rPr>
        <w:t>―</w:t>
      </w:r>
      <w:r>
        <w:rPr>
          <w:spacing w:val="-4"/>
          <w:w w:val="95"/>
          <w:position w:val="1"/>
        </w:rPr>
        <w:t>未能重吸收而到达远端小管，尿 </w:t>
      </w:r>
      <w:r>
        <w:rPr>
          <w:w w:val="95"/>
          <w:position w:val="1"/>
        </w:rPr>
        <w:t>pH</w:t>
      </w:r>
      <w:r>
        <w:rPr>
          <w:spacing w:val="-5"/>
          <w:w w:val="95"/>
          <w:position w:val="1"/>
        </w:rPr>
        <w:t> 常</w:t>
      </w:r>
      <w:r>
        <w:rPr>
          <w:spacing w:val="-7"/>
          <w:w w:val="95"/>
          <w:position w:val="1"/>
        </w:rPr>
        <w:t>＞5.5</w:t>
      </w:r>
      <w:r>
        <w:rPr>
          <w:spacing w:val="-5"/>
          <w:w w:val="95"/>
          <w:position w:val="1"/>
        </w:rPr>
        <w:t>；而当血 </w:t>
      </w:r>
      <w:r>
        <w:rPr>
          <w:w w:val="95"/>
          <w:position w:val="1"/>
        </w:rPr>
        <w:t>HCO</w:t>
      </w:r>
      <w:r>
        <w:rPr>
          <w:w w:val="95"/>
          <w:sz w:val="11"/>
        </w:rPr>
        <w:t>3</w:t>
      </w:r>
      <w:r>
        <w:rPr>
          <w:w w:val="95"/>
          <w:position w:val="12"/>
          <w:sz w:val="11"/>
        </w:rPr>
        <w:t>―</w:t>
      </w:r>
      <w:r>
        <w:rPr>
          <w:w w:val="95"/>
          <w:position w:val="1"/>
        </w:rPr>
        <w:t>水平继续下降至＜15mmol/L </w:t>
      </w:r>
      <w:r>
        <w:rPr>
          <w:spacing w:val="1"/>
          <w:w w:val="95"/>
          <w:position w:val="1"/>
        </w:rPr>
        <w:t>时，近端小管可以将大部分  </w:t>
      </w:r>
      <w:r>
        <w:rPr>
          <w:w w:val="95"/>
          <w:position w:val="1"/>
        </w:rPr>
        <w:t>HCO</w:t>
      </w:r>
      <w:r>
        <w:rPr>
          <w:w w:val="95"/>
          <w:sz w:val="11"/>
        </w:rPr>
        <w:t>3</w:t>
      </w:r>
      <w:r>
        <w:rPr>
          <w:w w:val="95"/>
          <w:position w:val="12"/>
          <w:sz w:val="11"/>
        </w:rPr>
        <w:t>―</w:t>
      </w:r>
      <w:r>
        <w:rPr>
          <w:w w:val="95"/>
          <w:position w:val="1"/>
        </w:rPr>
        <w:t>重吸收，同时远端小管泌氢功能正常，故尿液可被酸化， </w:t>
      </w:r>
      <w:r>
        <w:rPr>
          <w:spacing w:val="3"/>
          <w:w w:val="95"/>
          <w:position w:val="1"/>
        </w:rPr>
        <w:t>尿  </w:t>
      </w:r>
      <w:r>
        <w:rPr>
          <w:w w:val="95"/>
          <w:position w:val="1"/>
        </w:rPr>
        <w:t>pH＜5.5。补充碳酸氢盐后，血  HCO</w:t>
      </w:r>
      <w:r>
        <w:rPr>
          <w:w w:val="95"/>
          <w:sz w:val="11"/>
        </w:rPr>
        <w:t>3</w:t>
      </w:r>
      <w:r>
        <w:rPr>
          <w:w w:val="95"/>
          <w:position w:val="12"/>
          <w:sz w:val="11"/>
        </w:rPr>
        <w:t>―</w:t>
      </w:r>
      <w:r>
        <w:rPr>
          <w:w w:val="95"/>
          <w:position w:val="1"/>
        </w:rPr>
        <w:t>经肾小球滤过增多，超过近端小管重吸收能力，可</w:t>
      </w:r>
      <w:r>
        <w:rPr>
          <w:spacing w:val="-1"/>
          <w:position w:val="1"/>
        </w:rPr>
        <w:t>引起尿 </w:t>
      </w:r>
      <w:r>
        <w:rPr>
          <w:position w:val="1"/>
        </w:rPr>
        <w:t>pH</w:t>
      </w:r>
      <w:r>
        <w:rPr>
          <w:spacing w:val="-2"/>
          <w:position w:val="1"/>
        </w:rPr>
        <w:t> 上升。为了明确诊断可进行 </w:t>
      </w:r>
      <w:r>
        <w:rPr>
          <w:position w:val="1"/>
        </w:rPr>
        <w:t>HCO</w:t>
      </w:r>
      <w:r>
        <w:rPr>
          <w:sz w:val="11"/>
        </w:rPr>
        <w:t>3</w:t>
      </w:r>
      <w:r>
        <w:rPr>
          <w:position w:val="12"/>
          <w:sz w:val="11"/>
        </w:rPr>
        <w:t>―</w:t>
      </w:r>
      <w:r>
        <w:rPr>
          <w:position w:val="1"/>
        </w:rPr>
        <w:t>排出分数测定，计算公式是：</w:t>
      </w:r>
    </w:p>
    <w:p>
      <w:pPr>
        <w:spacing w:after="0" w:line="220" w:lineRule="auto"/>
        <w:jc w:val="both"/>
        <w:sectPr>
          <w:pgSz w:w="11910" w:h="16840"/>
          <w:pgMar w:header="0" w:footer="998" w:top="1400" w:bottom="1180" w:left="1580" w:right="580"/>
        </w:sectPr>
      </w:pPr>
    </w:p>
    <w:p>
      <w:pPr>
        <w:pStyle w:val="BodyText"/>
        <w:ind w:left="0"/>
        <w:rPr>
          <w:sz w:val="4"/>
        </w:rPr>
      </w:pPr>
    </w:p>
    <w:p>
      <w:pPr>
        <w:pStyle w:val="BodyText"/>
        <w:ind w:left="2693"/>
        <w:rPr>
          <w:sz w:val="20"/>
        </w:rPr>
      </w:pPr>
      <w:r>
        <w:rPr>
          <w:sz w:val="20"/>
        </w:rPr>
        <w:drawing>
          <wp:inline distT="0" distB="0" distL="0" distR="0">
            <wp:extent cx="2134834" cy="823436"/>
            <wp:effectExtent l="0" t="0" r="0" b="0"/>
            <wp:docPr id="27" name="image7.png" descr=""/>
            <wp:cNvGraphicFramePr>
              <a:graphicFrameLocks noChangeAspect="1"/>
            </wp:cNvGraphicFramePr>
            <a:graphic>
              <a:graphicData uri="http://schemas.openxmlformats.org/drawingml/2006/picture">
                <pic:pic>
                  <pic:nvPicPr>
                    <pic:cNvPr id="28" name="image7.png"/>
                    <pic:cNvPicPr/>
                  </pic:nvPicPr>
                  <pic:blipFill>
                    <a:blip r:embed="rId16" cstate="print"/>
                    <a:stretch>
                      <a:fillRect/>
                    </a:stretch>
                  </pic:blipFill>
                  <pic:spPr>
                    <a:xfrm>
                      <a:off x="0" y="0"/>
                      <a:ext cx="2134834" cy="823436"/>
                    </a:xfrm>
                    <a:prstGeom prst="rect">
                      <a:avLst/>
                    </a:prstGeom>
                  </pic:spPr>
                </pic:pic>
              </a:graphicData>
            </a:graphic>
          </wp:inline>
        </w:drawing>
      </w:r>
      <w:r>
        <w:rPr>
          <w:sz w:val="20"/>
        </w:rPr>
      </w:r>
    </w:p>
    <w:p>
      <w:pPr>
        <w:pStyle w:val="BodyText"/>
        <w:spacing w:before="6"/>
        <w:ind w:left="0"/>
        <w:rPr>
          <w:sz w:val="12"/>
        </w:rPr>
      </w:pPr>
    </w:p>
    <w:p>
      <w:pPr>
        <w:pStyle w:val="BodyText"/>
        <w:spacing w:line="220" w:lineRule="auto"/>
        <w:ind w:right="1217"/>
        <w:jc w:val="both"/>
      </w:pPr>
      <w:r>
        <w:rPr/>
        <w:pict>
          <v:shape style="position:absolute;margin-left:105.779999pt;margin-top:30.42856pt;width:352.1pt;height:5.55pt;mso-position-horizontal-relative:page;mso-position-vertical-relative:paragraph;z-index:-230200" type="#_x0000_t202" filled="false" stroked="false">
            <v:textbox inset="0,0,0,0">
              <w:txbxContent>
                <w:p>
                  <w:pPr>
                    <w:tabs>
                      <w:tab w:pos="6986" w:val="left" w:leader="none"/>
                    </w:tabs>
                    <w:spacing w:line="110" w:lineRule="exact" w:before="0"/>
                    <w:ind w:left="0" w:right="0" w:firstLine="0"/>
                    <w:jc w:val="left"/>
                    <w:rPr>
                      <w:sz w:val="11"/>
                    </w:rPr>
                  </w:pPr>
                  <w:r>
                    <w:rPr>
                      <w:sz w:val="11"/>
                    </w:rPr>
                    <w:t>3</w:t>
                    <w:tab/>
                  </w:r>
                  <w:r>
                    <w:rPr>
                      <w:w w:val="90"/>
                      <w:sz w:val="11"/>
                    </w:rPr>
                    <w:t>4</w:t>
                  </w:r>
                </w:p>
              </w:txbxContent>
            </v:textbox>
            <w10:wrap type="none"/>
          </v:shape>
        </w:pict>
      </w:r>
      <w:r>
        <w:rPr/>
        <w:t>若该值&gt;15</w:t>
      </w:r>
      <w:r>
        <w:rPr>
          <w:spacing w:val="-5"/>
        </w:rPr>
        <w:t>％可诊断 </w:t>
      </w:r>
      <w:r>
        <w:rPr>
          <w:w w:val="140"/>
        </w:rPr>
        <w:t>II </w:t>
      </w:r>
      <w:r>
        <w:rPr>
          <w:spacing w:val="-17"/>
        </w:rPr>
        <w:t>型</w:t>
      </w:r>
      <w:r>
        <w:rPr/>
        <w:t>（近端</w:t>
      </w:r>
      <w:r>
        <w:rPr>
          <w:spacing w:val="-6"/>
        </w:rPr>
        <w:t>）RTA，I</w:t>
      </w:r>
      <w:r>
        <w:rPr>
          <w:spacing w:val="-20"/>
        </w:rPr>
        <w:t> 型</w:t>
      </w:r>
      <w:r>
        <w:rPr/>
        <w:t>（远端</w:t>
      </w:r>
      <w:r>
        <w:rPr>
          <w:spacing w:val="-5"/>
        </w:rPr>
        <w:t>）RTA</w:t>
      </w:r>
      <w:r>
        <w:rPr>
          <w:spacing w:val="-9"/>
        </w:rPr>
        <w:t> 患者</w:t>
      </w:r>
      <w:r>
        <w:rPr/>
        <w:t>&lt;5％</w:t>
      </w:r>
      <w:r>
        <w:rPr>
          <w:spacing w:val="-4"/>
        </w:rPr>
        <w:t>。近来也有学者提出当血</w:t>
      </w:r>
      <w:r>
        <w:rPr>
          <w:spacing w:val="-4"/>
          <w:w w:val="95"/>
        </w:rPr>
        <w:t>HCO </w:t>
      </w:r>
      <w:r>
        <w:rPr>
          <w:w w:val="95"/>
          <w:position w:val="11"/>
          <w:sz w:val="11"/>
        </w:rPr>
        <w:t>―</w:t>
      </w:r>
      <w:r>
        <w:rPr>
          <w:spacing w:val="-3"/>
          <w:w w:val="95"/>
        </w:rPr>
        <w:t>正常或降低时，该值</w:t>
      </w:r>
      <w:r>
        <w:rPr>
          <w:w w:val="95"/>
        </w:rPr>
        <w:t>&gt;3％～5</w:t>
      </w:r>
      <w:r>
        <w:rPr>
          <w:spacing w:val="-4"/>
          <w:w w:val="95"/>
        </w:rPr>
        <w:t>％即需考虑本病。另外，该型 </w:t>
      </w:r>
      <w:r>
        <w:rPr>
          <w:w w:val="95"/>
        </w:rPr>
        <w:t>RTA</w:t>
      </w:r>
      <w:r>
        <w:rPr>
          <w:spacing w:val="7"/>
          <w:w w:val="95"/>
        </w:rPr>
        <w:t> 患者的尿 </w:t>
      </w:r>
      <w:r>
        <w:rPr>
          <w:w w:val="95"/>
        </w:rPr>
        <w:t>NH </w:t>
      </w:r>
      <w:r>
        <w:rPr>
          <w:w w:val="95"/>
          <w:position w:val="11"/>
          <w:sz w:val="11"/>
        </w:rPr>
        <w:t>＋</w:t>
      </w:r>
      <w:r>
        <w:rPr>
          <w:w w:val="95"/>
        </w:rPr>
        <w:t>排泄量正</w:t>
      </w:r>
      <w:r>
        <w:rPr>
          <w:spacing w:val="-1"/>
          <w:w w:val="105"/>
        </w:rPr>
        <w:t>常[&gt;</w:t>
      </w:r>
      <w:r>
        <w:rPr>
          <w:w w:val="115"/>
        </w:rPr>
        <w:t>40</w:t>
      </w:r>
      <w:r>
        <w:rPr>
          <w:spacing w:val="-2"/>
          <w:w w:val="115"/>
        </w:rPr>
        <w:t>μ</w:t>
      </w:r>
      <w:r>
        <w:rPr>
          <w:w w:val="65"/>
        </w:rPr>
        <w:t>m</w:t>
      </w:r>
      <w:r>
        <w:rPr>
          <w:spacing w:val="-1"/>
          <w:w w:val="65"/>
        </w:rPr>
        <w:t>o</w:t>
      </w:r>
      <w:r>
        <w:rPr>
          <w:spacing w:val="-1"/>
          <w:w w:val="175"/>
        </w:rPr>
        <w:t>l</w:t>
      </w:r>
      <w:r>
        <w:rPr>
          <w:w w:val="127"/>
        </w:rPr>
        <w:t>/</w:t>
      </w:r>
      <w:r>
        <w:rPr>
          <w:w w:val="77"/>
        </w:rPr>
        <w:t>（</w:t>
      </w:r>
      <w:r>
        <w:rPr>
          <w:spacing w:val="-1"/>
          <w:w w:val="77"/>
        </w:rPr>
        <w:t>m</w:t>
      </w:r>
      <w:r>
        <w:rPr>
          <w:w w:val="138"/>
        </w:rPr>
        <w:t>in</w:t>
      </w:r>
      <w:r>
        <w:rPr>
          <w:spacing w:val="-2"/>
          <w:w w:val="138"/>
        </w:rPr>
        <w:t>·</w:t>
      </w:r>
      <w:r>
        <w:rPr>
          <w:w w:val="120"/>
        </w:rPr>
        <w:t>1</w:t>
      </w:r>
      <w:r>
        <w:rPr>
          <w:spacing w:val="-1"/>
          <w:w w:val="120"/>
        </w:rPr>
        <w:t>.</w:t>
      </w:r>
      <w:r>
        <w:rPr>
          <w:spacing w:val="-1"/>
          <w:w w:val="90"/>
        </w:rPr>
        <w:t>7</w:t>
      </w:r>
      <w:r>
        <w:rPr>
          <w:w w:val="90"/>
        </w:rPr>
        <w:t>3</w:t>
      </w:r>
      <w:r>
        <w:rPr>
          <w:w w:val="53"/>
        </w:rPr>
        <w:t>m</w:t>
      </w:r>
      <w:r>
        <w:rPr>
          <w:w w:val="90"/>
          <w:position w:val="11"/>
          <w:sz w:val="11"/>
        </w:rPr>
        <w:t>2</w:t>
      </w:r>
      <w:r>
        <w:rPr>
          <w:spacing w:val="-2"/>
          <w:w w:val="112"/>
        </w:rPr>
        <w:t>）</w:t>
      </w:r>
      <w:r>
        <w:rPr>
          <w:w w:val="112"/>
        </w:rPr>
        <w:t>]</w:t>
      </w:r>
      <w:r>
        <w:rPr/>
        <w:t>。</w:t>
      </w:r>
    </w:p>
    <w:p>
      <w:pPr>
        <w:pStyle w:val="BodyText"/>
        <w:spacing w:line="399" w:lineRule="exact"/>
        <w:ind w:left="642"/>
      </w:pPr>
      <w:r>
        <w:rPr/>
        <w:t>【治疗方案及原则】</w:t>
      </w:r>
    </w:p>
    <w:p>
      <w:pPr>
        <w:pStyle w:val="BodyText"/>
        <w:spacing w:line="220" w:lineRule="auto" w:before="2"/>
        <w:ind w:left="219" w:right="1111" w:firstLine="420"/>
        <w:jc w:val="both"/>
      </w:pPr>
      <w:r>
        <w:rPr/>
        <w:pict>
          <v:shape style="position:absolute;margin-left:288.359985pt;margin-top:10.127064pt;width:2.8pt;height:5.55pt;mso-position-horizontal-relative:page;mso-position-vertical-relative:paragraph;z-index:-23029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203.039993pt;margin-top:50.987064pt;width:2.8pt;height:5.55pt;mso-position-horizontal-relative:page;mso-position-vertical-relative:paragraph;z-index:-23027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350.100006pt;margin-top:91.787064pt;width:2.8pt;height:5.55pt;mso-position-horizontal-relative:page;mso-position-vertical-relative:paragraph;z-index:-23024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380.940002pt;margin-top:112.247063pt;width:2.8pt;height:5.55pt;mso-position-horizontal-relative:page;mso-position-vertical-relative:paragraph;z-index:-23022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4"/>
        </w:rPr>
        <w:t>治疗原则同 </w:t>
      </w:r>
      <w:r>
        <w:rPr>
          <w:w w:val="140"/>
        </w:rPr>
        <w:t>I </w:t>
      </w:r>
      <w:r>
        <w:rPr>
          <w:spacing w:val="-26"/>
        </w:rPr>
        <w:t>型</w:t>
      </w:r>
      <w:r>
        <w:rPr/>
        <w:t>（远端</w:t>
      </w:r>
      <w:r>
        <w:rPr>
          <w:spacing w:val="-8"/>
        </w:rPr>
        <w:t>）RTA</w:t>
      </w:r>
      <w:r>
        <w:rPr>
          <w:spacing w:val="-13"/>
        </w:rPr>
        <w:t>。由于 </w:t>
      </w:r>
      <w:r>
        <w:rPr/>
        <w:t>HCO </w:t>
      </w:r>
      <w:r>
        <w:rPr>
          <w:position w:val="11"/>
          <w:sz w:val="11"/>
        </w:rPr>
        <w:t>―</w:t>
      </w:r>
      <w:r>
        <w:rPr>
          <w:spacing w:val="-5"/>
        </w:rPr>
        <w:t>丢失过多，为纠正酸中毒所用的碱性药物补充</w:t>
      </w:r>
      <w:r>
        <w:rPr>
          <w:spacing w:val="-3"/>
        </w:rPr>
        <w:t>量也远较 </w:t>
      </w:r>
      <w:r>
        <w:rPr>
          <w:w w:val="170"/>
        </w:rPr>
        <w:t>I</w:t>
      </w:r>
      <w:r>
        <w:rPr/>
        <w:t> 型为多，一般每日 </w:t>
      </w:r>
      <w:r>
        <w:rPr>
          <w:w w:val="89"/>
        </w:rPr>
        <w:t>5～10mmol/kg，</w:t>
      </w:r>
      <w:r>
        <w:rPr>
          <w:spacing w:val="-2"/>
          <w:w w:val="89"/>
        </w:rPr>
        <w:t>甚</w:t>
      </w:r>
      <w:r>
        <w:rPr/>
        <w:t>至更多（</w:t>
      </w:r>
      <w:r>
        <w:rPr>
          <w:spacing w:val="4"/>
        </w:rPr>
        <w:t>如 </w:t>
      </w:r>
      <w:r>
        <w:rPr>
          <w:w w:val="87"/>
        </w:rPr>
        <w:t>10～15mmol/kg</w:t>
      </w:r>
      <w:r>
        <w:rPr>
          <w:spacing w:val="-105"/>
        </w:rPr>
        <w:t>）</w:t>
      </w:r>
      <w:r>
        <w:rPr>
          <w:spacing w:val="-1"/>
        </w:rPr>
        <w:t>。但也有人认</w:t>
      </w:r>
      <w:r>
        <w:rPr>
          <w:spacing w:val="-4"/>
        </w:rPr>
        <w:t>为输入碳酸氢盐使血 </w:t>
      </w:r>
      <w:r>
        <w:rPr/>
        <w:t>HCO </w:t>
      </w:r>
      <w:r>
        <w:rPr>
          <w:position w:val="11"/>
          <w:sz w:val="11"/>
        </w:rPr>
        <w:t>―</w:t>
      </w:r>
      <w:r>
        <w:rPr/>
        <w:t>水平升高后，其中大部分还是因重吸收障碍而随尿液丢失，所以</w:t>
      </w:r>
      <w:r>
        <w:rPr>
          <w:spacing w:val="-5"/>
        </w:rPr>
        <w:t>并不主张应用碳酸氢盐补充治疗。有效的方法应是减少细胞外液容量，如限制钠盐摄入、服</w:t>
      </w:r>
      <w:r>
        <w:rPr>
          <w:spacing w:val="-6"/>
        </w:rPr>
        <w:t>用噻嗪类利尿剂等，降低肾小球滤过率，致使滤过的 </w:t>
      </w:r>
      <w:r>
        <w:rPr/>
        <w:t>HCO </w:t>
      </w:r>
      <w:r>
        <w:rPr>
          <w:position w:val="11"/>
          <w:sz w:val="11"/>
        </w:rPr>
        <w:t>―</w:t>
      </w:r>
      <w:r>
        <w:rPr/>
        <w:t>相应减少。另外，细胞外液容量的减少可以激活球管反馈，导致近端小管 Na</w:t>
      </w:r>
      <w:r>
        <w:rPr>
          <w:position w:val="11"/>
          <w:sz w:val="11"/>
        </w:rPr>
        <w:t>＋</w:t>
      </w:r>
      <w:r>
        <w:rPr/>
        <w:t>重吸收增加，HCO </w:t>
      </w:r>
      <w:r>
        <w:rPr>
          <w:position w:val="11"/>
          <w:sz w:val="11"/>
        </w:rPr>
        <w:t>―</w:t>
      </w:r>
      <w:r>
        <w:rPr/>
        <w:t>重吸收也随之增多，进而</w:t>
      </w:r>
      <w:r>
        <w:rPr>
          <w:spacing w:val="-2"/>
          <w:position w:val="1"/>
        </w:rPr>
        <w:t>部分改善酸中毒。严重骨病患者可使用活性维生素 </w:t>
      </w:r>
      <w:r>
        <w:rPr>
          <w:position w:val="1"/>
        </w:rPr>
        <w:t>D</w:t>
      </w:r>
      <w:r>
        <w:rPr>
          <w:sz w:val="11"/>
        </w:rPr>
        <w:t>3 </w:t>
      </w:r>
      <w:r>
        <w:rPr>
          <w:spacing w:val="-4"/>
          <w:position w:val="1"/>
        </w:rPr>
        <w:t>制剂。此外，原发病的控制也很重要， </w:t>
      </w:r>
      <w:r>
        <w:rPr>
          <w:spacing w:val="-4"/>
        </w:rPr>
        <w:t>如果糖不耐受时，应限制果糖摄入。</w:t>
      </w:r>
    </w:p>
    <w:p>
      <w:pPr>
        <w:pStyle w:val="BodyText"/>
        <w:spacing w:before="15"/>
        <w:ind w:left="0"/>
        <w:rPr>
          <w:sz w:val="17"/>
        </w:rPr>
      </w:pPr>
    </w:p>
    <w:p>
      <w:pPr>
        <w:pStyle w:val="BodyText"/>
        <w:spacing w:line="427" w:lineRule="exact"/>
        <w:ind w:left="3032"/>
      </w:pPr>
      <w:r>
        <w:rPr>
          <w:w w:val="110"/>
        </w:rPr>
        <w:t>三、</w:t>
      </w:r>
      <w:r>
        <w:rPr>
          <w:w w:val="150"/>
        </w:rPr>
        <w:t>III </w:t>
      </w:r>
      <w:r>
        <w:rPr>
          <w:w w:val="110"/>
        </w:rPr>
        <w:t>型（混合型）肾小管性酸中毒</w:t>
      </w:r>
    </w:p>
    <w:p>
      <w:pPr>
        <w:pStyle w:val="BodyText"/>
        <w:spacing w:line="220" w:lineRule="auto" w:before="6"/>
        <w:ind w:right="1215" w:firstLine="436"/>
        <w:jc w:val="both"/>
      </w:pPr>
      <w:r>
        <w:rPr/>
        <w:pict>
          <v:shape style="position:absolute;margin-left:181.320007pt;margin-top:51.181061pt;width:2.8pt;height:5.55pt;mso-position-horizontal-relative:page;mso-position-vertical-relative:paragraph;z-index:-23017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4"/>
        </w:rPr>
        <w:t>该型 </w:t>
      </w:r>
      <w:r>
        <w:rPr/>
        <w:t>RTA</w:t>
      </w:r>
      <w:r>
        <w:rPr>
          <w:spacing w:val="-5"/>
        </w:rPr>
        <w:t> 在发病机制、临床表现上兼有 </w:t>
      </w:r>
      <w:r>
        <w:rPr>
          <w:w w:val="140"/>
        </w:rPr>
        <w:t>I </w:t>
      </w:r>
      <w:r>
        <w:rPr>
          <w:spacing w:val="25"/>
        </w:rPr>
        <w:t>型和</w:t>
      </w:r>
      <w:r>
        <w:rPr>
          <w:w w:val="140"/>
        </w:rPr>
        <w:t>II </w:t>
      </w:r>
      <w:r>
        <w:rPr>
          <w:spacing w:val="51"/>
        </w:rPr>
        <w:t>型</w:t>
      </w:r>
      <w:r>
        <w:rPr/>
        <w:t>RTA</w:t>
      </w:r>
      <w:r>
        <w:rPr>
          <w:spacing w:val="-3"/>
        </w:rPr>
        <w:t> 的特点，但也有人认为并不存在这样一个独立类型，而应视为 </w:t>
      </w:r>
      <w:r>
        <w:rPr>
          <w:w w:val="140"/>
        </w:rPr>
        <w:t>I </w:t>
      </w:r>
      <w:r>
        <w:rPr>
          <w:spacing w:val="2"/>
        </w:rPr>
        <w:t>型或 </w:t>
      </w:r>
      <w:r>
        <w:rPr>
          <w:w w:val="140"/>
        </w:rPr>
        <w:t>II </w:t>
      </w:r>
      <w:r>
        <w:rPr>
          <w:spacing w:val="2"/>
        </w:rPr>
        <w:t>型 </w:t>
      </w:r>
      <w:r>
        <w:rPr/>
        <w:t>RTA 的一个亚型。其远端小管酸化障碍较 </w:t>
      </w:r>
      <w:r>
        <w:rPr>
          <w:w w:val="140"/>
        </w:rPr>
        <w:t>I </w:t>
      </w:r>
      <w:r>
        <w:rPr/>
        <w:t>型</w:t>
      </w:r>
      <w:r>
        <w:rPr>
          <w:spacing w:val="-2"/>
        </w:rPr>
        <w:t>重，尿中排出的 </w:t>
      </w:r>
      <w:r>
        <w:rPr>
          <w:w w:val="71"/>
        </w:rPr>
        <w:t>HCO</w:t>
      </w:r>
      <w:r>
        <w:rPr/>
        <w:t> </w:t>
      </w:r>
      <w:r>
        <w:rPr>
          <w:w w:val="100"/>
          <w:position w:val="11"/>
          <w:sz w:val="11"/>
        </w:rPr>
        <w:t>―</w:t>
      </w:r>
      <w:r>
        <w:rPr>
          <w:spacing w:val="-7"/>
        </w:rPr>
        <w:t>也多</w:t>
      </w:r>
      <w:r>
        <w:rPr/>
        <w:t>（可达到滤过量的 </w:t>
      </w:r>
      <w:r>
        <w:rPr>
          <w:w w:val="96"/>
        </w:rPr>
        <w:t>5</w:t>
      </w:r>
      <w:r>
        <w:rPr>
          <w:spacing w:val="-2"/>
          <w:w w:val="96"/>
        </w:rPr>
        <w:t>％</w:t>
      </w:r>
      <w:r>
        <w:rPr>
          <w:w w:val="96"/>
        </w:rPr>
        <w:t>～10</w:t>
      </w:r>
      <w:r>
        <w:rPr>
          <w:spacing w:val="-2"/>
          <w:w w:val="96"/>
        </w:rPr>
        <w:t>％</w:t>
      </w:r>
      <w:r>
        <w:rPr>
          <w:spacing w:val="-105"/>
        </w:rPr>
        <w:t>）</w:t>
      </w:r>
      <w:r>
        <w:rPr>
          <w:spacing w:val="-5"/>
        </w:rPr>
        <w:t>，故酸中毒程度比前两型重，并发症也较多。</w:t>
      </w:r>
    </w:p>
    <w:p>
      <w:pPr>
        <w:pStyle w:val="BodyText"/>
        <w:spacing w:before="19"/>
        <w:ind w:left="0"/>
        <w:rPr>
          <w:sz w:val="17"/>
        </w:rPr>
      </w:pPr>
    </w:p>
    <w:p>
      <w:pPr>
        <w:pStyle w:val="BodyText"/>
        <w:spacing w:line="427" w:lineRule="exact"/>
        <w:ind w:left="0" w:right="155"/>
        <w:jc w:val="center"/>
      </w:pPr>
      <w:r>
        <w:rPr/>
        <w:t>四、IV 型肾小管性酸中毒</w:t>
      </w:r>
    </w:p>
    <w:p>
      <w:pPr>
        <w:pStyle w:val="BodyText"/>
        <w:spacing w:line="220" w:lineRule="auto" w:before="7"/>
        <w:ind w:right="1215" w:firstLine="420"/>
        <w:jc w:val="both"/>
      </w:pPr>
      <w:r>
        <w:rPr>
          <w:spacing w:val="-4"/>
        </w:rPr>
        <w:t>当醛固酮分泌过少或远端肾小管病变使其对醛固酮的作用反应减弱时，可导致远端肾小管泌氢减少，出现 </w:t>
      </w:r>
      <w:r>
        <w:rPr/>
        <w:t>IV</w:t>
      </w:r>
      <w:r>
        <w:rPr>
          <w:spacing w:val="28"/>
        </w:rPr>
        <w:t> 型</w:t>
      </w:r>
      <w:r>
        <w:rPr/>
        <w:t>RTA。临床上以下列五类原因多见：</w:t>
      </w:r>
    </w:p>
    <w:p>
      <w:pPr>
        <w:pStyle w:val="ListParagraph"/>
        <w:numPr>
          <w:ilvl w:val="0"/>
          <w:numId w:val="153"/>
        </w:numPr>
        <w:tabs>
          <w:tab w:pos="930" w:val="left" w:leader="none"/>
        </w:tabs>
        <w:spacing w:line="220" w:lineRule="auto" w:before="0" w:after="0"/>
        <w:ind w:left="220" w:right="1213" w:firstLine="426"/>
        <w:jc w:val="both"/>
        <w:rPr>
          <w:sz w:val="21"/>
        </w:rPr>
      </w:pPr>
      <w:r>
        <w:rPr>
          <w:spacing w:val="1"/>
          <w:w w:val="98"/>
          <w:sz w:val="21"/>
        </w:rPr>
        <w:t>原发性盐皮质激素缺乏：A</w:t>
      </w:r>
      <w:r>
        <w:rPr>
          <w:spacing w:val="-1"/>
          <w:w w:val="98"/>
          <w:sz w:val="21"/>
        </w:rPr>
        <w:t>d</w:t>
      </w:r>
      <w:r>
        <w:rPr>
          <w:w w:val="80"/>
          <w:sz w:val="21"/>
        </w:rPr>
        <w:t>d</w:t>
      </w:r>
      <w:r>
        <w:rPr>
          <w:spacing w:val="-1"/>
          <w:w w:val="181"/>
          <w:sz w:val="21"/>
        </w:rPr>
        <w:t>i</w:t>
      </w:r>
      <w:r>
        <w:rPr>
          <w:spacing w:val="1"/>
          <w:w w:val="89"/>
          <w:sz w:val="21"/>
        </w:rPr>
        <w:t>so</w:t>
      </w:r>
      <w:r>
        <w:rPr>
          <w:w w:val="89"/>
          <w:sz w:val="21"/>
        </w:rPr>
        <w:t>n</w:t>
      </w:r>
      <w:r>
        <w:rPr>
          <w:spacing w:val="1"/>
          <w:sz w:val="21"/>
        </w:rPr>
        <w:t>  病，双侧肾上腺切除，各种合成肾上腺盐皮质激素的酶如 </w:t>
      </w:r>
      <w:r>
        <w:rPr>
          <w:sz w:val="21"/>
        </w:rPr>
        <w:t>21-羟化酶缺乏以及催化皮质酮 18-甲基氧化的甲基氧化酶缺陷等。</w:t>
      </w:r>
    </w:p>
    <w:p>
      <w:pPr>
        <w:pStyle w:val="ListParagraph"/>
        <w:numPr>
          <w:ilvl w:val="0"/>
          <w:numId w:val="153"/>
        </w:numPr>
        <w:tabs>
          <w:tab w:pos="930" w:val="left" w:leader="none"/>
        </w:tabs>
        <w:spacing w:line="220" w:lineRule="auto" w:before="0" w:after="0"/>
        <w:ind w:left="220" w:right="1215" w:firstLine="426"/>
        <w:jc w:val="both"/>
        <w:rPr>
          <w:sz w:val="21"/>
        </w:rPr>
      </w:pPr>
      <w:r>
        <w:rPr>
          <w:sz w:val="21"/>
        </w:rPr>
        <w:t>低肾素低醛固酮血症：与原发性醛固酮缺乏相反，该型患者表现为肾素水平过低， </w:t>
      </w:r>
      <w:r>
        <w:rPr>
          <w:spacing w:val="-7"/>
          <w:w w:val="95"/>
          <w:sz w:val="21"/>
        </w:rPr>
        <w:t>多为老年人，伴轻－中度肾功能不全，但血钾升高、代谢性酸中毒与  </w:t>
      </w:r>
      <w:r>
        <w:rPr>
          <w:w w:val="95"/>
          <w:sz w:val="21"/>
        </w:rPr>
        <w:t>GFR</w:t>
      </w:r>
      <w:r>
        <w:rPr>
          <w:spacing w:val="-3"/>
          <w:w w:val="95"/>
          <w:sz w:val="21"/>
        </w:rPr>
        <w:t>   下降不成比例，常</w:t>
      </w:r>
      <w:r>
        <w:rPr>
          <w:spacing w:val="-3"/>
          <w:sz w:val="21"/>
        </w:rPr>
        <w:t>见于糖尿病肾病、肾小管间质疾病。</w:t>
      </w:r>
    </w:p>
    <w:p>
      <w:pPr>
        <w:pStyle w:val="ListParagraph"/>
        <w:numPr>
          <w:ilvl w:val="0"/>
          <w:numId w:val="153"/>
        </w:numPr>
        <w:tabs>
          <w:tab w:pos="930" w:val="left" w:leader="none"/>
        </w:tabs>
        <w:spacing w:line="220" w:lineRule="auto" w:before="0" w:after="0"/>
        <w:ind w:left="220" w:right="1215" w:firstLine="426"/>
        <w:jc w:val="both"/>
        <w:rPr>
          <w:sz w:val="21"/>
        </w:rPr>
      </w:pPr>
      <w:r>
        <w:rPr>
          <w:spacing w:val="-10"/>
          <w:w w:val="95"/>
          <w:sz w:val="21"/>
        </w:rPr>
        <w:t>危重患者中的选择性低醛固酮血症：见于严重感染性或心源性休克患者，其血中</w:t>
      </w:r>
      <w:r>
        <w:rPr>
          <w:w w:val="95"/>
          <w:sz w:val="21"/>
        </w:rPr>
        <w:t>ACTH  </w:t>
      </w:r>
      <w:r>
        <w:rPr>
          <w:spacing w:val="-7"/>
          <w:sz w:val="21"/>
        </w:rPr>
        <w:t>和可的松水平升高，伴醛固酮下降或合成减少。原因与肝素、缺氧、细胞因子等有关。由于</w:t>
      </w:r>
    </w:p>
    <w:p>
      <w:pPr>
        <w:spacing w:after="0" w:line="220" w:lineRule="auto"/>
        <w:jc w:val="both"/>
        <w:rPr>
          <w:sz w:val="21"/>
        </w:rPr>
        <w:sectPr>
          <w:pgSz w:w="11910" w:h="16840"/>
          <w:pgMar w:header="0" w:footer="998" w:top="1600" w:bottom="1180" w:left="1580" w:right="580"/>
        </w:sectPr>
      </w:pPr>
    </w:p>
    <w:p>
      <w:pPr>
        <w:pStyle w:val="BodyText"/>
        <w:spacing w:line="367" w:lineRule="exact"/>
      </w:pPr>
      <w:r>
        <w:rPr/>
        <w:t>低醛固酮的作用，患者表现为高血钾、代谢性酸中毒，予以保钾利尿剂、钾负荷时可加重。</w:t>
      </w:r>
    </w:p>
    <w:p>
      <w:pPr>
        <w:pStyle w:val="ListParagraph"/>
        <w:numPr>
          <w:ilvl w:val="0"/>
          <w:numId w:val="153"/>
        </w:numPr>
        <w:tabs>
          <w:tab w:pos="930" w:val="left" w:leader="none"/>
        </w:tabs>
        <w:spacing w:line="220" w:lineRule="auto" w:before="6" w:after="0"/>
        <w:ind w:left="220" w:right="1214" w:firstLine="426"/>
        <w:jc w:val="both"/>
        <w:rPr>
          <w:sz w:val="21"/>
        </w:rPr>
      </w:pPr>
      <w:r>
        <w:rPr>
          <w:spacing w:val="1"/>
          <w:w w:val="98"/>
          <w:sz w:val="21"/>
        </w:rPr>
        <w:t>醛固酮耐受：又称为假性低醛固酮血症（P</w:t>
      </w:r>
      <w:r>
        <w:rPr>
          <w:spacing w:val="-1"/>
          <w:w w:val="98"/>
          <w:sz w:val="21"/>
        </w:rPr>
        <w:t>H</w:t>
      </w:r>
      <w:r>
        <w:rPr>
          <w:spacing w:val="1"/>
          <w:w w:val="82"/>
          <w:sz w:val="21"/>
        </w:rPr>
        <w:t>A</w:t>
      </w:r>
      <w:r>
        <w:rPr>
          <w:spacing w:val="-105"/>
          <w:sz w:val="21"/>
        </w:rPr>
        <w:t>）</w:t>
      </w:r>
      <w:r>
        <w:rPr>
          <w:spacing w:val="1"/>
          <w:w w:val="84"/>
          <w:sz w:val="21"/>
        </w:rPr>
        <w:t>，P</w:t>
      </w:r>
      <w:r>
        <w:rPr>
          <w:spacing w:val="-1"/>
          <w:w w:val="84"/>
          <w:sz w:val="21"/>
        </w:rPr>
        <w:t>H</w:t>
      </w:r>
      <w:r>
        <w:rPr>
          <w:w w:val="82"/>
          <w:sz w:val="21"/>
        </w:rPr>
        <w:t>A</w:t>
      </w:r>
      <w:r>
        <w:rPr>
          <w:sz w:val="21"/>
        </w:rPr>
        <w:t>  Ⅰ型见于婴儿，为常染色体显</w:t>
      </w:r>
      <w:r>
        <w:rPr>
          <w:spacing w:val="-2"/>
          <w:w w:val="95"/>
          <w:sz w:val="21"/>
        </w:rPr>
        <w:t>性或隐性遗传。</w:t>
      </w:r>
      <w:r>
        <w:rPr>
          <w:w w:val="95"/>
          <w:sz w:val="21"/>
        </w:rPr>
        <w:t>PHA</w:t>
      </w:r>
      <w:r>
        <w:rPr>
          <w:spacing w:val="-3"/>
          <w:w w:val="95"/>
          <w:sz w:val="21"/>
        </w:rPr>
        <w:t>  Ⅱ型见于成人，表现为高血钾、高氯性代酸、钠潴留及高血压，GFR</w:t>
      </w:r>
      <w:r>
        <w:rPr>
          <w:spacing w:val="-2"/>
          <w:w w:val="95"/>
          <w:sz w:val="21"/>
        </w:rPr>
        <w:t>   正</w:t>
      </w:r>
      <w:r>
        <w:rPr>
          <w:spacing w:val="-2"/>
          <w:sz w:val="21"/>
        </w:rPr>
        <w:t>常，血肾素及醛固酮水平不低，酸中毒为轻度，予盐皮质激素无反应。</w:t>
      </w:r>
    </w:p>
    <w:p>
      <w:pPr>
        <w:pStyle w:val="ListParagraph"/>
        <w:numPr>
          <w:ilvl w:val="0"/>
          <w:numId w:val="153"/>
        </w:numPr>
        <w:tabs>
          <w:tab w:pos="930" w:val="left" w:leader="none"/>
        </w:tabs>
        <w:spacing w:line="220" w:lineRule="auto" w:before="0" w:after="0"/>
        <w:ind w:left="220" w:right="1216" w:firstLine="426"/>
        <w:jc w:val="both"/>
        <w:rPr>
          <w:sz w:val="21"/>
        </w:rPr>
      </w:pPr>
      <w:r>
        <w:rPr>
          <w:sz w:val="21"/>
        </w:rPr>
        <w:t>继发性肾脏疾病伴肾小管分泌障碍和（或）高血钾：为皮质集合管的电压障碍，血</w:t>
      </w:r>
      <w:r>
        <w:rPr>
          <w:spacing w:val="-7"/>
          <w:sz w:val="21"/>
        </w:rPr>
        <w:t>醛固酮水平可降低、正常或升高。由多种继发性肾疾病或药物所致，大多累及小管间质，如镰刀细胞病、SLE、梗阻性肾病等，药物有螺内酯、环孢素 </w:t>
      </w:r>
      <w:r>
        <w:rPr>
          <w:sz w:val="21"/>
        </w:rPr>
        <w:t>A、氨苯喋啶等。有人又称之为PHA Ⅲ型，除高血钾外，尿呈碱性。</w:t>
      </w:r>
    </w:p>
    <w:p>
      <w:pPr>
        <w:pStyle w:val="BodyText"/>
        <w:spacing w:line="397" w:lineRule="exact"/>
        <w:ind w:left="642"/>
      </w:pPr>
      <w:r>
        <w:rPr/>
        <w:t>【临床表现】</w:t>
      </w:r>
    </w:p>
    <w:p>
      <w:pPr>
        <w:pStyle w:val="BodyText"/>
        <w:spacing w:line="220" w:lineRule="auto" w:before="5"/>
        <w:ind w:left="219" w:right="1214" w:firstLine="420"/>
        <w:jc w:val="both"/>
      </w:pPr>
      <w:r>
        <w:rPr/>
        <w:t>表现为高氯性酸中毒及血钾增高，但因肾脏 H</w:t>
      </w:r>
      <w:r>
        <w:rPr>
          <w:position w:val="11"/>
          <w:sz w:val="11"/>
        </w:rPr>
        <w:t>＋</w:t>
      </w:r>
      <w:r>
        <w:rPr/>
        <w:t>的排泌还受其他诸多重要因素影响，故其酸中毒程度一般不如 </w:t>
      </w:r>
      <w:r>
        <w:rPr>
          <w:w w:val="110"/>
        </w:rPr>
        <w:t>I、II </w:t>
      </w:r>
      <w:r>
        <w:rPr/>
        <w:t>型 RTA 严重，尿 pH 常在 5.5 以下，但尿总的酸排泄量较正常人明显减少。根据肾小管损害程度及钠盐摄入状况可出现程度不同的失盐及相关症状。</w:t>
      </w:r>
    </w:p>
    <w:p>
      <w:pPr>
        <w:pStyle w:val="BodyText"/>
        <w:spacing w:line="398" w:lineRule="exact"/>
        <w:ind w:left="643"/>
      </w:pPr>
      <w:r>
        <w:rPr/>
        <w:t>【治疗方案及原则】</w:t>
      </w:r>
    </w:p>
    <w:p>
      <w:pPr>
        <w:pStyle w:val="BodyText"/>
        <w:spacing w:line="409" w:lineRule="exact"/>
        <w:ind w:left="639"/>
      </w:pPr>
      <w:r>
        <w:rPr/>
        <w:pict>
          <v:shape style="position:absolute;margin-left:426.359985pt;margin-top:10.366515pt;width:2.8pt;height:5.55pt;mso-position-horizontal-relative:page;mso-position-vertical-relative:paragraph;z-index:-230152" type="#_x0000_t202" filled="false" stroked="false">
            <v:textbox inset="0,0,0,0">
              <w:txbxContent>
                <w:p>
                  <w:pPr>
                    <w:spacing w:line="110" w:lineRule="exact" w:before="0"/>
                    <w:ind w:left="0" w:right="0" w:firstLine="0"/>
                    <w:jc w:val="left"/>
                    <w:rPr>
                      <w:sz w:val="11"/>
                    </w:rPr>
                  </w:pPr>
                  <w:r>
                    <w:rPr>
                      <w:w w:val="90"/>
                      <w:sz w:val="11"/>
                    </w:rPr>
                    <w:t>4</w:t>
                  </w:r>
                </w:p>
              </w:txbxContent>
            </v:textbox>
            <w10:wrap type="none"/>
          </v:shape>
        </w:pict>
      </w:r>
      <w:r>
        <w:rPr/>
        <w:t>治疗应首先明确病因，特别是用药史。治疗前应了解肾脏排钾、尿 </w:t>
      </w:r>
      <w:r>
        <w:rPr>
          <w:w w:val="95"/>
        </w:rPr>
        <w:t>NH </w:t>
      </w:r>
      <w:r>
        <w:rPr>
          <w:position w:val="11"/>
          <w:sz w:val="11"/>
        </w:rPr>
        <w:t>+</w:t>
      </w:r>
      <w:r>
        <w:rPr/>
        <w:t>的排泌以及肾素</w:t>
      </w:r>
    </w:p>
    <w:p>
      <w:pPr>
        <w:pStyle w:val="BodyText"/>
        <w:spacing w:line="220" w:lineRule="auto" w:before="6"/>
        <w:ind w:left="219" w:right="1216"/>
        <w:jc w:val="both"/>
      </w:pPr>
      <w:r>
        <w:rPr/>
        <w:t>-醛固酮水平。控制高血钾最为重要，因为降钾本身有时可以改善代谢性酸中毒。应联合使</w:t>
      </w:r>
      <w:r>
        <w:rPr>
          <w:spacing w:val="-10"/>
        </w:rPr>
        <w:t>用补碱、袢利尿剂、降钾树脂及低钾饮食等。对醛固酮低下或缺乏者可适当补充，应用药理</w:t>
      </w:r>
      <w:r>
        <w:rPr>
          <w:spacing w:val="-13"/>
        </w:rPr>
        <w:t>剂量的盐皮质激素时应注意血压及心功能状况，一旦有危及生命的高钾血症出现，应给予紧急处理。</w:t>
      </w:r>
    </w:p>
    <w:p>
      <w:pPr>
        <w:pStyle w:val="BodyText"/>
        <w:spacing w:before="19"/>
        <w:ind w:left="0"/>
        <w:rPr>
          <w:sz w:val="17"/>
        </w:rPr>
      </w:pPr>
    </w:p>
    <w:p>
      <w:pPr>
        <w:pStyle w:val="BodyText"/>
        <w:spacing w:line="427" w:lineRule="exact"/>
        <w:ind w:left="3007"/>
      </w:pPr>
      <w:r>
        <w:rPr/>
        <w:t>五、肾功能不全性肾小管性酸中毒</w:t>
      </w:r>
    </w:p>
    <w:p>
      <w:pPr>
        <w:pStyle w:val="BodyText"/>
        <w:spacing w:line="220" w:lineRule="auto" w:before="7"/>
        <w:ind w:left="219" w:right="1214" w:firstLine="420"/>
        <w:jc w:val="both"/>
      </w:pPr>
      <w:r>
        <w:rPr/>
        <w:pict>
          <v:shape style="position:absolute;margin-left:385.5pt;margin-top:10.363544pt;width:2.8pt;height:5.55pt;mso-position-horizontal-relative:page;mso-position-vertical-relative:paragraph;z-index:-230128" type="#_x0000_t202" filled="false" stroked="false">
            <v:textbox inset="0,0,0,0">
              <w:txbxContent>
                <w:p>
                  <w:pPr>
                    <w:spacing w:line="110" w:lineRule="exact" w:before="0"/>
                    <w:ind w:left="0" w:right="0" w:firstLine="0"/>
                    <w:jc w:val="left"/>
                    <w:rPr>
                      <w:sz w:val="11"/>
                    </w:rPr>
                  </w:pPr>
                  <w:r>
                    <w:rPr>
                      <w:w w:val="90"/>
                      <w:sz w:val="11"/>
                    </w:rPr>
                    <w:t>4</w:t>
                  </w:r>
                </w:p>
              </w:txbxContent>
            </v:textbox>
            <w10:wrap type="none"/>
          </v:shape>
        </w:pict>
      </w:r>
      <w:r>
        <w:rPr/>
        <w:pict>
          <v:shape style="position:absolute;margin-left:181.919998pt;margin-top:92.023544pt;width:2.8pt;height:5.55pt;mso-position-horizontal-relative:page;mso-position-vertical-relative:paragraph;z-index:-23010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2"/>
          <w:w w:val="95"/>
        </w:rPr>
        <w:t>通常出现在慢性肾功能不全患者，基本障碍为远端肾小管  </w:t>
      </w:r>
      <w:r>
        <w:rPr>
          <w:w w:val="95"/>
        </w:rPr>
        <w:t>NH</w:t>
      </w:r>
      <w:r>
        <w:rPr>
          <w:spacing w:val="13"/>
          <w:w w:val="95"/>
        </w:rPr>
        <w:t>  </w:t>
      </w:r>
      <w:r>
        <w:rPr>
          <w:w w:val="95"/>
          <w:position w:val="11"/>
          <w:sz w:val="11"/>
        </w:rPr>
        <w:t>+</w:t>
      </w:r>
      <w:r>
        <w:rPr>
          <w:spacing w:val="-3"/>
          <w:w w:val="95"/>
        </w:rPr>
        <w:t>的产生和排泄减少、肾髓</w:t>
      </w:r>
      <w:r>
        <w:rPr>
          <w:spacing w:val="-3"/>
          <w:w w:val="95"/>
          <w:position w:val="1"/>
        </w:rPr>
        <w:t>质不能聚集大量的氨（NH</w:t>
      </w:r>
      <w:r>
        <w:rPr>
          <w:spacing w:val="-3"/>
          <w:w w:val="95"/>
          <w:sz w:val="11"/>
        </w:rPr>
        <w:t>3</w:t>
      </w:r>
      <w:r>
        <w:rPr>
          <w:spacing w:val="-3"/>
          <w:w w:val="95"/>
          <w:position w:val="1"/>
        </w:rPr>
        <w:t>）而导致排酸下降。当肾功能逐渐下降时，健存肾单位减少可导     </w:t>
      </w:r>
      <w:r>
        <w:rPr>
          <w:spacing w:val="-4"/>
          <w:w w:val="95"/>
        </w:rPr>
        <w:t>致代谢性酸中毒，</w:t>
      </w:r>
      <w:r>
        <w:rPr>
          <w:spacing w:val="-5"/>
          <w:w w:val="95"/>
        </w:rPr>
        <w:t>GFR</w:t>
      </w:r>
      <w:r>
        <w:rPr>
          <w:spacing w:val="9"/>
          <w:w w:val="95"/>
        </w:rPr>
        <w:t> 在 </w:t>
      </w:r>
      <w:r>
        <w:rPr>
          <w:w w:val="95"/>
        </w:rPr>
        <w:t>30ml/min</w:t>
      </w:r>
      <w:r>
        <w:rPr>
          <w:spacing w:val="-1"/>
          <w:w w:val="95"/>
        </w:rPr>
        <w:t> 时为高氯性，</w:t>
      </w:r>
      <w:r>
        <w:rPr>
          <w:spacing w:val="-5"/>
          <w:w w:val="95"/>
        </w:rPr>
        <w:t>GFR</w:t>
      </w:r>
      <w:r>
        <w:rPr>
          <w:spacing w:val="4"/>
          <w:w w:val="95"/>
        </w:rPr>
        <w:t> 降至 </w:t>
      </w:r>
      <w:r>
        <w:rPr>
          <w:w w:val="95"/>
        </w:rPr>
        <w:t>15ml/min</w:t>
      </w:r>
      <w:r>
        <w:rPr>
          <w:spacing w:val="-3"/>
          <w:w w:val="95"/>
        </w:rPr>
        <w:t> 时，代谢性酸中毒的性</w:t>
      </w:r>
      <w:r>
        <w:rPr>
          <w:spacing w:val="-7"/>
        </w:rPr>
        <w:t>质又逐渐向高阴离子间隙性转变。与远端 </w:t>
      </w:r>
      <w:r>
        <w:rPr/>
        <w:t>RTA</w:t>
      </w:r>
      <w:r>
        <w:rPr>
          <w:spacing w:val="-10"/>
        </w:rPr>
        <w:t> 不同，该型酸中毒患者可将尿液酸化，原因为近端小管重吸收 </w:t>
      </w:r>
      <w:r>
        <w:rPr/>
        <w:t>HCO </w:t>
      </w:r>
      <w:r>
        <w:rPr>
          <w:position w:val="11"/>
          <w:sz w:val="11"/>
        </w:rPr>
        <w:t>―</w:t>
      </w:r>
      <w:r>
        <w:rPr>
          <w:spacing w:val="-1"/>
        </w:rPr>
        <w:t>或远端小管 </w:t>
      </w:r>
      <w:r>
        <w:rPr/>
        <w:t>H</w:t>
      </w:r>
      <w:r>
        <w:rPr>
          <w:position w:val="11"/>
          <w:sz w:val="11"/>
        </w:rPr>
        <w:t>+</w:t>
      </w:r>
      <w:r>
        <w:rPr>
          <w:spacing w:val="-1"/>
        </w:rPr>
        <w:t>排泌功能及 </w:t>
      </w:r>
      <w:r>
        <w:rPr/>
        <w:t>Na</w:t>
      </w:r>
      <w:r>
        <w:rPr>
          <w:position w:val="11"/>
          <w:sz w:val="11"/>
        </w:rPr>
        <w:t>＋</w:t>
      </w:r>
      <w:r>
        <w:rPr/>
        <w:t>、K</w:t>
      </w:r>
      <w:r>
        <w:rPr>
          <w:position w:val="11"/>
          <w:sz w:val="11"/>
        </w:rPr>
        <w:t>＋</w:t>
      </w:r>
      <w:r>
        <w:rPr/>
        <w:t>转运过程基本正常。</w:t>
      </w:r>
    </w:p>
    <w:p>
      <w:pPr>
        <w:pStyle w:val="BodyText"/>
        <w:spacing w:line="220" w:lineRule="auto"/>
        <w:ind w:left="219" w:right="1110" w:firstLine="420"/>
      </w:pPr>
      <w:r>
        <w:rPr>
          <w:spacing w:val="-4"/>
        </w:rPr>
        <w:t>慢性肾功能不全状况下的酸中毒可维持很长的稳定期，主要原因为骨骼的缓冲作用。但</w:t>
      </w:r>
      <w:r>
        <w:rPr>
          <w:spacing w:val="-5"/>
        </w:rPr>
        <w:t>长期酸中毒可影响肾脏对维生素 </w:t>
      </w:r>
      <w:r>
        <w:rPr/>
        <w:t>D</w:t>
      </w:r>
      <w:r>
        <w:rPr>
          <w:spacing w:val="-16"/>
        </w:rPr>
        <w:t> 的羟化，加重骨病，所以还是应当适当补碱，纠正酸中毒。</w:t>
      </w:r>
    </w:p>
    <w:p>
      <w:pPr>
        <w:pStyle w:val="BodyText"/>
        <w:ind w:left="0"/>
        <w:rPr>
          <w:sz w:val="20"/>
        </w:rPr>
      </w:pPr>
    </w:p>
    <w:p>
      <w:pPr>
        <w:pStyle w:val="BodyText"/>
        <w:ind w:left="0"/>
        <w:rPr>
          <w:sz w:val="20"/>
        </w:rPr>
      </w:pPr>
    </w:p>
    <w:p>
      <w:pPr>
        <w:pStyle w:val="BodyText"/>
        <w:spacing w:before="19"/>
        <w:ind w:left="0"/>
      </w:pPr>
    </w:p>
    <w:p>
      <w:pPr>
        <w:pStyle w:val="Heading2"/>
        <w:tabs>
          <w:tab w:pos="4652" w:val="left" w:leader="none"/>
        </w:tabs>
        <w:ind w:left="2972"/>
      </w:pPr>
      <w:bookmarkStart w:name="第四十四章：尿路感染" w:id="50"/>
      <w:bookmarkEnd w:id="50"/>
      <w:r>
        <w:rPr/>
      </w:r>
      <w:r>
        <w:rPr/>
        <w:t>第四十四章</w:t>
        <w:tab/>
        <w:t>尿路感染</w:t>
      </w:r>
    </w:p>
    <w:p>
      <w:pPr>
        <w:pStyle w:val="BodyText"/>
        <w:spacing w:before="11"/>
        <w:ind w:left="0"/>
        <w:rPr>
          <w:sz w:val="23"/>
        </w:rPr>
      </w:pPr>
    </w:p>
    <w:p>
      <w:pPr>
        <w:pStyle w:val="BodyText"/>
        <w:ind w:left="655"/>
      </w:pPr>
      <w:r>
        <w:rPr/>
        <w:t>【概述】</w:t>
      </w:r>
    </w:p>
    <w:p>
      <w:pPr>
        <w:spacing w:after="0"/>
        <w:sectPr>
          <w:pgSz w:w="11910" w:h="16840"/>
          <w:pgMar w:header="0" w:footer="998" w:top="1400" w:bottom="1180" w:left="1580" w:right="580"/>
        </w:sectPr>
      </w:pPr>
    </w:p>
    <w:p>
      <w:pPr>
        <w:pStyle w:val="BodyText"/>
        <w:spacing w:line="403" w:lineRule="exact"/>
        <w:ind w:left="640"/>
      </w:pPr>
      <w:r>
        <w:rPr>
          <w:w w:val="105"/>
        </w:rPr>
        <w:t>尿路感染(urinary tract infection，简称尿感)是指病原体侵犯尿路粘膜或组织引起</w:t>
      </w:r>
    </w:p>
    <w:p>
      <w:pPr>
        <w:pStyle w:val="BodyText"/>
        <w:spacing w:line="252" w:lineRule="auto" w:before="23"/>
        <w:ind w:left="219" w:right="1215"/>
      </w:pPr>
      <w:r>
        <w:rPr>
          <w:spacing w:val="-8"/>
        </w:rPr>
        <w:t>的尿路炎症。多种病原体如细菌、真菌、支原体、衣原体、病毒、寄生虫等均可以引起尿路感染。尿感以女性为多见。</w:t>
      </w:r>
    </w:p>
    <w:p>
      <w:pPr>
        <w:pStyle w:val="BodyText"/>
        <w:spacing w:line="252" w:lineRule="auto" w:before="1"/>
        <w:ind w:left="219" w:right="1111" w:firstLine="420"/>
        <w:jc w:val="both"/>
      </w:pPr>
      <w:r>
        <w:rPr>
          <w:spacing w:val="-7"/>
        </w:rPr>
        <w:t>尿感可根据有否临床症状(有症状尿感和无症状细菌尿)、感染的部位(上、下尿路感染)、</w:t>
      </w:r>
      <w:r>
        <w:rPr>
          <w:spacing w:val="-11"/>
        </w:rPr>
        <w:t>有无尿路功能或解剖的异常(复杂性尿感和非复杂性尿感)、初发还是再发而分类。尿感最常见的致病菌是肠道革兰阴性杆菌，其中大肠杆菌最为常见，其次是副大肠杆菌、变形杆菌、克雷白杆菌、产气杆菌、产碱杆菌、铜绿假单胞菌和绿脓杆菌等。</w:t>
      </w:r>
    </w:p>
    <w:p>
      <w:pPr>
        <w:pStyle w:val="BodyText"/>
        <w:spacing w:line="252" w:lineRule="auto" w:before="2"/>
        <w:ind w:left="219" w:right="1111" w:firstLine="480"/>
        <w:jc w:val="both"/>
      </w:pPr>
      <w:r>
        <w:rPr>
          <w:spacing w:val="-1"/>
        </w:rPr>
        <w:t>尿路感染的途径有：</w:t>
      </w:r>
      <w:r>
        <w:rPr>
          <w:spacing w:val="-5"/>
        </w:rPr>
        <w:t>(1)上行感染：绝大多数尿感是由细菌上行感染引起，即细菌经尿道上行至膀胱，乃至肾盂引起感染。(2)血行感染：细菌从体内的感染灶侵入血流，到达肾</w:t>
      </w:r>
      <w:r>
        <w:rPr>
          <w:spacing w:val="-8"/>
        </w:rPr>
        <w:t>脏和其它部分尿路引起感染。</w:t>
      </w:r>
      <w:r>
        <w:rPr/>
        <w:t>(3)</w:t>
      </w:r>
      <w:r>
        <w:rPr>
          <w:spacing w:val="-8"/>
        </w:rPr>
        <w:t>淋巴道感染：如患者有盆腔器官炎症、阑尾炎或结肠炎时， 细菌可能通过淋巴道进入肾脏，但极罕见。</w:t>
      </w:r>
    </w:p>
    <w:p>
      <w:pPr>
        <w:pStyle w:val="BodyText"/>
        <w:spacing w:line="252" w:lineRule="auto" w:before="3"/>
        <w:ind w:left="219" w:right="1215" w:firstLine="480"/>
        <w:jc w:val="both"/>
      </w:pPr>
      <w:r>
        <w:rPr>
          <w:spacing w:val="-1"/>
        </w:rPr>
        <w:t>尿感发生的常见易感因素主要有：</w:t>
      </w:r>
      <w:r>
        <w:rPr>
          <w:spacing w:val="-6"/>
        </w:rPr>
        <w:t>(1)</w:t>
      </w:r>
      <w:r>
        <w:rPr>
          <w:spacing w:val="-5"/>
        </w:rPr>
        <w:t>尿路梗阻：是诱发尿感和使尿感易于上行的重要原因，是最重要的易感因素;(2)尿路畸形和结构异常;(3)尿路的器械使用；(4)尿道内或尿  道口周围有炎症病灶；(5)机体免疫力差，如重症肝病、晚期肿瘤、长期卧床的严重慢性疾病以及长期使用免疫抑制剂等均易发生尿感；(6)遗传因素：反复发作的尿感也可能与遗传有关。</w:t>
      </w:r>
    </w:p>
    <w:p>
      <w:pPr>
        <w:pStyle w:val="BodyText"/>
        <w:spacing w:before="3"/>
        <w:ind w:left="655"/>
      </w:pPr>
      <w:r>
        <w:rPr/>
        <w:t>【临床表现】</w:t>
      </w:r>
    </w:p>
    <w:p>
      <w:pPr>
        <w:pStyle w:val="BodyText"/>
        <w:spacing w:line="252" w:lineRule="auto" w:before="23"/>
        <w:ind w:left="219" w:right="1122" w:firstLine="420"/>
        <w:jc w:val="both"/>
      </w:pPr>
      <w:r>
        <w:rPr/>
        <w:t>1.</w:t>
      </w:r>
      <w:r>
        <w:rPr>
          <w:spacing w:val="-5"/>
        </w:rPr>
        <w:t>急性膀胱炎   主要表现是膀胱刺激症状，即尿频、尿急、尿痛，白细胞尿，偶可有血尿，甚至肉眼血尿，膀胱区可有不适。一般无明显的全身感染症状，但少数患者可有腰痛、</w:t>
      </w:r>
      <w:r>
        <w:rPr>
          <w:spacing w:val="-4"/>
        </w:rPr>
        <w:t>低热(一般不超过 </w:t>
      </w:r>
      <w:r>
        <w:rPr/>
        <w:t>38.5℃)，血白细胞计数常不增高。</w:t>
      </w:r>
    </w:p>
    <w:p>
      <w:pPr>
        <w:pStyle w:val="BodyText"/>
        <w:spacing w:line="252" w:lineRule="auto" w:before="2"/>
        <w:ind w:left="219" w:right="1122" w:firstLine="420"/>
        <w:jc w:val="both"/>
      </w:pPr>
      <w:r>
        <w:rPr/>
        <w:t>2.急性肾盂肾炎 临床表现常有全身感染的症状，如寒战、发热、头痛、恶心、呕吐、</w:t>
      </w:r>
      <w:r>
        <w:rPr>
          <w:spacing w:val="-8"/>
        </w:rPr>
        <w:t>食欲不振等，尿频、尿急、尿痛等膀胱刺激症，腰痛和</w:t>
      </w:r>
      <w:r>
        <w:rPr/>
        <w:t>（或</w:t>
      </w:r>
      <w:r>
        <w:rPr>
          <w:spacing w:val="-14"/>
        </w:rPr>
        <w:t>）</w:t>
      </w:r>
      <w:r>
        <w:rPr>
          <w:spacing w:val="-3"/>
        </w:rPr>
        <w:t>下腹部痛、肋脊角及输尿管点</w:t>
      </w:r>
      <w:r>
        <w:rPr>
          <w:spacing w:val="-10"/>
        </w:rPr>
        <w:t>压痛，肾区压痛和叩痛，常伴有血白细胞计数升高和血沉增快等。必须指出，有些肾盂肾炎患者的临床表现与膀胱炎相似，仅凭临床表现很难鉴别。</w:t>
      </w:r>
    </w:p>
    <w:p>
      <w:pPr>
        <w:pStyle w:val="BodyText"/>
        <w:spacing w:line="252" w:lineRule="auto" w:before="2"/>
        <w:ind w:left="219" w:right="1216" w:firstLine="420"/>
        <w:jc w:val="both"/>
      </w:pPr>
      <w:r>
        <w:rPr/>
        <w:t>3.</w:t>
      </w:r>
      <w:r>
        <w:rPr>
          <w:spacing w:val="-4"/>
        </w:rPr>
        <w:t>无症状细菌尿 是指病人有真性细菌尿而无任何尿路感染的临床症状。常在健康人群中进行体检或因其他肾脏疾病作常规尿细菌学检查时发现。</w:t>
      </w:r>
    </w:p>
    <w:p>
      <w:pPr>
        <w:pStyle w:val="BodyText"/>
        <w:spacing w:before="2"/>
        <w:ind w:left="655"/>
      </w:pPr>
      <w:r>
        <w:rPr/>
        <w:t>【诊断要点】</w:t>
      </w:r>
    </w:p>
    <w:p>
      <w:pPr>
        <w:pStyle w:val="BodyText"/>
        <w:spacing w:line="252" w:lineRule="auto" w:before="22"/>
        <w:ind w:left="219" w:right="1218" w:firstLine="435"/>
        <w:jc w:val="both"/>
      </w:pPr>
      <w:r>
        <w:rPr>
          <w:w w:val="115"/>
        </w:rPr>
        <w:t>1.</w:t>
      </w:r>
      <w:r>
        <w:rPr/>
        <w:t>症状、体征  急性膀胱炎可有膀胱刺激症状，急性肾盂肾炎时常同时伴有寒战、发热、腰痛、肋脊角及输尿管点压痛，肾区压痛和叩痛。</w:t>
      </w:r>
    </w:p>
    <w:p>
      <w:pPr>
        <w:pStyle w:val="BodyText"/>
        <w:spacing w:before="2"/>
        <w:ind w:left="639"/>
      </w:pPr>
      <w:r>
        <w:rPr>
          <w:w w:val="105"/>
        </w:rPr>
        <w:t>2.辅助检查</w:t>
      </w:r>
    </w:p>
    <w:p>
      <w:pPr>
        <w:spacing w:after="0"/>
        <w:sectPr>
          <w:pgSz w:w="11910" w:h="16840"/>
          <w:pgMar w:header="0" w:footer="998" w:top="1480" w:bottom="1180" w:left="1580" w:right="580"/>
        </w:sectPr>
      </w:pPr>
    </w:p>
    <w:p>
      <w:pPr>
        <w:pStyle w:val="BodyText"/>
        <w:spacing w:line="403" w:lineRule="exact"/>
        <w:ind w:left="640"/>
      </w:pPr>
      <w:r>
        <w:rPr/>
        <w:t>(1)尿细菌学检查：凡是有真性细菌尿者，均可诊断为尿感。真性细菌尿是指①膀胱穿</w:t>
      </w:r>
    </w:p>
    <w:p>
      <w:pPr>
        <w:pStyle w:val="BodyText"/>
        <w:spacing w:line="252" w:lineRule="auto" w:before="23"/>
        <w:ind w:right="1112"/>
        <w:jc w:val="both"/>
      </w:pPr>
      <w:r>
        <w:rPr>
          <w:spacing w:val="-5"/>
        </w:rPr>
        <w:t>刺尿定性培养有细菌生长；</w:t>
      </w:r>
      <w:r>
        <w:rPr>
          <w:w w:val="99"/>
        </w:rPr>
        <w:t>②导尿细菌定量培养≥10</w:t>
      </w:r>
      <w:r>
        <w:rPr>
          <w:spacing w:val="-1"/>
          <w:w w:val="90"/>
          <w:position w:val="11"/>
          <w:sz w:val="11"/>
        </w:rPr>
        <w:t>5</w:t>
      </w:r>
      <w:r>
        <w:rPr>
          <w:w w:val="80"/>
        </w:rPr>
        <w:t>/m1</w:t>
      </w:r>
      <w:r>
        <w:rPr>
          <w:spacing w:val="-26"/>
        </w:rPr>
        <w:t>；③</w:t>
      </w:r>
      <w:r>
        <w:rPr>
          <w:w w:val="99"/>
        </w:rPr>
        <w:t>清洁中段尿定量培养≥10</w:t>
      </w:r>
      <w:r>
        <w:rPr>
          <w:w w:val="90"/>
          <w:position w:val="11"/>
          <w:sz w:val="11"/>
        </w:rPr>
        <w:t>5</w:t>
      </w:r>
      <w:r>
        <w:rPr>
          <w:spacing w:val="-1"/>
          <w:w w:val="75"/>
        </w:rPr>
        <w:t>/</w:t>
      </w:r>
      <w:r>
        <w:rPr>
          <w:w w:val="75"/>
        </w:rPr>
        <w:t>m</w:t>
      </w:r>
      <w:r>
        <w:rPr>
          <w:spacing w:val="-1"/>
          <w:w w:val="96"/>
        </w:rPr>
        <w:t>1。</w:t>
      </w:r>
      <w:r>
        <w:rPr>
          <w:spacing w:val="-2"/>
          <w:w w:val="95"/>
        </w:rPr>
        <w:t>但如临床上无尿感症状，则要求做两次中段尿培养，细菌数均</w:t>
      </w:r>
      <w:r>
        <w:rPr>
          <w:w w:val="95"/>
        </w:rPr>
        <w:t>≥10</w:t>
      </w:r>
      <w:r>
        <w:rPr>
          <w:w w:val="95"/>
          <w:position w:val="11"/>
          <w:sz w:val="11"/>
        </w:rPr>
        <w:t>5</w:t>
      </w:r>
      <w:r>
        <w:rPr>
          <w:w w:val="95"/>
        </w:rPr>
        <w:t>/m1</w:t>
      </w:r>
      <w:r>
        <w:rPr>
          <w:spacing w:val="-2"/>
          <w:w w:val="95"/>
        </w:rPr>
        <w:t>，且为同一菌种，才     </w:t>
      </w:r>
      <w:r>
        <w:rPr>
          <w:spacing w:val="-8"/>
        </w:rPr>
        <w:t>能确定为真性细菌尿。女性有尿急、尿痛、尿频，尿白细胞增多，清洁中段尿细菌培养菌落计数≥10</w:t>
      </w:r>
      <w:r>
        <w:rPr>
          <w:spacing w:val="-8"/>
          <w:position w:val="11"/>
          <w:sz w:val="11"/>
        </w:rPr>
        <w:t>2</w:t>
      </w:r>
      <w:r>
        <w:rPr>
          <w:spacing w:val="-8"/>
        </w:rPr>
        <w:t>/ml，且为尿感常见致病菌则可拟诊为尿感。</w:t>
      </w:r>
    </w:p>
    <w:p>
      <w:pPr>
        <w:pStyle w:val="BodyText"/>
        <w:spacing w:line="252" w:lineRule="auto" w:before="2"/>
        <w:ind w:left="219" w:right="1216" w:firstLine="420"/>
        <w:jc w:val="both"/>
      </w:pPr>
      <w:r>
        <w:rPr/>
        <w:t>(2)尿常规检查：尿色可清或混浊，可有腐败气味，白细胞尿</w:t>
      </w:r>
      <w:r>
        <w:rPr>
          <w:w w:val="120"/>
        </w:rPr>
        <w:t>(</w:t>
      </w:r>
      <w:r>
        <w:rPr/>
        <w:t>即脓尿)指离心后尿沉渣</w:t>
      </w:r>
      <w:r>
        <w:rPr>
          <w:w w:val="95"/>
        </w:rPr>
        <w:t>镜检白细胞＞5</w:t>
      </w:r>
      <w:r>
        <w:rPr>
          <w:spacing w:val="10"/>
          <w:w w:val="95"/>
        </w:rPr>
        <w:t> 个</w:t>
      </w:r>
      <w:r>
        <w:rPr>
          <w:spacing w:val="-3"/>
          <w:w w:val="95"/>
        </w:rPr>
        <w:t>/HFP</w:t>
      </w:r>
      <w:r>
        <w:rPr>
          <w:spacing w:val="-4"/>
          <w:w w:val="95"/>
        </w:rPr>
        <w:t>，是尿感诊断的一个较为敏感的指标；可有镜下或肉眼血尿；尿蛋白</w:t>
      </w:r>
      <w:r>
        <w:rPr/>
        <w:t>含量多为阴性或微量（±～＋</w:t>
      </w:r>
      <w:r>
        <w:rPr>
          <w:spacing w:val="-105"/>
        </w:rPr>
        <w:t>）</w:t>
      </w:r>
      <w:r>
        <w:rPr/>
        <w:t>。</w:t>
      </w:r>
    </w:p>
    <w:p>
      <w:pPr>
        <w:pStyle w:val="BodyText"/>
        <w:spacing w:line="252" w:lineRule="auto" w:before="2"/>
        <w:ind w:left="219" w:right="1217" w:firstLine="420"/>
        <w:jc w:val="both"/>
      </w:pPr>
      <w:r>
        <w:rPr/>
        <w:t>(3)尿沉渣镜检细菌：如平均每个视野≥20 个细菌(包括活动或不动的)，即为有意义的细菌尿。</w:t>
      </w:r>
    </w:p>
    <w:p>
      <w:pPr>
        <w:pStyle w:val="BodyText"/>
        <w:spacing w:before="1"/>
        <w:ind w:left="639"/>
      </w:pPr>
      <w:r>
        <w:rPr/>
        <w:t>(4)亚硝酸盐试验：其诊断尿感的特异性高达 99.5%。</w:t>
      </w:r>
    </w:p>
    <w:p>
      <w:pPr>
        <w:pStyle w:val="BodyText"/>
        <w:spacing w:line="252" w:lineRule="auto" w:before="23"/>
        <w:ind w:left="219" w:right="1216" w:firstLine="420"/>
        <w:jc w:val="both"/>
      </w:pPr>
      <w:r>
        <w:rPr/>
        <w:t>(5)</w:t>
      </w:r>
      <w:r>
        <w:rPr>
          <w:spacing w:val="-8"/>
        </w:rPr>
        <w:t>影像学检查：尿感急性期不宜作静脉肾盂造影</w:t>
      </w:r>
      <w:r>
        <w:rPr>
          <w:spacing w:val="-12"/>
        </w:rPr>
        <w:t>(IVP)</w:t>
      </w:r>
      <w:r>
        <w:rPr>
          <w:spacing w:val="8"/>
        </w:rPr>
        <w:t>，可作 </w:t>
      </w:r>
      <w:r>
        <w:rPr/>
        <w:t>B</w:t>
      </w:r>
      <w:r>
        <w:rPr>
          <w:spacing w:val="-4"/>
        </w:rPr>
        <w:t> 超检查以排除梗阻。</w:t>
      </w:r>
      <w:r>
        <w:rPr/>
        <w:t>IVP </w:t>
      </w:r>
      <w:r>
        <w:rPr>
          <w:spacing w:val="-4"/>
        </w:rPr>
        <w:t>检查的目的是找寻有否能用外科手术纠正的易感因素。从小儿起就有反复尿感者，尚需作排尿期膀胱-输尿管返流检查。</w:t>
      </w:r>
    </w:p>
    <w:p>
      <w:pPr>
        <w:pStyle w:val="BodyText"/>
        <w:spacing w:before="2"/>
        <w:ind w:left="655"/>
      </w:pPr>
      <w:r>
        <w:rPr/>
        <w:t>【治疗方案及原则】</w:t>
      </w:r>
    </w:p>
    <w:p>
      <w:pPr>
        <w:pStyle w:val="BodyText"/>
        <w:spacing w:line="252" w:lineRule="auto" w:before="23"/>
        <w:ind w:left="219" w:right="1216" w:firstLine="420"/>
        <w:jc w:val="both"/>
      </w:pPr>
      <w:r>
        <w:rPr>
          <w:spacing w:val="-6"/>
        </w:rPr>
        <w:t>尿路感染治疗的目标是以低廉的费用、尽可能小的副作用和尽量避免细菌耐药来获得最</w:t>
      </w:r>
      <w:r>
        <w:rPr>
          <w:spacing w:val="-11"/>
        </w:rPr>
        <w:t>佳治疗效果。同时，预防或治疗败血症，减轻全身或局部症状，清除隐藏在生殖道和肠道内的病原体，防止尿感的反复发作。</w:t>
      </w:r>
    </w:p>
    <w:p>
      <w:pPr>
        <w:pStyle w:val="BodyText"/>
        <w:spacing w:line="252" w:lineRule="auto" w:before="1"/>
        <w:ind w:left="219" w:right="1112" w:firstLine="480"/>
        <w:jc w:val="both"/>
      </w:pPr>
      <w:r>
        <w:rPr/>
        <w:t>治疗尿感的常用抗菌药物有磺胺类（如复方新诺明等</w:t>
      </w:r>
      <w:r>
        <w:rPr>
          <w:spacing w:val="-104"/>
        </w:rPr>
        <w:t>）</w:t>
      </w:r>
      <w:r>
        <w:rPr/>
        <w:t>、β-内酰胺类（青霉素类、头  孢类</w:t>
      </w:r>
      <w:r>
        <w:rPr>
          <w:spacing w:val="-105"/>
        </w:rPr>
        <w:t>）</w:t>
      </w:r>
      <w:r>
        <w:rPr/>
        <w:t>、氨基甙类（如庆大霉素、丁胺卡那霉素、妥布霉素等）以及喹诺酮类（如氟哌酸、氟嗪酸等</w:t>
      </w:r>
      <w:r>
        <w:rPr>
          <w:spacing w:val="-105"/>
        </w:rPr>
        <w:t>）</w:t>
      </w:r>
      <w:r>
        <w:rPr>
          <w:spacing w:val="-7"/>
        </w:rPr>
        <w:t>。选抗菌药物时应考虑以下问题：</w:t>
      </w:r>
      <w:r>
        <w:rPr>
          <w:spacing w:val="-9"/>
        </w:rPr>
        <w:t>(1)</w:t>
      </w:r>
      <w:r>
        <w:rPr>
          <w:spacing w:val="-3"/>
        </w:rPr>
        <w:t>选用对致病菌敏感的药物：应根据药敏试验结果选择抗生素,在无尿细菌培养和药敏试验结果之前，宜先选用对革兰阴性杆菌有效的抗</w:t>
      </w:r>
      <w:r>
        <w:rPr>
          <w:spacing w:val="-5"/>
        </w:rPr>
        <w:t>生素；</w:t>
      </w:r>
      <w:r>
        <w:rPr>
          <w:spacing w:val="-8"/>
        </w:rPr>
        <w:t>(2)</w:t>
      </w:r>
      <w:r>
        <w:rPr>
          <w:spacing w:val="-4"/>
        </w:rPr>
        <w:t>抗菌药在尿和肾内的浓度要高，对肾盂肾炎宜选用杀菌剂；</w:t>
      </w:r>
      <w:r>
        <w:rPr>
          <w:spacing w:val="-8"/>
        </w:rPr>
        <w:t>(3)</w:t>
      </w:r>
      <w:r>
        <w:rPr/>
        <w:t>选用肾毒性小的抗 菌药物；(4)联合用药主要限于严重的感染；联合用药的指征是：①单一药物治疗失败；② </w:t>
      </w:r>
      <w:r>
        <w:rPr>
          <w:spacing w:val="-7"/>
        </w:rPr>
        <w:t>严重感染；③混合感染；④耐药菌株出现。</w:t>
      </w:r>
      <w:r>
        <w:rPr/>
        <w:t>(5)</w:t>
      </w:r>
      <w:r>
        <w:rPr>
          <w:spacing w:val="-5"/>
        </w:rPr>
        <w:t>疗程：下尿路感染者，多给予 </w:t>
      </w:r>
      <w:r>
        <w:rPr/>
        <w:t>3</w:t>
      </w:r>
      <w:r>
        <w:rPr>
          <w:spacing w:val="2"/>
        </w:rPr>
        <w:t> 天短程疗法；</w:t>
      </w:r>
    </w:p>
    <w:p>
      <w:pPr>
        <w:pStyle w:val="BodyText"/>
        <w:spacing w:line="252" w:lineRule="auto" w:before="5"/>
        <w:ind w:left="219" w:right="1215"/>
        <w:jc w:val="both"/>
      </w:pPr>
      <w:r>
        <w:rPr>
          <w:spacing w:val="-1"/>
        </w:rPr>
        <w:t>肾盂肾炎者，应予 </w:t>
      </w:r>
      <w:r>
        <w:rPr/>
        <w:t>14 天疗程。疗效的评定标准为：①有效：治疗后症状缓解，复查细菌尿</w:t>
      </w:r>
      <w:r>
        <w:rPr>
          <w:spacing w:val="-1"/>
        </w:rPr>
        <w:t>阴转；②治愈：疗程完毕后症状消失，尿菌阴性，并于第 </w:t>
      </w:r>
      <w:r>
        <w:rPr/>
        <w:t>2、6 周复查尿菌仍阴性，可诊为该次尿感治愈；或虽有细菌尿，但为重新感染（新致病菌</w:t>
      </w:r>
      <w:r>
        <w:rPr>
          <w:spacing w:val="-104"/>
        </w:rPr>
        <w:t>）</w:t>
      </w:r>
      <w:r>
        <w:rPr/>
        <w:t>，则可认为原先的尿感已治愈；</w:t>
      </w:r>
    </w:p>
    <w:p>
      <w:pPr>
        <w:pStyle w:val="BodyText"/>
        <w:spacing w:line="252" w:lineRule="auto" w:before="2"/>
        <w:ind w:left="219" w:right="1215"/>
        <w:jc w:val="both"/>
      </w:pPr>
      <w:r>
        <w:rPr/>
        <w:t>③治疗失败：疗程完毕后尿菌定量检查仍阳性，或者治疗后尿菌转阴，但于第 2、6 周复查时尿菌又阳性，且为同一菌种(株)。</w:t>
      </w:r>
    </w:p>
    <w:p>
      <w:pPr>
        <w:spacing w:after="0" w:line="252" w:lineRule="auto"/>
        <w:jc w:val="both"/>
        <w:sectPr>
          <w:pgSz w:w="11910" w:h="16840"/>
          <w:pgMar w:header="0" w:footer="998" w:top="1480" w:bottom="1180" w:left="1580" w:right="580"/>
        </w:sectPr>
      </w:pPr>
    </w:p>
    <w:p>
      <w:pPr>
        <w:pStyle w:val="BodyText"/>
        <w:spacing w:line="403" w:lineRule="exact"/>
        <w:ind w:left="640"/>
      </w:pPr>
      <w:r>
        <w:rPr/>
        <w:t>1.首次发作急性尿感的处理</w:t>
      </w:r>
    </w:p>
    <w:p>
      <w:pPr>
        <w:pStyle w:val="BodyText"/>
        <w:spacing w:line="252" w:lineRule="auto" w:before="23"/>
        <w:ind w:right="1217" w:firstLine="420"/>
        <w:jc w:val="both"/>
      </w:pPr>
      <w:r>
        <w:rPr/>
        <w:t>(1)一般治疗</w:t>
      </w:r>
      <w:r>
        <w:rPr>
          <w:w w:val="150"/>
        </w:rPr>
        <w:t>:</w:t>
      </w:r>
      <w:r>
        <w:rPr>
          <w:spacing w:val="-5"/>
        </w:rPr>
        <w:t>急性尿感有发热等感染症状者应卧床休息。鼓励病者多饮水，勤排尿。服</w:t>
      </w:r>
      <w:r>
        <w:rPr>
          <w:spacing w:val="1"/>
        </w:rPr>
        <w:t>碳酸氢钠 </w:t>
      </w:r>
      <w:r>
        <w:rPr/>
        <w:t>1.0g，</w:t>
      </w:r>
      <w:r>
        <w:rPr>
          <w:spacing w:val="8"/>
        </w:rPr>
        <w:t>每天 </w:t>
      </w:r>
      <w:r>
        <w:rPr/>
        <w:t>3 次，碱化尿液，减轻膀胱刺激症，并可增强氨基甙类抗生素、青霉素类、红霉素及磺胺类的疗效，但会降低四环素及呋喃旦啶的疗效。</w:t>
      </w:r>
    </w:p>
    <w:p>
      <w:pPr>
        <w:pStyle w:val="BodyText"/>
        <w:spacing w:before="1"/>
        <w:ind w:left="640"/>
      </w:pPr>
      <w:r>
        <w:rPr>
          <w:w w:val="105"/>
        </w:rPr>
        <w:t>(2)急性膀胱炎</w:t>
      </w:r>
    </w:p>
    <w:p>
      <w:pPr>
        <w:pStyle w:val="BodyText"/>
        <w:spacing w:line="252" w:lineRule="auto" w:before="23"/>
        <w:ind w:right="1215" w:firstLine="479"/>
        <w:jc w:val="both"/>
      </w:pPr>
      <w:r>
        <w:rPr/>
        <w:t>①3</w:t>
      </w:r>
      <w:r>
        <w:rPr>
          <w:spacing w:val="1"/>
        </w:rPr>
        <w:t> 天疗法</w:t>
      </w:r>
      <w:r>
        <w:rPr>
          <w:w w:val="150"/>
        </w:rPr>
        <w:t>:</w:t>
      </w:r>
      <w:r>
        <w:rPr/>
        <w:t>给予甲氧苄啶</w:t>
      </w:r>
      <w:r>
        <w:rPr>
          <w:spacing w:val="-4"/>
        </w:rPr>
        <w:t>(TMP)0.1g，1</w:t>
      </w:r>
      <w:r>
        <w:rPr>
          <w:spacing w:val="6"/>
        </w:rPr>
        <w:t> 日 </w:t>
      </w:r>
      <w:r>
        <w:rPr/>
        <w:t>2 次;或氧氟沙星 </w:t>
      </w:r>
      <w:r>
        <w:rPr>
          <w:spacing w:val="-5"/>
        </w:rPr>
        <w:t>0.2g，1</w:t>
      </w:r>
      <w:r>
        <w:rPr>
          <w:spacing w:val="6"/>
        </w:rPr>
        <w:t> 日 </w:t>
      </w:r>
      <w:r>
        <w:rPr/>
        <w:t>2 次;或环丙沙星 </w:t>
      </w:r>
      <w:r>
        <w:rPr>
          <w:spacing w:val="-3"/>
        </w:rPr>
        <w:t>0.25g，1</w:t>
      </w:r>
      <w:r>
        <w:rPr/>
        <w:t> 日 2 次</w:t>
      </w:r>
      <w:r>
        <w:rPr>
          <w:w w:val="150"/>
        </w:rPr>
        <w:t>;</w:t>
      </w:r>
      <w:r>
        <w:rPr/>
        <w:t>或复方磺胺甲恶唑 2</w:t>
      </w:r>
      <w:r>
        <w:rPr>
          <w:spacing w:val="-3"/>
        </w:rPr>
        <w:t> 片，</w:t>
      </w:r>
      <w:r>
        <w:rPr>
          <w:spacing w:val="-8"/>
        </w:rPr>
        <w:t>1</w:t>
      </w:r>
      <w:r>
        <w:rPr/>
        <w:t> 日 2</w:t>
      </w:r>
      <w:r>
        <w:rPr>
          <w:spacing w:val="-4"/>
        </w:rPr>
        <w:t> 次，疗程完毕后 </w:t>
      </w:r>
      <w:r>
        <w:rPr/>
        <w:t>1 周复查尿细菌定量培</w:t>
      </w:r>
      <w:r>
        <w:rPr>
          <w:spacing w:val="-9"/>
        </w:rPr>
        <w:t>养。但短程疗法不能用于男性患者、孕妇、复杂性尿感、肾盂肾炎、留置尿管者、高度怀疑耐药菌感染的病人。</w:t>
      </w:r>
    </w:p>
    <w:p>
      <w:pPr>
        <w:pStyle w:val="BodyText"/>
        <w:spacing w:before="2"/>
        <w:ind w:left="639"/>
      </w:pPr>
      <w:r>
        <w:rPr/>
        <w:t>②女性急性非复杂性膀胱炎的处理流程如下：</w:t>
      </w:r>
    </w:p>
    <w:p>
      <w:pPr>
        <w:pStyle w:val="BodyText"/>
        <w:spacing w:before="1"/>
        <w:ind w:left="0"/>
        <w:rPr>
          <w:sz w:val="7"/>
        </w:rPr>
      </w:pPr>
      <w:r>
        <w:rPr/>
        <w:drawing>
          <wp:anchor distT="0" distB="0" distL="0" distR="0" allowOverlap="1" layoutInCell="1" locked="0" behindDoc="0" simplePos="0" relativeHeight="1592">
            <wp:simplePos x="0" y="0"/>
            <wp:positionH relativeFrom="page">
              <wp:posOffset>2197337</wp:posOffset>
            </wp:positionH>
            <wp:positionV relativeFrom="paragraph">
              <wp:posOffset>120192</wp:posOffset>
            </wp:positionV>
            <wp:extent cx="3130591" cy="3295078"/>
            <wp:effectExtent l="0" t="0" r="0" b="0"/>
            <wp:wrapTopAndBottom/>
            <wp:docPr id="29" name="image8.png" descr=""/>
            <wp:cNvGraphicFramePr>
              <a:graphicFrameLocks noChangeAspect="1"/>
            </wp:cNvGraphicFramePr>
            <a:graphic>
              <a:graphicData uri="http://schemas.openxmlformats.org/drawingml/2006/picture">
                <pic:pic>
                  <pic:nvPicPr>
                    <pic:cNvPr id="30" name="image8.png"/>
                    <pic:cNvPicPr/>
                  </pic:nvPicPr>
                  <pic:blipFill>
                    <a:blip r:embed="rId17" cstate="print"/>
                    <a:stretch>
                      <a:fillRect/>
                    </a:stretch>
                  </pic:blipFill>
                  <pic:spPr>
                    <a:xfrm>
                      <a:off x="0" y="0"/>
                      <a:ext cx="3130591" cy="3295078"/>
                    </a:xfrm>
                    <a:prstGeom prst="rect">
                      <a:avLst/>
                    </a:prstGeom>
                  </pic:spPr>
                </pic:pic>
              </a:graphicData>
            </a:graphic>
          </wp:anchor>
        </w:drawing>
      </w:r>
    </w:p>
    <w:p>
      <w:pPr>
        <w:pStyle w:val="BodyText"/>
        <w:spacing w:before="19"/>
        <w:ind w:left="0"/>
        <w:rPr>
          <w:sz w:val="10"/>
        </w:rPr>
      </w:pPr>
    </w:p>
    <w:p>
      <w:pPr>
        <w:pStyle w:val="BodyText"/>
        <w:spacing w:line="252" w:lineRule="auto"/>
        <w:ind w:right="1217" w:firstLine="420"/>
      </w:pPr>
      <w:r>
        <w:rPr>
          <w:w w:val="105"/>
        </w:rPr>
        <w:t>(3)</w:t>
      </w:r>
      <w:r>
        <w:rPr>
          <w:spacing w:val="-1"/>
          <w:w w:val="105"/>
        </w:rPr>
        <w:t>急性肾盂</w:t>
      </w:r>
      <w:r>
        <w:rPr>
          <w:spacing w:val="-1"/>
          <w:w w:val="104"/>
        </w:rPr>
        <w:t>肾炎:急性肾</w:t>
      </w:r>
      <w:r>
        <w:rPr>
          <w:spacing w:val="-5"/>
        </w:rPr>
        <w:t>盂肾炎的治疗目的是①控制和预防败血症；②清除进入泌尿道的致病菌；③防止复发。具体措施如下：</w:t>
      </w:r>
    </w:p>
    <w:p>
      <w:pPr>
        <w:pStyle w:val="BodyText"/>
        <w:spacing w:before="2"/>
        <w:ind w:left="640"/>
      </w:pPr>
      <w:r>
        <w:rPr>
          <w:spacing w:val="15"/>
        </w:rPr>
        <w:t>宜采用静脉给予抗生素。可用氨苄青霉素  1～2g</w:t>
      </w:r>
      <w:r>
        <w:rPr>
          <w:spacing w:val="6"/>
        </w:rPr>
        <w:t>，每  </w:t>
      </w:r>
      <w:r>
        <w:rPr/>
        <w:t>4</w:t>
      </w:r>
      <w:r>
        <w:rPr>
          <w:spacing w:val="9"/>
        </w:rPr>
        <w:t>  小时一次， 或头孢噻肟</w:t>
      </w:r>
    </w:p>
    <w:p>
      <w:pPr>
        <w:pStyle w:val="BodyText"/>
        <w:spacing w:before="23"/>
      </w:pPr>
      <w:r>
        <w:rPr/>
        <w:t>（Cefotaxine）2g</w:t>
      </w:r>
      <w:r>
        <w:rPr>
          <w:spacing w:val="-4"/>
        </w:rPr>
        <w:t>，每 </w:t>
      </w:r>
      <w:r>
        <w:rPr/>
        <w:t>8</w:t>
      </w:r>
      <w:r>
        <w:rPr>
          <w:spacing w:val="-6"/>
        </w:rPr>
        <w:t> 小时 </w:t>
      </w:r>
      <w:r>
        <w:rPr/>
        <w:t>1</w:t>
      </w:r>
      <w:r>
        <w:rPr>
          <w:spacing w:val="-8"/>
        </w:rPr>
        <w:t> 次，必要时联合用药。如病情好转，可于退热后继续用药 </w:t>
      </w:r>
      <w:r>
        <w:rPr/>
        <w:t>3</w:t>
      </w:r>
    </w:p>
    <w:p>
      <w:pPr>
        <w:pStyle w:val="BodyText"/>
        <w:spacing w:line="252" w:lineRule="auto" w:before="22"/>
        <w:ind w:right="1190"/>
      </w:pPr>
      <w:r>
        <w:rPr>
          <w:spacing w:val="-3"/>
        </w:rPr>
        <w:t>天再改用口服抗生素，以完成 </w:t>
      </w:r>
      <w:r>
        <w:rPr/>
        <w:t>2</w:t>
      </w:r>
      <w:r>
        <w:rPr>
          <w:spacing w:val="-8"/>
        </w:rPr>
        <w:t> 周疗程。如未能显效，应按药敏结果更换抗生素。有复杂因</w:t>
      </w:r>
      <w:r>
        <w:rPr>
          <w:spacing w:val="27"/>
        </w:rPr>
        <w:t>素的肾盂肾炎，其致病菌多有耐药性，按药敏可试用下述抗生素①乙基西梭霉素</w:t>
      </w:r>
    </w:p>
    <w:p>
      <w:pPr>
        <w:pStyle w:val="BodyText"/>
        <w:spacing w:before="2"/>
      </w:pPr>
      <w:r>
        <w:rPr>
          <w:w w:val="95"/>
        </w:rPr>
        <w:t>（Netilmicin）2mg／kg，</w:t>
      </w:r>
      <w:r>
        <w:rPr>
          <w:spacing w:val="6"/>
          <w:w w:val="95"/>
        </w:rPr>
        <w:t>每    </w:t>
      </w:r>
      <w:r>
        <w:rPr>
          <w:w w:val="95"/>
        </w:rPr>
        <w:t>12    小时静注一次；②头孢氨噻三嗪（Ceftriaxone，又称菌必</w:t>
      </w:r>
    </w:p>
    <w:p>
      <w:pPr>
        <w:pStyle w:val="BodyText"/>
        <w:spacing w:before="23"/>
      </w:pPr>
      <w:r>
        <w:rPr/>
        <w:t>治）2.0g，每 24 小时静注一次；③噻肟单酰胺菌素（Aztreonam）2.0g，每 8 小时静注一次。</w:t>
      </w:r>
    </w:p>
    <w:p>
      <w:pPr>
        <w:spacing w:after="0"/>
        <w:sectPr>
          <w:pgSz w:w="11910" w:h="16840"/>
          <w:pgMar w:header="0" w:footer="998" w:top="1480" w:bottom="1180" w:left="1580" w:right="580"/>
        </w:sectPr>
      </w:pPr>
    </w:p>
    <w:p>
      <w:pPr>
        <w:pStyle w:val="BodyText"/>
        <w:spacing w:line="403" w:lineRule="exact"/>
      </w:pPr>
      <w:r>
        <w:rPr/>
        <w:t>复杂性肾盂肾炎易于发生革兰阴性杆菌败血症，应联合使用两种或两种以上抗生素静注治</w:t>
      </w:r>
    </w:p>
    <w:p>
      <w:pPr>
        <w:pStyle w:val="BodyText"/>
        <w:spacing w:line="252" w:lineRule="auto" w:before="23"/>
        <w:ind w:right="1215"/>
        <w:jc w:val="both"/>
      </w:pPr>
      <w:r>
        <w:rPr>
          <w:spacing w:val="-1"/>
        </w:rPr>
        <w:t>疗。在用药期间，应每 </w:t>
      </w:r>
      <w:r>
        <w:rPr/>
        <w:t>1～2 周作尿培养，以观察尿菌是否阴转。经治疗仍持续发热者，则</w:t>
      </w:r>
      <w:r>
        <w:rPr>
          <w:spacing w:val="-6"/>
        </w:rPr>
        <w:t>应注意肾盂肾炎并发症的可能，如肾盂积脓、肾周脓肿等，应及时行肾脏 </w:t>
      </w:r>
      <w:r>
        <w:rPr/>
        <w:t>B</w:t>
      </w:r>
      <w:r>
        <w:rPr>
          <w:spacing w:val="-6"/>
        </w:rPr>
        <w:t> 超等检查。对症状轻微者可先给于口服抗生素治疗，如疗效不佳，应改为静脉给药。</w:t>
      </w:r>
    </w:p>
    <w:p>
      <w:pPr>
        <w:pStyle w:val="BodyText"/>
        <w:spacing w:line="252" w:lineRule="auto" w:before="1"/>
        <w:ind w:right="1218" w:firstLine="479"/>
      </w:pPr>
      <w:r>
        <w:rPr>
          <w:spacing w:val="-1"/>
        </w:rPr>
        <w:t>③治疗后追踪:在疗程结束时及停药后 </w:t>
      </w:r>
      <w:r>
        <w:rPr/>
        <w:t>1 月~2</w:t>
      </w:r>
      <w:r>
        <w:rPr>
          <w:spacing w:val="-1"/>
        </w:rPr>
        <w:t> 月内随访尿检和病原菌检查 </w:t>
      </w:r>
      <w:r>
        <w:rPr/>
        <w:t>2~3</w:t>
      </w:r>
      <w:r>
        <w:rPr>
          <w:spacing w:val="-22"/>
        </w:rPr>
        <w:t> 次。如追踪过程中发现尿感复发，应再行治疗。</w:t>
      </w:r>
    </w:p>
    <w:p>
      <w:pPr>
        <w:pStyle w:val="BodyText"/>
        <w:spacing w:before="2"/>
        <w:ind w:left="700"/>
      </w:pPr>
      <w:r>
        <w:rPr/>
        <w:t>3.尿感再发的处理</w:t>
      </w:r>
    </w:p>
    <w:p>
      <w:pPr>
        <w:pStyle w:val="BodyText"/>
        <w:spacing w:before="23"/>
        <w:ind w:left="640"/>
      </w:pPr>
      <w:r>
        <w:rPr/>
        <w:t>尿感的再发可分为复发和重新感染。复发是原先的致病菌再次引起尿感，通常是在停药</w:t>
      </w:r>
    </w:p>
    <w:p>
      <w:pPr>
        <w:pStyle w:val="BodyText"/>
        <w:spacing w:before="23"/>
      </w:pPr>
      <w:r>
        <w:rPr/>
        <w:t>1 个月以内发生。重新感染则是另外一种新的致病菌侵入尿路引起的感染。</w:t>
      </w:r>
    </w:p>
    <w:p>
      <w:pPr>
        <w:pStyle w:val="BodyText"/>
        <w:spacing w:line="252" w:lineRule="auto" w:before="22"/>
        <w:ind w:left="640" w:right="1215"/>
        <w:jc w:val="both"/>
      </w:pPr>
      <w:r>
        <w:rPr>
          <w:w w:val="95"/>
        </w:rPr>
        <w:t>(1)重新感染:常用的预防药物是低剂量的复方新诺明（TMP40mg，SMZ200mg）</w:t>
      </w:r>
      <w:r>
        <w:rPr>
          <w:spacing w:val="5"/>
          <w:w w:val="95"/>
        </w:rPr>
        <w:t>每周 </w:t>
      </w:r>
      <w:r>
        <w:rPr>
          <w:w w:val="95"/>
        </w:rPr>
        <w:t>3</w:t>
      </w:r>
      <w:r>
        <w:rPr>
          <w:spacing w:val="9"/>
          <w:w w:val="95"/>
        </w:rPr>
        <w:t> 次</w:t>
      </w:r>
      <w:r>
        <w:rPr/>
        <w:t>睡前口服，可达到低于 0.2/</w:t>
      </w:r>
      <w:r>
        <w:rPr>
          <w:spacing w:val="1"/>
        </w:rPr>
        <w:t>人年的感染发生率,并且对于所有每年再发 </w:t>
      </w:r>
      <w:r>
        <w:rPr/>
        <w:t>2</w:t>
      </w:r>
      <w:r>
        <w:rPr>
          <w:spacing w:val="2"/>
        </w:rPr>
        <w:t> 次以上的妇女</w:t>
      </w:r>
      <w:r>
        <w:rPr>
          <w:spacing w:val="-10"/>
        </w:rPr>
        <w:t>来说，是效价比高的疗法。氟喹诺酮也用于低剂量预防方案，并且还可用于肾移植术后</w:t>
      </w:r>
      <w:r>
        <w:rPr>
          <w:spacing w:val="-13"/>
        </w:rPr>
        <w:t>患者尿感的预防。近年使用复方新诺明和氟喹诺酮作为性生活后的预防。目前尚未能确</w:t>
      </w:r>
      <w:r>
        <w:rPr>
          <w:spacing w:val="-14"/>
        </w:rPr>
        <w:t>定重新感染再发尿感的预防方案的疗程应多长。建议维持给药 </w:t>
      </w:r>
      <w:r>
        <w:rPr/>
        <w:t>6</w:t>
      </w:r>
      <w:r>
        <w:rPr>
          <w:spacing w:val="-9"/>
        </w:rPr>
        <w:t> 个月，然后停止，如果感染再发重新给予预防方案 </w:t>
      </w:r>
      <w:r>
        <w:rPr/>
        <w:t>1～2 年或更长时间。虽然未见明显的副作用，但其远期副</w:t>
      </w:r>
      <w:r>
        <w:rPr>
          <w:spacing w:val="-10"/>
        </w:rPr>
        <w:t>作用仍值得关注。对有复发性尿感的女性患者可给予复方新诺明或氟喹诺酮或其他的有</w:t>
      </w:r>
      <w:r>
        <w:rPr>
          <w:spacing w:val="-12"/>
        </w:rPr>
        <w:t>效药物单剂治疗，开始先予单剂疗法，如果症状不消失或 </w:t>
      </w:r>
      <w:r>
        <w:rPr/>
        <w:t>6</w:t>
      </w:r>
      <w:r>
        <w:rPr>
          <w:spacing w:val="-1"/>
        </w:rPr>
        <w:t> 个月复发超过 </w:t>
      </w:r>
      <w:r>
        <w:rPr/>
        <w:t>4</w:t>
      </w:r>
      <w:r>
        <w:rPr>
          <w:spacing w:val="-7"/>
        </w:rPr>
        <w:t> 次，应再寻求进一步的治疗方法。</w:t>
      </w:r>
    </w:p>
    <w:p>
      <w:pPr>
        <w:pStyle w:val="BodyText"/>
        <w:spacing w:line="252" w:lineRule="auto" w:before="126"/>
        <w:ind w:right="1215" w:firstLine="420"/>
        <w:jc w:val="both"/>
      </w:pPr>
      <w:r>
        <w:rPr/>
        <w:t>(2)</w:t>
      </w:r>
      <w:r>
        <w:rPr>
          <w:spacing w:val="-6"/>
        </w:rPr>
        <w:t>复发:原因可能是①尿流不畅；②抗菌药物选用不当或剂量、疗程不足，不少病人尿</w:t>
      </w:r>
      <w:r>
        <w:rPr>
          <w:spacing w:val="-12"/>
        </w:rPr>
        <w:t>感复发的致病菌为变形杆菌、粪链球菌或绿脓杆菌等少见细菌，对这些病人应按药敏选用抗</w:t>
      </w:r>
      <w:r>
        <w:rPr>
          <w:spacing w:val="-9"/>
        </w:rPr>
        <w:t>菌药，且需用较大的剂量，疗程至少 </w:t>
      </w:r>
      <w:r>
        <w:rPr/>
        <w:t>6</w:t>
      </w:r>
      <w:r>
        <w:rPr>
          <w:spacing w:val="-7"/>
        </w:rPr>
        <w:t> 周；③病灶内抗菌药浓度不足，多由于病变部位疤痕</w:t>
      </w:r>
      <w:r>
        <w:rPr>
          <w:spacing w:val="-11"/>
        </w:rPr>
        <w:t>形成，血流量差等原因，可用较大剂量杀菌类抗菌药治疗，如头孢菌素、羧苄青霉素等，疗</w:t>
      </w:r>
      <w:r>
        <w:rPr>
          <w:spacing w:val="-4"/>
        </w:rPr>
        <w:t>程 </w:t>
      </w:r>
      <w:r>
        <w:rPr/>
        <w:t>6 周，如菌尿仍持续存在，则进行低剂量长程疗法。</w:t>
      </w:r>
    </w:p>
    <w:p>
      <w:pPr>
        <w:spacing w:after="0" w:line="252" w:lineRule="auto"/>
        <w:jc w:val="both"/>
        <w:sectPr>
          <w:pgSz w:w="11910" w:h="16840"/>
          <w:pgMar w:header="0" w:footer="998" w:top="1480" w:bottom="1180" w:left="1580" w:right="580"/>
        </w:sectPr>
      </w:pPr>
    </w:p>
    <w:p>
      <w:pPr>
        <w:pStyle w:val="BodyText"/>
        <w:spacing w:before="20"/>
        <w:ind w:left="0"/>
        <w:rPr>
          <w:sz w:val="3"/>
        </w:rPr>
      </w:pPr>
    </w:p>
    <w:p>
      <w:pPr>
        <w:pStyle w:val="BodyText"/>
        <w:ind w:left="1702"/>
        <w:rPr>
          <w:sz w:val="20"/>
        </w:rPr>
      </w:pPr>
      <w:r>
        <w:rPr>
          <w:sz w:val="20"/>
        </w:rPr>
        <w:drawing>
          <wp:inline distT="0" distB="0" distL="0" distR="0">
            <wp:extent cx="3368890" cy="2414587"/>
            <wp:effectExtent l="0" t="0" r="0" b="0"/>
            <wp:docPr id="31" name="image9.png" descr=""/>
            <wp:cNvGraphicFramePr>
              <a:graphicFrameLocks noChangeAspect="1"/>
            </wp:cNvGraphicFramePr>
            <a:graphic>
              <a:graphicData uri="http://schemas.openxmlformats.org/drawingml/2006/picture">
                <pic:pic>
                  <pic:nvPicPr>
                    <pic:cNvPr id="32" name="image9.png"/>
                    <pic:cNvPicPr/>
                  </pic:nvPicPr>
                  <pic:blipFill>
                    <a:blip r:embed="rId18" cstate="print"/>
                    <a:stretch>
                      <a:fillRect/>
                    </a:stretch>
                  </pic:blipFill>
                  <pic:spPr>
                    <a:xfrm>
                      <a:off x="0" y="0"/>
                      <a:ext cx="3368890" cy="2414587"/>
                    </a:xfrm>
                    <a:prstGeom prst="rect">
                      <a:avLst/>
                    </a:prstGeom>
                  </pic:spPr>
                </pic:pic>
              </a:graphicData>
            </a:graphic>
          </wp:inline>
        </w:drawing>
      </w:r>
      <w:r>
        <w:rPr>
          <w:sz w:val="20"/>
        </w:rPr>
      </w:r>
    </w:p>
    <w:p>
      <w:pPr>
        <w:pStyle w:val="BodyText"/>
        <w:spacing w:before="10"/>
        <w:ind w:left="0"/>
        <w:rPr>
          <w:sz w:val="16"/>
        </w:rPr>
      </w:pPr>
    </w:p>
    <w:p>
      <w:pPr>
        <w:pStyle w:val="BodyText"/>
        <w:spacing w:line="415" w:lineRule="exact"/>
        <w:ind w:left="640"/>
      </w:pPr>
      <w:r>
        <w:rPr/>
        <w:t>4.非复杂性尿感的处理程序和复杂性尿感的治疗原则</w:t>
      </w:r>
    </w:p>
    <w:p>
      <w:pPr>
        <w:pStyle w:val="BodyText"/>
        <w:spacing w:line="252" w:lineRule="auto" w:before="23"/>
        <w:ind w:left="640" w:right="1215" w:firstLine="420"/>
        <w:jc w:val="both"/>
      </w:pPr>
      <w:r>
        <w:rPr>
          <w:spacing w:val="-7"/>
        </w:rPr>
        <w:t>复杂性尿感是指伴有尿路梗阻、尿流不畅、结石、尿路先天畸形及膀胱输尿管返流</w:t>
      </w:r>
      <w:r>
        <w:rPr>
          <w:spacing w:val="-13"/>
        </w:rPr>
        <w:t>等解剖和功能上的异常，或在慢性肾脏实质疾病基础上发生的尿感。非复杂性尿感则无上述情况。临床上拟诊为非复杂尿感的患者处理程序如下：</w:t>
      </w:r>
    </w:p>
    <w:p>
      <w:pPr>
        <w:pStyle w:val="BodyText"/>
        <w:spacing w:before="9"/>
        <w:ind w:left="0"/>
        <w:rPr>
          <w:sz w:val="18"/>
        </w:rPr>
      </w:pPr>
      <w:r>
        <w:rPr/>
        <w:drawing>
          <wp:anchor distT="0" distB="0" distL="0" distR="0" allowOverlap="1" layoutInCell="1" locked="0" behindDoc="0" simplePos="0" relativeHeight="1616">
            <wp:simplePos x="0" y="0"/>
            <wp:positionH relativeFrom="page">
              <wp:posOffset>1826900</wp:posOffset>
            </wp:positionH>
            <wp:positionV relativeFrom="paragraph">
              <wp:posOffset>273341</wp:posOffset>
            </wp:positionV>
            <wp:extent cx="3858881" cy="3375183"/>
            <wp:effectExtent l="0" t="0" r="0" b="0"/>
            <wp:wrapTopAndBottom/>
            <wp:docPr id="33" name="image10.png" descr=""/>
            <wp:cNvGraphicFramePr>
              <a:graphicFrameLocks noChangeAspect="1"/>
            </wp:cNvGraphicFramePr>
            <a:graphic>
              <a:graphicData uri="http://schemas.openxmlformats.org/drawingml/2006/picture">
                <pic:pic>
                  <pic:nvPicPr>
                    <pic:cNvPr id="34" name="image10.png"/>
                    <pic:cNvPicPr/>
                  </pic:nvPicPr>
                  <pic:blipFill>
                    <a:blip r:embed="rId19" cstate="print"/>
                    <a:stretch>
                      <a:fillRect/>
                    </a:stretch>
                  </pic:blipFill>
                  <pic:spPr>
                    <a:xfrm>
                      <a:off x="0" y="0"/>
                      <a:ext cx="3858881" cy="3375183"/>
                    </a:xfrm>
                    <a:prstGeom prst="rect">
                      <a:avLst/>
                    </a:prstGeom>
                  </pic:spPr>
                </pic:pic>
              </a:graphicData>
            </a:graphic>
          </wp:anchor>
        </w:drawing>
      </w:r>
    </w:p>
    <w:p>
      <w:pPr>
        <w:pStyle w:val="BodyText"/>
        <w:spacing w:before="8"/>
        <w:ind w:left="0"/>
        <w:rPr>
          <w:sz w:val="14"/>
        </w:rPr>
      </w:pPr>
    </w:p>
    <w:p>
      <w:pPr>
        <w:pStyle w:val="BodyText"/>
        <w:spacing w:line="415" w:lineRule="exact"/>
        <w:ind w:left="640"/>
      </w:pPr>
      <w:r>
        <w:rPr>
          <w:spacing w:val="-8"/>
        </w:rPr>
        <w:t>经上述处理程序，可发现一些本拟诊为非复杂性尿感的患者其实是复杂性尿感患者。已</w:t>
      </w:r>
    </w:p>
    <w:p>
      <w:pPr>
        <w:pStyle w:val="BodyText"/>
        <w:spacing w:line="252" w:lineRule="auto" w:before="23"/>
        <w:ind w:right="1217"/>
      </w:pPr>
      <w:r>
        <w:rPr>
          <w:spacing w:val="-6"/>
        </w:rPr>
        <w:t>明确复杂性尿感的治疗原则是：①治疗的目标人群首先是症状性尿感患者，因为对症状性菌</w:t>
      </w:r>
      <w:r>
        <w:rPr>
          <w:spacing w:val="-12"/>
        </w:rPr>
        <w:t>尿的治疗很少能成功。②细菌培养在症状性尿感患者的治疗中必不可少，在没有细菌培养和</w:t>
      </w:r>
    </w:p>
    <w:p>
      <w:pPr>
        <w:spacing w:after="0" w:line="252" w:lineRule="auto"/>
        <w:sectPr>
          <w:pgSz w:w="11910" w:h="16840"/>
          <w:pgMar w:header="0" w:footer="998" w:top="1600" w:bottom="1180" w:left="1580" w:right="580"/>
        </w:sectPr>
      </w:pPr>
    </w:p>
    <w:p>
      <w:pPr>
        <w:pStyle w:val="BodyText"/>
        <w:spacing w:line="403" w:lineRule="exact"/>
      </w:pPr>
      <w:r>
        <w:rPr/>
        <w:t>药敏的结果之前，应使用更广谱的抗生素。伴有严重肾盂肾炎或败血症的复杂性尿感患者，</w:t>
      </w:r>
    </w:p>
    <w:p>
      <w:pPr>
        <w:pStyle w:val="BodyText"/>
        <w:spacing w:line="252" w:lineRule="auto" w:before="23"/>
        <w:ind w:right="1110"/>
        <w:jc w:val="both"/>
      </w:pPr>
      <w:r>
        <w:rPr>
          <w:spacing w:val="-5"/>
        </w:rPr>
        <w:t>是初始治疗使用药物如氨苄青霉素加庆大霉素、亚胺培南-西司他丁、哌拉西林-他巴唑的指</w:t>
      </w:r>
      <w:r>
        <w:rPr>
          <w:spacing w:val="-6"/>
          <w:w w:val="95"/>
        </w:rPr>
        <w:t>征。症状轻的病人可以 </w:t>
      </w:r>
      <w:r>
        <w:rPr>
          <w:w w:val="95"/>
        </w:rPr>
        <w:t>TMP-SMZ</w:t>
      </w:r>
      <w:r>
        <w:rPr>
          <w:spacing w:val="-9"/>
          <w:w w:val="95"/>
        </w:rPr>
        <w:t> 或氟喹诺酮作为首选。③努力清除复杂因素。如能手术纠正， </w:t>
      </w:r>
      <w:r>
        <w:rPr>
          <w:spacing w:val="-9"/>
        </w:rPr>
        <w:t>且随后一个长达 </w:t>
      </w:r>
      <w:r>
        <w:rPr/>
        <w:t>4～6</w:t>
      </w:r>
      <w:r>
        <w:rPr>
          <w:spacing w:val="-2"/>
        </w:rPr>
        <w:t> 周的治疗会更有效；如果无法手术纠正，以 </w:t>
      </w:r>
      <w:r>
        <w:rPr/>
        <w:t>7～14</w:t>
      </w:r>
      <w:r>
        <w:rPr>
          <w:spacing w:val="-1"/>
        </w:rPr>
        <w:t> 天的疗程似乎更适合，目的在于控制症状。长程抑菌治疗可使病人得到持久的症状缓解。</w:t>
      </w:r>
    </w:p>
    <w:p>
      <w:pPr>
        <w:pStyle w:val="BodyText"/>
        <w:spacing w:before="2"/>
        <w:ind w:left="700"/>
      </w:pPr>
      <w:r>
        <w:rPr/>
        <w:t>5.无症状细菌尿的治疗:处理程序如下</w:t>
      </w:r>
    </w:p>
    <w:p>
      <w:pPr>
        <w:pStyle w:val="BodyText"/>
        <w:spacing w:before="17"/>
        <w:ind w:left="0"/>
        <w:rPr>
          <w:sz w:val="11"/>
        </w:rPr>
      </w:pPr>
      <w:r>
        <w:rPr/>
        <w:drawing>
          <wp:anchor distT="0" distB="0" distL="0" distR="0" allowOverlap="1" layoutInCell="1" locked="0" behindDoc="0" simplePos="0" relativeHeight="1640">
            <wp:simplePos x="0" y="0"/>
            <wp:positionH relativeFrom="page">
              <wp:posOffset>2233129</wp:posOffset>
            </wp:positionH>
            <wp:positionV relativeFrom="paragraph">
              <wp:posOffset>183838</wp:posOffset>
            </wp:positionV>
            <wp:extent cx="3125439" cy="2834258"/>
            <wp:effectExtent l="0" t="0" r="0" b="0"/>
            <wp:wrapTopAndBottom/>
            <wp:docPr id="35" name="image11.png" descr=""/>
            <wp:cNvGraphicFramePr>
              <a:graphicFrameLocks noChangeAspect="1"/>
            </wp:cNvGraphicFramePr>
            <a:graphic>
              <a:graphicData uri="http://schemas.openxmlformats.org/drawingml/2006/picture">
                <pic:pic>
                  <pic:nvPicPr>
                    <pic:cNvPr id="36" name="image11.png"/>
                    <pic:cNvPicPr/>
                  </pic:nvPicPr>
                  <pic:blipFill>
                    <a:blip r:embed="rId20" cstate="print"/>
                    <a:stretch>
                      <a:fillRect/>
                    </a:stretch>
                  </pic:blipFill>
                  <pic:spPr>
                    <a:xfrm>
                      <a:off x="0" y="0"/>
                      <a:ext cx="3125439" cy="2834258"/>
                    </a:xfrm>
                    <a:prstGeom prst="rect">
                      <a:avLst/>
                    </a:prstGeom>
                  </pic:spPr>
                </pic:pic>
              </a:graphicData>
            </a:graphic>
          </wp:anchor>
        </w:drawing>
      </w:r>
    </w:p>
    <w:p>
      <w:pPr>
        <w:pStyle w:val="BodyText"/>
        <w:spacing w:before="20"/>
        <w:ind w:left="0"/>
        <w:rPr>
          <w:sz w:val="10"/>
        </w:rPr>
      </w:pPr>
    </w:p>
    <w:p>
      <w:pPr>
        <w:pStyle w:val="BodyText"/>
        <w:spacing w:line="252" w:lineRule="auto"/>
        <w:ind w:right="1215" w:firstLine="420"/>
        <w:jc w:val="both"/>
      </w:pPr>
      <w:r>
        <w:rPr/>
        <w:t>6.</w:t>
      </w:r>
      <w:r>
        <w:rPr>
          <w:spacing w:val="-5"/>
        </w:rPr>
        <w:t>妊娠期尿感 宜选用毒性小的抗菌药，如阿莫西林、呋喃妥因或头孢菌素类等。孕妇</w:t>
      </w:r>
      <w:r>
        <w:rPr>
          <w:spacing w:val="-6"/>
        </w:rPr>
        <w:t>的急性膀胱炎可用阿莫西林 </w:t>
      </w:r>
      <w:r>
        <w:rPr/>
        <w:t>0.25g q8h</w:t>
      </w:r>
      <w:r>
        <w:rPr>
          <w:spacing w:val="-4"/>
        </w:rPr>
        <w:t> 或头孢拉定 </w:t>
      </w:r>
      <w:r>
        <w:rPr/>
        <w:t>0.25g qid，</w:t>
      </w:r>
      <w:r>
        <w:rPr>
          <w:spacing w:val="-3"/>
        </w:rPr>
        <w:t>疗程 </w:t>
      </w:r>
      <w:r>
        <w:rPr/>
        <w:t>7</w:t>
      </w:r>
      <w:r>
        <w:rPr>
          <w:spacing w:val="-3"/>
        </w:rPr>
        <w:t> 天。治疗后复查以确</w:t>
      </w:r>
      <w:r>
        <w:rPr>
          <w:spacing w:val="-10"/>
        </w:rPr>
        <w:t>诊治愈。之后每月复查尿细菌培养直至分娩。孕妇急性肾盂肾炎应静脉滴注半合成广谱青霉</w:t>
      </w:r>
      <w:r>
        <w:rPr>
          <w:spacing w:val="-7"/>
        </w:rPr>
        <w:t>素或第 </w:t>
      </w:r>
      <w:r>
        <w:rPr/>
        <w:t>3 代头孢菌素。</w:t>
      </w:r>
    </w:p>
    <w:p>
      <w:pPr>
        <w:pStyle w:val="BodyText"/>
        <w:tabs>
          <w:tab w:pos="1958" w:val="left" w:leader="none"/>
        </w:tabs>
        <w:spacing w:before="3"/>
        <w:ind w:left="700"/>
      </w:pPr>
      <w:r>
        <w:rPr/>
        <w:t>7.男性尿感</w:t>
        <w:tab/>
        <w:t>50</w:t>
      </w:r>
      <w:r>
        <w:rPr>
          <w:spacing w:val="7"/>
        </w:rPr>
        <w:t> </w:t>
      </w:r>
      <w:r>
        <w:rPr/>
        <w:t>岁以前，男性尿感少见，多见于伴有前列腺炎或尿路异常者，治疗可</w:t>
      </w:r>
    </w:p>
    <w:p>
      <w:pPr>
        <w:pStyle w:val="BodyText"/>
        <w:tabs>
          <w:tab w:pos="2336" w:val="left" w:leader="none"/>
        </w:tabs>
        <w:spacing w:line="252" w:lineRule="auto" w:before="23"/>
        <w:ind w:right="1112"/>
        <w:jc w:val="right"/>
      </w:pPr>
      <w:r>
        <w:rPr/>
        <w:t>用复方新诺明或氟喹诺酮类治疗</w:t>
      </w:r>
      <w:r>
        <w:rPr>
          <w:spacing w:val="-4"/>
        </w:rPr>
        <w:t> </w:t>
      </w:r>
      <w:r>
        <w:rPr/>
        <w:t>10-14</w:t>
      </w:r>
      <w:r>
        <w:rPr>
          <w:spacing w:val="-4"/>
        </w:rPr>
        <w:t> </w:t>
      </w:r>
      <w:r>
        <w:rPr/>
        <w:t>天</w:t>
      </w:r>
      <w:r>
        <w:rPr>
          <w:spacing w:val="-94"/>
        </w:rPr>
        <w:t>。</w:t>
      </w:r>
      <w:r>
        <w:rPr/>
        <w:t>不能耐受抗生素治疗或者其它非常见的病原体尿感需要选择其他的药物治疗。50</w:t>
      </w:r>
      <w:r>
        <w:rPr>
          <w:spacing w:val="41"/>
        </w:rPr>
        <w:t> </w:t>
      </w:r>
      <w:r>
        <w:rPr/>
        <w:t>岁以后，由于前列腺增生，易发生尿路感染，可用氧氟沙星</w:t>
      </w:r>
      <w:r>
        <w:rPr>
          <w:spacing w:val="-10"/>
        </w:rPr>
        <w:t> </w:t>
      </w:r>
      <w:r>
        <w:rPr/>
        <w:t>0.2g</w:t>
      </w:r>
      <w:r>
        <w:rPr>
          <w:spacing w:val="-9"/>
        </w:rPr>
        <w:t> Bid，</w:t>
      </w:r>
      <w:r>
        <w:rPr/>
        <w:t>治疗</w:t>
      </w:r>
      <w:r>
        <w:rPr>
          <w:spacing w:val="-9"/>
        </w:rPr>
        <w:t> </w:t>
      </w:r>
      <w:r>
        <w:rPr/>
        <w:t>14</w:t>
      </w:r>
      <w:r>
        <w:rPr>
          <w:spacing w:val="-8"/>
        </w:rPr>
        <w:t> </w:t>
      </w:r>
      <w:r>
        <w:rPr/>
        <w:t>天</w:t>
      </w:r>
      <w:r>
        <w:rPr>
          <w:spacing w:val="-32"/>
        </w:rPr>
        <w:t>。</w:t>
      </w:r>
      <w:r>
        <w:rPr/>
        <w:t>再发者给予上述同样治疗</w:t>
      </w:r>
      <w:r>
        <w:rPr>
          <w:spacing w:val="-32"/>
        </w:rPr>
        <w:t>。</w:t>
      </w:r>
      <w:r>
        <w:rPr/>
        <w:t>反复再发者可用长程低剂量抑菌疗法。</w:t>
      </w:r>
      <w:r>
        <w:rPr>
          <w:spacing w:val="-1"/>
        </w:rPr>
        <w:t> </w:t>
      </w:r>
      <w:r>
        <w:rPr/>
        <w:t>8.导尿管相关的尿感</w:t>
        <w:tab/>
        <w:t>由于导尿管使用而引起的尿感是医源性尿感的最常见原因。防</w:t>
      </w:r>
    </w:p>
    <w:p>
      <w:pPr>
        <w:pStyle w:val="BodyText"/>
        <w:spacing w:line="252" w:lineRule="auto" w:before="2"/>
        <w:ind w:left="219" w:right="1216"/>
        <w:jc w:val="both"/>
      </w:pPr>
      <w:r>
        <w:rPr>
          <w:spacing w:val="-4"/>
        </w:rPr>
        <w:t>止导尿管相关感染的原则包括①必要时才使用导尿管，且尽早拔除；②插尿管时无菌操作及</w:t>
      </w:r>
      <w:r>
        <w:rPr>
          <w:spacing w:val="-12"/>
        </w:rPr>
        <w:t>保持无菌非常重要；③无菌封闭系统，避免开放；④留取尿标本时应在消毒后抽取；⑤保持</w:t>
      </w:r>
      <w:r>
        <w:rPr>
          <w:spacing w:val="-14"/>
        </w:rPr>
        <w:t>尿袋在膀胱水平以下及引流通畅；⑥有症状的 </w:t>
      </w:r>
      <w:r>
        <w:rPr/>
        <w:t>UTI</w:t>
      </w:r>
      <w:r>
        <w:rPr>
          <w:spacing w:val="-6"/>
        </w:rPr>
        <w:t> 应及时拔除或更换导尿管；⑦应尽可能和</w:t>
      </w:r>
      <w:r>
        <w:rPr>
          <w:spacing w:val="-12"/>
        </w:rPr>
        <w:t>感染病人分开住；⑧单纯导尿的妇女可服用单剂抗生素；⑨拔导尿管或更换导尿管前可用单</w:t>
      </w:r>
    </w:p>
    <w:p>
      <w:pPr>
        <w:spacing w:after="0" w:line="252" w:lineRule="auto"/>
        <w:jc w:val="both"/>
        <w:sectPr>
          <w:pgSz w:w="11910" w:h="16840"/>
          <w:pgMar w:header="0" w:footer="998" w:top="1480" w:bottom="1180" w:left="1580" w:right="580"/>
        </w:sectPr>
      </w:pPr>
    </w:p>
    <w:p>
      <w:pPr>
        <w:pStyle w:val="BodyText"/>
        <w:spacing w:line="403" w:lineRule="exact"/>
      </w:pPr>
      <w:r>
        <w:rPr/>
        <w:t>剂抗生素预防。如已发生有症状尿感，应立即按首次发作的尿感处理，给予有效抗生素。如</w:t>
      </w:r>
    </w:p>
    <w:p>
      <w:pPr>
        <w:pStyle w:val="BodyText"/>
        <w:spacing w:line="252" w:lineRule="auto" w:before="23"/>
        <w:ind w:right="1216"/>
      </w:pPr>
      <w:r>
        <w:rPr>
          <w:spacing w:val="-7"/>
        </w:rPr>
        <w:t>病者无明显尿感症状，仅有真性细菌尿，可在去除导尿管后才开始治疗，或给予长程低剂量抑菌疗法，使尿含菌量＜10</w:t>
      </w:r>
      <w:r>
        <w:rPr>
          <w:spacing w:val="-7"/>
          <w:position w:val="11"/>
          <w:sz w:val="11"/>
        </w:rPr>
        <w:t>4</w:t>
      </w:r>
      <w:r>
        <w:rPr>
          <w:spacing w:val="-7"/>
        </w:rPr>
        <w:t>/ml。</w:t>
      </w:r>
    </w:p>
    <w:p>
      <w:pPr>
        <w:pStyle w:val="BodyText"/>
        <w:spacing w:before="1"/>
        <w:ind w:left="1059"/>
      </w:pPr>
      <w:r>
        <w:rPr/>
        <w:t>9.尿感的并发症及处理</w:t>
      </w:r>
    </w:p>
    <w:p>
      <w:pPr>
        <w:pStyle w:val="BodyText"/>
        <w:spacing w:line="252" w:lineRule="auto" w:before="142"/>
        <w:ind w:left="639" w:right="1216" w:firstLine="420"/>
        <w:jc w:val="both"/>
      </w:pPr>
      <w:r>
        <w:rPr>
          <w:spacing w:val="-10"/>
        </w:rPr>
        <w:t>①肾乳头坏死：常发生于严重肾盂肾炎伴有糖尿病或尿路梗阻以及妊娠期肾盂肾炎病人。可并发革兰阴性杆菌败血症或导致急性肾衰竭。主要表现为寒战、高热、剧烈腰</w:t>
      </w:r>
      <w:r>
        <w:rPr>
          <w:spacing w:val="-13"/>
        </w:rPr>
        <w:t>痛或腹痛和血尿等，可有坏死组织脱落从尿中排出，发生肾绞痛。静脉肾盂造影可见肾乳头区有“环行征</w:t>
      </w:r>
      <w:r>
        <w:rPr>
          <w:spacing w:val="-105"/>
          <w:w w:val="190"/>
        </w:rPr>
        <w:t>”</w:t>
      </w:r>
      <w:r>
        <w:rPr/>
        <w:t>。治疗上宜加强抗菌药物并解除尿路梗阻。</w:t>
      </w:r>
    </w:p>
    <w:p>
      <w:pPr>
        <w:pStyle w:val="BodyText"/>
        <w:spacing w:line="252" w:lineRule="auto" w:before="123"/>
        <w:ind w:left="219" w:right="1175" w:firstLine="420"/>
        <w:jc w:val="both"/>
      </w:pPr>
      <w:r>
        <w:rPr>
          <w:spacing w:val="-8"/>
        </w:rPr>
        <w:t>②肾周围脓肿：常由严重肾盂肾炎直接扩展而来，致病菌多是革兰阴性杆菌，特别以大</w:t>
      </w:r>
      <w:r>
        <w:rPr>
          <w:spacing w:val="-13"/>
        </w:rPr>
        <w:t>肠杆菌最常见，多有糖尿病、尿路结石等不利因素。病人除原有肾盂肾炎症状加剧外，常出</w:t>
      </w:r>
      <w:r>
        <w:rPr>
          <w:spacing w:val="-15"/>
        </w:rPr>
        <w:t>现明显的单侧腰痛和压痛，有个别病人可在腹部触到肿块。患者向健侧弯腰时，可使疼痛加剧。X</w:t>
      </w:r>
      <w:r>
        <w:rPr>
          <w:spacing w:val="-3"/>
        </w:rPr>
        <w:t> 线腹部平片、肾盂造影和肾断层照片有助于诊断。治疗宜及时给予强有力的抗生素， 加强支持疗法，必要时考虑切开引流。</w:t>
      </w:r>
    </w:p>
    <w:p>
      <w:pPr>
        <w:pStyle w:val="BodyText"/>
        <w:ind w:left="0"/>
        <w:rPr>
          <w:sz w:val="20"/>
        </w:rPr>
      </w:pPr>
    </w:p>
    <w:p>
      <w:pPr>
        <w:pStyle w:val="BodyText"/>
        <w:ind w:left="0"/>
        <w:rPr>
          <w:sz w:val="20"/>
        </w:rPr>
      </w:pPr>
    </w:p>
    <w:p>
      <w:pPr>
        <w:pStyle w:val="BodyText"/>
        <w:spacing w:before="13"/>
        <w:ind w:left="0"/>
        <w:rPr>
          <w:sz w:val="11"/>
        </w:rPr>
      </w:pPr>
    </w:p>
    <w:p>
      <w:pPr>
        <w:pStyle w:val="Heading2"/>
        <w:tabs>
          <w:tab w:pos="1679" w:val="left" w:leader="none"/>
        </w:tabs>
        <w:ind w:right="997"/>
        <w:jc w:val="center"/>
      </w:pPr>
      <w:bookmarkStart w:name="第四十五章：肾结核" w:id="51"/>
      <w:bookmarkEnd w:id="51"/>
      <w:r>
        <w:rPr/>
      </w:r>
      <w:r>
        <w:rPr/>
        <w:t>第四十五章</w:t>
        <w:tab/>
        <w:t>肾结核</w:t>
      </w:r>
    </w:p>
    <w:p>
      <w:pPr>
        <w:pStyle w:val="BodyText"/>
        <w:spacing w:before="11"/>
        <w:ind w:left="0"/>
        <w:rPr>
          <w:sz w:val="23"/>
        </w:rPr>
      </w:pPr>
    </w:p>
    <w:p>
      <w:pPr>
        <w:pStyle w:val="BodyText"/>
        <w:ind w:left="640"/>
      </w:pPr>
      <w:r>
        <w:rPr/>
        <w:t>【概述】</w:t>
      </w:r>
    </w:p>
    <w:p>
      <w:pPr>
        <w:pStyle w:val="BodyText"/>
        <w:spacing w:line="252" w:lineRule="auto" w:before="23"/>
        <w:ind w:right="1216" w:firstLine="420"/>
        <w:jc w:val="both"/>
      </w:pPr>
      <w:r>
        <w:rPr>
          <w:spacing w:val="-6"/>
        </w:rPr>
        <w:t>肾结核是全身结核的一部分，多继发于肺结核，部分继发于粟粒型结核。结核病是我国</w:t>
      </w:r>
      <w:r>
        <w:rPr>
          <w:spacing w:val="-11"/>
        </w:rPr>
        <w:t>最常见的传染疾病之一，肾结核是最常见的肺外结核。肾结核多在成年人发生，男性发病略</w:t>
      </w:r>
      <w:r>
        <w:rPr>
          <w:spacing w:val="-12"/>
        </w:rPr>
        <w:t>高于女性。肾结核的临床表现取决于病变侵犯的范围、组织损害的程度以及输尿管膀胱继发</w:t>
      </w:r>
      <w:r>
        <w:rPr>
          <w:spacing w:val="-13"/>
        </w:rPr>
        <w:t>结核的程度。近年来，结核病发病率有所上升，同时由于喹诺酮类抗生素的应用，不典型肾结核所占比例逐年上升，给肾结核的早期诊断带来困难。</w:t>
      </w:r>
    </w:p>
    <w:p>
      <w:pPr>
        <w:pStyle w:val="BodyText"/>
        <w:spacing w:before="3"/>
        <w:ind w:left="640"/>
      </w:pPr>
      <w:r>
        <w:rPr/>
        <w:t>【临床表现】</w:t>
      </w:r>
    </w:p>
    <w:p>
      <w:pPr>
        <w:pStyle w:val="BodyText"/>
        <w:spacing w:line="252" w:lineRule="auto" w:before="23"/>
        <w:ind w:right="1216" w:firstLine="420"/>
        <w:jc w:val="both"/>
      </w:pPr>
      <w:r>
        <w:rPr/>
        <w:t>1．膀胱刺激征 膀胱刺激征是最重要也是最早出现的症状。最初是由含有酸性结核杆</w:t>
      </w:r>
      <w:r>
        <w:rPr>
          <w:spacing w:val="-4"/>
        </w:rPr>
        <w:t>菌的尿液或脓液对膀胱粘膜刺激引起，当病变累及膀胱粘膜出现炎症、溃疡后症状加重。通</w:t>
      </w:r>
      <w:r>
        <w:rPr>
          <w:spacing w:val="-10"/>
        </w:rPr>
        <w:t>常最早出现的是尿频，排尿次数逐渐增加，由每天数次增加到数十次，严重者甚至可出现类似尿失禁现象。</w:t>
      </w:r>
    </w:p>
    <w:p>
      <w:pPr>
        <w:spacing w:after="0" w:line="252" w:lineRule="auto"/>
        <w:jc w:val="both"/>
        <w:sectPr>
          <w:pgSz w:w="11910" w:h="16840"/>
          <w:pgMar w:header="0" w:footer="998" w:top="1480" w:bottom="1180" w:left="1580" w:right="580"/>
        </w:sectPr>
      </w:pPr>
    </w:p>
    <w:p>
      <w:pPr>
        <w:pStyle w:val="BodyText"/>
        <w:tabs>
          <w:tab w:pos="1553" w:val="left" w:leader="none"/>
        </w:tabs>
        <w:spacing w:line="403" w:lineRule="exact"/>
        <w:ind w:left="640"/>
      </w:pPr>
      <w:r>
        <w:rPr>
          <w:spacing w:val="-16"/>
        </w:rPr>
        <w:t>2．</w:t>
      </w:r>
      <w:r>
        <w:rPr/>
        <w:t>血尿</w:t>
        <w:tab/>
        <w:t>血尿是另一个重要症状</w:t>
      </w:r>
      <w:r>
        <w:rPr>
          <w:spacing w:val="-32"/>
        </w:rPr>
        <w:t>，</w:t>
      </w:r>
      <w:r>
        <w:rPr/>
        <w:t>血尿的来源大多为膀胱病变</w:t>
      </w:r>
      <w:r>
        <w:rPr>
          <w:spacing w:val="-32"/>
        </w:rPr>
        <w:t>，</w:t>
      </w:r>
      <w:r>
        <w:rPr/>
        <w:t>但也可来自肾脏本身。</w:t>
      </w:r>
    </w:p>
    <w:p>
      <w:pPr>
        <w:pStyle w:val="BodyText"/>
        <w:spacing w:before="23"/>
      </w:pPr>
      <w:r>
        <w:rPr/>
        <w:t>血尿程度不等，多为轻度肉眼血尿或镜下血尿，但约 10%的病例为明显的肉眼血尿。</w:t>
      </w:r>
    </w:p>
    <w:p>
      <w:pPr>
        <w:pStyle w:val="BodyText"/>
        <w:spacing w:line="252" w:lineRule="auto" w:before="22"/>
        <w:ind w:right="1109" w:firstLine="420"/>
        <w:jc w:val="both"/>
      </w:pPr>
      <w:r>
        <w:rPr>
          <w:spacing w:val="-11"/>
        </w:rPr>
        <w:t>3</w:t>
      </w:r>
      <w:r>
        <w:rPr>
          <w:spacing w:val="-2"/>
        </w:rPr>
        <w:t>．脓尿 虽然无菌性脓尿是泌尿系结核的特征，但约 </w:t>
      </w:r>
      <w:r>
        <w:rPr/>
        <w:t>20%的患者会出现继发细菌感染。</w:t>
      </w:r>
      <w:r>
        <w:rPr>
          <w:spacing w:val="-5"/>
        </w:rPr>
        <w:t>典型的“结核性脓尿</w:t>
      </w:r>
      <w:r>
        <w:rPr>
          <w:spacing w:val="-24"/>
          <w:w w:val="190"/>
        </w:rPr>
        <w:t>”</w:t>
      </w:r>
      <w:r>
        <w:rPr>
          <w:spacing w:val="-3"/>
        </w:rPr>
        <w:t>的特征是尿液混浊不清甚至呈米汤样，可检出大量脓细胞，并混有干 酪样物质，但常规细菌培养却无菌生长。</w:t>
      </w:r>
    </w:p>
    <w:p>
      <w:pPr>
        <w:pStyle w:val="BodyText"/>
        <w:tabs>
          <w:tab w:pos="1585" w:val="left" w:leader="none"/>
        </w:tabs>
        <w:spacing w:line="252" w:lineRule="auto" w:before="2"/>
        <w:ind w:right="1218" w:firstLine="420"/>
      </w:pPr>
      <w:r>
        <w:rPr/>
        <w:t>4．腰痛</w:t>
        <w:tab/>
        <w:t>若出现结核性脓肾、肾积水，肾脏体积增大，肾包膜受牵张可出现腰痛。少数病人在血块、坏死组织通过输尿管时可引起肾绞痛。</w:t>
      </w:r>
    </w:p>
    <w:p>
      <w:pPr>
        <w:pStyle w:val="BodyText"/>
        <w:tabs>
          <w:tab w:pos="2006" w:val="left" w:leader="none"/>
        </w:tabs>
        <w:spacing w:line="252" w:lineRule="auto" w:before="2"/>
        <w:ind w:right="1218" w:firstLine="420"/>
      </w:pPr>
      <w:r>
        <w:rPr/>
        <w:t>5．全身症状</w:t>
        <w:tab/>
        <w:t>泌尿系结核是全身结核病中一个部分，因此可以出现一般结核病变的各种非特异症状：如食欲减退、消瘦、乏力、盗汗、低热等。</w:t>
      </w:r>
    </w:p>
    <w:p>
      <w:pPr>
        <w:pStyle w:val="BodyText"/>
        <w:spacing w:before="1"/>
        <w:ind w:left="640"/>
      </w:pPr>
      <w:r>
        <w:rPr/>
        <w:t>【诊断要点】</w:t>
      </w:r>
    </w:p>
    <w:p>
      <w:pPr>
        <w:pStyle w:val="BodyText"/>
        <w:tabs>
          <w:tab w:pos="2320" w:val="left" w:leader="none"/>
        </w:tabs>
        <w:spacing w:line="252" w:lineRule="auto" w:before="23"/>
        <w:ind w:right="1217" w:firstLine="425"/>
      </w:pPr>
      <w:r>
        <w:rPr/>
        <w:t>1．  症状和体征</w:t>
        <w:tab/>
        <w:t>肾结核起病隐匿</w:t>
      </w:r>
      <w:r>
        <w:rPr>
          <w:spacing w:val="-32"/>
        </w:rPr>
        <w:t>，</w:t>
      </w:r>
      <w:r>
        <w:rPr/>
        <w:t>常易忽视</w:t>
      </w:r>
      <w:r>
        <w:rPr>
          <w:spacing w:val="-32"/>
        </w:rPr>
        <w:t>。</w:t>
      </w:r>
      <w:r>
        <w:rPr/>
        <w:t>如有以下情况存在时</w:t>
      </w:r>
      <w:r>
        <w:rPr>
          <w:spacing w:val="-32"/>
        </w:rPr>
        <w:t>，</w:t>
      </w:r>
      <w:r>
        <w:rPr/>
        <w:t>应怀疑有肾结核存在，应进一步检查：</w:t>
      </w:r>
    </w:p>
    <w:p>
      <w:pPr>
        <w:pStyle w:val="ListParagraph"/>
        <w:numPr>
          <w:ilvl w:val="0"/>
          <w:numId w:val="154"/>
        </w:numPr>
        <w:tabs>
          <w:tab w:pos="1360" w:val="left" w:leader="none"/>
        </w:tabs>
        <w:spacing w:line="240" w:lineRule="auto" w:before="1" w:after="0"/>
        <w:ind w:left="580" w:right="0" w:firstLine="60"/>
        <w:jc w:val="left"/>
        <w:rPr>
          <w:sz w:val="21"/>
        </w:rPr>
      </w:pPr>
      <w:r>
        <w:rPr>
          <w:sz w:val="21"/>
        </w:rPr>
        <w:t>慢性膀胱刺激征，经抗生素治疗无效，尤其是进行性加重者；</w:t>
      </w:r>
    </w:p>
    <w:p>
      <w:pPr>
        <w:pStyle w:val="ListParagraph"/>
        <w:numPr>
          <w:ilvl w:val="0"/>
          <w:numId w:val="154"/>
        </w:numPr>
        <w:tabs>
          <w:tab w:pos="1360" w:val="left" w:leader="none"/>
        </w:tabs>
        <w:spacing w:line="240" w:lineRule="auto" w:before="23" w:after="0"/>
        <w:ind w:left="580" w:right="0" w:firstLine="60"/>
        <w:jc w:val="left"/>
        <w:rPr>
          <w:sz w:val="21"/>
        </w:rPr>
      </w:pPr>
      <w:r>
        <w:rPr>
          <w:sz w:val="21"/>
        </w:rPr>
        <w:t>尿路感染经有效的抗菌治疗，细菌阴转，而脓尿持续存在；</w:t>
      </w:r>
    </w:p>
    <w:p>
      <w:pPr>
        <w:pStyle w:val="ListParagraph"/>
        <w:numPr>
          <w:ilvl w:val="0"/>
          <w:numId w:val="154"/>
        </w:numPr>
        <w:tabs>
          <w:tab w:pos="1360" w:val="left" w:leader="none"/>
        </w:tabs>
        <w:spacing w:line="240" w:lineRule="auto" w:before="23" w:after="0"/>
        <w:ind w:left="580" w:right="0" w:firstLine="60"/>
        <w:jc w:val="left"/>
        <w:rPr>
          <w:sz w:val="21"/>
        </w:rPr>
      </w:pPr>
      <w:r>
        <w:rPr>
          <w:sz w:val="21"/>
        </w:rPr>
        <w:t>有不明原因的脓尿和（或）血尿，而普通细菌培养多次阴性；</w:t>
      </w:r>
    </w:p>
    <w:p>
      <w:pPr>
        <w:pStyle w:val="ListParagraph"/>
        <w:numPr>
          <w:ilvl w:val="0"/>
          <w:numId w:val="154"/>
        </w:numPr>
        <w:tabs>
          <w:tab w:pos="1360" w:val="left" w:leader="none"/>
        </w:tabs>
        <w:spacing w:line="240" w:lineRule="auto" w:before="23" w:after="0"/>
        <w:ind w:left="580" w:right="0" w:firstLine="60"/>
        <w:jc w:val="left"/>
        <w:rPr>
          <w:sz w:val="21"/>
        </w:rPr>
      </w:pPr>
      <w:r>
        <w:rPr>
          <w:sz w:val="21"/>
        </w:rPr>
        <w:t>有肾外结核，同时尿检有红细胞尿者；</w:t>
      </w:r>
    </w:p>
    <w:p>
      <w:pPr>
        <w:pStyle w:val="ListParagraph"/>
        <w:numPr>
          <w:ilvl w:val="0"/>
          <w:numId w:val="154"/>
        </w:numPr>
        <w:tabs>
          <w:tab w:pos="1360" w:val="left" w:leader="none"/>
        </w:tabs>
        <w:spacing w:line="252" w:lineRule="auto" w:before="23" w:after="0"/>
        <w:ind w:left="580" w:right="3132" w:firstLine="60"/>
        <w:jc w:val="left"/>
        <w:rPr>
          <w:sz w:val="21"/>
        </w:rPr>
      </w:pPr>
      <w:r>
        <w:rPr>
          <w:sz w:val="21"/>
        </w:rPr>
        <w:t>男性附睾、精囊或前列腺发现硬结，阴囊有慢性窦道者。2．辅助检查</w:t>
      </w:r>
    </w:p>
    <w:p>
      <w:pPr>
        <w:pStyle w:val="BodyText"/>
        <w:spacing w:line="252" w:lineRule="auto" w:before="1"/>
        <w:ind w:right="1216" w:firstLine="420"/>
      </w:pPr>
      <w:r>
        <w:rPr>
          <w:w w:val="97"/>
        </w:rPr>
        <w:t>（1</w:t>
      </w:r>
      <w:r>
        <w:rPr>
          <w:spacing w:val="-16"/>
          <w:w w:val="97"/>
        </w:rPr>
        <w:t>）</w:t>
      </w:r>
      <w:r>
        <w:rPr>
          <w:spacing w:val="-6"/>
        </w:rPr>
        <w:t>尿常规：尿液常呈酸性，</w:t>
      </w:r>
      <w:r>
        <w:rPr>
          <w:w w:val="82"/>
        </w:rPr>
        <w:t>50%</w:t>
      </w:r>
      <w:r>
        <w:rPr>
          <w:spacing w:val="-2"/>
          <w:w w:val="82"/>
        </w:rPr>
        <w:t>以</w:t>
      </w:r>
      <w:r>
        <w:rPr>
          <w:spacing w:val="-3"/>
        </w:rPr>
        <w:t>上含少量蛋白</w:t>
      </w:r>
      <w:r>
        <w:rPr>
          <w:w w:val="94"/>
        </w:rPr>
        <w:t>（&lt;1g/d</w:t>
      </w:r>
      <w:r>
        <w:rPr>
          <w:spacing w:val="-106"/>
        </w:rPr>
        <w:t>）</w:t>
      </w:r>
      <w:r>
        <w:rPr>
          <w:spacing w:val="-6"/>
        </w:rPr>
        <w:t>，常有红细胞和白细胞。若合并混合性尿路感染时则尿液呈碱性，镜下可见大量白细胞或脓细胞。</w:t>
      </w:r>
    </w:p>
    <w:p>
      <w:pPr>
        <w:pStyle w:val="BodyText"/>
        <w:spacing w:line="252" w:lineRule="auto" w:before="1"/>
        <w:ind w:right="1215" w:firstLine="420"/>
        <w:jc w:val="both"/>
      </w:pPr>
      <w:r>
        <w:rPr/>
        <w:t>（2）尿液结核杆菌检查：是诊断泌尿系结核的关键，对治疗也具有重要价值。在检查</w:t>
      </w:r>
      <w:r>
        <w:rPr>
          <w:spacing w:val="-5"/>
        </w:rPr>
        <w:t>前应停用对结核杆菌有抑制的药物一周，在采集尿液标本时应注意避免污染。常用方法有以下几种：①尿沉渣涂片查抗酸杆菌是最常用的方法。推荐连续取三天的 </w:t>
      </w:r>
      <w:r>
        <w:rPr/>
        <w:t>24 小时尿或清晨第</w:t>
      </w:r>
      <w:r>
        <w:rPr>
          <w:spacing w:val="-5"/>
        </w:rPr>
        <w:t>一次尿进行尿沉渣涂片染色找抗酸杆菌。②尿结核菌培养是诊断泌尿系结核的金标准。尿液培养结核菌阳性，即可确定泌尿系结核的诊断。</w:t>
      </w:r>
    </w:p>
    <w:p>
      <w:pPr>
        <w:pStyle w:val="BodyText"/>
        <w:spacing w:line="252" w:lineRule="auto" w:before="3"/>
        <w:ind w:right="1111" w:firstLine="420"/>
      </w:pPr>
      <w:r>
        <w:rPr>
          <w:spacing w:val="-13"/>
          <w:w w:val="95"/>
        </w:rPr>
        <w:t>（3）</w:t>
      </w:r>
      <w:r>
        <w:rPr>
          <w:spacing w:val="-7"/>
          <w:w w:val="95"/>
        </w:rPr>
        <w:t>结核菌素试验</w:t>
      </w:r>
      <w:r>
        <w:rPr>
          <w:w w:val="95"/>
        </w:rPr>
        <w:t>（PPD</w:t>
      </w:r>
      <w:r>
        <w:rPr>
          <w:spacing w:val="9"/>
          <w:w w:val="95"/>
        </w:rPr>
        <w:t> 皮试</w:t>
      </w:r>
      <w:r>
        <w:rPr>
          <w:spacing w:val="-72"/>
          <w:w w:val="95"/>
        </w:rPr>
        <w:t>）</w:t>
      </w:r>
      <w:r>
        <w:rPr>
          <w:spacing w:val="-12"/>
          <w:w w:val="95"/>
        </w:rPr>
        <w:t>：对泌尿系结核亦有参考价值，证实既往有无结核感染， </w:t>
      </w:r>
      <w:r>
        <w:rPr>
          <w:spacing w:val="-12"/>
        </w:rPr>
        <w:t>PPD</w:t>
      </w:r>
      <w:r>
        <w:rPr>
          <w:spacing w:val="39"/>
        </w:rPr>
        <w:t> </w:t>
      </w:r>
      <w:r>
        <w:rPr/>
        <w:t>5 IU（0.1ml）</w:t>
      </w:r>
      <w:r>
        <w:rPr>
          <w:spacing w:val="-1"/>
        </w:rPr>
        <w:t>于前臂皮下注射，分别于 </w:t>
      </w:r>
      <w:r>
        <w:rPr/>
        <w:t>24</w:t>
      </w:r>
      <w:r>
        <w:rPr>
          <w:spacing w:val="-2"/>
        </w:rPr>
        <w:t> 小时、</w:t>
      </w:r>
      <w:r>
        <w:rPr/>
        <w:t>48</w:t>
      </w:r>
      <w:r>
        <w:rPr>
          <w:spacing w:val="-2"/>
        </w:rPr>
        <w:t> 小时、</w:t>
      </w:r>
      <w:r>
        <w:rPr/>
        <w:t>72</w:t>
      </w:r>
      <w:r>
        <w:rPr>
          <w:spacing w:val="-2"/>
        </w:rPr>
        <w:t> 小时观察结果。</w:t>
      </w:r>
    </w:p>
    <w:p>
      <w:pPr>
        <w:pStyle w:val="BodyText"/>
        <w:spacing w:line="252" w:lineRule="auto" w:before="2"/>
        <w:ind w:right="1216" w:firstLine="420"/>
        <w:jc w:val="both"/>
      </w:pPr>
      <w:r>
        <w:rPr>
          <w:spacing w:val="-7"/>
          <w:w w:val="95"/>
        </w:rPr>
        <w:t>（4）</w:t>
      </w:r>
      <w:r>
        <w:rPr>
          <w:spacing w:val="-5"/>
          <w:w w:val="95"/>
        </w:rPr>
        <w:t>腹部平片</w:t>
      </w:r>
      <w:r>
        <w:rPr>
          <w:spacing w:val="-4"/>
          <w:w w:val="95"/>
        </w:rPr>
        <w:t>（KUB）</w:t>
      </w:r>
      <w:r>
        <w:rPr>
          <w:spacing w:val="-5"/>
          <w:w w:val="95"/>
        </w:rPr>
        <w:t>和胸片：腹部平片对泌尿系结核的诊断亦有一定价值。肾结核钙  </w:t>
      </w:r>
      <w:r>
        <w:rPr>
          <w:spacing w:val="-11"/>
        </w:rPr>
        <w:t>化灶呈片状、云絮状或斑块状，分布不规则、不定型，常限于一侧肾脏。若钙化遍及结核肾的全部，甚至输尿管时，即形成所谓的“自截肾</w:t>
      </w:r>
      <w:r>
        <w:rPr>
          <w:spacing w:val="-105"/>
          <w:w w:val="180"/>
        </w:rPr>
        <w:t>”</w:t>
      </w:r>
      <w:r>
        <w:rPr/>
        <w:t>。部分病人的胸片检查可发现肺内结核征</w:t>
      </w:r>
    </w:p>
    <w:p>
      <w:pPr>
        <w:spacing w:after="0" w:line="252" w:lineRule="auto"/>
        <w:jc w:val="both"/>
        <w:sectPr>
          <w:pgSz w:w="11910" w:h="16840"/>
          <w:pgMar w:header="0" w:footer="998" w:top="1480" w:bottom="1180" w:left="1580" w:right="580"/>
        </w:sectPr>
      </w:pPr>
    </w:p>
    <w:p>
      <w:pPr>
        <w:pStyle w:val="BodyText"/>
        <w:spacing w:line="403" w:lineRule="exact"/>
      </w:pPr>
      <w:r>
        <w:rPr/>
        <w:t>像。</w:t>
      </w:r>
    </w:p>
    <w:p>
      <w:pPr>
        <w:pStyle w:val="BodyText"/>
        <w:spacing w:line="252" w:lineRule="auto" w:before="23"/>
        <w:ind w:right="1112" w:firstLine="420"/>
        <w:jc w:val="both"/>
      </w:pPr>
      <w:r>
        <w:rPr>
          <w:w w:val="97"/>
        </w:rPr>
        <w:t>（5</w:t>
      </w:r>
      <w:r>
        <w:rPr>
          <w:spacing w:val="-11"/>
          <w:w w:val="97"/>
        </w:rPr>
        <w:t>）</w:t>
      </w:r>
      <w:r>
        <w:rPr>
          <w:spacing w:val="-2"/>
        </w:rPr>
        <w:t>静脉肾盂造影</w:t>
      </w:r>
      <w:r>
        <w:rPr/>
        <w:t>（IVP</w:t>
      </w:r>
      <w:r>
        <w:rPr>
          <w:spacing w:val="-105"/>
        </w:rPr>
        <w:t>）</w:t>
      </w:r>
      <w:r>
        <w:rPr>
          <w:spacing w:val="-11"/>
        </w:rPr>
        <w:t>：</w:t>
      </w:r>
      <w:r>
        <w:rPr>
          <w:w w:val="170"/>
        </w:rPr>
        <w:t>I</w:t>
      </w:r>
      <w:r>
        <w:rPr>
          <w:spacing w:val="-1"/>
          <w:w w:val="82"/>
        </w:rPr>
        <w:t>V</w:t>
      </w:r>
      <w:r>
        <w:rPr>
          <w:w w:val="82"/>
        </w:rPr>
        <w:t>P</w:t>
      </w:r>
      <w:r>
        <w:rPr>
          <w:spacing w:val="-2"/>
        </w:rPr>
        <w:t> 仅在肾实质明显破坏之后才出现改变。典型的表现为：</w:t>
      </w:r>
      <w:r>
        <w:rPr>
          <w:spacing w:val="-7"/>
        </w:rPr>
        <w:t>肾乳头和肾小盏边缘毛糙，不规则，虫蛀样变；小盏变形、缩小或消失；严重时可见结核性</w:t>
      </w:r>
      <w:r>
        <w:rPr>
          <w:spacing w:val="-12"/>
        </w:rPr>
        <w:t>空洞；若全肾破坏，形成脓肾，肾功能丧失，则患肾不显影。如病人肾功能较差，一般剂量</w:t>
      </w:r>
      <w:r>
        <w:rPr>
          <w:spacing w:val="-15"/>
        </w:rPr>
        <w:t>造影显示肾脏情况不佳时，可进行大剂量静脉肾盂造影。应注意大剂量造影剂所致的肾损害甚至急性肾衰竭可能。</w:t>
      </w:r>
    </w:p>
    <w:p>
      <w:pPr>
        <w:pStyle w:val="BodyText"/>
        <w:spacing w:before="3"/>
        <w:ind w:left="640"/>
      </w:pPr>
      <w:r>
        <w:rPr/>
        <w:t>（6）逆行肾盂造影：肾功能受损、IVP 显影不佳时可考虑采用逆行肾盂造影。</w:t>
      </w:r>
    </w:p>
    <w:p>
      <w:pPr>
        <w:pStyle w:val="BodyText"/>
        <w:spacing w:line="252" w:lineRule="auto" w:before="23"/>
        <w:ind w:right="1215" w:firstLine="420"/>
        <w:jc w:val="both"/>
      </w:pPr>
      <w:r>
        <w:rPr>
          <w:spacing w:val="-4"/>
        </w:rPr>
        <w:t>（7）B</w:t>
      </w:r>
      <w:r>
        <w:rPr>
          <w:spacing w:val="-13"/>
        </w:rPr>
        <w:t> 超：</w:t>
      </w:r>
      <w:r>
        <w:rPr>
          <w:spacing w:val="-9"/>
        </w:rPr>
        <w:t>B</w:t>
      </w:r>
      <w:r>
        <w:rPr>
          <w:spacing w:val="-10"/>
        </w:rPr>
        <w:t> 超能够发现肾实质瘢痕、脓肿、肾盂肾盏结构改变、肾盂输尿管扩张、肾</w:t>
      </w:r>
      <w:r>
        <w:rPr>
          <w:spacing w:val="-8"/>
        </w:rPr>
        <w:t>积水、膀胱粘膜变化，对泌尿系结核的诊断有提示意义。</w:t>
      </w:r>
      <w:r>
        <w:rPr/>
        <w:t>B</w:t>
      </w:r>
      <w:r>
        <w:rPr>
          <w:spacing w:val="-5"/>
        </w:rPr>
        <w:t> 超还可以发现腹腔和盆腔脏器的结核性改变，对泌尿系结核的程度和范围判断也有重要意义。</w:t>
      </w:r>
    </w:p>
    <w:p>
      <w:pPr>
        <w:pStyle w:val="BodyText"/>
        <w:spacing w:line="252" w:lineRule="auto" w:before="2"/>
        <w:ind w:right="1218" w:firstLine="420"/>
      </w:pPr>
      <w:r>
        <w:rPr>
          <w:spacing w:val="-3"/>
          <w:w w:val="95"/>
        </w:rPr>
        <w:t>（8）CT：CT</w:t>
      </w:r>
      <w:r>
        <w:rPr>
          <w:spacing w:val="-4"/>
          <w:w w:val="95"/>
        </w:rPr>
        <w:t>    在泌尿系结核的诊断方面非常有意义，可提供患肾的细致结构资料，可鉴</w:t>
      </w:r>
      <w:r>
        <w:rPr>
          <w:spacing w:val="-4"/>
        </w:rPr>
        <w:t>别肾肿瘤和肾上腺肿瘤，而且还能够了解肾内播散情况以及肾周围组织的累及情况。</w:t>
      </w:r>
    </w:p>
    <w:p>
      <w:pPr>
        <w:pStyle w:val="BodyText"/>
        <w:spacing w:line="252" w:lineRule="auto" w:before="1"/>
        <w:ind w:right="1216" w:firstLine="420"/>
      </w:pPr>
      <w:r>
        <w:rPr/>
        <w:t>（9）磁共振：磁共振尿路成像可显示泌尿系结核患者不同尿路部位的破坏、溃疡、空洞与纤维化修复等特点，可作为静脉尿路造影的辅助手段，为肾结核诊断提供证据。</w:t>
      </w:r>
    </w:p>
    <w:p>
      <w:pPr>
        <w:pStyle w:val="BodyText"/>
        <w:spacing w:line="252" w:lineRule="auto" w:before="1"/>
        <w:ind w:right="1111" w:firstLine="420"/>
        <w:jc w:val="both"/>
      </w:pPr>
      <w:r>
        <w:rPr>
          <w:spacing w:val="-8"/>
        </w:rPr>
        <w:t>（10）膀胱镜检：膀胱镜检查是泌尿系结核的重要诊断手段。早期可见膀胱粘膜充血水</w:t>
      </w:r>
      <w:r>
        <w:rPr>
          <w:spacing w:val="-18"/>
        </w:rPr>
        <w:t>肿及结核结节形成，病变多位于患肾同侧输尿管口周围，之后向膀胱三角区和其他部位蔓延。严重的膀胱结核可见溃疡，输尿管口呈洞穴样变化。膀胱镜检查时还可行逆行插管，收集双</w:t>
      </w:r>
      <w:r>
        <w:rPr/>
        <w:t>侧肾盂尿液进行相应检查，具有很高的诊断价值。若病变严重，膀胱挛缩容量小于  </w:t>
      </w:r>
      <w:r>
        <w:rPr>
          <w:w w:val="77"/>
        </w:rPr>
        <w:t>100</w:t>
      </w:r>
      <w:r>
        <w:rPr>
          <w:spacing w:val="1"/>
          <w:w w:val="77"/>
        </w:rPr>
        <w:t>m</w:t>
      </w:r>
      <w:r>
        <w:rPr>
          <w:w w:val="175"/>
        </w:rPr>
        <w:t>l</w:t>
      </w:r>
      <w:r>
        <w:rPr/>
        <w:t>则不宜进行膀胱镜检查。</w:t>
      </w:r>
    </w:p>
    <w:p>
      <w:pPr>
        <w:pStyle w:val="BodyText"/>
        <w:spacing w:before="3"/>
        <w:ind w:left="640"/>
      </w:pPr>
      <w:r>
        <w:rPr/>
        <w:t>3．诊断标准</w:t>
      </w:r>
    </w:p>
    <w:p>
      <w:pPr>
        <w:pStyle w:val="BodyText"/>
        <w:spacing w:before="23"/>
        <w:ind w:left="640"/>
      </w:pPr>
      <w:r>
        <w:rPr/>
        <w:t>（1）不明原因的膀胱刺激征，尿结核杆菌培养阳性；</w:t>
      </w:r>
    </w:p>
    <w:p>
      <w:pPr>
        <w:pStyle w:val="BodyText"/>
        <w:spacing w:before="23"/>
        <w:ind w:left="640"/>
      </w:pPr>
      <w:r>
        <w:rPr/>
        <w:t>（2）有泌尿系统结核病的影像学证据；</w:t>
      </w:r>
    </w:p>
    <w:p>
      <w:pPr>
        <w:pStyle w:val="BodyText"/>
        <w:spacing w:line="252" w:lineRule="auto" w:before="23"/>
        <w:ind w:right="1216" w:firstLine="420"/>
      </w:pPr>
      <w:r>
        <w:rPr/>
        <w:t>（3）膀胱镜检查有典型的结核性膀胱炎表现和（或）病理活检发现结核结节和（或） 肉芽肿形成。</w:t>
      </w:r>
    </w:p>
    <w:p>
      <w:pPr>
        <w:pStyle w:val="BodyText"/>
        <w:spacing w:before="1"/>
        <w:ind w:left="640"/>
      </w:pPr>
      <w:r>
        <w:rPr/>
        <w:t>【治疗方案及原则】</w:t>
      </w:r>
    </w:p>
    <w:p>
      <w:pPr>
        <w:pStyle w:val="BodyText"/>
        <w:tabs>
          <w:tab w:pos="1958" w:val="left" w:leader="none"/>
        </w:tabs>
        <w:spacing w:line="252" w:lineRule="auto" w:before="23"/>
        <w:ind w:right="1111" w:firstLine="420"/>
      </w:pPr>
      <w:r>
        <w:rPr>
          <w:spacing w:val="-24"/>
        </w:rPr>
        <w:t>1．</w:t>
      </w:r>
      <w:r>
        <w:rPr/>
        <w:t>一般治疗</w:t>
        <w:tab/>
        <w:t>充分的营养和休息</w:t>
      </w:r>
      <w:r>
        <w:rPr>
          <w:spacing w:val="-47"/>
        </w:rPr>
        <w:t>，</w:t>
      </w:r>
      <w:r>
        <w:rPr/>
        <w:t>适度的体育活动对于肾结核患者的康复非常有帮助。一般患者无需卧床休息。</w:t>
      </w:r>
    </w:p>
    <w:p>
      <w:pPr>
        <w:pStyle w:val="BodyText"/>
        <w:spacing w:before="1"/>
        <w:ind w:left="640"/>
      </w:pPr>
      <w:r>
        <w:rPr/>
        <w:t>2．药物治疗</w:t>
      </w:r>
    </w:p>
    <w:p>
      <w:pPr>
        <w:pStyle w:val="BodyText"/>
        <w:spacing w:line="252" w:lineRule="auto" w:before="23"/>
        <w:ind w:right="1122" w:firstLine="420"/>
      </w:pPr>
      <w:r>
        <w:rPr/>
        <w:t>抗结核化学药物治疗对控制结核病有决定性的作用。合理的药物治疗可以缩短传染期、降低死亡率、感染率。同全身结核病一样，泌尿系结核合理化疗的原则也是：早期、联合、</w:t>
      </w:r>
    </w:p>
    <w:p>
      <w:pPr>
        <w:spacing w:after="0" w:line="252" w:lineRule="auto"/>
        <w:sectPr>
          <w:pgSz w:w="11910" w:h="16840"/>
          <w:pgMar w:header="0" w:footer="998" w:top="1480" w:bottom="1180" w:left="1580" w:right="580"/>
        </w:sectPr>
      </w:pPr>
    </w:p>
    <w:p>
      <w:pPr>
        <w:pStyle w:val="BodyText"/>
        <w:spacing w:line="403" w:lineRule="exact"/>
      </w:pPr>
      <w:r>
        <w:rPr/>
        <w:t>适量、规律和全程使用敏感药物。目前认为泌尿系结核进行化疗的适应证有：①结核病史明</w:t>
      </w:r>
    </w:p>
    <w:p>
      <w:pPr>
        <w:pStyle w:val="BodyText"/>
        <w:spacing w:line="252" w:lineRule="auto" w:before="23"/>
        <w:ind w:right="1216"/>
        <w:jc w:val="both"/>
      </w:pPr>
      <w:r>
        <w:rPr>
          <w:spacing w:val="-11"/>
        </w:rPr>
        <w:t>显，病灶小或有可疑病灶者；②局限部分肾盏内的单侧或双侧肾结核；③孤立肾肾结核；④ </w:t>
      </w:r>
      <w:r>
        <w:rPr>
          <w:spacing w:val="-4"/>
        </w:rPr>
        <w:t>伴有身体其他部位活动性结核或其他严重疾病暂不宜行手术治疗者；⑤双侧重度肾结核不宜手术者；⑥术前用药；⑦术后常规用药。</w:t>
      </w:r>
    </w:p>
    <w:p>
      <w:pPr>
        <w:pStyle w:val="BodyText"/>
        <w:spacing w:before="1"/>
        <w:ind w:left="640"/>
      </w:pPr>
      <w:r>
        <w:rPr/>
        <w:t>常用的抗结核药物如下：</w:t>
      </w:r>
    </w:p>
    <w:p>
      <w:pPr>
        <w:pStyle w:val="BodyText"/>
        <w:spacing w:line="252" w:lineRule="auto" w:before="23"/>
        <w:ind w:left="219" w:right="1216" w:firstLine="420"/>
        <w:jc w:val="both"/>
      </w:pPr>
      <w:r>
        <w:rPr>
          <w:w w:val="97"/>
        </w:rPr>
        <w:t>（1</w:t>
      </w:r>
      <w:r>
        <w:rPr>
          <w:spacing w:val="-9"/>
          <w:w w:val="97"/>
        </w:rPr>
        <w:t>）</w:t>
      </w:r>
      <w:r>
        <w:rPr>
          <w:spacing w:val="-4"/>
        </w:rPr>
        <w:t>异菸肼</w:t>
      </w:r>
      <w:r>
        <w:rPr>
          <w:w w:val="99"/>
        </w:rPr>
        <w:t>（INH,</w:t>
      </w:r>
      <w:r>
        <w:rPr/>
        <w:t> </w:t>
      </w:r>
      <w:r>
        <w:rPr>
          <w:w w:val="68"/>
        </w:rPr>
        <w:t>H</w:t>
      </w:r>
      <w:r>
        <w:rPr>
          <w:spacing w:val="-105"/>
        </w:rPr>
        <w:t>）</w:t>
      </w:r>
      <w:r>
        <w:rPr>
          <w:spacing w:val="-5"/>
        </w:rPr>
        <w:t>：是目前最有效的抗结核药物，对结核杆菌有杀菌作用。常规剂</w:t>
      </w:r>
      <w:r>
        <w:rPr>
          <w:spacing w:val="-8"/>
        </w:rPr>
        <w:t>量以每日  </w:t>
      </w:r>
      <w:r>
        <w:rPr>
          <w:w w:val="79"/>
        </w:rPr>
        <w:t>300mg</w:t>
      </w:r>
      <w:r>
        <w:rPr>
          <w:spacing w:val="-105"/>
        </w:rPr>
        <w:t>，</w:t>
      </w:r>
      <w:r>
        <w:rPr/>
        <w:t>（</w:t>
      </w:r>
      <w:r>
        <w:rPr>
          <w:spacing w:val="-6"/>
        </w:rPr>
        <w:t>成人  </w:t>
      </w:r>
      <w:r>
        <w:rPr>
          <w:w w:val="90"/>
        </w:rPr>
        <w:t>5mg/kg，</w:t>
      </w:r>
      <w:r>
        <w:rPr>
          <w:spacing w:val="-2"/>
          <w:w w:val="90"/>
        </w:rPr>
        <w:t>儿</w:t>
      </w:r>
      <w:r>
        <w:rPr>
          <w:spacing w:val="-7"/>
        </w:rPr>
        <w:t>童  </w:t>
      </w:r>
      <w:r>
        <w:rPr>
          <w:w w:val="97"/>
        </w:rPr>
        <w:t>10mg/kg）一次口服，此剂量很少引起不良反应，可</w:t>
      </w:r>
      <w:r>
        <w:rPr/>
        <w:t>长期服用。若服药时血清转氨酶异常升高，表明有肝脏损害。</w:t>
      </w:r>
    </w:p>
    <w:p>
      <w:pPr>
        <w:pStyle w:val="BodyText"/>
        <w:spacing w:line="252" w:lineRule="auto" w:before="2"/>
        <w:ind w:left="219" w:right="1175" w:firstLine="420"/>
        <w:jc w:val="both"/>
      </w:pPr>
      <w:r>
        <w:rPr>
          <w:w w:val="97"/>
        </w:rPr>
        <w:t>（2</w:t>
      </w:r>
      <w:r>
        <w:rPr>
          <w:spacing w:val="-9"/>
          <w:w w:val="97"/>
        </w:rPr>
        <w:t>）</w:t>
      </w:r>
      <w:r>
        <w:rPr>
          <w:spacing w:val="-4"/>
        </w:rPr>
        <w:t>利福平</w:t>
      </w:r>
      <w:r>
        <w:rPr>
          <w:w w:val="96"/>
        </w:rPr>
        <w:t>（RFP,</w:t>
      </w:r>
      <w:r>
        <w:rPr/>
        <w:t> </w:t>
      </w:r>
      <w:r>
        <w:rPr>
          <w:w w:val="78"/>
        </w:rPr>
        <w:t>R</w:t>
      </w:r>
      <w:r>
        <w:rPr>
          <w:spacing w:val="-105"/>
        </w:rPr>
        <w:t>）</w:t>
      </w:r>
      <w:r>
        <w:rPr>
          <w:spacing w:val="-5"/>
        </w:rPr>
        <w:t>：半合成口服广谱抗生素，对结核杆菌具有强杀菌作用。常与异</w:t>
      </w:r>
      <w:r>
        <w:rPr>
          <w:spacing w:val="-3"/>
          <w:w w:val="95"/>
        </w:rPr>
        <w:t>菸肼联合用药。常规每日用量   </w:t>
      </w:r>
      <w:r>
        <w:rPr>
          <w:w w:val="95"/>
        </w:rPr>
        <w:t>450mg，每天一次口服。副作用少，偶有消化道反应及皮疹。</w:t>
      </w:r>
      <w:r>
        <w:rPr/>
        <w:t>肝损害发生率较异菸肼低。</w:t>
      </w:r>
    </w:p>
    <w:p>
      <w:pPr>
        <w:pStyle w:val="BodyText"/>
        <w:spacing w:line="252" w:lineRule="auto" w:before="2"/>
        <w:ind w:left="219" w:right="1214" w:firstLine="420"/>
        <w:jc w:val="both"/>
      </w:pPr>
      <w:r>
        <w:rPr>
          <w:w w:val="97"/>
        </w:rPr>
        <w:t>（3</w:t>
      </w:r>
      <w:r>
        <w:rPr>
          <w:spacing w:val="-8"/>
          <w:w w:val="97"/>
        </w:rPr>
        <w:t>）</w:t>
      </w:r>
      <w:r>
        <w:rPr>
          <w:spacing w:val="-2"/>
        </w:rPr>
        <w:t>利福布丁</w:t>
      </w:r>
      <w:r>
        <w:rPr>
          <w:w w:val="91"/>
        </w:rPr>
        <w:t>（RFB</w:t>
      </w:r>
      <w:r>
        <w:rPr>
          <w:spacing w:val="-8"/>
          <w:w w:val="91"/>
        </w:rPr>
        <w:t>）</w:t>
      </w:r>
      <w:r>
        <w:rPr>
          <w:spacing w:val="-3"/>
        </w:rPr>
        <w:t>和利福喷丁</w:t>
      </w:r>
      <w:r>
        <w:rPr>
          <w:w w:val="87"/>
        </w:rPr>
        <w:t>（RPT</w:t>
      </w:r>
      <w:r>
        <w:rPr>
          <w:spacing w:val="-105"/>
        </w:rPr>
        <w:t>）</w:t>
      </w:r>
      <w:r>
        <w:rPr>
          <w:spacing w:val="-4"/>
        </w:rPr>
        <w:t>：这两种药物都是利福平的衍生物。</w:t>
      </w:r>
      <w:r>
        <w:rPr>
          <w:w w:val="81"/>
        </w:rPr>
        <w:t>RFB</w:t>
      </w:r>
      <w:r>
        <w:rPr>
          <w:spacing w:val="2"/>
        </w:rPr>
        <w:t> 的常</w:t>
      </w:r>
      <w:r>
        <w:rPr>
          <w:spacing w:val="9"/>
          <w:w w:val="95"/>
        </w:rPr>
        <w:t>规剂量为</w:t>
      </w:r>
      <w:r>
        <w:rPr>
          <w:w w:val="95"/>
        </w:rPr>
        <w:t>300mg/d</w:t>
      </w:r>
      <w:r>
        <w:rPr>
          <w:spacing w:val="-15"/>
          <w:w w:val="95"/>
        </w:rPr>
        <w:t> 口服。利福喷丁是一种长效制剂，每周顿服或每周</w:t>
      </w:r>
      <w:r>
        <w:rPr>
          <w:w w:val="95"/>
        </w:rPr>
        <w:t>2</w:t>
      </w:r>
      <w:r>
        <w:rPr>
          <w:spacing w:val="6"/>
          <w:w w:val="95"/>
        </w:rPr>
        <w:t> 次服用</w:t>
      </w:r>
      <w:r>
        <w:rPr>
          <w:w w:val="95"/>
        </w:rPr>
        <w:t>RPT 450～600mg </w:t>
      </w:r>
      <w:r>
        <w:rPr/>
        <w:t>与每日服用 RFP 组疗效一致，且未见严重的药物毒副反应。</w:t>
      </w:r>
    </w:p>
    <w:p>
      <w:pPr>
        <w:pStyle w:val="BodyText"/>
        <w:spacing w:line="252" w:lineRule="auto" w:before="2"/>
        <w:ind w:left="219" w:right="1123" w:firstLine="420"/>
        <w:jc w:val="both"/>
      </w:pPr>
      <w:r>
        <w:rPr>
          <w:w w:val="99"/>
        </w:rPr>
        <w:t>（4）</w:t>
      </w:r>
      <w:r>
        <w:rPr>
          <w:spacing w:val="-1"/>
          <w:w w:val="99"/>
        </w:rPr>
        <w:t>吡嗪酰</w:t>
      </w:r>
      <w:r>
        <w:rPr>
          <w:w w:val="97"/>
        </w:rPr>
        <w:t>胺（PZA,</w:t>
      </w:r>
      <w:r>
        <w:rPr>
          <w:spacing w:val="5"/>
        </w:rPr>
        <w:t>  </w:t>
      </w:r>
      <w:r>
        <w:rPr>
          <w:w w:val="82"/>
        </w:rPr>
        <w:t>Z</w:t>
      </w:r>
      <w:r>
        <w:rPr>
          <w:spacing w:val="-105"/>
        </w:rPr>
        <w:t>）</w:t>
      </w:r>
      <w:r>
        <w:rPr/>
        <w:t>：能杀死吞噬细胞内、酸性环境中的结核杆菌。多与利福平、</w:t>
      </w:r>
      <w:r>
        <w:rPr>
          <w:spacing w:val="-7"/>
        </w:rPr>
        <w:t>异烟肼联用。常规剂量每次 </w:t>
      </w:r>
      <w:r>
        <w:rPr>
          <w:spacing w:val="-4"/>
        </w:rPr>
        <w:t>500mg，3</w:t>
      </w:r>
      <w:r>
        <w:rPr>
          <w:spacing w:val="-13"/>
        </w:rPr>
        <w:t> 次</w:t>
      </w:r>
      <w:r>
        <w:rPr/>
        <w:t>/</w:t>
      </w:r>
      <w:r>
        <w:rPr>
          <w:spacing w:val="-7"/>
        </w:rPr>
        <w:t>天。主要副作用为肝损害，用药期间应定期复查肝功能。</w:t>
      </w:r>
    </w:p>
    <w:p>
      <w:pPr>
        <w:pStyle w:val="BodyText"/>
        <w:spacing w:line="252" w:lineRule="auto" w:before="2"/>
        <w:ind w:left="219" w:right="1217" w:firstLine="420"/>
        <w:jc w:val="both"/>
      </w:pPr>
      <w:r>
        <w:rPr>
          <w:w w:val="97"/>
        </w:rPr>
        <w:t>（5</w:t>
      </w:r>
      <w:r>
        <w:rPr>
          <w:spacing w:val="-11"/>
          <w:w w:val="97"/>
        </w:rPr>
        <w:t>）</w:t>
      </w:r>
      <w:r>
        <w:rPr>
          <w:spacing w:val="-3"/>
        </w:rPr>
        <w:t>乙胺丁醇</w:t>
      </w:r>
      <w:r>
        <w:rPr>
          <w:w w:val="89"/>
        </w:rPr>
        <w:t>（EMB,</w:t>
      </w:r>
      <w:r>
        <w:rPr/>
        <w:t> </w:t>
      </w:r>
      <w:r>
        <w:rPr>
          <w:w w:val="85"/>
        </w:rPr>
        <w:t>E</w:t>
      </w:r>
      <w:r>
        <w:rPr>
          <w:spacing w:val="-106"/>
        </w:rPr>
        <w:t>）</w:t>
      </w:r>
      <w:r>
        <w:rPr>
          <w:spacing w:val="-4"/>
        </w:rPr>
        <w:t>：对结核杆菌有抑菌作用，与其他药物联用可延缓耐药性的产</w:t>
      </w:r>
      <w:r>
        <w:rPr>
          <w:spacing w:val="-1"/>
          <w:w w:val="95"/>
        </w:rPr>
        <w:t>生。常规剂量：每日 </w:t>
      </w:r>
      <w:r>
        <w:rPr>
          <w:w w:val="95"/>
        </w:rPr>
        <w:t>25mg/kg，8</w:t>
      </w:r>
      <w:r>
        <w:rPr>
          <w:spacing w:val="7"/>
          <w:w w:val="95"/>
        </w:rPr>
        <w:t> 周后减量为 </w:t>
      </w:r>
      <w:r>
        <w:rPr>
          <w:w w:val="95"/>
        </w:rPr>
        <w:t>15mg/kg。乙胺丁醇由肾脏排泄，肾功能不全</w:t>
      </w:r>
      <w:r>
        <w:rPr/>
        <w:t>患者应减量。</w:t>
      </w:r>
    </w:p>
    <w:p>
      <w:pPr>
        <w:pStyle w:val="BodyText"/>
        <w:spacing w:before="2"/>
        <w:ind w:left="639"/>
      </w:pPr>
      <w:r>
        <w:rPr>
          <w:w w:val="99"/>
        </w:rPr>
        <w:t>（6）链霉素</w:t>
      </w:r>
      <w:r>
        <w:rPr>
          <w:w w:val="93"/>
        </w:rPr>
        <w:t>（SM,</w:t>
      </w:r>
      <w:r>
        <w:rPr>
          <w:spacing w:val="5"/>
        </w:rPr>
        <w:t>  </w:t>
      </w:r>
      <w:r>
        <w:rPr>
          <w:w w:val="83"/>
        </w:rPr>
        <w:t>S</w:t>
      </w:r>
      <w:r>
        <w:rPr>
          <w:spacing w:val="-105"/>
        </w:rPr>
        <w:t>）</w:t>
      </w:r>
      <w:r>
        <w:rPr>
          <w:spacing w:val="-1"/>
        </w:rPr>
        <w:t>：对细胞外碱性环境中的结核杆菌具有杀菌作用。成人剂量每日</w:t>
      </w:r>
    </w:p>
    <w:p>
      <w:pPr>
        <w:pStyle w:val="BodyText"/>
        <w:spacing w:before="23"/>
        <w:ind w:left="219"/>
      </w:pPr>
      <w:r>
        <w:rPr>
          <w:w w:val="108"/>
        </w:rPr>
        <w:t>1.0</w:t>
      </w:r>
      <w:r>
        <w:rPr>
          <w:w w:val="95"/>
        </w:rPr>
        <w:t>g</w:t>
      </w:r>
      <w:r>
        <w:rPr>
          <w:spacing w:val="-2"/>
          <w:w w:val="95"/>
        </w:rPr>
        <w:t>（</w:t>
      </w:r>
      <w:r>
        <w:rPr>
          <w:w w:val="90"/>
        </w:rPr>
        <w:t>50</w:t>
      </w:r>
      <w:r>
        <w:rPr/>
        <w:t> 岁以上或肾功能减退者 </w:t>
      </w:r>
      <w:r>
        <w:rPr>
          <w:w w:val="100"/>
        </w:rPr>
        <w:t>0.5g～0.75g</w:t>
      </w:r>
      <w:r>
        <w:rPr>
          <w:spacing w:val="-105"/>
        </w:rPr>
        <w:t>）</w:t>
      </w:r>
      <w:r>
        <w:rPr>
          <w:spacing w:val="2"/>
        </w:rPr>
        <w:t>，分 </w:t>
      </w:r>
      <w:r>
        <w:rPr>
          <w:w w:val="90"/>
        </w:rPr>
        <w:t>2</w:t>
      </w:r>
      <w:r>
        <w:rPr/>
        <w:t> 次肌肉注射；间歇疗法时，每周注射</w:t>
      </w:r>
    </w:p>
    <w:p>
      <w:pPr>
        <w:pStyle w:val="ListParagraph"/>
        <w:numPr>
          <w:ilvl w:val="1"/>
          <w:numId w:val="155"/>
        </w:numPr>
        <w:tabs>
          <w:tab w:pos="536" w:val="left" w:leader="none"/>
        </w:tabs>
        <w:spacing w:line="252" w:lineRule="auto" w:before="23" w:after="0"/>
        <w:ind w:left="219" w:right="1217" w:firstLine="0"/>
        <w:jc w:val="both"/>
        <w:rPr>
          <w:sz w:val="21"/>
        </w:rPr>
      </w:pPr>
      <w:r>
        <w:rPr>
          <w:sz w:val="21"/>
        </w:rPr>
        <w:t>g，</w:t>
      </w:r>
      <w:r>
        <w:rPr>
          <w:spacing w:val="6"/>
          <w:sz w:val="21"/>
        </w:rPr>
        <w:t>或每 </w:t>
      </w:r>
      <w:r>
        <w:rPr>
          <w:sz w:val="21"/>
        </w:rPr>
        <w:t>3</w:t>
      </w:r>
      <w:r>
        <w:rPr>
          <w:spacing w:val="7"/>
          <w:sz w:val="21"/>
        </w:rPr>
        <w:t> 日注射 </w:t>
      </w:r>
      <w:r>
        <w:rPr>
          <w:sz w:val="21"/>
        </w:rPr>
        <w:t>1.0g。主要的副作用是对第八对脑神经前庭支的影响。目前链霉素已逐渐少用。</w:t>
      </w:r>
    </w:p>
    <w:p>
      <w:pPr>
        <w:pStyle w:val="BodyText"/>
        <w:spacing w:line="252" w:lineRule="auto" w:before="1"/>
        <w:ind w:left="219" w:right="1216" w:firstLine="420"/>
        <w:jc w:val="both"/>
      </w:pPr>
      <w:r>
        <w:rPr>
          <w:w w:val="99"/>
        </w:rPr>
        <w:t>（7）氟喹诺</w:t>
      </w:r>
      <w:r>
        <w:rPr>
          <w:w w:val="99"/>
        </w:rPr>
        <w:t>酮类药物（</w:t>
      </w:r>
      <w:r>
        <w:rPr>
          <w:spacing w:val="1"/>
          <w:w w:val="99"/>
        </w:rPr>
        <w:t>F</w:t>
      </w:r>
      <w:r>
        <w:rPr>
          <w:w w:val="68"/>
        </w:rPr>
        <w:t>QN</w:t>
      </w:r>
      <w:r>
        <w:rPr>
          <w:spacing w:val="-105"/>
        </w:rPr>
        <w:t>）</w:t>
      </w:r>
      <w:r>
        <w:rPr/>
        <w:t>：第三代氟喹诺酮类药物中有不少具有较强的抗结核杆菌</w:t>
      </w:r>
      <w:r>
        <w:rPr>
          <w:spacing w:val="-9"/>
        </w:rPr>
        <w:t>活性，目前这类药物已成为耐药结核病的主要选用对象。常用的是左旋氧氟沙星</w:t>
      </w:r>
      <w:r>
        <w:rPr/>
        <w:t>（常用剂量250mg～500mg，2</w:t>
      </w:r>
      <w:r>
        <w:rPr>
          <w:spacing w:val="1"/>
        </w:rPr>
        <w:t> 次</w:t>
      </w:r>
      <w:r>
        <w:rPr/>
        <w:t>/天</w:t>
      </w:r>
      <w:r>
        <w:rPr>
          <w:spacing w:val="-106"/>
        </w:rPr>
        <w:t>）</w:t>
      </w:r>
      <w:r>
        <w:rPr/>
        <w:t>。儿童和孕妇禁用。</w:t>
      </w:r>
    </w:p>
    <w:p>
      <w:pPr>
        <w:pStyle w:val="BodyText"/>
        <w:spacing w:line="252" w:lineRule="auto" w:before="2"/>
        <w:ind w:left="219" w:right="1123" w:firstLine="420"/>
        <w:jc w:val="both"/>
      </w:pPr>
      <w:r>
        <w:rPr>
          <w:w w:val="99"/>
        </w:rPr>
        <w:t>（8）</w:t>
      </w:r>
      <w:r>
        <w:rPr>
          <w:spacing w:val="-1"/>
          <w:w w:val="99"/>
        </w:rPr>
        <w:t>对氨水</w:t>
      </w:r>
      <w:r>
        <w:rPr>
          <w:w w:val="97"/>
        </w:rPr>
        <w:t>杨酸（PAS,</w:t>
      </w:r>
      <w:r>
        <w:rPr>
          <w:spacing w:val="5"/>
        </w:rPr>
        <w:t>  </w:t>
      </w:r>
      <w:r>
        <w:rPr>
          <w:w w:val="79"/>
        </w:rPr>
        <w:t>P</w:t>
      </w:r>
      <w:r>
        <w:rPr>
          <w:spacing w:val="-105"/>
        </w:rPr>
        <w:t>）</w:t>
      </w:r>
      <w:r>
        <w:rPr>
          <w:spacing w:val="-1"/>
        </w:rPr>
        <w:t>：对结核杆菌有抑菌作用，与其他药物联用减缓耐药发生。</w:t>
      </w:r>
      <w:r>
        <w:rPr>
          <w:spacing w:val="-2"/>
        </w:rPr>
        <w:t>每日剂量 </w:t>
      </w:r>
      <w:r>
        <w:rPr/>
        <w:t>8g～12g，</w:t>
      </w:r>
      <w:r>
        <w:rPr>
          <w:spacing w:val="-1"/>
        </w:rPr>
        <w:t>分 </w:t>
      </w:r>
      <w:r>
        <w:rPr/>
        <w:t>3～4 次服用。主要副作用有恶心、呕吐、腹泻等胃肠道反应。</w:t>
      </w:r>
    </w:p>
    <w:p>
      <w:pPr>
        <w:pStyle w:val="BodyText"/>
        <w:spacing w:before="1"/>
        <w:ind w:left="639"/>
      </w:pPr>
      <w:r>
        <w:rPr>
          <w:w w:val="97"/>
        </w:rPr>
        <w:t>（9</w:t>
      </w:r>
      <w:r>
        <w:rPr>
          <w:spacing w:val="-11"/>
          <w:w w:val="97"/>
        </w:rPr>
        <w:t>）</w:t>
      </w:r>
      <w:r>
        <w:rPr>
          <w:spacing w:val="-3"/>
        </w:rPr>
        <w:t>阿米卡星</w:t>
      </w:r>
      <w:r>
        <w:rPr>
          <w:w w:val="81"/>
        </w:rPr>
        <w:t>（AMK</w:t>
      </w:r>
      <w:r>
        <w:rPr>
          <w:spacing w:val="-105"/>
        </w:rPr>
        <w:t>）</w:t>
      </w:r>
      <w:r>
        <w:rPr>
          <w:spacing w:val="-5"/>
        </w:rPr>
        <w:t>：对结核杆菌有杀菌作用。一般用量为每日肌注或静滴 </w:t>
      </w:r>
      <w:r>
        <w:rPr>
          <w:spacing w:val="-1"/>
          <w:w w:val="88"/>
        </w:rPr>
        <w:t>15mg/kg。</w:t>
      </w:r>
    </w:p>
    <w:p>
      <w:pPr>
        <w:spacing w:after="0"/>
        <w:sectPr>
          <w:pgSz w:w="11910" w:h="16840"/>
          <w:pgMar w:header="0" w:footer="998" w:top="1480" w:bottom="1180" w:left="1580" w:right="580"/>
        </w:sectPr>
      </w:pPr>
    </w:p>
    <w:p>
      <w:pPr>
        <w:pStyle w:val="BodyText"/>
        <w:spacing w:line="403" w:lineRule="exact"/>
      </w:pPr>
      <w:r>
        <w:rPr/>
        <w:t>主要的不良反应是肾毒性和耳毒性。</w:t>
      </w:r>
    </w:p>
    <w:p>
      <w:pPr>
        <w:pStyle w:val="BodyText"/>
        <w:tabs>
          <w:tab w:pos="4156" w:val="left" w:leader="none"/>
        </w:tabs>
        <w:spacing w:before="23" w:after="25"/>
        <w:ind w:left="3264"/>
      </w:pPr>
      <w:r>
        <w:rPr/>
        <w:t>表</w:t>
      </w:r>
      <w:r>
        <w:rPr>
          <w:spacing w:val="3"/>
        </w:rPr>
        <w:t> </w:t>
      </w:r>
      <w:r>
        <w:rPr/>
        <w:t>45-1</w:t>
        <w:tab/>
        <w:t>抗结核药物治疗方案</w:t>
      </w: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66"/>
        <w:gridCol w:w="4263"/>
      </w:tblGrid>
      <w:tr>
        <w:trPr>
          <w:trHeight w:val="468" w:hRule="atLeast"/>
        </w:trPr>
        <w:tc>
          <w:tcPr>
            <w:tcW w:w="4166" w:type="dxa"/>
            <w:tcBorders>
              <w:left w:val="nil"/>
            </w:tcBorders>
          </w:tcPr>
          <w:p>
            <w:pPr>
              <w:pStyle w:val="TableParagraph"/>
              <w:tabs>
                <w:tab w:pos="1217" w:val="left" w:leader="none"/>
              </w:tabs>
              <w:spacing w:line="443" w:lineRule="exact"/>
              <w:ind w:left="137"/>
              <w:rPr>
                <w:sz w:val="21"/>
              </w:rPr>
            </w:pPr>
            <w:r>
              <w:rPr>
                <w:sz w:val="21"/>
              </w:rPr>
              <w:t>疗程</w:t>
              <w:tab/>
              <w:t>化疗方案</w:t>
            </w:r>
          </w:p>
        </w:tc>
        <w:tc>
          <w:tcPr>
            <w:tcW w:w="4263" w:type="dxa"/>
            <w:tcBorders>
              <w:right w:val="nil"/>
            </w:tcBorders>
          </w:tcPr>
          <w:p>
            <w:pPr>
              <w:pStyle w:val="TableParagraph"/>
              <w:tabs>
                <w:tab w:pos="1176" w:val="left" w:leader="none"/>
              </w:tabs>
              <w:spacing w:line="443" w:lineRule="exact"/>
              <w:ind w:left="108"/>
              <w:rPr>
                <w:sz w:val="21"/>
              </w:rPr>
            </w:pPr>
            <w:r>
              <w:rPr>
                <w:sz w:val="21"/>
              </w:rPr>
              <w:t>疗程</w:t>
              <w:tab/>
              <w:t>化疗方案</w:t>
            </w:r>
          </w:p>
        </w:tc>
      </w:tr>
      <w:tr>
        <w:trPr>
          <w:trHeight w:val="1403" w:hRule="atLeast"/>
        </w:trPr>
        <w:tc>
          <w:tcPr>
            <w:tcW w:w="4166" w:type="dxa"/>
            <w:tcBorders>
              <w:left w:val="nil"/>
            </w:tcBorders>
          </w:tcPr>
          <w:p>
            <w:pPr>
              <w:pStyle w:val="TableParagraph"/>
              <w:tabs>
                <w:tab w:pos="1218" w:val="left" w:leader="none"/>
              </w:tabs>
              <w:spacing w:line="443" w:lineRule="exact"/>
              <w:ind w:left="137"/>
              <w:rPr>
                <w:sz w:val="21"/>
              </w:rPr>
            </w:pPr>
            <w:r>
              <w:rPr>
                <w:sz w:val="21"/>
              </w:rPr>
              <w:t>6</w:t>
            </w:r>
            <w:r>
              <w:rPr>
                <w:spacing w:val="3"/>
                <w:sz w:val="21"/>
              </w:rPr>
              <w:t> </w:t>
            </w:r>
            <w:r>
              <w:rPr>
                <w:sz w:val="21"/>
              </w:rPr>
              <w:t>个月</w:t>
              <w:tab/>
              <w:t>2RHZ/4RH</w:t>
            </w:r>
          </w:p>
          <w:p>
            <w:pPr>
              <w:pStyle w:val="TableParagraph"/>
              <w:spacing w:before="23"/>
              <w:ind w:left="1217"/>
              <w:rPr>
                <w:sz w:val="21"/>
              </w:rPr>
            </w:pPr>
            <w:r>
              <w:rPr>
                <w:w w:val="85"/>
                <w:sz w:val="21"/>
              </w:rPr>
              <w:t>2RHZE/4RH</w:t>
            </w:r>
            <w:r>
              <w:rPr>
                <w:spacing w:val="1"/>
                <w:w w:val="85"/>
                <w:sz w:val="21"/>
              </w:rPr>
              <w:t> 或 </w:t>
            </w:r>
            <w:r>
              <w:rPr>
                <w:w w:val="85"/>
                <w:sz w:val="21"/>
              </w:rPr>
              <w:t>2R2H</w:t>
            </w:r>
          </w:p>
          <w:p>
            <w:pPr>
              <w:pStyle w:val="TableParagraph"/>
              <w:spacing w:before="22"/>
              <w:ind w:left="1217"/>
              <w:rPr>
                <w:sz w:val="21"/>
              </w:rPr>
            </w:pPr>
            <w:r>
              <w:rPr>
                <w:w w:val="85"/>
                <w:sz w:val="21"/>
              </w:rPr>
              <w:t>2RHZS/4RH</w:t>
            </w:r>
            <w:r>
              <w:rPr>
                <w:spacing w:val="1"/>
                <w:w w:val="85"/>
                <w:sz w:val="21"/>
              </w:rPr>
              <w:t> 或 </w:t>
            </w:r>
            <w:r>
              <w:rPr>
                <w:w w:val="85"/>
                <w:sz w:val="21"/>
              </w:rPr>
              <w:t>2R2H</w:t>
            </w:r>
          </w:p>
        </w:tc>
        <w:tc>
          <w:tcPr>
            <w:tcW w:w="4263" w:type="dxa"/>
            <w:tcBorders>
              <w:right w:val="nil"/>
            </w:tcBorders>
          </w:tcPr>
          <w:p>
            <w:pPr>
              <w:pStyle w:val="TableParagraph"/>
              <w:tabs>
                <w:tab w:pos="1177" w:val="left" w:leader="none"/>
              </w:tabs>
              <w:spacing w:line="443" w:lineRule="exact"/>
              <w:ind w:left="108"/>
              <w:rPr>
                <w:sz w:val="21"/>
              </w:rPr>
            </w:pPr>
            <w:r>
              <w:rPr>
                <w:sz w:val="21"/>
              </w:rPr>
              <w:t>9</w:t>
            </w:r>
            <w:r>
              <w:rPr>
                <w:spacing w:val="3"/>
                <w:sz w:val="21"/>
              </w:rPr>
              <w:t> </w:t>
            </w:r>
            <w:r>
              <w:rPr>
                <w:sz w:val="21"/>
              </w:rPr>
              <w:t>个月</w:t>
              <w:tab/>
              <w:t>3RHZS/6RH 或</w:t>
            </w:r>
            <w:r>
              <w:rPr>
                <w:spacing w:val="-8"/>
                <w:sz w:val="21"/>
              </w:rPr>
              <w:t> </w:t>
            </w:r>
            <w:r>
              <w:rPr>
                <w:sz w:val="21"/>
              </w:rPr>
              <w:t>6EH</w:t>
            </w:r>
          </w:p>
          <w:p>
            <w:pPr>
              <w:pStyle w:val="TableParagraph"/>
              <w:spacing w:before="23"/>
              <w:ind w:left="1176"/>
              <w:rPr>
                <w:sz w:val="21"/>
              </w:rPr>
            </w:pPr>
            <w:r>
              <w:rPr>
                <w:w w:val="95"/>
                <w:sz w:val="21"/>
              </w:rPr>
              <w:t>3RHZS/2H2Z2S</w:t>
            </w:r>
          </w:p>
        </w:tc>
      </w:tr>
    </w:tbl>
    <w:p>
      <w:pPr>
        <w:pStyle w:val="BodyText"/>
      </w:pPr>
      <w:r>
        <w:rPr/>
        <w:t>R：利福平；H：异烟肼；Z：吡嗪酰胺；E：乙胺丁醇；S：链霉素；数字：月</w:t>
      </w:r>
    </w:p>
    <w:p>
      <w:pPr>
        <w:pStyle w:val="BodyText"/>
        <w:spacing w:line="252" w:lineRule="auto" w:before="23"/>
        <w:ind w:right="1111" w:firstLine="420"/>
        <w:jc w:val="both"/>
      </w:pPr>
      <w:r>
        <w:rPr>
          <w:spacing w:val="-6"/>
        </w:rPr>
        <w:t>抗结核药治疗的停药标准为：①全身情况明显改善，血沉正常，体温正常；②膀胱刺激</w:t>
      </w:r>
      <w:r>
        <w:rPr>
          <w:spacing w:val="-12"/>
        </w:rPr>
        <w:t>症状完全消失；③反复多次尿液常规检查正常；④尿浓缩查抗酸杆菌多次检查皆阴性；⑤尿</w:t>
      </w:r>
      <w:r>
        <w:rPr>
          <w:spacing w:val="-13"/>
        </w:rPr>
        <w:t>结核菌培养、尿动物接种查找结核杆菌皆为阴性；</w:t>
      </w:r>
      <w:r>
        <w:rPr>
          <w:spacing w:val="-25"/>
        </w:rPr>
        <w:t>⑥X</w:t>
      </w:r>
      <w:r>
        <w:rPr>
          <w:spacing w:val="-3"/>
        </w:rPr>
        <w:t> 线泌尿系造影检查病灶稳定或已愈合；</w:t>
      </w:r>
    </w:p>
    <w:p>
      <w:pPr>
        <w:pStyle w:val="BodyText"/>
        <w:spacing w:line="252" w:lineRule="auto" w:before="1"/>
        <w:ind w:right="1216"/>
      </w:pPr>
      <w:r>
        <w:rPr>
          <w:spacing w:val="-6"/>
        </w:rPr>
        <w:t>⑦全身检查无其他结核病灶。在停止用药后，病员仍需强调继续长期随访观察，定期作尿液检查及泌尿系造影检查。</w:t>
      </w:r>
    </w:p>
    <w:p>
      <w:pPr>
        <w:pStyle w:val="BodyText"/>
        <w:spacing w:before="2"/>
        <w:ind w:left="640"/>
      </w:pPr>
      <w:r>
        <w:rPr/>
        <w:t>3．手术治疗</w:t>
      </w:r>
    </w:p>
    <w:p>
      <w:pPr>
        <w:pStyle w:val="BodyText"/>
        <w:spacing w:line="252" w:lineRule="auto" w:before="23"/>
        <w:ind w:right="1216" w:firstLine="420"/>
        <w:jc w:val="both"/>
      </w:pPr>
      <w:r>
        <w:rPr>
          <w:spacing w:val="-5"/>
        </w:rPr>
        <w:t>虽然抗结核药治疗可治愈绝大部分泌尿系结核病人，仍有部分病人药物效果不佳，需进</w:t>
      </w:r>
      <w:r>
        <w:rPr>
          <w:spacing w:val="-11"/>
        </w:rPr>
        <w:t>行手术治疗。手术方式的选择需根据患者病变程度、范围以及并发症等情况决定。需要注意</w:t>
      </w:r>
      <w:r>
        <w:rPr>
          <w:spacing w:val="-13"/>
        </w:rPr>
        <w:t>的是任何手术治疗都必须配合强有力的药物治疗。肾切除术前应至少治疗 </w:t>
      </w:r>
      <w:r>
        <w:rPr/>
        <w:t>1</w:t>
      </w:r>
      <w:r>
        <w:rPr>
          <w:spacing w:val="-7"/>
        </w:rPr>
        <w:t> 月以上；保留肾</w:t>
      </w:r>
      <w:r>
        <w:rPr>
          <w:spacing w:val="-10"/>
        </w:rPr>
        <w:t>组织的手术</w:t>
      </w:r>
      <w:r>
        <w:rPr/>
        <w:t>（</w:t>
      </w:r>
      <w:r>
        <w:rPr>
          <w:spacing w:val="-3"/>
        </w:rPr>
        <w:t>肾病灶清除术、肾部分切除术等</w:t>
      </w:r>
      <w:r>
        <w:rPr>
          <w:spacing w:val="-20"/>
        </w:rPr>
        <w:t>）</w:t>
      </w:r>
      <w:r>
        <w:rPr>
          <w:spacing w:val="-3"/>
        </w:rPr>
        <w:t>以及并发症整形手术</w:t>
      </w:r>
      <w:r>
        <w:rPr/>
        <w:t>（</w:t>
      </w:r>
      <w:r>
        <w:rPr>
          <w:spacing w:val="-3"/>
        </w:rPr>
        <w:t>输尿管梗阻手术、膀</w:t>
      </w:r>
      <w:r>
        <w:rPr>
          <w:spacing w:val="-7"/>
        </w:rPr>
        <w:t>胱挛缩手术、窦道修补术等</w:t>
      </w:r>
      <w:r>
        <w:rPr>
          <w:spacing w:val="-32"/>
        </w:rPr>
        <w:t>）</w:t>
      </w:r>
      <w:r>
        <w:rPr/>
        <w:t>术前应使用药物治疗 3-6</w:t>
      </w:r>
      <w:r>
        <w:rPr>
          <w:spacing w:val="-5"/>
        </w:rPr>
        <w:t> 个月；若患者合并全身结核或病情严</w:t>
      </w:r>
    </w:p>
    <w:p>
      <w:pPr>
        <w:pStyle w:val="BodyText"/>
        <w:spacing w:before="3"/>
      </w:pPr>
      <w:r>
        <w:rPr/>
        <w:t>重则应适当延长药物治疗时间；术后也应使用药物治疗 1 年以上。主要手术治疗方式：</w:t>
      </w:r>
    </w:p>
    <w:p>
      <w:pPr>
        <w:pStyle w:val="BodyText"/>
        <w:spacing w:line="252" w:lineRule="auto" w:before="23"/>
        <w:ind w:right="1215" w:firstLine="420"/>
        <w:jc w:val="both"/>
      </w:pPr>
      <w:r>
        <w:rPr/>
        <w:t>（1）全肾切除术的手术适应证：①单侧肾结核病灶破坏严重、患肾功能严重受损或无</w:t>
      </w:r>
      <w:r>
        <w:rPr>
          <w:spacing w:val="-10"/>
        </w:rPr>
        <w:t>功能；②结核性脓肾；③双侧肾结核，一侧破坏严重，而另一侧较轻，可切除严重侧，再采</w:t>
      </w:r>
      <w:r>
        <w:rPr>
          <w:spacing w:val="-12"/>
        </w:rPr>
        <w:t>用药物治疗；④合并严重的继发感染、高血压或大出血。在进行肾结核切除术时，应将受累</w:t>
      </w:r>
      <w:r>
        <w:rPr>
          <w:spacing w:val="-14"/>
        </w:rPr>
        <w:t>的输尿管一并切除，若输尿管下段并发积脓时，应将输尿管全长切除。术后伤口一般不放置引流以减少窦道形成。</w:t>
      </w:r>
    </w:p>
    <w:p>
      <w:pPr>
        <w:pStyle w:val="BodyText"/>
        <w:spacing w:line="252" w:lineRule="auto" w:before="3"/>
        <w:ind w:right="1111" w:firstLine="420"/>
        <w:jc w:val="both"/>
      </w:pPr>
      <w:r>
        <w:rPr>
          <w:spacing w:val="-11"/>
          <w:w w:val="95"/>
        </w:rPr>
        <w:t>（2）</w:t>
      </w:r>
      <w:r>
        <w:rPr>
          <w:spacing w:val="-7"/>
          <w:w w:val="95"/>
        </w:rPr>
        <w:t>肾病灶清除术：病灶清除术是药物治疗的补充，在进行手术时应尽量保存肾组织。</w:t>
      </w:r>
      <w:r>
        <w:rPr/>
        <w:t>病灶清除术适用于所有闭合性的结核性脓肿</w:t>
      </w:r>
      <w:r>
        <w:rPr>
          <w:spacing w:val="1"/>
        </w:rPr>
        <w:t>（</w:t>
      </w:r>
      <w:r>
        <w:rPr/>
        <w:t>与肾盏不通、无钙化者</w:t>
      </w:r>
      <w:r>
        <w:rPr>
          <w:spacing w:val="-104"/>
        </w:rPr>
        <w:t>）</w:t>
      </w:r>
      <w:r>
        <w:rPr/>
        <w:t>，若病灶与肾盏相通或</w:t>
      </w:r>
      <w:r>
        <w:rPr>
          <w:spacing w:val="-1"/>
        </w:rPr>
        <w:t>下尿路有梗阻时不宜进行手术治疗。有条件的医院也可以在超声或 </w:t>
      </w:r>
      <w:r>
        <w:rPr/>
        <w:t>CT</w:t>
      </w:r>
      <w:r>
        <w:rPr>
          <w:spacing w:val="-1"/>
        </w:rPr>
        <w:t> 引导下进行穿刺排脓治疗代替手术治疗。</w:t>
      </w:r>
    </w:p>
    <w:p>
      <w:pPr>
        <w:pStyle w:val="BodyText"/>
        <w:spacing w:before="2"/>
        <w:ind w:left="640"/>
      </w:pPr>
      <w:r>
        <w:rPr/>
        <w:t>4．并发症的处理</w:t>
      </w:r>
    </w:p>
    <w:p>
      <w:pPr>
        <w:spacing w:after="0"/>
        <w:sectPr>
          <w:pgSz w:w="11910" w:h="16840"/>
          <w:pgMar w:header="0" w:footer="998" w:top="1480" w:bottom="1180" w:left="1580" w:right="580"/>
        </w:sectPr>
      </w:pPr>
    </w:p>
    <w:p>
      <w:pPr>
        <w:pStyle w:val="BodyText"/>
        <w:spacing w:line="403" w:lineRule="exact"/>
        <w:ind w:left="640"/>
      </w:pPr>
      <w:r>
        <w:rPr/>
        <w:t>（1）膀胱挛缩的治疗:挛缩较轻的病例中可通过训练病人逐渐延长排尿间隔时间，使膀</w:t>
      </w:r>
    </w:p>
    <w:p>
      <w:pPr>
        <w:pStyle w:val="BodyText"/>
        <w:spacing w:before="23"/>
      </w:pPr>
      <w:r>
        <w:rPr/>
        <w:t>胱容量逐渐增大。绝大多数膀胱挛缩的治疗常需手术。</w:t>
      </w:r>
    </w:p>
    <w:p>
      <w:pPr>
        <w:pStyle w:val="BodyText"/>
        <w:spacing w:line="252" w:lineRule="auto" w:before="22"/>
        <w:ind w:right="1216" w:firstLine="420"/>
        <w:jc w:val="both"/>
      </w:pPr>
      <w:r>
        <w:rPr>
          <w:spacing w:val="-11"/>
        </w:rPr>
        <w:t>（2）</w:t>
      </w:r>
      <w:r>
        <w:rPr>
          <w:spacing w:val="-3"/>
        </w:rPr>
        <w:t>对侧肾盂积水的治疗:对侧肾输尿管轻、中度扩张积水且合并膀胱挛缩：在处理上</w:t>
      </w:r>
      <w:r>
        <w:rPr>
          <w:spacing w:val="-9"/>
        </w:rPr>
        <w:t>按照膀胱挛缩的手术治疗。对侧肾输尿管轻、中度扩张积水而无膀胱挛缩</w:t>
      </w:r>
      <w:r>
        <w:rPr/>
        <w:t>（积水是由输尿管口或输尿管下段狭窄所致</w:t>
      </w:r>
      <w:r>
        <w:rPr>
          <w:spacing w:val="-105"/>
        </w:rPr>
        <w:t>）</w:t>
      </w:r>
      <w:r>
        <w:rPr/>
        <w:t>：行输尿管口扩张或切开术或输尿管下段狭窄部扩张。若扩张不</w:t>
      </w:r>
      <w:r>
        <w:rPr>
          <w:spacing w:val="-9"/>
        </w:rPr>
        <w:t>能取得成功，则可考虑进行输尿管切断后与膀胱重新吻合术。对侧肾输尿管重度扩张积水而致肾功能减退者：应行积水肾脏的引流手术。</w:t>
      </w:r>
    </w:p>
    <w:p>
      <w:pPr>
        <w:pStyle w:val="BodyText"/>
        <w:spacing w:line="252" w:lineRule="auto" w:before="4"/>
        <w:ind w:right="1216" w:firstLine="420"/>
        <w:jc w:val="both"/>
      </w:pPr>
      <w:r>
        <w:rPr>
          <w:spacing w:val="-6"/>
        </w:rPr>
        <w:t>随着抗结核药物治疗的发展，大部分肾结核早期病例，可通过药物治愈，避免肾切除或其它手术治疗。</w:t>
      </w:r>
    </w:p>
    <w:p>
      <w:pPr>
        <w:pStyle w:val="BodyText"/>
        <w:ind w:left="0"/>
        <w:rPr>
          <w:sz w:val="20"/>
        </w:rPr>
      </w:pPr>
    </w:p>
    <w:p>
      <w:pPr>
        <w:pStyle w:val="BodyText"/>
        <w:ind w:left="0"/>
        <w:rPr>
          <w:sz w:val="20"/>
        </w:rPr>
      </w:pPr>
    </w:p>
    <w:p>
      <w:pPr>
        <w:pStyle w:val="BodyText"/>
        <w:spacing w:before="10"/>
        <w:ind w:left="0"/>
        <w:rPr>
          <w:sz w:val="11"/>
        </w:rPr>
      </w:pPr>
    </w:p>
    <w:p>
      <w:pPr>
        <w:pStyle w:val="Heading2"/>
        <w:tabs>
          <w:tab w:pos="4652" w:val="left" w:leader="none"/>
        </w:tabs>
        <w:spacing w:before="1"/>
        <w:ind w:left="2972"/>
      </w:pPr>
      <w:bookmarkStart w:name="第四十六章：尿路结石" w:id="52"/>
      <w:bookmarkEnd w:id="52"/>
      <w:r>
        <w:rPr/>
      </w:r>
      <w:r>
        <w:rPr/>
        <w:t>第四十六章</w:t>
        <w:tab/>
        <w:t>尿路结石</w:t>
      </w:r>
    </w:p>
    <w:p>
      <w:pPr>
        <w:pStyle w:val="BodyText"/>
        <w:spacing w:before="11"/>
        <w:ind w:left="0"/>
        <w:rPr>
          <w:sz w:val="23"/>
        </w:rPr>
      </w:pPr>
    </w:p>
    <w:p>
      <w:pPr>
        <w:pStyle w:val="BodyText"/>
        <w:ind w:left="640"/>
      </w:pPr>
      <w:r>
        <w:rPr>
          <w:color w:val="323232"/>
        </w:rPr>
        <w:t>【概论】</w:t>
      </w:r>
    </w:p>
    <w:p>
      <w:pPr>
        <w:pStyle w:val="BodyText"/>
        <w:spacing w:line="252" w:lineRule="auto" w:before="23"/>
        <w:ind w:right="1228" w:firstLine="420"/>
        <w:jc w:val="both"/>
      </w:pPr>
      <w:r>
        <w:rPr>
          <w:spacing w:val="-1"/>
        </w:rPr>
        <w:t>尿路结石是最常见的泌尿系统疾病之一。好发于 </w:t>
      </w:r>
      <w:r>
        <w:rPr/>
        <w:t>30～50</w:t>
      </w:r>
      <w:r>
        <w:rPr>
          <w:spacing w:val="-4"/>
        </w:rPr>
        <w:t> 岁的青壮年人群，男性多于女</w:t>
      </w:r>
      <w:r>
        <w:rPr>
          <w:spacing w:val="5"/>
          <w:w w:val="95"/>
        </w:rPr>
        <w:t>性，约 </w:t>
      </w:r>
      <w:r>
        <w:rPr>
          <w:w w:val="95"/>
        </w:rPr>
        <w:t>4～5:1</w:t>
      </w:r>
      <w:r>
        <w:rPr>
          <w:spacing w:val="3"/>
          <w:w w:val="95"/>
        </w:rPr>
        <w:t>。西方国家发生率 </w:t>
      </w:r>
      <w:r>
        <w:rPr>
          <w:w w:val="95"/>
        </w:rPr>
        <w:t>500/10</w:t>
      </w:r>
      <w:r>
        <w:rPr>
          <w:spacing w:val="11"/>
          <w:w w:val="95"/>
        </w:rPr>
        <w:t> 万人</w:t>
      </w:r>
      <w:r>
        <w:rPr>
          <w:w w:val="95"/>
        </w:rPr>
        <w:t>，5%～10%</w:t>
      </w:r>
      <w:r>
        <w:rPr>
          <w:spacing w:val="3"/>
          <w:w w:val="95"/>
        </w:rPr>
        <w:t>的人一生中至少发生 </w:t>
      </w:r>
      <w:r>
        <w:rPr>
          <w:w w:val="95"/>
        </w:rPr>
        <w:t>1</w:t>
      </w:r>
      <w:r>
        <w:rPr>
          <w:spacing w:val="5"/>
          <w:w w:val="95"/>
        </w:rPr>
        <w:t> 次泌尿系结石。迄今为止，我国还缺乏有关尿路结石发病率的准确数据，推算约为 </w:t>
      </w:r>
      <w:r>
        <w:rPr>
          <w:w w:val="95"/>
        </w:rPr>
        <w:t>1%～5%，南方高达</w:t>
      </w:r>
    </w:p>
    <w:p>
      <w:pPr>
        <w:pStyle w:val="BodyText"/>
        <w:spacing w:line="252" w:lineRule="auto" w:before="2"/>
        <w:ind w:right="1215"/>
        <w:jc w:val="both"/>
      </w:pPr>
      <w:r>
        <w:rPr>
          <w:w w:val="95"/>
        </w:rPr>
        <w:t>5%～10%；年新发病率约为 150～200/10 万人，其中 25%的患者需住院治疗。尿路结石复发率较高，2 年～7 年内复发率为 22.6%～51% ,10 年内为 80%。近年来，我国泌尿系结石的发</w:t>
      </w:r>
      <w:r>
        <w:rPr/>
        <w:t>病率有增加趋势，是世界上三大结石高发区之一。</w:t>
      </w:r>
    </w:p>
    <w:p>
      <w:pPr>
        <w:pStyle w:val="BodyText"/>
        <w:spacing w:before="1"/>
        <w:ind w:left="640"/>
      </w:pPr>
      <w:r>
        <w:rPr/>
        <w:t>尿路结石按部位分为肾结石、输尿管结石和膀胱结石。按结石成分，分为钙质结石（70</w:t>
      </w:r>
    </w:p>
    <w:p>
      <w:pPr>
        <w:pStyle w:val="BodyText"/>
        <w:spacing w:line="252" w:lineRule="auto" w:before="23"/>
        <w:ind w:right="1111"/>
        <w:jc w:val="both"/>
      </w:pPr>
      <w:r>
        <w:rPr>
          <w:w w:val="95"/>
        </w:rPr>
        <w:t>％～80％</w:t>
      </w:r>
      <w:r>
        <w:rPr>
          <w:spacing w:val="-9"/>
          <w:w w:val="95"/>
        </w:rPr>
        <w:t>为含钙结石，如草酸钙、磷酸钙结石</w:t>
      </w:r>
      <w:r>
        <w:rPr>
          <w:spacing w:val="-34"/>
          <w:w w:val="95"/>
        </w:rPr>
        <w:t>）</w:t>
      </w:r>
      <w:r>
        <w:rPr>
          <w:spacing w:val="-13"/>
          <w:w w:val="95"/>
        </w:rPr>
        <w:t>、非钙性结石</w:t>
      </w:r>
      <w:r>
        <w:rPr>
          <w:w w:val="95"/>
        </w:rPr>
        <w:t>（</w:t>
      </w:r>
      <w:r>
        <w:rPr>
          <w:spacing w:val="-6"/>
          <w:w w:val="95"/>
        </w:rPr>
        <w:t>如尿酸结石、磷酸镁铵结石、     </w:t>
      </w:r>
      <w:r>
        <w:rPr>
          <w:spacing w:val="-6"/>
        </w:rPr>
        <w:t>胱氨酸结石等</w:t>
      </w:r>
      <w:r>
        <w:rPr>
          <w:spacing w:val="-24"/>
        </w:rPr>
        <w:t>）</w:t>
      </w:r>
      <w:r>
        <w:rPr>
          <w:spacing w:val="-8"/>
        </w:rPr>
        <w:t>。根据结石形成机制的不同，分为与代谢相关的结石和感染性结石。虽然部</w:t>
      </w:r>
      <w:r>
        <w:rPr>
          <w:spacing w:val="-13"/>
        </w:rPr>
        <w:t>分肾结石有明确的原因，如甲状旁腺机能亢进、各种原因引起的高尿钙症、高尿酸尿症和高</w:t>
      </w:r>
      <w:r>
        <w:rPr>
          <w:spacing w:val="-14"/>
        </w:rPr>
        <w:t>草酸尿症、肾小管酸中毒、海绵肾、痛风、异物、长期卧床、解剖结构异常导致尿路梗阻和</w:t>
      </w:r>
      <w:r>
        <w:rPr>
          <w:spacing w:val="-12"/>
        </w:rPr>
        <w:t>感染等，但大多数钙结石的形成原因仍不清楚。其他影响与尿路结石形成相关的因素包括年龄、性别、职业、社会经济地位、饮食成份和结构、水分摄入量、气候和遗传背景等。</w:t>
      </w:r>
    </w:p>
    <w:p>
      <w:pPr>
        <w:pStyle w:val="BodyText"/>
        <w:spacing w:before="4"/>
        <w:ind w:left="535"/>
      </w:pPr>
      <w:r>
        <w:rPr>
          <w:color w:val="323232"/>
        </w:rPr>
        <w:t>【临床表现】</w:t>
      </w:r>
    </w:p>
    <w:p>
      <w:pPr>
        <w:spacing w:after="0"/>
        <w:sectPr>
          <w:pgSz w:w="11910" w:h="16840"/>
          <w:pgMar w:header="0" w:footer="998" w:top="1480" w:bottom="1180" w:left="1580" w:right="580"/>
        </w:sectPr>
      </w:pPr>
    </w:p>
    <w:p>
      <w:pPr>
        <w:pStyle w:val="ListParagraph"/>
        <w:numPr>
          <w:ilvl w:val="2"/>
          <w:numId w:val="155"/>
        </w:numPr>
        <w:tabs>
          <w:tab w:pos="1059" w:val="left" w:leader="none"/>
          <w:tab w:pos="1060" w:val="left" w:leader="none"/>
          <w:tab w:pos="1690" w:val="left" w:leader="none"/>
        </w:tabs>
        <w:spacing w:line="403" w:lineRule="exact" w:before="0" w:after="0"/>
        <w:ind w:left="220" w:right="0" w:firstLine="420"/>
        <w:jc w:val="left"/>
        <w:rPr>
          <w:sz w:val="21"/>
        </w:rPr>
      </w:pPr>
      <w:r>
        <w:rPr>
          <w:sz w:val="21"/>
        </w:rPr>
        <w:t>症状</w:t>
        <w:tab/>
        <w:t>主要取决于结石的大小</w:t>
      </w:r>
      <w:r>
        <w:rPr>
          <w:spacing w:val="-32"/>
          <w:sz w:val="21"/>
        </w:rPr>
        <w:t>、</w:t>
      </w:r>
      <w:r>
        <w:rPr>
          <w:sz w:val="21"/>
        </w:rPr>
        <w:t>形状</w:t>
      </w:r>
      <w:r>
        <w:rPr>
          <w:spacing w:val="-32"/>
          <w:sz w:val="21"/>
        </w:rPr>
        <w:t>、</w:t>
      </w:r>
      <w:r>
        <w:rPr>
          <w:sz w:val="21"/>
        </w:rPr>
        <w:t>所在部位和结石对尿路的刺激和损伤</w:t>
      </w:r>
      <w:r>
        <w:rPr>
          <w:spacing w:val="-32"/>
          <w:sz w:val="21"/>
        </w:rPr>
        <w:t>，</w:t>
      </w:r>
      <w:r>
        <w:rPr>
          <w:sz w:val="21"/>
        </w:rPr>
        <w:t>梗阻</w:t>
      </w:r>
    </w:p>
    <w:p>
      <w:pPr>
        <w:pStyle w:val="BodyText"/>
        <w:spacing w:before="23"/>
      </w:pPr>
      <w:r>
        <w:rPr/>
        <w:t>及继发感染等。</w:t>
      </w:r>
    </w:p>
    <w:p>
      <w:pPr>
        <w:pStyle w:val="ListParagraph"/>
        <w:numPr>
          <w:ilvl w:val="0"/>
          <w:numId w:val="156"/>
        </w:numPr>
        <w:tabs>
          <w:tab w:pos="1213" w:val="left" w:leader="none"/>
        </w:tabs>
        <w:spacing w:line="252" w:lineRule="auto" w:before="22" w:after="0"/>
        <w:ind w:left="220" w:right="1215" w:firstLine="420"/>
        <w:jc w:val="both"/>
        <w:rPr>
          <w:sz w:val="21"/>
        </w:rPr>
      </w:pPr>
      <w:r>
        <w:rPr>
          <w:spacing w:val="-4"/>
          <w:sz w:val="21"/>
        </w:rPr>
        <w:t>无症状结石：肾结石可以完全无症状，甚至发生梗阻时亦无症状，而因其他原因</w:t>
      </w:r>
      <w:r>
        <w:rPr>
          <w:spacing w:val="-7"/>
          <w:sz w:val="21"/>
        </w:rPr>
        <w:t>做 </w:t>
      </w:r>
      <w:r>
        <w:rPr>
          <w:sz w:val="21"/>
        </w:rPr>
        <w:t>X</w:t>
      </w:r>
      <w:r>
        <w:rPr>
          <w:spacing w:val="-3"/>
          <w:sz w:val="21"/>
        </w:rPr>
        <w:t> 线腹部照片或 </w:t>
      </w:r>
      <w:r>
        <w:rPr>
          <w:sz w:val="21"/>
        </w:rPr>
        <w:t>B</w:t>
      </w:r>
      <w:r>
        <w:rPr>
          <w:spacing w:val="-10"/>
          <w:sz w:val="21"/>
        </w:rPr>
        <w:t> 超时偶然发现。有些病例则可能有镜下血尿，有些病例因为存在原发疾病（如甲状旁腺功能亢进或痛风）检查时发现结石。</w:t>
      </w:r>
    </w:p>
    <w:p>
      <w:pPr>
        <w:pStyle w:val="ListParagraph"/>
        <w:numPr>
          <w:ilvl w:val="0"/>
          <w:numId w:val="156"/>
        </w:numPr>
        <w:tabs>
          <w:tab w:pos="1213" w:val="left" w:leader="none"/>
        </w:tabs>
        <w:spacing w:line="252" w:lineRule="auto" w:before="2" w:after="0"/>
        <w:ind w:left="220" w:right="1216" w:firstLine="420"/>
        <w:jc w:val="both"/>
        <w:rPr>
          <w:sz w:val="21"/>
        </w:rPr>
      </w:pPr>
      <w:r>
        <w:rPr>
          <w:spacing w:val="-6"/>
          <w:sz w:val="21"/>
        </w:rPr>
        <w:t>疼痛：患侧的腰部和上腹部隐痛、钝痛甚至绞痛，少数患者表现为对侧腰痛，多</w:t>
      </w:r>
      <w:r>
        <w:rPr>
          <w:spacing w:val="-11"/>
          <w:sz w:val="21"/>
        </w:rPr>
        <w:t>为阵发性。开始时是腰部或上腹部隐痛，逐渐加强至剧痛，疼痛常放射下腹部、腹股沟、大</w:t>
      </w:r>
      <w:r>
        <w:rPr>
          <w:spacing w:val="-14"/>
          <w:sz w:val="21"/>
        </w:rPr>
        <w:t>腿内侧或外阴部。绞痛发作时可伴有出冷汗、恶心或呕吐。肾绞痛往往在剧烈运动和旅行颠簸后发作、加剧，也可在夜间或清晨突然发生。随着结石的排出，疼痛可立即消失。</w:t>
      </w:r>
    </w:p>
    <w:p>
      <w:pPr>
        <w:pStyle w:val="ListParagraph"/>
        <w:numPr>
          <w:ilvl w:val="0"/>
          <w:numId w:val="156"/>
        </w:numPr>
        <w:tabs>
          <w:tab w:pos="1213" w:val="left" w:leader="none"/>
        </w:tabs>
        <w:spacing w:line="252" w:lineRule="auto" w:before="3" w:after="0"/>
        <w:ind w:left="220" w:right="1217" w:firstLine="420"/>
        <w:jc w:val="both"/>
        <w:rPr>
          <w:sz w:val="21"/>
        </w:rPr>
      </w:pPr>
      <w:r>
        <w:rPr>
          <w:spacing w:val="-13"/>
          <w:sz w:val="21"/>
        </w:rPr>
        <w:t>血尿：近 </w:t>
      </w:r>
      <w:r>
        <w:rPr>
          <w:sz w:val="21"/>
        </w:rPr>
        <w:t>75％</w:t>
      </w:r>
      <w:r>
        <w:rPr>
          <w:spacing w:val="-4"/>
          <w:sz w:val="21"/>
        </w:rPr>
        <w:t>的病人在疼痛发作时出现肉眼或镜下血尿，或从尿中排出结石。在无症状的肾结石，如有血尿，则多为轻度镜下血尿，如结石有移动，则有肉眼血尿。</w:t>
      </w:r>
    </w:p>
    <w:p>
      <w:pPr>
        <w:pStyle w:val="ListParagraph"/>
        <w:numPr>
          <w:ilvl w:val="0"/>
          <w:numId w:val="156"/>
        </w:numPr>
        <w:tabs>
          <w:tab w:pos="1213" w:val="left" w:leader="none"/>
        </w:tabs>
        <w:spacing w:line="252" w:lineRule="auto" w:before="1" w:after="0"/>
        <w:ind w:left="220" w:right="1215" w:firstLine="420"/>
        <w:jc w:val="both"/>
        <w:rPr>
          <w:sz w:val="21"/>
        </w:rPr>
      </w:pPr>
      <w:r>
        <w:rPr>
          <w:spacing w:val="-4"/>
          <w:sz w:val="21"/>
        </w:rPr>
        <w:t>尿路梗阻和尿路感染：结石病人由于可能引起尿路梗阻，易于发生尿路感染，可</w:t>
      </w:r>
      <w:r>
        <w:rPr>
          <w:spacing w:val="-8"/>
          <w:sz w:val="21"/>
        </w:rPr>
        <w:t>为无症状性细菌尿或有明显的尿路感染症状。梗阻再加上感染，可导致肾盏积液或积脓，进一步引起肾实质感染、疤痕形成，可发展为肾周感染。</w:t>
      </w:r>
    </w:p>
    <w:p>
      <w:pPr>
        <w:pStyle w:val="ListParagraph"/>
        <w:numPr>
          <w:ilvl w:val="0"/>
          <w:numId w:val="156"/>
        </w:numPr>
        <w:tabs>
          <w:tab w:pos="1213" w:val="left" w:leader="none"/>
        </w:tabs>
        <w:spacing w:line="252" w:lineRule="auto" w:before="2" w:after="0"/>
        <w:ind w:left="220" w:right="1215" w:firstLine="420"/>
        <w:jc w:val="left"/>
        <w:rPr>
          <w:sz w:val="21"/>
        </w:rPr>
      </w:pPr>
      <w:r>
        <w:rPr>
          <w:spacing w:val="-4"/>
          <w:sz w:val="21"/>
        </w:rPr>
        <w:t>肾功能衰竭：独肾病人因结石堵塞输尿管，造成急性梗阻，偶亦可发生双侧输尿管堵塞造成急性肾功能衰竭。结石引起的慢性肾脏感染或梗阻性肾病均可发展为慢性肾衰竭。</w:t>
      </w:r>
    </w:p>
    <w:p>
      <w:pPr>
        <w:pStyle w:val="ListParagraph"/>
        <w:numPr>
          <w:ilvl w:val="2"/>
          <w:numId w:val="155"/>
        </w:numPr>
        <w:tabs>
          <w:tab w:pos="1060" w:val="left" w:leader="none"/>
        </w:tabs>
        <w:spacing w:line="252" w:lineRule="auto" w:before="2" w:after="0"/>
        <w:ind w:left="220" w:right="1215" w:firstLine="423"/>
        <w:jc w:val="both"/>
        <w:rPr>
          <w:sz w:val="21"/>
        </w:rPr>
      </w:pPr>
      <w:r>
        <w:rPr>
          <w:spacing w:val="-5"/>
          <w:sz w:val="21"/>
        </w:rPr>
        <w:t>体征 体格检查可无明显阳性体征。部分患者患侧肾区可有叩击痛。输尿管走行区</w:t>
      </w:r>
      <w:r>
        <w:rPr>
          <w:spacing w:val="-11"/>
          <w:sz w:val="21"/>
        </w:rPr>
        <w:t>结石相应部位有压痛。肾绞痛发作时，病人往往大汗淋漓、面色苍白、辗转不安，在床上来回滚动，难以静卧。结石梗阻引起严重肾积水时，可在上腹部触及增大的肾脏。</w:t>
      </w:r>
    </w:p>
    <w:p>
      <w:pPr>
        <w:pStyle w:val="ListParagraph"/>
        <w:numPr>
          <w:ilvl w:val="2"/>
          <w:numId w:val="155"/>
        </w:numPr>
        <w:tabs>
          <w:tab w:pos="1060" w:val="left" w:leader="none"/>
        </w:tabs>
        <w:spacing w:line="252" w:lineRule="auto" w:before="2" w:after="0"/>
        <w:ind w:left="220" w:right="1217" w:firstLine="420"/>
        <w:jc w:val="both"/>
        <w:rPr>
          <w:sz w:val="21"/>
        </w:rPr>
      </w:pPr>
      <w:r>
        <w:rPr>
          <w:spacing w:val="-5"/>
          <w:sz w:val="21"/>
        </w:rPr>
        <w:t>并发症 尿路结石常见并发症有尿路感染、尿路梗阻、梗阻性肾病、脓肾、肾功能衰竭。</w:t>
      </w:r>
    </w:p>
    <w:p>
      <w:pPr>
        <w:pStyle w:val="BodyText"/>
        <w:spacing w:before="1"/>
        <w:ind w:left="640"/>
      </w:pPr>
      <w:r>
        <w:rPr>
          <w:color w:val="323232"/>
        </w:rPr>
        <w:t>【</w:t>
      </w:r>
      <w:r>
        <w:rPr/>
        <w:t>诊断要点</w:t>
      </w:r>
      <w:r>
        <w:rPr>
          <w:color w:val="323232"/>
        </w:rPr>
        <w:t>】</w:t>
      </w:r>
    </w:p>
    <w:p>
      <w:pPr>
        <w:pStyle w:val="ListParagraph"/>
        <w:numPr>
          <w:ilvl w:val="0"/>
          <w:numId w:val="157"/>
        </w:numPr>
        <w:tabs>
          <w:tab w:pos="1059" w:val="left" w:leader="none"/>
          <w:tab w:pos="1060" w:val="left" w:leader="none"/>
        </w:tabs>
        <w:spacing w:line="240" w:lineRule="auto" w:before="23" w:after="0"/>
        <w:ind w:left="1060" w:right="0" w:hanging="420"/>
        <w:jc w:val="left"/>
        <w:rPr>
          <w:sz w:val="21"/>
        </w:rPr>
      </w:pPr>
      <w:r>
        <w:rPr>
          <w:sz w:val="21"/>
        </w:rPr>
        <w:t>诊断原则</w:t>
      </w:r>
    </w:p>
    <w:p>
      <w:pPr>
        <w:pStyle w:val="BodyText"/>
        <w:spacing w:line="252" w:lineRule="auto" w:before="23"/>
        <w:ind w:right="1110" w:firstLine="210"/>
        <w:jc w:val="both"/>
      </w:pPr>
      <w:r>
        <w:rPr>
          <w:spacing w:val="-12"/>
        </w:rPr>
        <w:t>除确定患者结石的存在外，还应了解结石的部位、大小、数目及结石对肾脏所造成的影响， </w:t>
      </w:r>
      <w:r>
        <w:rPr>
          <w:spacing w:val="-18"/>
        </w:rPr>
        <w:t>判断肾功能并加以保护。有无感染存在对尿石症的治疗和防治有重要意义。明确结石的病因， 以防治结石的发展及复发。</w:t>
      </w:r>
    </w:p>
    <w:p>
      <w:pPr>
        <w:pStyle w:val="ListParagraph"/>
        <w:numPr>
          <w:ilvl w:val="0"/>
          <w:numId w:val="157"/>
        </w:numPr>
        <w:tabs>
          <w:tab w:pos="1059" w:val="left" w:leader="none"/>
          <w:tab w:pos="1060" w:val="left" w:leader="none"/>
        </w:tabs>
        <w:spacing w:line="240" w:lineRule="auto" w:before="2" w:after="0"/>
        <w:ind w:left="1060" w:right="0" w:hanging="420"/>
        <w:jc w:val="left"/>
        <w:rPr>
          <w:sz w:val="21"/>
        </w:rPr>
      </w:pPr>
      <w:r>
        <w:rPr>
          <w:sz w:val="21"/>
        </w:rPr>
        <w:t>诊断依据</w:t>
      </w:r>
    </w:p>
    <w:p>
      <w:pPr>
        <w:pStyle w:val="ListParagraph"/>
        <w:numPr>
          <w:ilvl w:val="0"/>
          <w:numId w:val="158"/>
        </w:numPr>
        <w:tabs>
          <w:tab w:pos="1213" w:val="left" w:leader="none"/>
        </w:tabs>
        <w:spacing w:line="252" w:lineRule="auto" w:before="23" w:after="0"/>
        <w:ind w:left="220" w:right="1122" w:firstLine="420"/>
        <w:jc w:val="both"/>
        <w:rPr>
          <w:sz w:val="21"/>
        </w:rPr>
      </w:pPr>
      <w:r>
        <w:rPr>
          <w:sz w:val="21"/>
        </w:rPr>
        <w:t>病史和体检：病史中多有典型的腰痛、肾绞痛和血尿，或曾从尿道排出过结石。体格检查可无明显阳性体征；部分患者患侧肾区可有叩击痛。结石梗阻引起严重肾积水时，</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可在上腹部触及增大的肾脏；输尿管走行区结石相应部位有压痛。对于反复发生肾结石的患</w:t>
      </w:r>
    </w:p>
    <w:p>
      <w:pPr>
        <w:pStyle w:val="BodyText"/>
        <w:spacing w:before="23"/>
      </w:pPr>
      <w:r>
        <w:rPr/>
        <w:t>者，要检查颈部，注意有无肿大的甲状旁腺。</w:t>
      </w:r>
    </w:p>
    <w:p>
      <w:pPr>
        <w:pStyle w:val="ListParagraph"/>
        <w:numPr>
          <w:ilvl w:val="0"/>
          <w:numId w:val="158"/>
        </w:numPr>
        <w:tabs>
          <w:tab w:pos="1213" w:val="left" w:leader="none"/>
        </w:tabs>
        <w:spacing w:line="252" w:lineRule="auto" w:before="22" w:after="0"/>
        <w:ind w:left="220" w:right="1122" w:firstLine="420"/>
        <w:jc w:val="both"/>
        <w:rPr>
          <w:sz w:val="21"/>
        </w:rPr>
      </w:pPr>
      <w:r>
        <w:rPr>
          <w:spacing w:val="-1"/>
          <w:sz w:val="21"/>
        </w:rPr>
        <w:t>化验检查：尿液常规检查可见红细胞、白细胞或结晶；尿 </w:t>
      </w:r>
      <w:r>
        <w:rPr>
          <w:sz w:val="21"/>
        </w:rPr>
        <w:t>pH</w:t>
      </w:r>
      <w:r>
        <w:rPr>
          <w:spacing w:val="-4"/>
          <w:sz w:val="21"/>
        </w:rPr>
        <w:t> 在草酸盐及尿酸盐</w:t>
      </w:r>
      <w:r>
        <w:rPr>
          <w:spacing w:val="-11"/>
          <w:sz w:val="21"/>
        </w:rPr>
        <w:t>结石患者常为酸性；磷酸盐结石常为硷性。合并感染时尿中出现较多的脓细胞，尿细菌学培养常为阳性，计数大于 </w:t>
      </w:r>
      <w:r>
        <w:rPr>
          <w:sz w:val="21"/>
        </w:rPr>
        <w:t>10</w:t>
      </w:r>
      <w:r>
        <w:rPr>
          <w:spacing w:val="-3"/>
          <w:sz w:val="21"/>
        </w:rPr>
        <w:t> 万</w:t>
      </w:r>
      <w:r>
        <w:rPr>
          <w:sz w:val="21"/>
        </w:rPr>
        <w:t>/ml</w:t>
      </w:r>
      <w:r>
        <w:rPr>
          <w:spacing w:val="-2"/>
          <w:sz w:val="21"/>
        </w:rPr>
        <w:t> 以上。并发急性感染及感染较重时，血常规检查可见白细胞总数及中性粒细胞升高。多发性和复发性结石的病人，应寻找尿路结石形成的代谢因素。</w:t>
      </w:r>
      <w:r>
        <w:rPr>
          <w:spacing w:val="-5"/>
          <w:sz w:val="21"/>
        </w:rPr>
        <w:t>查血尿酸、甲状旁腺激素</w:t>
      </w:r>
      <w:r>
        <w:rPr>
          <w:sz w:val="21"/>
        </w:rPr>
        <w:t>（iPTH）</w:t>
      </w:r>
      <w:r>
        <w:rPr>
          <w:spacing w:val="-9"/>
          <w:sz w:val="21"/>
        </w:rPr>
        <w:t>、血钙、血胱氨酸，草酸浓度。查尿钙、草酸、枸橼酸水平等。</w:t>
      </w:r>
    </w:p>
    <w:p>
      <w:pPr>
        <w:pStyle w:val="ListParagraph"/>
        <w:numPr>
          <w:ilvl w:val="0"/>
          <w:numId w:val="158"/>
        </w:numPr>
        <w:tabs>
          <w:tab w:pos="1213" w:val="left" w:leader="none"/>
        </w:tabs>
        <w:spacing w:line="252" w:lineRule="auto" w:before="4" w:after="0"/>
        <w:ind w:left="220" w:right="1216" w:firstLine="420"/>
        <w:jc w:val="left"/>
        <w:rPr>
          <w:sz w:val="21"/>
        </w:rPr>
      </w:pPr>
      <w:r>
        <w:rPr>
          <w:spacing w:val="-5"/>
          <w:sz w:val="21"/>
        </w:rPr>
        <w:t>影像学检查：对所有具有泌尿系结石临床症状的患者都应该做影像学检查，其结果对于结石的进一步检查和治疗具有重要的价值。</w:t>
      </w:r>
    </w:p>
    <w:p>
      <w:pPr>
        <w:pStyle w:val="BodyText"/>
        <w:spacing w:line="252" w:lineRule="auto" w:before="2"/>
        <w:ind w:right="1111" w:firstLine="420"/>
      </w:pPr>
      <w:r>
        <w:rPr>
          <w:w w:val="95"/>
        </w:rPr>
        <w:t>①B</w:t>
      </w:r>
      <w:r>
        <w:rPr>
          <w:spacing w:val="-9"/>
          <w:w w:val="95"/>
        </w:rPr>
        <w:t> 超检查：可以发现 </w:t>
      </w:r>
      <w:r>
        <w:rPr>
          <w:w w:val="90"/>
        </w:rPr>
        <w:t>4mm </w:t>
      </w:r>
      <w:r>
        <w:rPr>
          <w:spacing w:val="25"/>
          <w:w w:val="95"/>
        </w:rPr>
        <w:t>以上</w:t>
      </w:r>
      <w:r>
        <w:rPr>
          <w:w w:val="95"/>
        </w:rPr>
        <w:t>X</w:t>
      </w:r>
      <w:r>
        <w:rPr>
          <w:spacing w:val="-8"/>
          <w:w w:val="95"/>
        </w:rPr>
        <w:t> 线阳性及阴性结石，并了解结石以上尿路的扩张程度， </w:t>
      </w:r>
      <w:r>
        <w:rPr>
          <w:spacing w:val="-8"/>
        </w:rPr>
        <w:t>间接反应肾实质和集合系统的情况。超声可作为泌尿系结石的常规检查方法,尤其是在肾绞痛时作为首选方法。</w:t>
      </w:r>
    </w:p>
    <w:p>
      <w:pPr>
        <w:pStyle w:val="BodyText"/>
        <w:spacing w:line="252" w:lineRule="auto" w:before="1"/>
        <w:ind w:right="1110" w:firstLine="420"/>
      </w:pPr>
      <w:r>
        <w:rPr>
          <w:spacing w:val="-8"/>
        </w:rPr>
        <w:t>②尿路平片：尿路平片可以发现大部分 </w:t>
      </w:r>
      <w:r>
        <w:rPr/>
        <w:t>X</w:t>
      </w:r>
      <w:r>
        <w:rPr>
          <w:spacing w:val="-12"/>
        </w:rPr>
        <w:t> 线阳性结石，能大致地确定结石的位置、形态、大小和数量。</w:t>
      </w:r>
    </w:p>
    <w:p>
      <w:pPr>
        <w:pStyle w:val="BodyText"/>
        <w:spacing w:line="252" w:lineRule="auto" w:before="2"/>
        <w:ind w:right="1216" w:firstLine="420"/>
        <w:jc w:val="both"/>
      </w:pPr>
      <w:r>
        <w:rPr/>
        <w:t>③静脉尿路造影(IVU)：可了解尿路有无解剖异常，确定结石位置，发现尿路平片上不</w:t>
      </w:r>
      <w:r>
        <w:rPr>
          <w:spacing w:val="-1"/>
        </w:rPr>
        <w:t>能显示的 </w:t>
      </w:r>
      <w:r>
        <w:rPr/>
        <w:t>X</w:t>
      </w:r>
      <w:r>
        <w:rPr>
          <w:spacing w:val="-9"/>
        </w:rPr>
        <w:t> 线阴性结石。还可以了解分侧肾脏的功能，确定肾积水程度。在一侧肾脏功能严重受损或者使用普通剂量造影剂而肾脏不显影的情况下，采用加大造影剂剂量(双剂量或大剂量)或者延迟拍片的方法往往可以达到肾脏显影的目的。肾绞痛发作时，由于急性尿路梗阻往往会导致尿路不显影或显影不良，因此对结石的诊断会带来困难。</w:t>
      </w:r>
    </w:p>
    <w:p>
      <w:pPr>
        <w:pStyle w:val="BodyText"/>
        <w:spacing w:line="252" w:lineRule="auto" w:before="3"/>
        <w:ind w:right="1281" w:firstLine="420"/>
      </w:pPr>
      <w:r>
        <w:rPr/>
        <w:t>④CT</w:t>
      </w:r>
      <w:r>
        <w:rPr>
          <w:spacing w:val="-8"/>
        </w:rPr>
        <w:t> 扫描：尽管尿路结石诊断通常不需要 </w:t>
      </w:r>
      <w:r>
        <w:rPr/>
        <w:t>CT</w:t>
      </w:r>
      <w:r>
        <w:rPr>
          <w:spacing w:val="-9"/>
        </w:rPr>
        <w:t> 检查，但螺旋 </w:t>
      </w:r>
      <w:r>
        <w:rPr/>
        <w:t>CT</w:t>
      </w:r>
      <w:r>
        <w:rPr>
          <w:spacing w:val="-6"/>
        </w:rPr>
        <w:t> 能够检出其他常规影像学检查中容易遗漏的小结石，尤其适合急性肾绞痛患者。</w:t>
      </w:r>
    </w:p>
    <w:p>
      <w:pPr>
        <w:pStyle w:val="BodyText"/>
        <w:spacing w:line="252" w:lineRule="auto" w:before="1"/>
        <w:ind w:right="1216" w:firstLine="420"/>
      </w:pPr>
      <w:r>
        <w:rPr>
          <w:spacing w:val="-6"/>
        </w:rPr>
        <w:t>⑤逆行或经皮肾穿刺造影：不作为常规检查手段，仅在静脉尿路造影不显影或显影不良</w:t>
      </w:r>
      <w:r>
        <w:rPr>
          <w:spacing w:val="-5"/>
        </w:rPr>
        <w:t>以及怀疑是 </w:t>
      </w:r>
      <w:r>
        <w:rPr/>
        <w:t>X 线阴性结石，需要作进一步的鉴别诊断时应用。</w:t>
      </w:r>
    </w:p>
    <w:p>
      <w:pPr>
        <w:pStyle w:val="BodyText"/>
        <w:spacing w:before="1"/>
        <w:ind w:left="535"/>
      </w:pPr>
      <w:r>
        <w:rPr>
          <w:color w:val="323232"/>
        </w:rPr>
        <w:t>【</w:t>
      </w:r>
      <w:r>
        <w:rPr/>
        <w:t>治疗</w:t>
      </w:r>
      <w:r>
        <w:rPr>
          <w:color w:val="323232"/>
        </w:rPr>
        <w:t>】</w:t>
      </w:r>
    </w:p>
    <w:p>
      <w:pPr>
        <w:pStyle w:val="ListParagraph"/>
        <w:numPr>
          <w:ilvl w:val="0"/>
          <w:numId w:val="159"/>
        </w:numPr>
        <w:tabs>
          <w:tab w:pos="1059" w:val="left" w:leader="none"/>
          <w:tab w:pos="1060" w:val="left" w:leader="none"/>
        </w:tabs>
        <w:spacing w:line="240" w:lineRule="auto" w:before="23" w:after="0"/>
        <w:ind w:left="1060" w:right="0" w:hanging="420"/>
        <w:jc w:val="left"/>
        <w:rPr>
          <w:sz w:val="21"/>
        </w:rPr>
      </w:pPr>
      <w:r>
        <w:rPr>
          <w:sz w:val="21"/>
        </w:rPr>
        <w:t>肾绞痛的治疗</w:t>
      </w:r>
    </w:p>
    <w:p>
      <w:pPr>
        <w:pStyle w:val="ListParagraph"/>
        <w:numPr>
          <w:ilvl w:val="0"/>
          <w:numId w:val="160"/>
        </w:numPr>
        <w:tabs>
          <w:tab w:pos="1213" w:val="left" w:leader="none"/>
        </w:tabs>
        <w:spacing w:line="240" w:lineRule="auto" w:before="23" w:after="0"/>
        <w:ind w:left="220" w:right="0" w:firstLine="420"/>
        <w:jc w:val="left"/>
        <w:rPr>
          <w:sz w:val="21"/>
        </w:rPr>
      </w:pPr>
      <w:r>
        <w:rPr>
          <w:sz w:val="21"/>
        </w:rPr>
        <w:t>药物治疗</w:t>
      </w:r>
    </w:p>
    <w:p>
      <w:pPr>
        <w:pStyle w:val="BodyText"/>
        <w:spacing w:line="252" w:lineRule="auto" w:before="23"/>
        <w:ind w:right="1110" w:firstLine="420"/>
        <w:jc w:val="both"/>
      </w:pPr>
      <w:r>
        <w:rPr>
          <w:spacing w:val="-1"/>
          <w:w w:val="104"/>
        </w:rPr>
        <w:t>①解痉药:常</w:t>
      </w:r>
      <w:r>
        <w:rPr>
          <w:spacing w:val="-1"/>
        </w:rPr>
        <w:t>用药物有硫酸阿托品和 </w:t>
      </w:r>
      <w:r>
        <w:rPr>
          <w:w w:val="101"/>
        </w:rPr>
        <w:t>654-2(</w:t>
      </w:r>
      <w:r>
        <w:rPr>
          <w:spacing w:val="-1"/>
          <w:w w:val="101"/>
        </w:rPr>
        <w:t>山莨菪</w:t>
      </w:r>
      <w:r>
        <w:rPr>
          <w:w w:val="112"/>
        </w:rPr>
        <w:t>碱)</w:t>
      </w:r>
      <w:r>
        <w:rPr>
          <w:spacing w:val="-106"/>
        </w:rPr>
        <w:t>，</w:t>
      </w:r>
      <w:r>
        <w:rPr>
          <w:w w:val="97"/>
        </w:rPr>
        <w:t>654-2</w:t>
      </w:r>
      <w:r>
        <w:rPr>
          <w:spacing w:val="-4"/>
        </w:rPr>
        <w:t> 的通常剂量为 </w:t>
      </w:r>
      <w:r>
        <w:rPr>
          <w:w w:val="84"/>
        </w:rPr>
        <w:t>10mg～20mg,</w:t>
      </w:r>
      <w:r>
        <w:rPr>
          <w:spacing w:val="-7"/>
        </w:rPr>
        <w:t>肌肉注射；黄体酮和</w:t>
      </w:r>
      <w:r>
        <w:rPr/>
        <w:t>α</w:t>
      </w:r>
      <w:r>
        <w:rPr>
          <w:spacing w:val="-2"/>
        </w:rPr>
        <w:t>受体阻滞剂(坦索罗辛)可以抑制平滑肌的收缩而缓解痉挛，对止痛和  排石有一定的疗效。</w:t>
      </w:r>
    </w:p>
    <w:p>
      <w:pPr>
        <w:spacing w:after="0" w:line="252" w:lineRule="auto"/>
        <w:jc w:val="both"/>
        <w:sectPr>
          <w:pgSz w:w="11910" w:h="16840"/>
          <w:pgMar w:header="0" w:footer="998" w:top="1480" w:bottom="1180" w:left="1580" w:right="580"/>
        </w:sectPr>
      </w:pPr>
    </w:p>
    <w:p>
      <w:pPr>
        <w:pStyle w:val="BodyText"/>
        <w:spacing w:line="403" w:lineRule="exact"/>
        <w:ind w:left="640"/>
      </w:pPr>
      <w:r>
        <w:rPr>
          <w:spacing w:val="-1"/>
        </w:rPr>
        <w:t>②阿片类</w:t>
      </w:r>
      <w:r>
        <w:rPr>
          <w:spacing w:val="-1"/>
          <w:w w:val="104"/>
        </w:rPr>
        <w:t>镇痛药:常用</w:t>
      </w:r>
      <w:r>
        <w:rPr>
          <w:w w:val="92"/>
        </w:rPr>
        <w:t>药物有二氢吗啡酮(5mg～10mg</w:t>
      </w:r>
      <w:r>
        <w:rPr>
          <w:spacing w:val="-35"/>
        </w:rPr>
        <w:t>，肌肉</w:t>
      </w:r>
      <w:r>
        <w:rPr>
          <w:w w:val="106"/>
        </w:rPr>
        <w:t>注射)</w:t>
      </w:r>
      <w:r>
        <w:rPr>
          <w:spacing w:val="-100"/>
        </w:rPr>
        <w:t>，</w:t>
      </w:r>
      <w:r>
        <w:rPr>
          <w:w w:val="90"/>
        </w:rPr>
        <w:t>哌替啶(50mg～100mg，</w:t>
      </w:r>
    </w:p>
    <w:p>
      <w:pPr>
        <w:pStyle w:val="BodyText"/>
        <w:spacing w:line="252" w:lineRule="auto" w:before="23"/>
        <w:ind w:right="1230"/>
      </w:pPr>
      <w:r>
        <w:rPr>
          <w:w w:val="95"/>
        </w:rPr>
        <w:t>肌肉注射)，强痛定(50mg～100mg，肌肉注射)和曲马朵(100mg，肌肉注射)等。阿片类药物</w:t>
      </w:r>
      <w:r>
        <w:rPr/>
        <w:t>在治疗肾绞痛时不应单独使用，一般需要配合阿托品、654-2 等解痉类药物一起使用。</w:t>
      </w:r>
    </w:p>
    <w:p>
      <w:pPr>
        <w:pStyle w:val="ListParagraph"/>
        <w:numPr>
          <w:ilvl w:val="0"/>
          <w:numId w:val="160"/>
        </w:numPr>
        <w:tabs>
          <w:tab w:pos="1213" w:val="left" w:leader="none"/>
        </w:tabs>
        <w:spacing w:line="252" w:lineRule="auto" w:before="1" w:after="0"/>
        <w:ind w:left="220" w:right="1285" w:firstLine="420"/>
        <w:jc w:val="both"/>
        <w:rPr>
          <w:sz w:val="21"/>
        </w:rPr>
      </w:pPr>
      <w:r>
        <w:rPr>
          <w:spacing w:val="-5"/>
          <w:sz w:val="21"/>
        </w:rPr>
        <w:t>外科治疗 当疼痛不能被药物缓解或结石直径大于 </w:t>
      </w:r>
      <w:r>
        <w:rPr>
          <w:w w:val="90"/>
          <w:sz w:val="21"/>
        </w:rPr>
        <w:t>6mm</w:t>
      </w:r>
      <w:r>
        <w:rPr>
          <w:spacing w:val="-23"/>
          <w:w w:val="90"/>
          <w:sz w:val="21"/>
        </w:rPr>
        <w:t> </w:t>
      </w:r>
      <w:r>
        <w:rPr>
          <w:sz w:val="21"/>
        </w:rPr>
        <w:t>时，应考虑采取外科治疗措施。</w:t>
      </w:r>
    </w:p>
    <w:p>
      <w:pPr>
        <w:pStyle w:val="ListParagraph"/>
        <w:numPr>
          <w:ilvl w:val="0"/>
          <w:numId w:val="159"/>
        </w:numPr>
        <w:tabs>
          <w:tab w:pos="1059" w:val="left" w:leader="none"/>
          <w:tab w:pos="1060" w:val="left" w:leader="none"/>
        </w:tabs>
        <w:spacing w:line="240" w:lineRule="auto" w:before="1" w:after="0"/>
        <w:ind w:left="1060" w:right="0" w:hanging="420"/>
        <w:jc w:val="left"/>
        <w:rPr>
          <w:sz w:val="21"/>
        </w:rPr>
      </w:pPr>
      <w:r>
        <w:rPr>
          <w:sz w:val="21"/>
        </w:rPr>
        <w:t>肾结石治疗</w:t>
      </w:r>
    </w:p>
    <w:p>
      <w:pPr>
        <w:pStyle w:val="BodyText"/>
        <w:spacing w:line="252" w:lineRule="auto" w:before="23"/>
        <w:ind w:right="1216" w:firstLine="420"/>
        <w:jc w:val="both"/>
      </w:pPr>
      <w:r>
        <w:rPr>
          <w:spacing w:val="-3"/>
        </w:rPr>
        <w:t>临床上绝大多数尿路结石可以通过微创的治疗方法将结石粉碎并排出体外，少数比较小的尿路结石可以选择药物排石。</w:t>
      </w:r>
    </w:p>
    <w:p>
      <w:pPr>
        <w:pStyle w:val="ListParagraph"/>
        <w:numPr>
          <w:ilvl w:val="0"/>
          <w:numId w:val="161"/>
        </w:numPr>
        <w:tabs>
          <w:tab w:pos="1213" w:val="left" w:leader="none"/>
        </w:tabs>
        <w:spacing w:line="252" w:lineRule="auto" w:before="1" w:after="0"/>
        <w:ind w:left="220" w:right="1216" w:firstLine="420"/>
        <w:jc w:val="both"/>
        <w:rPr>
          <w:sz w:val="21"/>
        </w:rPr>
      </w:pPr>
      <w:r>
        <w:rPr>
          <w:spacing w:val="1"/>
          <w:w w:val="95"/>
          <w:sz w:val="21"/>
        </w:rPr>
        <w:t>内科治疗：结石直径小于    </w:t>
      </w:r>
      <w:r>
        <w:rPr>
          <w:w w:val="95"/>
          <w:sz w:val="21"/>
        </w:rPr>
        <w:t>0.6cm；结石表面光滑；结石以下尿路无梗阻；结石未</w:t>
      </w:r>
      <w:r>
        <w:rPr>
          <w:spacing w:val="-4"/>
          <w:sz w:val="21"/>
        </w:rPr>
        <w:t>引起尿路完全梗阻，停留于局部少于 </w:t>
      </w:r>
      <w:r>
        <w:rPr>
          <w:sz w:val="21"/>
        </w:rPr>
        <w:t>2</w:t>
      </w:r>
      <w:r>
        <w:rPr>
          <w:spacing w:val="-9"/>
          <w:sz w:val="21"/>
        </w:rPr>
        <w:t> 周；特殊成分的结石，对尿酸结石和胱氨酸结石推荐采用内科治疗。</w:t>
      </w:r>
    </w:p>
    <w:p>
      <w:pPr>
        <w:pStyle w:val="BodyText"/>
        <w:spacing w:line="252" w:lineRule="auto" w:before="2"/>
        <w:ind w:right="1216" w:firstLine="420"/>
        <w:jc w:val="both"/>
      </w:pPr>
      <w:r>
        <w:rPr>
          <w:spacing w:val="-3"/>
          <w:w w:val="95"/>
        </w:rPr>
        <w:t>①增加液体摄入：每日饮水 2000～3000ml</w:t>
      </w:r>
      <w:r>
        <w:rPr>
          <w:w w:val="95"/>
        </w:rPr>
        <w:t>，使尿量增加至  2～2.5L/24h</w:t>
      </w:r>
      <w:r>
        <w:rPr>
          <w:spacing w:val="-6"/>
          <w:w w:val="95"/>
        </w:rPr>
        <w:t>。鼓励患者睡前</w:t>
      </w:r>
      <w:r>
        <w:rPr>
          <w:spacing w:val="-6"/>
        </w:rPr>
        <w:t>及半夜多饮水，保持夜间尿液呈稀释状态，有利于减少结晶形成和排除小结石。</w:t>
      </w:r>
    </w:p>
    <w:p>
      <w:pPr>
        <w:pStyle w:val="BodyText"/>
        <w:spacing w:line="252" w:lineRule="auto" w:before="1"/>
        <w:ind w:right="1230" w:firstLine="420"/>
        <w:jc w:val="both"/>
      </w:pPr>
      <w:r>
        <w:rPr>
          <w:spacing w:val="-1"/>
        </w:rPr>
        <w:t>②改变饮食习惯：包括限制盐、蛋白质和草酸摄入。每天钠摄入应控制在 </w:t>
      </w:r>
      <w:r>
        <w:rPr/>
        <w:t>3g</w:t>
      </w:r>
      <w:r>
        <w:rPr>
          <w:spacing w:val="-4"/>
        </w:rPr>
        <w:t> 以内；蛋</w:t>
      </w:r>
      <w:r>
        <w:rPr>
          <w:spacing w:val="-2"/>
        </w:rPr>
        <w:t>白质摄入量控制在 </w:t>
      </w:r>
      <w:r>
        <w:rPr/>
        <w:t>0.8～1.0g/kg/d。菠菜、红茶及巧克力等食物草酸含量高，应尽量减少摄入。高尿酸血症和高尿酸尿时要吃低嘌呤饮食，避免进食动物内脏、鱼和咖啡等。</w:t>
      </w:r>
    </w:p>
    <w:p>
      <w:pPr>
        <w:pStyle w:val="BodyText"/>
        <w:spacing w:line="252" w:lineRule="auto" w:before="2"/>
        <w:ind w:right="1215" w:firstLine="420"/>
        <w:jc w:val="both"/>
      </w:pPr>
      <w:r>
        <w:rPr/>
        <w:t>③药物治疗：双氯芬酸钠栓剂塞肛、口服坦索罗辛 </w:t>
      </w:r>
      <w:r>
        <w:rPr>
          <w:w w:val="120"/>
        </w:rPr>
        <w:t>(α-</w:t>
      </w:r>
      <w:r>
        <w:rPr>
          <w:spacing w:val="2"/>
        </w:rPr>
        <w:t>受体阻滞剂) </w:t>
      </w:r>
      <w:r>
        <w:rPr/>
        <w:t>0.4 mg/d，连用2 </w:t>
      </w:r>
      <w:r>
        <w:rPr>
          <w:spacing w:val="-5"/>
          <w:w w:val="95"/>
        </w:rPr>
        <w:t>周，可促进输尿管结石排出。尿酸结石患者可口服别嘌呤醇，常用剂量为</w:t>
      </w:r>
      <w:r>
        <w:rPr>
          <w:w w:val="95"/>
        </w:rPr>
        <w:t>300</w:t>
      </w:r>
      <w:r>
        <w:rPr>
          <w:spacing w:val="1"/>
          <w:w w:val="95"/>
        </w:rPr>
        <w:t>    </w:t>
      </w:r>
      <w:r>
        <w:rPr>
          <w:spacing w:val="-3"/>
          <w:w w:val="95"/>
        </w:rPr>
        <w:t>mg/d</w:t>
      </w:r>
      <w:r>
        <w:rPr>
          <w:spacing w:val="-2"/>
          <w:w w:val="95"/>
        </w:rPr>
        <w:t>，可根据</w:t>
      </w:r>
      <w:r>
        <w:rPr>
          <w:spacing w:val="-5"/>
          <w:w w:val="95"/>
        </w:rPr>
        <w:t>肾功能和临床需要作适当增减。口服枸橼酸氢钾钠，每次剂量为</w:t>
      </w:r>
      <w:r>
        <w:rPr>
          <w:w w:val="95"/>
        </w:rPr>
        <w:t>3－5g</w:t>
      </w:r>
      <w:r>
        <w:rPr>
          <w:spacing w:val="-4"/>
          <w:w w:val="95"/>
        </w:rPr>
        <w:t>口服，</w:t>
      </w:r>
      <w:r>
        <w:rPr>
          <w:spacing w:val="-12"/>
          <w:w w:val="95"/>
        </w:rPr>
        <w:t>3</w:t>
      </w:r>
      <w:r>
        <w:rPr>
          <w:w w:val="95"/>
        </w:rPr>
        <w:t>次</w:t>
      </w:r>
      <w:r>
        <w:rPr>
          <w:spacing w:val="-8"/>
          <w:w w:val="95"/>
        </w:rPr>
        <w:t>/d</w:t>
      </w:r>
      <w:r>
        <w:rPr>
          <w:spacing w:val="-3"/>
          <w:w w:val="95"/>
        </w:rPr>
        <w:t>，以碱化     </w:t>
      </w:r>
      <w:r>
        <w:rPr>
          <w:spacing w:val="-3"/>
        </w:rPr>
        <w:t>尿液维持尿液pH值在6.8～7.2之间，抑制尿酸结石形成。</w:t>
      </w:r>
    </w:p>
    <w:p>
      <w:pPr>
        <w:pStyle w:val="ListParagraph"/>
        <w:numPr>
          <w:ilvl w:val="0"/>
          <w:numId w:val="161"/>
        </w:numPr>
        <w:tabs>
          <w:tab w:pos="1213" w:val="left" w:leader="none"/>
        </w:tabs>
        <w:spacing w:line="240" w:lineRule="auto" w:before="3" w:after="0"/>
        <w:ind w:left="220" w:right="0" w:firstLine="420"/>
        <w:jc w:val="left"/>
        <w:rPr>
          <w:sz w:val="21"/>
        </w:rPr>
      </w:pPr>
      <w:r>
        <w:rPr>
          <w:sz w:val="21"/>
        </w:rPr>
        <w:t>体外冲击波碎石（ESWL）</w:t>
      </w:r>
    </w:p>
    <w:p>
      <w:pPr>
        <w:pStyle w:val="BodyText"/>
        <w:spacing w:line="252" w:lineRule="auto" w:before="23"/>
        <w:ind w:left="219" w:right="1111" w:firstLine="420"/>
        <w:jc w:val="both"/>
      </w:pPr>
      <w:r>
        <w:rPr>
          <w:w w:val="95"/>
        </w:rPr>
        <w:t>目前治疗直径≤20mm 的肾结石的标准治疗方法；直径＞20mm 的结石或鹿角形结石可采</w:t>
      </w:r>
      <w:r>
        <w:rPr>
          <w:spacing w:val="-3"/>
        </w:rPr>
        <w:t>用经皮肾镜或联合应用 </w:t>
      </w:r>
      <w:r>
        <w:rPr/>
        <w:t>ESWL</w:t>
      </w:r>
      <w:r>
        <w:rPr>
          <w:spacing w:val="-9"/>
        </w:rPr>
        <w:t>。若单用 </w:t>
      </w:r>
      <w:r>
        <w:rPr/>
        <w:t>ESWL</w:t>
      </w:r>
      <w:r>
        <w:rPr>
          <w:spacing w:val="-10"/>
        </w:rPr>
        <w:t> 治疗，建议于 </w:t>
      </w:r>
      <w:r>
        <w:rPr/>
        <w:t>ESWL</w:t>
      </w:r>
      <w:r>
        <w:rPr>
          <w:spacing w:val="-11"/>
        </w:rPr>
        <w:t> 前插入双 </w:t>
      </w:r>
      <w:r>
        <w:rPr/>
        <w:t>J</w:t>
      </w:r>
      <w:r>
        <w:rPr>
          <w:spacing w:val="-11"/>
        </w:rPr>
        <w:t> 管，防止</w:t>
      </w:r>
      <w:r>
        <w:rPr>
          <w:w w:val="180"/>
        </w:rPr>
        <w:t>“</w:t>
      </w:r>
      <w:r>
        <w:rPr/>
        <w:t>石街” 形成阻塞输尿管。</w:t>
      </w:r>
    </w:p>
    <w:p>
      <w:pPr>
        <w:pStyle w:val="BodyText"/>
        <w:spacing w:line="252" w:lineRule="auto" w:before="2"/>
        <w:ind w:left="219" w:right="1215" w:firstLine="472"/>
        <w:jc w:val="both"/>
      </w:pPr>
      <w:r>
        <w:rPr/>
        <w:t>禁忌症包括孕妇、不能纠正的出血性疾病、结石以下尿路有梗阻、严重肥胖或骨骼畸</w:t>
      </w:r>
      <w:r>
        <w:rPr>
          <w:spacing w:val="-1"/>
        </w:rPr>
        <w:t>形、心力衰竭，严重心律失常和泌尿系统活动性结核等。推荐 </w:t>
      </w:r>
      <w:r>
        <w:rPr/>
        <w:t>ESWL</w:t>
      </w:r>
      <w:r>
        <w:rPr>
          <w:spacing w:val="-4"/>
        </w:rPr>
        <w:t> 治疗次数</w:t>
      </w:r>
      <w:r>
        <w:rPr/>
        <w:t>＜5</w:t>
      </w:r>
      <w:r>
        <w:rPr>
          <w:spacing w:val="-4"/>
        </w:rPr>
        <w:t> 次，否则应该选择经皮肾镜取石术（PNL），间隔的时间以 </w:t>
      </w:r>
      <w:r>
        <w:rPr/>
        <w:t>10～14 天为宜。</w:t>
      </w:r>
    </w:p>
    <w:p>
      <w:pPr>
        <w:pStyle w:val="ListParagraph"/>
        <w:numPr>
          <w:ilvl w:val="0"/>
          <w:numId w:val="161"/>
        </w:numPr>
        <w:tabs>
          <w:tab w:pos="1213" w:val="left" w:leader="none"/>
        </w:tabs>
        <w:spacing w:line="240" w:lineRule="auto" w:before="1" w:after="0"/>
        <w:ind w:left="220" w:right="0" w:firstLine="420"/>
        <w:jc w:val="left"/>
        <w:rPr>
          <w:sz w:val="21"/>
        </w:rPr>
      </w:pPr>
      <w:r>
        <w:rPr>
          <w:sz w:val="21"/>
        </w:rPr>
        <w:t>微创手术</w:t>
      </w:r>
    </w:p>
    <w:p>
      <w:pPr>
        <w:pStyle w:val="BodyText"/>
        <w:spacing w:line="252" w:lineRule="auto" w:before="23"/>
        <w:ind w:left="219" w:right="1112" w:firstLine="525"/>
      </w:pPr>
      <w:r>
        <w:rPr/>
        <w:t>①经皮肾镜取石术：适用于所有需开放手术干预的肾结石，包括完全性和不完全性鹿</w:t>
      </w:r>
      <w:r>
        <w:rPr>
          <w:w w:val="95"/>
        </w:rPr>
        <w:t>角结石、≥2cm 结石、有症状的肾盏或憩室内结石、体外冲击波难以粉碎及治疗失败的结石。</w:t>
      </w:r>
    </w:p>
    <w:p>
      <w:pPr>
        <w:spacing w:after="0" w:line="252" w:lineRule="auto"/>
        <w:sectPr>
          <w:pgSz w:w="11910" w:h="16840"/>
          <w:pgMar w:header="0" w:footer="998" w:top="1480" w:bottom="1180" w:left="1580" w:right="580"/>
        </w:sectPr>
      </w:pPr>
    </w:p>
    <w:p>
      <w:pPr>
        <w:pStyle w:val="BodyText"/>
        <w:spacing w:line="403" w:lineRule="exact"/>
        <w:ind w:left="745"/>
      </w:pPr>
      <w:r>
        <w:rPr/>
        <w:t>②输尿管镜取石术：逆行输尿管镜治疗肾结石以输尿管软镜为主，其损伤介于 ESWL</w:t>
      </w:r>
    </w:p>
    <w:p>
      <w:pPr>
        <w:pStyle w:val="BodyText"/>
        <w:spacing w:before="23"/>
        <w:ind w:left="219"/>
      </w:pPr>
      <w:r>
        <w:rPr/>
        <w:t>及 PNL 之间。配合钬激光治疗肾结石（＜2cm）和肾盏憩室结石，取得了良好效果。</w:t>
      </w:r>
    </w:p>
    <w:p>
      <w:pPr>
        <w:pStyle w:val="ListParagraph"/>
        <w:numPr>
          <w:ilvl w:val="0"/>
          <w:numId w:val="161"/>
        </w:numPr>
        <w:tabs>
          <w:tab w:pos="1213" w:val="left" w:leader="none"/>
        </w:tabs>
        <w:spacing w:line="252" w:lineRule="auto" w:before="22" w:after="0"/>
        <w:ind w:left="219" w:right="1216" w:firstLine="420"/>
        <w:jc w:val="both"/>
        <w:rPr>
          <w:sz w:val="21"/>
        </w:rPr>
      </w:pPr>
      <w:r>
        <w:rPr>
          <w:sz w:val="21"/>
        </w:rPr>
        <w:t>开放性手术:少数较复杂的肾结石患者需手术治疗。手术方式包括单纯性肾盂或</w:t>
      </w:r>
      <w:r>
        <w:rPr>
          <w:spacing w:val="-6"/>
          <w:sz w:val="21"/>
        </w:rPr>
        <w:t>肾窦内肾盂切开取石术，肾盂肾实质联合切开取石术，无萎缩性肾实质切开取石术，肾脏部分切除术和全切除术等。</w:t>
      </w:r>
    </w:p>
    <w:p>
      <w:pPr>
        <w:pStyle w:val="BodyText"/>
        <w:ind w:left="0"/>
        <w:rPr>
          <w:sz w:val="20"/>
        </w:rPr>
      </w:pPr>
    </w:p>
    <w:p>
      <w:pPr>
        <w:pStyle w:val="BodyText"/>
        <w:ind w:left="0"/>
        <w:rPr>
          <w:sz w:val="20"/>
        </w:rPr>
      </w:pPr>
    </w:p>
    <w:p>
      <w:pPr>
        <w:pStyle w:val="BodyText"/>
        <w:spacing w:before="12"/>
        <w:ind w:left="0"/>
        <w:rPr>
          <w:sz w:val="11"/>
        </w:rPr>
      </w:pPr>
    </w:p>
    <w:p>
      <w:pPr>
        <w:pStyle w:val="Heading2"/>
        <w:tabs>
          <w:tab w:pos="4513" w:val="left" w:leader="none"/>
        </w:tabs>
        <w:ind w:left="2833"/>
      </w:pPr>
      <w:bookmarkStart w:name="第四十七章：急性肾衰竭" w:id="53"/>
      <w:bookmarkEnd w:id="53"/>
      <w:r>
        <w:rPr/>
      </w:r>
      <w:r>
        <w:rPr/>
        <w:t>第四十七章</w:t>
        <w:tab/>
        <w:t>急性肾衰竭</w:t>
      </w:r>
    </w:p>
    <w:p>
      <w:pPr>
        <w:pStyle w:val="BodyText"/>
        <w:spacing w:before="11"/>
        <w:ind w:left="0"/>
        <w:rPr>
          <w:sz w:val="23"/>
        </w:rPr>
      </w:pPr>
    </w:p>
    <w:p>
      <w:pPr>
        <w:pStyle w:val="BodyText"/>
        <w:spacing w:before="1"/>
        <w:ind w:left="640"/>
      </w:pPr>
      <w:r>
        <w:rPr/>
        <w:t>【概述】</w:t>
      </w:r>
    </w:p>
    <w:p>
      <w:pPr>
        <w:pStyle w:val="BodyText"/>
        <w:spacing w:line="252" w:lineRule="auto" w:before="23"/>
        <w:ind w:right="1123" w:firstLine="420"/>
        <w:jc w:val="both"/>
      </w:pPr>
      <w:r>
        <w:rPr/>
        <w:t>急性肾衰竭（acute renal failure，ARF）是指数小时至数日内发生的肾脏功能异常， </w:t>
      </w:r>
      <w:r>
        <w:rPr>
          <w:spacing w:val="-8"/>
        </w:rPr>
        <w:t>包括血、尿、组织学检查或影像学检查的异常, 持续时间不超过 </w:t>
      </w:r>
      <w:r>
        <w:rPr/>
        <w:t>3</w:t>
      </w:r>
      <w:r>
        <w:rPr>
          <w:spacing w:val="-5"/>
        </w:rPr>
        <w:t> 个月。近年部分肾脏病学家和重症监护专家提出急性肾损伤（acute</w:t>
      </w:r>
      <w:r>
        <w:rPr>
          <w:spacing w:val="46"/>
        </w:rPr>
        <w:t> </w:t>
      </w:r>
      <w:r>
        <w:rPr/>
        <w:t>renal</w:t>
      </w:r>
      <w:r>
        <w:rPr>
          <w:spacing w:val="1"/>
        </w:rPr>
        <w:t>  </w:t>
      </w:r>
      <w:r>
        <w:rPr/>
        <w:t>injury,  AKI）的概念,临床可以参考。所</w:t>
      </w:r>
      <w:r>
        <w:rPr>
          <w:spacing w:val="1"/>
        </w:rPr>
        <w:t>谓 </w:t>
      </w:r>
      <w:r>
        <w:rPr/>
        <w:t>AKI 是指 48 小时内发生的肾脏结构或功能异常，包括血、尿、组织学检查或影像学检查</w:t>
      </w:r>
      <w:r>
        <w:rPr>
          <w:w w:val="109"/>
        </w:rPr>
        <w:t>异常,</w:t>
      </w:r>
      <w:r>
        <w:rPr>
          <w:spacing w:val="1"/>
        </w:rPr>
        <w:t>  时间不超过 </w:t>
      </w:r>
      <w:r>
        <w:rPr>
          <w:w w:val="90"/>
        </w:rPr>
        <w:t>3</w:t>
      </w:r>
      <w:r>
        <w:rPr/>
        <w:t> 个月。其诊断标准为血肌酐升高绝对值≥  </w:t>
      </w:r>
      <w:r>
        <w:rPr>
          <w:w w:val="102"/>
        </w:rPr>
        <w:t>26.</w:t>
      </w:r>
      <w:r>
        <w:rPr>
          <w:spacing w:val="1"/>
          <w:w w:val="102"/>
        </w:rPr>
        <w:t>4</w:t>
      </w:r>
      <w:r>
        <w:rPr>
          <w:spacing w:val="-2"/>
          <w:w w:val="159"/>
        </w:rPr>
        <w:t>μ</w:t>
      </w:r>
      <w:r>
        <w:rPr>
          <w:w w:val="53"/>
        </w:rPr>
        <w:t>m</w:t>
      </w:r>
      <w:r>
        <w:rPr>
          <w:spacing w:val="-1"/>
          <w:w w:val="96"/>
        </w:rPr>
        <w:t>ol/L（0.3mg/dL</w:t>
      </w:r>
      <w:r>
        <w:rPr>
          <w:spacing w:val="-103"/>
        </w:rPr>
        <w:t>）</w:t>
      </w:r>
      <w:r>
        <w:rPr/>
        <w:t>，</w:t>
      </w:r>
      <w:r>
        <w:rPr>
          <w:w w:val="98"/>
        </w:rPr>
        <w:t>或较基础值升高≥50</w:t>
      </w:r>
      <w:r>
        <w:rPr>
          <w:spacing w:val="-17"/>
          <w:w w:val="98"/>
        </w:rPr>
        <w:t>％</w:t>
      </w:r>
      <w:r>
        <w:rPr/>
        <w:t>（</w:t>
      </w:r>
      <w:r>
        <w:rPr>
          <w:spacing w:val="1"/>
        </w:rPr>
        <w:t>增至 </w:t>
      </w:r>
      <w:r>
        <w:rPr>
          <w:w w:val="108"/>
        </w:rPr>
        <w:t>1.5</w:t>
      </w:r>
      <w:r>
        <w:rPr>
          <w:spacing w:val="2"/>
        </w:rPr>
        <w:t> 倍</w:t>
      </w:r>
      <w:r>
        <w:rPr>
          <w:spacing w:val="-105"/>
        </w:rPr>
        <w:t>）</w:t>
      </w:r>
      <w:r>
        <w:rPr>
          <w:spacing w:val="-3"/>
        </w:rPr>
        <w:t>；或尿量小于 </w:t>
      </w:r>
      <w:r>
        <w:rPr>
          <w:w w:val="120"/>
        </w:rPr>
        <w:t>0</w:t>
      </w:r>
      <w:r>
        <w:rPr>
          <w:spacing w:val="-1"/>
          <w:w w:val="120"/>
        </w:rPr>
        <w:t>.</w:t>
      </w:r>
      <w:r>
        <w:rPr>
          <w:w w:val="67"/>
        </w:rPr>
        <w:t>5</w:t>
      </w:r>
      <w:r>
        <w:rPr>
          <w:spacing w:val="-1"/>
          <w:w w:val="67"/>
        </w:rPr>
        <w:t>m</w:t>
      </w:r>
      <w:r>
        <w:rPr>
          <w:w w:val="147"/>
        </w:rPr>
        <w:t>l</w:t>
      </w:r>
      <w:r>
        <w:rPr>
          <w:spacing w:val="-17"/>
          <w:w w:val="147"/>
        </w:rPr>
        <w:t>/</w:t>
      </w:r>
      <w:r>
        <w:rPr>
          <w:w w:val="112"/>
        </w:rPr>
        <w:t>（kg</w:t>
      </w:r>
      <w:r>
        <w:rPr>
          <w:spacing w:val="-17"/>
          <w:w w:val="112"/>
        </w:rPr>
        <w:t>·</w:t>
      </w:r>
      <w:r>
        <w:rPr>
          <w:w w:val="93"/>
        </w:rPr>
        <w:t>h</w:t>
      </w:r>
      <w:r>
        <w:rPr>
          <w:spacing w:val="-16"/>
          <w:w w:val="93"/>
        </w:rPr>
        <w:t>）</w:t>
      </w:r>
      <w:r>
        <w:rPr>
          <w:spacing w:val="1"/>
        </w:rPr>
        <w:t>超过 </w:t>
      </w:r>
      <w:r>
        <w:rPr>
          <w:w w:val="90"/>
        </w:rPr>
        <w:t>6</w:t>
      </w:r>
      <w:r>
        <w:rPr>
          <w:spacing w:val="-3"/>
        </w:rPr>
        <w:t> 小时。</w:t>
      </w:r>
      <w:r>
        <w:rPr>
          <w:spacing w:val="-1"/>
          <w:w w:val="82"/>
        </w:rPr>
        <w:t>A</w:t>
      </w:r>
      <w:r>
        <w:rPr>
          <w:w w:val="78"/>
        </w:rPr>
        <w:t>R</w:t>
      </w:r>
      <w:r>
        <w:rPr>
          <w:w w:val="90"/>
        </w:rPr>
        <w:t>F</w:t>
      </w:r>
      <w:r>
        <w:rPr>
          <w:spacing w:val="1"/>
        </w:rPr>
        <w:t> 患病</w:t>
      </w:r>
      <w:r>
        <w:rPr>
          <w:spacing w:val="-7"/>
        </w:rPr>
        <w:t>率高，社区获得性 </w:t>
      </w:r>
      <w:r>
        <w:rPr/>
        <w:t>ARF</w:t>
      </w:r>
      <w:r>
        <w:rPr>
          <w:spacing w:val="-11"/>
        </w:rPr>
        <w:t> 患病率为 </w:t>
      </w:r>
      <w:r>
        <w:rPr>
          <w:spacing w:val="-5"/>
        </w:rPr>
        <w:t>1%</w:t>
      </w:r>
      <w:r>
        <w:rPr>
          <w:spacing w:val="-6"/>
        </w:rPr>
        <w:t>，医院获得性为 </w:t>
      </w:r>
      <w:r>
        <w:rPr>
          <w:spacing w:val="-3"/>
        </w:rPr>
        <w:t>5％～7％</w:t>
      </w:r>
      <w:r>
        <w:rPr>
          <w:spacing w:val="-5"/>
        </w:rPr>
        <w:t>，重症监护病房高达 </w:t>
      </w:r>
      <w:r>
        <w:rPr/>
        <w:t>20％～30</w:t>
      </w:r>
    </w:p>
    <w:p>
      <w:pPr>
        <w:pStyle w:val="BodyText"/>
        <w:spacing w:before="4"/>
      </w:pPr>
      <w:r>
        <w:rPr/>
        <w:t>％。</w:t>
      </w:r>
    </w:p>
    <w:p>
      <w:pPr>
        <w:pStyle w:val="BodyText"/>
        <w:spacing w:line="252" w:lineRule="auto" w:before="23"/>
        <w:ind w:right="1111" w:firstLine="420"/>
        <w:jc w:val="both"/>
      </w:pPr>
      <w:r>
        <w:rPr/>
        <w:t>ARF</w:t>
      </w:r>
      <w:r>
        <w:rPr>
          <w:spacing w:val="-9"/>
        </w:rPr>
        <w:t> 病因多样，可概括为肾前性、肾性和肾后性三大类。肾前性氮质血症是 </w:t>
      </w:r>
      <w:r>
        <w:rPr/>
        <w:t>ARF</w:t>
      </w:r>
      <w:r>
        <w:rPr>
          <w:spacing w:val="-6"/>
        </w:rPr>
        <w:t> 最常见</w:t>
      </w:r>
      <w:r>
        <w:rPr>
          <w:spacing w:val="-16"/>
          <w:w w:val="95"/>
        </w:rPr>
        <w:t>病因，由肾脏血流灌注不足所致，约占社区获得性 </w:t>
      </w:r>
      <w:r>
        <w:rPr>
          <w:w w:val="95"/>
        </w:rPr>
        <w:t>ARF</w:t>
      </w:r>
      <w:r>
        <w:rPr>
          <w:spacing w:val="1"/>
          <w:w w:val="95"/>
        </w:rPr>
        <w:t> 的 </w:t>
      </w:r>
      <w:r>
        <w:rPr>
          <w:w w:val="95"/>
        </w:rPr>
        <w:t>60%～70%，医院获得性 ARF</w:t>
      </w:r>
      <w:r>
        <w:rPr>
          <w:spacing w:val="1"/>
          <w:w w:val="95"/>
        </w:rPr>
        <w:t> 的 </w:t>
      </w:r>
      <w:r>
        <w:rPr>
          <w:w w:val="95"/>
        </w:rPr>
        <w:t>40%。</w:t>
      </w:r>
      <w:r>
        <w:rPr>
          <w:spacing w:val="16"/>
          <w:w w:val="99"/>
        </w:rPr>
        <w:t>病程早期，肾实质结构正常，肾脏通过自身调节机制维持肾小球滤过率（</w:t>
      </w:r>
      <w:r>
        <w:rPr>
          <w:w w:val="99"/>
        </w:rPr>
        <w:t>g</w:t>
      </w:r>
      <w:r>
        <w:rPr>
          <w:spacing w:val="-1"/>
          <w:w w:val="175"/>
        </w:rPr>
        <w:t>l</w:t>
      </w:r>
      <w:r>
        <w:rPr>
          <w:w w:val="82"/>
        </w:rPr>
        <w:t>o</w:t>
      </w:r>
      <w:r>
        <w:rPr>
          <w:spacing w:val="-1"/>
          <w:w w:val="53"/>
        </w:rPr>
        <w:t>m</w:t>
      </w:r>
      <w:r>
        <w:rPr>
          <w:w w:val="90"/>
        </w:rPr>
        <w:t>e</w:t>
      </w:r>
      <w:r>
        <w:rPr>
          <w:spacing w:val="-1"/>
          <w:w w:val="128"/>
        </w:rPr>
        <w:t>r</w:t>
      </w:r>
      <w:r>
        <w:rPr>
          <w:spacing w:val="-1"/>
          <w:w w:val="82"/>
        </w:rPr>
        <w:t>u</w:t>
      </w:r>
      <w:r>
        <w:rPr>
          <w:w w:val="175"/>
        </w:rPr>
        <w:t>l</w:t>
      </w:r>
      <w:r>
        <w:rPr>
          <w:spacing w:val="-1"/>
          <w:w w:val="88"/>
        </w:rPr>
        <w:t>a</w:t>
      </w:r>
      <w:r>
        <w:rPr>
          <w:w w:val="128"/>
        </w:rPr>
        <w:t>r </w:t>
      </w:r>
      <w:r>
        <w:rPr>
          <w:w w:val="105"/>
        </w:rPr>
        <w:t>filtration </w:t>
      </w:r>
      <w:r>
        <w:rPr/>
        <w:t>rate, GFR）基本正常；如缺血未得到纠正，则进展至肾小管细胞损伤。肾性因</w:t>
      </w:r>
      <w:r>
        <w:rPr>
          <w:spacing w:val="3"/>
          <w:w w:val="95"/>
        </w:rPr>
        <w:t>素约占 </w:t>
      </w:r>
      <w:r>
        <w:rPr>
          <w:w w:val="95"/>
        </w:rPr>
        <w:t>ARF</w:t>
      </w:r>
      <w:r>
        <w:rPr>
          <w:spacing w:val="4"/>
          <w:w w:val="95"/>
        </w:rPr>
        <w:t>  的  </w:t>
      </w:r>
      <w:r>
        <w:rPr>
          <w:w w:val="95"/>
        </w:rPr>
        <w:t>25%～40%，根据损伤部位可分为肾小管、间质、血管和肾小球损伤，以缺血</w:t>
      </w:r>
      <w:r>
        <w:rPr/>
        <w:t>或肾毒性物质导致的急性肾小管坏死（acute tubular necrosis,  ATN）最常见。导致肾间</w:t>
      </w:r>
      <w:r>
        <w:rPr>
          <w:spacing w:val="3"/>
        </w:rPr>
        <w:t>质损伤的因素包括药物、细菌和病毒感染，以及局限于肾脏或系统性自身免疫性疾病,如</w:t>
      </w:r>
    </w:p>
    <w:p>
      <w:pPr>
        <w:pStyle w:val="BodyText"/>
        <w:spacing w:line="252" w:lineRule="auto" w:before="4"/>
        <w:ind w:right="1110"/>
        <w:jc w:val="both"/>
      </w:pPr>
      <w:r>
        <w:rPr>
          <w:w w:val="95"/>
        </w:rPr>
        <w:t>SLE</w:t>
      </w:r>
      <w:r>
        <w:rPr>
          <w:spacing w:val="-10"/>
          <w:w w:val="95"/>
        </w:rPr>
        <w:t>、干燥综合征、冷球蛋白血症等。血管因素包括微血管病</w:t>
      </w:r>
      <w:r>
        <w:rPr>
          <w:w w:val="95"/>
        </w:rPr>
        <w:t>（如血栓性血小板减少性紫癜、     </w:t>
      </w:r>
      <w:r>
        <w:rPr/>
        <w:t>脓毒血症、溶血尿毒综合征等）和大血管病（如动脉栓塞</w:t>
      </w:r>
      <w:r>
        <w:rPr>
          <w:spacing w:val="-104"/>
        </w:rPr>
        <w:t>）</w:t>
      </w:r>
      <w:r>
        <w:rPr/>
        <w:t>。原发或继发性肾小球肾炎，如</w:t>
      </w:r>
      <w:r>
        <w:rPr>
          <w:spacing w:val="1"/>
          <w:w w:val="95"/>
        </w:rPr>
        <w:t>新月体肾炎，显微镜下血管炎等。肾后性因素约占 </w:t>
      </w:r>
      <w:r>
        <w:rPr>
          <w:w w:val="95"/>
        </w:rPr>
        <w:t>ARF</w:t>
      </w:r>
      <w:r>
        <w:rPr>
          <w:spacing w:val="27"/>
          <w:w w:val="95"/>
        </w:rPr>
        <w:t> 的 </w:t>
      </w:r>
      <w:r>
        <w:rPr>
          <w:w w:val="95"/>
        </w:rPr>
        <w:t>5%～10%，特征为急性尿路梗阻， </w:t>
      </w:r>
      <w:r>
        <w:rPr/>
        <w:t>梗阻可发生在从肾盂到尿道的任—水平。</w:t>
      </w:r>
    </w:p>
    <w:p>
      <w:pPr>
        <w:spacing w:after="0" w:line="252" w:lineRule="auto"/>
        <w:jc w:val="both"/>
        <w:sectPr>
          <w:pgSz w:w="11910" w:h="16840"/>
          <w:pgMar w:header="0" w:footer="998" w:top="1480" w:bottom="1180" w:left="1580" w:right="580"/>
        </w:sectPr>
      </w:pPr>
    </w:p>
    <w:p>
      <w:pPr>
        <w:pStyle w:val="BodyText"/>
        <w:spacing w:line="403" w:lineRule="exact"/>
        <w:ind w:left="640"/>
      </w:pPr>
      <w:r>
        <w:rPr/>
        <w:t>【临床表现】</w:t>
      </w:r>
    </w:p>
    <w:p>
      <w:pPr>
        <w:pStyle w:val="BodyText"/>
        <w:spacing w:line="252" w:lineRule="auto" w:before="23"/>
        <w:ind w:right="1122" w:firstLine="420"/>
        <w:jc w:val="both"/>
      </w:pPr>
      <w:r>
        <w:rPr/>
        <w:t>ARF</w:t>
      </w:r>
      <w:r>
        <w:rPr>
          <w:spacing w:val="-5"/>
        </w:rPr>
        <w:t> 由于起病急骤，机体尚未产生代偿，其肾衰竭的临床表现较慢性肾衰竭患者严重。其表现也取决于确诊时所处的病程阶段。然而，部分患者直到晚期实验室检查发现异常时， </w:t>
      </w:r>
      <w:r>
        <w:rPr>
          <w:spacing w:val="-11"/>
        </w:rPr>
        <w:t>也可毫无临床症状。以急性肾小管坏死为例，根据临床表现可分为少尿型和非少尿型；高分解代谢型和非高分解代谢型。</w:t>
      </w:r>
    </w:p>
    <w:p>
      <w:pPr>
        <w:pStyle w:val="ListParagraph"/>
        <w:numPr>
          <w:ilvl w:val="0"/>
          <w:numId w:val="162"/>
        </w:numPr>
        <w:tabs>
          <w:tab w:pos="1060" w:val="left" w:leader="none"/>
        </w:tabs>
        <w:spacing w:line="252" w:lineRule="auto" w:before="2" w:after="0"/>
        <w:ind w:left="220" w:right="1216" w:firstLine="420"/>
        <w:jc w:val="both"/>
        <w:rPr>
          <w:sz w:val="21"/>
        </w:rPr>
      </w:pPr>
      <w:r>
        <w:rPr>
          <w:sz w:val="21"/>
        </w:rPr>
        <w:t>少尿型 以少尿（&lt;400ml／d）或无尿（&lt;</w:t>
      </w:r>
      <w:r>
        <w:rPr>
          <w:spacing w:val="3"/>
          <w:sz w:val="21"/>
        </w:rPr>
        <w:t> </w:t>
      </w:r>
      <w:r>
        <w:rPr>
          <w:sz w:val="21"/>
        </w:rPr>
        <w:t>l00ml／d）为显著特点，一般经过少尿或无尿期、多尿期和恢复期三个临床阶段。</w:t>
      </w:r>
    </w:p>
    <w:p>
      <w:pPr>
        <w:pStyle w:val="BodyText"/>
        <w:spacing w:line="252" w:lineRule="auto" w:before="1"/>
        <w:ind w:right="1110" w:firstLine="420"/>
        <w:jc w:val="both"/>
      </w:pPr>
      <w:r>
        <w:rPr>
          <w:spacing w:val="-8"/>
        </w:rPr>
        <w:t>（1）</w:t>
      </w:r>
      <w:r>
        <w:rPr>
          <w:spacing w:val="-4"/>
        </w:rPr>
        <w:t>少尿期：通常持续 </w:t>
      </w:r>
      <w:r>
        <w:rPr/>
        <w:t>3</w:t>
      </w:r>
      <w:r>
        <w:rPr>
          <w:spacing w:val="-3"/>
        </w:rPr>
        <w:t> 天至 </w:t>
      </w:r>
      <w:r>
        <w:rPr/>
        <w:t>1</w:t>
      </w:r>
      <w:r>
        <w:rPr>
          <w:spacing w:val="-5"/>
        </w:rPr>
        <w:t> 个月不等，平均约 </w:t>
      </w:r>
      <w:r>
        <w:rPr/>
        <w:t>10</w:t>
      </w:r>
      <w:r>
        <w:rPr>
          <w:spacing w:val="-7"/>
        </w:rPr>
        <w:t> 天左右。主要表现为：①水钠潴</w:t>
      </w:r>
      <w:r>
        <w:rPr>
          <w:spacing w:val="-11"/>
        </w:rPr>
        <w:t>留：全身浮肿、血压升高，肺水肿、脑水肿和心力衰竭常危及生命。②电解质紊乱：包括高钾血症、低钠血症、低钙血症和高磷血症等，高钾血症常为少尿期死亡主要原因之一。③代</w:t>
      </w:r>
      <w:r>
        <w:rPr>
          <w:spacing w:val="-17"/>
        </w:rPr>
        <w:t>谢性酸中毒：为酸性代谢产物在体内蓄积所致，感染和组织破坏可加重酸中毒。表现为恶心、</w:t>
      </w:r>
      <w:r>
        <w:rPr>
          <w:spacing w:val="-13"/>
        </w:rPr>
        <w:t>呕吐、疲乏、嗜睡、深大呼吸等，严重者可出现血压下降及休克。④尿毒症症状：为各种毒</w:t>
      </w:r>
      <w:r>
        <w:rPr>
          <w:spacing w:val="-18"/>
        </w:rPr>
        <w:t>素在体内蓄积引起的全身各系统中毒症状。消化系统包括食欲减退、恶心、呕吐、腹胀、腹</w:t>
      </w:r>
      <w:r>
        <w:rPr>
          <w:spacing w:val="-13"/>
        </w:rPr>
        <w:t>泻等；呼吸系统包括呼吸困难、咳嗽、胸痛、尿毒症性肺炎等；循环系统包括心律失常、心力衰竭等；神经系统包括意识障碍、躁动、谵语、抽搐等。</w:t>
      </w:r>
    </w:p>
    <w:p>
      <w:pPr>
        <w:pStyle w:val="BodyText"/>
        <w:spacing w:line="252" w:lineRule="auto" w:before="5"/>
        <w:ind w:right="1215" w:firstLine="420"/>
        <w:jc w:val="both"/>
      </w:pPr>
      <w:r>
        <w:rPr>
          <w:spacing w:val="-3"/>
          <w:w w:val="95"/>
        </w:rPr>
        <w:t>（2）</w:t>
      </w:r>
      <w:r>
        <w:rPr>
          <w:spacing w:val="-1"/>
          <w:w w:val="95"/>
        </w:rPr>
        <w:t>多尿期：尿量每日可达 </w:t>
      </w:r>
      <w:r>
        <w:rPr>
          <w:w w:val="95"/>
        </w:rPr>
        <w:t>3000～5000mL</w:t>
      </w:r>
      <w:r>
        <w:rPr>
          <w:spacing w:val="-3"/>
          <w:w w:val="95"/>
        </w:rPr>
        <w:t>，血清尿素氮、肌酐逐步下降，尿毒症症状</w:t>
      </w:r>
      <w:r>
        <w:rPr>
          <w:spacing w:val="-3"/>
        </w:rPr>
        <w:t>逐渐消退。因大量水分和电解质排出，可出现脱水及低钾、低钠血症等电解质紊乱。</w:t>
      </w:r>
    </w:p>
    <w:p>
      <w:pPr>
        <w:pStyle w:val="BodyText"/>
        <w:spacing w:line="252" w:lineRule="auto" w:before="2"/>
        <w:ind w:right="1216" w:firstLine="420"/>
        <w:jc w:val="both"/>
      </w:pPr>
      <w:r>
        <w:rPr/>
        <w:t>（3）恢复期：血清尿素氮、肌酐水平恢复至正常，肾小管上皮细胞再生和修复，肾功能完全恢复约需半年至一年时间，少数患者可遗留不同程度的肾功能损害。</w:t>
      </w:r>
    </w:p>
    <w:p>
      <w:pPr>
        <w:pStyle w:val="ListParagraph"/>
        <w:numPr>
          <w:ilvl w:val="0"/>
          <w:numId w:val="162"/>
        </w:numPr>
        <w:tabs>
          <w:tab w:pos="1060" w:val="left" w:leader="none"/>
        </w:tabs>
        <w:spacing w:line="252" w:lineRule="auto" w:before="1" w:after="0"/>
        <w:ind w:left="220" w:right="1216" w:firstLine="420"/>
        <w:jc w:val="both"/>
        <w:rPr>
          <w:sz w:val="21"/>
        </w:rPr>
      </w:pPr>
      <w:r>
        <w:rPr>
          <w:spacing w:val="-1"/>
          <w:sz w:val="21"/>
        </w:rPr>
        <w:t>非少尿型 有些患者尿量在 </w:t>
      </w:r>
      <w:r>
        <w:rPr>
          <w:sz w:val="21"/>
        </w:rPr>
        <w:t>400ml/d</w:t>
      </w:r>
      <w:r>
        <w:rPr>
          <w:spacing w:val="-10"/>
          <w:sz w:val="21"/>
        </w:rPr>
        <w:t> 以上，其病情大多较轻，预后较好。然而，随着肾功能减退，临床上仍可出现一系列尿毒症表现。</w:t>
      </w:r>
    </w:p>
    <w:p>
      <w:pPr>
        <w:pStyle w:val="ListParagraph"/>
        <w:numPr>
          <w:ilvl w:val="0"/>
          <w:numId w:val="162"/>
        </w:numPr>
        <w:tabs>
          <w:tab w:pos="1000" w:val="left" w:leader="none"/>
        </w:tabs>
        <w:spacing w:line="240" w:lineRule="auto" w:before="1" w:after="0"/>
        <w:ind w:left="999" w:right="0" w:hanging="359"/>
        <w:jc w:val="left"/>
        <w:rPr>
          <w:sz w:val="21"/>
        </w:rPr>
      </w:pPr>
      <w:r>
        <w:rPr>
          <w:sz w:val="21"/>
        </w:rPr>
        <w:t>高分解代谢型和非高分解代谢型</w:t>
      </w:r>
    </w:p>
    <w:p>
      <w:pPr>
        <w:pStyle w:val="ListParagraph"/>
        <w:numPr>
          <w:ilvl w:val="0"/>
          <w:numId w:val="163"/>
        </w:numPr>
        <w:tabs>
          <w:tab w:pos="1213" w:val="left" w:leader="none"/>
        </w:tabs>
        <w:spacing w:line="252" w:lineRule="auto" w:before="23" w:after="0"/>
        <w:ind w:left="219" w:right="1216" w:firstLine="426"/>
        <w:jc w:val="both"/>
        <w:rPr>
          <w:sz w:val="21"/>
        </w:rPr>
      </w:pPr>
      <w:r>
        <w:rPr>
          <w:spacing w:val="-6"/>
          <w:sz w:val="21"/>
        </w:rPr>
        <w:t>高分解代谢型：部分 </w:t>
      </w:r>
      <w:r>
        <w:rPr>
          <w:sz w:val="21"/>
        </w:rPr>
        <w:t>ARF</w:t>
      </w:r>
      <w:r>
        <w:rPr>
          <w:spacing w:val="-7"/>
          <w:sz w:val="21"/>
        </w:rPr>
        <w:t> 患者发生于组织分解代谢极度增高的情况下，每日血尿</w:t>
      </w:r>
      <w:r>
        <w:rPr>
          <w:spacing w:val="-7"/>
          <w:w w:val="95"/>
          <w:sz w:val="21"/>
        </w:rPr>
        <w:t>素氮和肌酐上升幅度分别&gt;14.3mmol／L</w:t>
      </w:r>
      <w:r>
        <w:rPr>
          <w:spacing w:val="20"/>
          <w:w w:val="95"/>
          <w:sz w:val="21"/>
        </w:rPr>
        <w:t> 和</w:t>
      </w:r>
      <w:r>
        <w:rPr>
          <w:w w:val="95"/>
          <w:sz w:val="21"/>
        </w:rPr>
        <w:t>&gt;132.6umol／L</w:t>
      </w:r>
      <w:r>
        <w:rPr>
          <w:spacing w:val="-6"/>
          <w:w w:val="95"/>
          <w:sz w:val="21"/>
        </w:rPr>
        <w:t>。通常见于大面积外伤、烧伤、大</w:t>
      </w:r>
      <w:r>
        <w:rPr>
          <w:spacing w:val="-11"/>
          <w:sz w:val="21"/>
        </w:rPr>
        <w:t>手术后及严重感染等情况，表现为严重的代谢性酸中毒和电解质紊乱，中毒症状显著，尤以神经系统突出，可表现为嗜睡、昏迷、抽搐、癫痫样发作、反射亢进或减退等。</w:t>
      </w:r>
    </w:p>
    <w:p>
      <w:pPr>
        <w:pStyle w:val="ListParagraph"/>
        <w:numPr>
          <w:ilvl w:val="0"/>
          <w:numId w:val="163"/>
        </w:numPr>
        <w:tabs>
          <w:tab w:pos="1213" w:val="left" w:leader="none"/>
        </w:tabs>
        <w:spacing w:line="252" w:lineRule="auto" w:before="3" w:after="0"/>
        <w:ind w:left="219" w:right="1216" w:firstLine="426"/>
        <w:jc w:val="both"/>
        <w:rPr>
          <w:sz w:val="21"/>
        </w:rPr>
      </w:pPr>
      <w:r>
        <w:rPr>
          <w:spacing w:val="-4"/>
          <w:sz w:val="21"/>
        </w:rPr>
        <w:t>非高分解代谢型：每日血尿素氮和肌酐上升速度较慢，不达以上水平，代谢性酸中毒和电解质紊乱不很严重。</w:t>
      </w:r>
    </w:p>
    <w:p>
      <w:pPr>
        <w:pStyle w:val="BodyText"/>
        <w:spacing w:before="1"/>
        <w:ind w:left="535"/>
      </w:pPr>
      <w:r>
        <w:rPr/>
        <w:t>【诊断要点】</w:t>
      </w:r>
    </w:p>
    <w:p>
      <w:pPr>
        <w:pStyle w:val="BodyText"/>
        <w:spacing w:before="23"/>
        <w:ind w:left="639"/>
      </w:pPr>
      <w:r>
        <w:rPr/>
        <w:t>对 ARF 患者的评估需要详细询问病史，深入回顾既往史和近期用药史，进行全面的体格</w:t>
      </w:r>
    </w:p>
    <w:p>
      <w:pPr>
        <w:spacing w:after="0"/>
        <w:sectPr>
          <w:pgSz w:w="11910" w:h="16840"/>
          <w:pgMar w:header="0" w:footer="998" w:top="1480" w:bottom="1180" w:left="1580" w:right="580"/>
        </w:sectPr>
      </w:pPr>
    </w:p>
    <w:p>
      <w:pPr>
        <w:pStyle w:val="BodyText"/>
        <w:spacing w:line="403" w:lineRule="exact"/>
      </w:pPr>
      <w:r>
        <w:rPr/>
        <w:t>检查，尿液分析以及其他实验室检查、影像学检查，必要时行肾活检。根据患者血清肌酐（SCr）</w:t>
      </w:r>
    </w:p>
    <w:p>
      <w:pPr>
        <w:pStyle w:val="BodyText"/>
        <w:spacing w:before="23"/>
      </w:pPr>
      <w:r>
        <w:rPr>
          <w:spacing w:val="-1"/>
        </w:rPr>
        <w:t>和尿量，参考急性肾损伤的分期标准，将其分为 </w:t>
      </w:r>
      <w:r>
        <w:rPr>
          <w:w w:val="90"/>
        </w:rPr>
        <w:t>3</w:t>
      </w:r>
      <w:r>
        <w:rPr>
          <w:spacing w:val="2"/>
        </w:rPr>
        <w:t> 期</w:t>
      </w:r>
      <w:r>
        <w:rPr>
          <w:spacing w:val="-1"/>
        </w:rPr>
        <w:t>（</w:t>
      </w:r>
      <w:r>
        <w:rPr>
          <w:spacing w:val="1"/>
        </w:rPr>
        <w:t>见表 </w:t>
      </w:r>
      <w:r>
        <w:rPr>
          <w:w w:val="90"/>
        </w:rPr>
        <w:t>4</w:t>
      </w:r>
      <w:r>
        <w:rPr>
          <w:spacing w:val="-1"/>
          <w:w w:val="102"/>
        </w:rPr>
        <w:t>7-1</w:t>
      </w:r>
      <w:r>
        <w:rPr>
          <w:spacing w:val="-104"/>
        </w:rPr>
        <w:t>）</w:t>
      </w:r>
      <w:r>
        <w:rPr/>
        <w:t>。</w:t>
      </w:r>
    </w:p>
    <w:p>
      <w:pPr>
        <w:pStyle w:val="BodyText"/>
        <w:tabs>
          <w:tab w:pos="892" w:val="left" w:leader="none"/>
        </w:tabs>
        <w:spacing w:before="22"/>
        <w:ind w:left="0" w:right="996"/>
        <w:jc w:val="center"/>
      </w:pPr>
      <w:r>
        <w:rPr/>
        <w:pict>
          <v:line style="position:absolute;mso-position-horizontal-relative:page;mso-position-vertical-relative:paragraph;z-index:1664;mso-wrap-distance-left:0;mso-wrap-distance-right:0" from="94.620003pt,24.850996pt" to="500.280003pt,24.850996pt" stroked="true" strokeweight=".48pt" strokecolor="#000000">
            <v:stroke dashstyle="solid"/>
            <w10:wrap type="topAndBottom"/>
          </v:line>
        </w:pict>
      </w:r>
      <w:r>
        <w:rPr/>
        <w:t>表</w:t>
      </w:r>
      <w:r>
        <w:rPr>
          <w:spacing w:val="4"/>
        </w:rPr>
        <w:t> </w:t>
      </w:r>
      <w:r>
        <w:rPr/>
        <w:t>47-1</w:t>
        <w:tab/>
        <w:t>ARF</w:t>
      </w:r>
      <w:r>
        <w:rPr>
          <w:spacing w:val="4"/>
        </w:rPr>
        <w:t> </w:t>
      </w:r>
      <w:r>
        <w:rPr/>
        <w:t>的分期标准</w:t>
      </w:r>
    </w:p>
    <w:p>
      <w:pPr>
        <w:pStyle w:val="BodyText"/>
        <w:tabs>
          <w:tab w:pos="1340" w:val="left" w:leader="none"/>
          <w:tab w:pos="3572" w:val="left" w:leader="none"/>
          <w:tab w:pos="6736" w:val="left" w:leader="none"/>
        </w:tabs>
        <w:spacing w:before="88" w:after="25"/>
        <w:ind w:left="815"/>
      </w:pPr>
      <w:r>
        <w:rPr/>
        <w:t>分</w:t>
        <w:tab/>
        <w:t>期</w:t>
        <w:tab/>
        <w:t>Scr</w:t>
      </w:r>
      <w:r>
        <w:rPr>
          <w:spacing w:val="6"/>
        </w:rPr>
        <w:t> </w:t>
      </w:r>
      <w:r>
        <w:rPr/>
        <w:t>标准</w:t>
        <w:tab/>
        <w:t>尿量标准</w:t>
      </w:r>
    </w:p>
    <w:p>
      <w:pPr>
        <w:pStyle w:val="BodyText"/>
        <w:spacing w:line="20" w:lineRule="exact"/>
        <w:ind w:left="307"/>
        <w:rPr>
          <w:sz w:val="2"/>
        </w:rPr>
      </w:pPr>
      <w:r>
        <w:rPr>
          <w:sz w:val="2"/>
        </w:rPr>
        <w:pict>
          <v:group style="width:405.7pt;height:.5pt;mso-position-horizontal-relative:char;mso-position-vertical-relative:line" coordorigin="0,0" coordsize="8114,10">
            <v:line style="position:absolute" from="0,5" to="8113,5" stroked="true" strokeweight=".48pt" strokecolor="#000000">
              <v:stroke dashstyle="solid"/>
            </v:line>
          </v:group>
        </w:pict>
      </w:r>
      <w:r>
        <w:rPr>
          <w:sz w:val="2"/>
        </w:rPr>
      </w:r>
    </w:p>
    <w:p>
      <w:pPr>
        <w:pStyle w:val="BodyText"/>
        <w:spacing w:before="10"/>
        <w:ind w:left="0"/>
        <w:rPr>
          <w:sz w:val="6"/>
        </w:rPr>
      </w:pPr>
    </w:p>
    <w:p>
      <w:pPr>
        <w:spacing w:after="0"/>
        <w:rPr>
          <w:sz w:val="6"/>
        </w:rPr>
        <w:sectPr>
          <w:pgSz w:w="11910" w:h="16840"/>
          <w:pgMar w:header="0" w:footer="998" w:top="1480" w:bottom="1180" w:left="1580" w:right="580"/>
        </w:sectPr>
      </w:pPr>
    </w:p>
    <w:p>
      <w:pPr>
        <w:pStyle w:val="BodyText"/>
        <w:tabs>
          <w:tab w:pos="2161" w:val="left" w:leader="none"/>
        </w:tabs>
        <w:spacing w:line="415" w:lineRule="exact"/>
        <w:ind w:left="998"/>
      </w:pPr>
      <w:r>
        <w:rPr>
          <w:w w:val="90"/>
        </w:rPr>
        <w:t>1</w:t>
      </w:r>
      <w:r>
        <w:rPr>
          <w:spacing w:val="6"/>
        </w:rPr>
        <w:t> </w:t>
      </w:r>
      <w:r>
        <w:rPr/>
        <w:t>期</w:t>
        <w:tab/>
      </w:r>
      <w:r>
        <w:rPr>
          <w:w w:val="83"/>
        </w:rPr>
        <w:t>S</w:t>
      </w:r>
      <w:r>
        <w:rPr>
          <w:w w:val="98"/>
        </w:rPr>
        <w:t>c</w:t>
      </w:r>
      <w:r>
        <w:rPr>
          <w:w w:val="128"/>
        </w:rPr>
        <w:t>r</w:t>
      </w:r>
      <w:r>
        <w:rPr/>
        <w:t> </w:t>
      </w:r>
      <w:r>
        <w:rPr>
          <w:spacing w:val="19"/>
        </w:rPr>
        <w:t> </w:t>
      </w:r>
      <w:r>
        <w:rPr>
          <w:spacing w:val="8"/>
        </w:rPr>
        <w:t>增加</w:t>
      </w:r>
      <w:r>
        <w:rPr>
          <w:spacing w:val="-2"/>
        </w:rPr>
        <w:t>≥</w:t>
      </w:r>
      <w:r>
        <w:rPr>
          <w:spacing w:val="-1"/>
          <w:w w:val="90"/>
        </w:rPr>
        <w:t>2</w:t>
      </w:r>
      <w:r>
        <w:rPr>
          <w:w w:val="90"/>
        </w:rPr>
        <w:t>6</w:t>
      </w:r>
      <w:r>
        <w:rPr>
          <w:spacing w:val="-1"/>
          <w:w w:val="120"/>
        </w:rPr>
        <w:t>.</w:t>
      </w:r>
      <w:r>
        <w:rPr>
          <w:w w:val="120"/>
        </w:rPr>
        <w:t>4</w:t>
      </w:r>
      <w:r>
        <w:rPr>
          <w:spacing w:val="-1"/>
          <w:w w:val="65"/>
        </w:rPr>
        <w:t>u</w:t>
      </w:r>
      <w:r>
        <w:rPr>
          <w:w w:val="65"/>
        </w:rPr>
        <w:t>m</w:t>
      </w:r>
      <w:r>
        <w:rPr>
          <w:spacing w:val="-1"/>
          <w:w w:val="112"/>
        </w:rPr>
        <w:t>o</w:t>
      </w:r>
      <w:r>
        <w:rPr>
          <w:w w:val="112"/>
        </w:rPr>
        <w:t>l</w:t>
      </w:r>
      <w:r>
        <w:rPr>
          <w:spacing w:val="-1"/>
          <w:w w:val="107"/>
        </w:rPr>
        <w:t>/</w:t>
      </w:r>
      <w:r>
        <w:rPr>
          <w:w w:val="107"/>
        </w:rPr>
        <w:t>L</w:t>
      </w:r>
      <w:r>
        <w:rPr>
          <w:spacing w:val="-1"/>
          <w:w w:val="128"/>
        </w:rPr>
        <w:t>(0</w:t>
      </w:r>
      <w:r>
        <w:rPr>
          <w:w w:val="128"/>
        </w:rPr>
        <w:t>.</w:t>
      </w:r>
      <w:r>
        <w:rPr>
          <w:spacing w:val="-1"/>
          <w:w w:val="67"/>
        </w:rPr>
        <w:t>3</w:t>
      </w:r>
      <w:r>
        <w:rPr>
          <w:w w:val="67"/>
        </w:rPr>
        <w:t>m</w:t>
      </w:r>
      <w:r>
        <w:rPr>
          <w:spacing w:val="-1"/>
          <w:w w:val="104"/>
        </w:rPr>
        <w:t>g</w:t>
      </w:r>
      <w:r>
        <w:rPr>
          <w:w w:val="104"/>
        </w:rPr>
        <w:t>/</w:t>
      </w:r>
      <w:r>
        <w:rPr>
          <w:spacing w:val="-1"/>
          <w:w w:val="110"/>
        </w:rPr>
        <w:t>d</w:t>
      </w:r>
      <w:r>
        <w:rPr>
          <w:w w:val="110"/>
        </w:rPr>
        <w:t>l</w:t>
      </w:r>
      <w:r>
        <w:rPr>
          <w:spacing w:val="9"/>
          <w:w w:val="147"/>
        </w:rPr>
        <w:t>)</w:t>
      </w:r>
      <w:r>
        <w:rPr>
          <w:spacing w:val="7"/>
        </w:rPr>
        <w:t>或</w:t>
      </w:r>
      <w:r>
        <w:rPr/>
        <w:t>增</w:t>
      </w:r>
    </w:p>
    <w:p>
      <w:pPr>
        <w:pStyle w:val="BodyText"/>
        <w:spacing w:before="23"/>
        <w:ind w:left="2161"/>
      </w:pPr>
      <w:r>
        <w:rPr/>
        <w:t>至基线的 150%-200％（1.5 倍-2 倍）</w:t>
      </w:r>
    </w:p>
    <w:p>
      <w:pPr>
        <w:pStyle w:val="BodyText"/>
        <w:spacing w:line="415" w:lineRule="exact"/>
        <w:ind w:left="176"/>
      </w:pPr>
      <w:r>
        <w:rPr/>
        <w:br w:type="column"/>
      </w:r>
      <w:r>
        <w:rPr>
          <w:w w:val="90"/>
        </w:rPr>
        <w:t>&lt;</w:t>
      </w:r>
      <w:r>
        <w:rPr>
          <w:spacing w:val="7"/>
        </w:rPr>
        <w:t>  </w:t>
      </w:r>
      <w:r>
        <w:rPr>
          <w:spacing w:val="-1"/>
          <w:w w:val="90"/>
        </w:rPr>
        <w:t>0</w:t>
      </w:r>
      <w:r>
        <w:rPr>
          <w:w w:val="120"/>
        </w:rPr>
        <w:t>.5</w:t>
      </w:r>
      <w:r>
        <w:rPr>
          <w:spacing w:val="6"/>
        </w:rPr>
        <w:t>  </w:t>
      </w:r>
      <w:r>
        <w:rPr>
          <w:w w:val="82"/>
        </w:rPr>
        <w:t>m</w:t>
      </w:r>
      <w:r>
        <w:rPr>
          <w:spacing w:val="-1"/>
          <w:w w:val="82"/>
        </w:rPr>
        <w:t>l</w:t>
      </w:r>
      <w:r>
        <w:rPr>
          <w:spacing w:val="2"/>
          <w:w w:val="127"/>
        </w:rPr>
        <w:t>/</w:t>
      </w:r>
      <w:r>
        <w:rPr>
          <w:spacing w:val="2"/>
        </w:rPr>
        <w:t>（</w:t>
      </w:r>
      <w:r>
        <w:rPr>
          <w:w w:val="89"/>
        </w:rPr>
        <w:t>k</w:t>
      </w:r>
      <w:r>
        <w:rPr>
          <w:spacing w:val="2"/>
          <w:w w:val="89"/>
        </w:rPr>
        <w:t>g</w:t>
      </w:r>
      <w:r>
        <w:rPr>
          <w:spacing w:val="2"/>
          <w:w w:val="178"/>
        </w:rPr>
        <w:t>·</w:t>
      </w:r>
      <w:r>
        <w:rPr>
          <w:spacing w:val="2"/>
          <w:w w:val="82"/>
        </w:rPr>
        <w:t>h</w:t>
      </w:r>
      <w:r>
        <w:rPr>
          <w:spacing w:val="2"/>
        </w:rPr>
        <w:t>）</w:t>
      </w:r>
      <w:r>
        <w:rPr>
          <w:w w:val="179"/>
        </w:rPr>
        <w:t>,</w:t>
      </w:r>
      <w:r>
        <w:rPr>
          <w:spacing w:val="4"/>
        </w:rPr>
        <w:t>  时</w:t>
      </w:r>
    </w:p>
    <w:p>
      <w:pPr>
        <w:pStyle w:val="BodyText"/>
        <w:spacing w:before="23"/>
        <w:ind w:left="176"/>
      </w:pPr>
      <w:r>
        <w:rPr/>
        <w:t>间超过 6 小时</w:t>
      </w:r>
    </w:p>
    <w:p>
      <w:pPr>
        <w:spacing w:after="0"/>
        <w:sectPr>
          <w:type w:val="continuous"/>
          <w:pgSz w:w="11910" w:h="16840"/>
          <w:pgMar w:top="1540" w:bottom="280" w:left="1580" w:right="580"/>
          <w:cols w:num="2" w:equalWidth="0">
            <w:col w:w="5773" w:space="40"/>
            <w:col w:w="3937"/>
          </w:cols>
        </w:sectPr>
      </w:pPr>
    </w:p>
    <w:p>
      <w:pPr>
        <w:pStyle w:val="BodyText"/>
        <w:tabs>
          <w:tab w:pos="2161" w:val="left" w:leader="none"/>
          <w:tab w:pos="5991" w:val="left" w:leader="none"/>
        </w:tabs>
        <w:spacing w:before="24"/>
        <w:ind w:left="998"/>
      </w:pPr>
      <w:r>
        <w:rPr>
          <w:w w:val="90"/>
        </w:rPr>
        <w:t>2</w:t>
      </w:r>
      <w:r>
        <w:rPr>
          <w:spacing w:val="6"/>
        </w:rPr>
        <w:t> </w:t>
      </w:r>
      <w:r>
        <w:rPr/>
        <w:t>期</w:t>
        <w:tab/>
        <w:t>增至基线的</w:t>
      </w:r>
      <w:r>
        <w:rPr>
          <w:spacing w:val="5"/>
        </w:rPr>
        <w:t> </w:t>
      </w:r>
      <w:r>
        <w:rPr>
          <w:w w:val="90"/>
        </w:rPr>
        <w:t>200%-300％</w:t>
      </w:r>
      <w:r>
        <w:rPr>
          <w:spacing w:val="-2"/>
          <w:w w:val="90"/>
        </w:rPr>
        <w:t>（</w:t>
      </w:r>
      <w:r>
        <w:rPr>
          <w:w w:val="102"/>
        </w:rPr>
        <w:t>2-3</w:t>
      </w:r>
      <w:r>
        <w:rPr>
          <w:spacing w:val="6"/>
        </w:rPr>
        <w:t> </w:t>
      </w:r>
      <w:r>
        <w:rPr/>
        <w:t>倍）</w:t>
        <w:tab/>
      </w:r>
      <w:r>
        <w:rPr>
          <w:w w:val="90"/>
        </w:rPr>
        <w:t>&lt;</w:t>
      </w:r>
      <w:r>
        <w:rPr/>
        <w:t> </w:t>
      </w:r>
      <w:r>
        <w:rPr>
          <w:spacing w:val="14"/>
        </w:rPr>
        <w:t> </w:t>
      </w:r>
      <w:r>
        <w:rPr>
          <w:w w:val="108"/>
        </w:rPr>
        <w:t>0.5</w:t>
      </w:r>
      <w:r>
        <w:rPr/>
        <w:t> </w:t>
      </w:r>
      <w:r>
        <w:rPr>
          <w:spacing w:val="12"/>
        </w:rPr>
        <w:t> </w:t>
      </w:r>
      <w:r>
        <w:rPr>
          <w:w w:val="93"/>
        </w:rPr>
        <w:t>ml</w:t>
      </w:r>
      <w:r>
        <w:rPr>
          <w:spacing w:val="3"/>
          <w:w w:val="93"/>
        </w:rPr>
        <w:t>/</w:t>
      </w:r>
      <w:r>
        <w:rPr>
          <w:spacing w:val="2"/>
        </w:rPr>
        <w:t>（</w:t>
      </w:r>
      <w:r>
        <w:rPr>
          <w:w w:val="89"/>
        </w:rPr>
        <w:t>k</w:t>
      </w:r>
      <w:r>
        <w:rPr>
          <w:spacing w:val="3"/>
          <w:w w:val="89"/>
        </w:rPr>
        <w:t>g</w:t>
      </w:r>
      <w:r>
        <w:rPr>
          <w:spacing w:val="2"/>
          <w:w w:val="178"/>
        </w:rPr>
        <w:t>·</w:t>
      </w:r>
      <w:r>
        <w:rPr>
          <w:spacing w:val="3"/>
          <w:w w:val="82"/>
        </w:rPr>
        <w:t>h</w:t>
      </w:r>
      <w:r>
        <w:rPr>
          <w:spacing w:val="2"/>
        </w:rPr>
        <w:t>）</w:t>
      </w:r>
      <w:r>
        <w:rPr>
          <w:w w:val="179"/>
        </w:rPr>
        <w:t>,</w:t>
      </w:r>
      <w:r>
        <w:rPr/>
        <w:t> </w:t>
      </w:r>
      <w:r>
        <w:rPr>
          <w:spacing w:val="14"/>
        </w:rPr>
        <w:t> </w:t>
      </w:r>
      <w:r>
        <w:rPr/>
        <w:t>时</w:t>
      </w:r>
    </w:p>
    <w:p>
      <w:pPr>
        <w:pStyle w:val="BodyText"/>
        <w:spacing w:before="22"/>
        <w:ind w:left="5989"/>
      </w:pPr>
      <w:r>
        <w:rPr/>
        <w:t>间超过 12 小时</w:t>
      </w:r>
    </w:p>
    <w:p>
      <w:pPr>
        <w:spacing w:after="0"/>
        <w:sectPr>
          <w:type w:val="continuous"/>
          <w:pgSz w:w="11910" w:h="16840"/>
          <w:pgMar w:top="1540" w:bottom="280" w:left="1580" w:right="580"/>
        </w:sectPr>
      </w:pPr>
    </w:p>
    <w:p>
      <w:pPr>
        <w:pStyle w:val="BodyText"/>
        <w:tabs>
          <w:tab w:pos="2161" w:val="left" w:leader="none"/>
        </w:tabs>
        <w:spacing w:line="252" w:lineRule="auto" w:before="23"/>
        <w:ind w:left="2161" w:hanging="1163"/>
      </w:pPr>
      <w:r>
        <w:rPr>
          <w:w w:val="105"/>
        </w:rPr>
        <w:t>3</w:t>
      </w:r>
      <w:r>
        <w:rPr>
          <w:spacing w:val="-2"/>
          <w:w w:val="105"/>
        </w:rPr>
        <w:t> </w:t>
      </w:r>
      <w:r>
        <w:rPr>
          <w:w w:val="105"/>
        </w:rPr>
        <w:t>期</w:t>
        <w:tab/>
      </w:r>
      <w:r>
        <w:rPr/>
        <w:t>增至基线的</w:t>
      </w:r>
      <w:r>
        <w:rPr>
          <w:spacing w:val="-4"/>
        </w:rPr>
        <w:t> </w:t>
      </w:r>
      <w:r>
        <w:rPr/>
        <w:t>300％以上（&gt;3</w:t>
      </w:r>
      <w:r>
        <w:rPr>
          <w:spacing w:val="-3"/>
        </w:rPr>
        <w:t> </w:t>
      </w:r>
      <w:r>
        <w:rPr/>
        <w:t>倍）或绝对值</w:t>
      </w:r>
      <w:r>
        <w:rPr>
          <w:spacing w:val="13"/>
        </w:rPr>
        <w:t> </w:t>
      </w:r>
      <w:r>
        <w:rPr/>
        <w:t>≥</w:t>
      </w:r>
      <w:r>
        <w:rPr>
          <w:w w:val="90"/>
        </w:rPr>
        <w:t>3</w:t>
      </w:r>
      <w:r>
        <w:rPr>
          <w:spacing w:val="-1"/>
          <w:w w:val="90"/>
        </w:rPr>
        <w:t>5</w:t>
      </w:r>
      <w:r>
        <w:rPr>
          <w:w w:val="90"/>
        </w:rPr>
        <w:t>4</w:t>
      </w:r>
      <w:r>
        <w:rPr>
          <w:spacing w:val="-1"/>
          <w:w w:val="65"/>
        </w:rPr>
        <w:t>u</w:t>
      </w:r>
      <w:r>
        <w:rPr>
          <w:w w:val="65"/>
        </w:rPr>
        <w:t>m</w:t>
      </w:r>
      <w:r>
        <w:rPr>
          <w:spacing w:val="-1"/>
          <w:w w:val="116"/>
        </w:rPr>
        <w:t>ol</w:t>
      </w:r>
      <w:r>
        <w:rPr>
          <w:w w:val="116"/>
        </w:rPr>
        <w:t>/</w:t>
      </w:r>
      <w:r>
        <w:rPr>
          <w:spacing w:val="-1"/>
          <w:w w:val="160"/>
        </w:rPr>
        <w:t>l</w:t>
      </w:r>
      <w:r>
        <w:rPr>
          <w:w w:val="160"/>
        </w:rPr>
        <w:t>(</w:t>
      </w:r>
      <w:r>
        <w:rPr>
          <w:spacing w:val="-1"/>
          <w:w w:val="67"/>
        </w:rPr>
        <w:t>4</w:t>
      </w:r>
      <w:r>
        <w:rPr>
          <w:w w:val="67"/>
        </w:rPr>
        <w:t>m</w:t>
      </w:r>
      <w:r>
        <w:rPr>
          <w:spacing w:val="-1"/>
          <w:w w:val="104"/>
        </w:rPr>
        <w:t>g</w:t>
      </w:r>
      <w:r>
        <w:rPr>
          <w:w w:val="104"/>
        </w:rPr>
        <w:t>/</w:t>
      </w:r>
      <w:r>
        <w:rPr>
          <w:spacing w:val="-1"/>
          <w:w w:val="110"/>
        </w:rPr>
        <w:t>d</w:t>
      </w:r>
      <w:r>
        <w:rPr>
          <w:w w:val="110"/>
        </w:rPr>
        <w:t>l</w:t>
      </w:r>
      <w:r>
        <w:rPr>
          <w:w w:val="147"/>
        </w:rPr>
        <w:t>)</w:t>
      </w:r>
      <w:r>
        <w:rPr>
          <w:spacing w:val="12"/>
        </w:rPr>
        <w:t> </w:t>
      </w:r>
      <w:r>
        <w:rPr/>
        <w:t>且</w:t>
      </w:r>
      <w:r>
        <w:rPr>
          <w:spacing w:val="13"/>
        </w:rPr>
        <w:t> </w:t>
      </w:r>
      <w:r>
        <w:rPr/>
        <w:t>急</w:t>
      </w:r>
      <w:r>
        <w:rPr>
          <w:spacing w:val="13"/>
        </w:rPr>
        <w:t> </w:t>
      </w:r>
      <w:r>
        <w:rPr/>
        <w:t>性</w:t>
      </w:r>
      <w:r>
        <w:rPr>
          <w:spacing w:val="11"/>
        </w:rPr>
        <w:t> </w:t>
      </w:r>
      <w:r>
        <w:rPr/>
        <w:t>增</w:t>
      </w:r>
      <w:r>
        <w:rPr>
          <w:spacing w:val="11"/>
        </w:rPr>
        <w:t> </w:t>
      </w:r>
      <w:r>
        <w:rPr/>
        <w:t>高</w:t>
      </w:r>
    </w:p>
    <w:p>
      <w:pPr>
        <w:pStyle w:val="BodyText"/>
        <w:spacing w:before="2"/>
        <w:ind w:left="2161"/>
      </w:pPr>
      <w:r>
        <w:rPr>
          <w:spacing w:val="-1"/>
          <w:w w:val="96"/>
        </w:rPr>
        <w:t>≥</w:t>
      </w:r>
      <w:r>
        <w:rPr>
          <w:w w:val="96"/>
        </w:rPr>
        <w:t>4</w:t>
      </w:r>
      <w:r>
        <w:rPr>
          <w:spacing w:val="-1"/>
          <w:w w:val="86"/>
        </w:rPr>
        <w:t>4</w:t>
      </w:r>
      <w:r>
        <w:rPr>
          <w:w w:val="86"/>
        </w:rPr>
        <w:t>u</w:t>
      </w:r>
      <w:r>
        <w:rPr>
          <w:spacing w:val="-1"/>
          <w:w w:val="65"/>
        </w:rPr>
        <w:t>m</w:t>
      </w:r>
      <w:r>
        <w:rPr>
          <w:w w:val="65"/>
        </w:rPr>
        <w:t>o</w:t>
      </w:r>
      <w:r>
        <w:rPr>
          <w:spacing w:val="-1"/>
          <w:w w:val="147"/>
        </w:rPr>
        <w:t>l</w:t>
      </w:r>
      <w:r>
        <w:rPr>
          <w:w w:val="147"/>
        </w:rPr>
        <w:t>/</w:t>
      </w:r>
      <w:r>
        <w:rPr>
          <w:spacing w:val="-1"/>
          <w:w w:val="127"/>
        </w:rPr>
        <w:t>l(</w:t>
      </w:r>
      <w:r>
        <w:rPr>
          <w:w w:val="127"/>
        </w:rPr>
        <w:t>0</w:t>
      </w:r>
      <w:r>
        <w:rPr>
          <w:spacing w:val="-1"/>
          <w:w w:val="120"/>
        </w:rPr>
        <w:t>.</w:t>
      </w:r>
      <w:r>
        <w:rPr>
          <w:w w:val="120"/>
        </w:rPr>
        <w:t>5</w:t>
      </w:r>
      <w:r>
        <w:rPr>
          <w:spacing w:val="-1"/>
          <w:w w:val="67"/>
        </w:rPr>
        <w:t>m</w:t>
      </w:r>
      <w:r>
        <w:rPr>
          <w:w w:val="67"/>
        </w:rPr>
        <w:t>g</w:t>
      </w:r>
      <w:r>
        <w:rPr>
          <w:spacing w:val="-1"/>
          <w:w w:val="98"/>
        </w:rPr>
        <w:t>/</w:t>
      </w:r>
      <w:r>
        <w:rPr>
          <w:w w:val="98"/>
        </w:rPr>
        <w:t>d</w:t>
      </w:r>
      <w:r>
        <w:rPr>
          <w:spacing w:val="-1"/>
          <w:w w:val="160"/>
        </w:rPr>
        <w:t>l)</w:t>
      </w:r>
    </w:p>
    <w:p>
      <w:pPr>
        <w:pStyle w:val="BodyText"/>
        <w:spacing w:line="252" w:lineRule="auto" w:before="23"/>
        <w:ind w:left="175" w:right="1416"/>
        <w:jc w:val="both"/>
      </w:pPr>
      <w:r>
        <w:rPr/>
        <w:br w:type="column"/>
      </w:r>
      <w:r>
        <w:rPr>
          <w:w w:val="90"/>
        </w:rPr>
        <w:t>&lt;</w:t>
      </w:r>
      <w:r>
        <w:rPr/>
        <w:t> </w:t>
      </w:r>
      <w:r>
        <w:rPr>
          <w:spacing w:val="-1"/>
          <w:w w:val="120"/>
        </w:rPr>
        <w:t>0</w:t>
      </w:r>
      <w:r>
        <w:rPr>
          <w:w w:val="120"/>
        </w:rPr>
        <w:t>.</w:t>
      </w:r>
      <w:r>
        <w:rPr>
          <w:spacing w:val="-1"/>
          <w:w w:val="67"/>
        </w:rPr>
        <w:t>3</w:t>
      </w:r>
      <w:r>
        <w:rPr>
          <w:w w:val="67"/>
        </w:rPr>
        <w:t>m</w:t>
      </w:r>
      <w:r>
        <w:rPr>
          <w:spacing w:val="-1"/>
          <w:w w:val="147"/>
        </w:rPr>
        <w:t>l</w:t>
      </w:r>
      <w:r>
        <w:rPr>
          <w:spacing w:val="-10"/>
          <w:w w:val="147"/>
        </w:rPr>
        <w:t>/</w:t>
      </w:r>
      <w:r>
        <w:rPr>
          <w:spacing w:val="-1"/>
          <w:w w:val="96"/>
        </w:rPr>
        <w:t>（</w:t>
      </w:r>
      <w:r>
        <w:rPr>
          <w:w w:val="96"/>
        </w:rPr>
        <w:t>k</w:t>
      </w:r>
      <w:r>
        <w:rPr>
          <w:spacing w:val="-1"/>
          <w:w w:val="133"/>
        </w:rPr>
        <w:t>g</w:t>
      </w:r>
      <w:r>
        <w:rPr>
          <w:spacing w:val="-10"/>
          <w:w w:val="133"/>
        </w:rPr>
        <w:t>·</w:t>
      </w:r>
      <w:r>
        <w:rPr>
          <w:w w:val="82"/>
        </w:rPr>
        <w:t>h</w:t>
      </w:r>
      <w:r>
        <w:rPr>
          <w:spacing w:val="-10"/>
        </w:rPr>
        <w:t>）</w:t>
      </w:r>
      <w:r>
        <w:rPr>
          <w:w w:val="179"/>
        </w:rPr>
        <w:t>,</w:t>
      </w:r>
      <w:r>
        <w:rPr>
          <w:spacing w:val="2"/>
        </w:rPr>
        <w:t>  时间</w:t>
      </w:r>
      <w:r>
        <w:rPr>
          <w:spacing w:val="1"/>
        </w:rPr>
        <w:t>超过 </w:t>
      </w:r>
      <w:r>
        <w:rPr/>
        <w:t>24</w:t>
      </w:r>
      <w:r>
        <w:rPr>
          <w:spacing w:val="-1"/>
        </w:rPr>
        <w:t> 小时或无尿 </w:t>
      </w:r>
      <w:r>
        <w:rPr/>
        <w:t>12 小时</w:t>
      </w:r>
    </w:p>
    <w:p>
      <w:pPr>
        <w:spacing w:after="0" w:line="252" w:lineRule="auto"/>
        <w:jc w:val="both"/>
        <w:sectPr>
          <w:type w:val="continuous"/>
          <w:pgSz w:w="11910" w:h="16840"/>
          <w:pgMar w:top="1540" w:bottom="280" w:left="1580" w:right="580"/>
          <w:cols w:num="2" w:equalWidth="0">
            <w:col w:w="5775" w:space="40"/>
            <w:col w:w="3935"/>
          </w:cols>
        </w:sectPr>
      </w:pPr>
    </w:p>
    <w:p>
      <w:pPr>
        <w:pStyle w:val="BodyText"/>
        <w:spacing w:line="20" w:lineRule="exact"/>
        <w:ind w:left="293"/>
        <w:rPr>
          <w:sz w:val="2"/>
        </w:rPr>
      </w:pPr>
      <w:r>
        <w:rPr>
          <w:sz w:val="2"/>
        </w:rPr>
        <w:pict>
          <v:group style="width:406.75pt;height:.5pt;mso-position-horizontal-relative:char;mso-position-vertical-relative:line" coordorigin="0,0" coordsize="8135,10">
            <v:line style="position:absolute" from="0,5" to="1756,5" stroked="true" strokeweight=".48pt" strokecolor="#000000">
              <v:stroke dashstyle="solid"/>
            </v:line>
            <v:line style="position:absolute" from="1741,5" to="5584,5" stroked="true" strokeweight=".48pt" strokecolor="#000000">
              <v:stroke dashstyle="solid"/>
            </v:line>
            <v:line style="position:absolute" from="5569,5" to="8135,5" stroked="true" strokeweight=".48pt" strokecolor="#000000">
              <v:stroke dashstyle="solid"/>
            </v:line>
          </v:group>
        </w:pict>
      </w:r>
      <w:r>
        <w:rPr>
          <w:sz w:val="2"/>
        </w:rPr>
      </w:r>
    </w:p>
    <w:p>
      <w:pPr>
        <w:pStyle w:val="ListParagraph"/>
        <w:numPr>
          <w:ilvl w:val="0"/>
          <w:numId w:val="164"/>
        </w:numPr>
        <w:tabs>
          <w:tab w:pos="1000" w:val="left" w:leader="none"/>
        </w:tabs>
        <w:spacing w:line="240" w:lineRule="auto" w:before="0" w:after="0"/>
        <w:ind w:left="999" w:right="0" w:hanging="359"/>
        <w:jc w:val="left"/>
        <w:rPr>
          <w:sz w:val="21"/>
        </w:rPr>
      </w:pPr>
      <w:r>
        <w:rPr>
          <w:sz w:val="21"/>
        </w:rPr>
        <w:t>ARF 与慢性肾衰竭的鉴别要点</w:t>
      </w:r>
    </w:p>
    <w:p>
      <w:pPr>
        <w:pStyle w:val="BodyText"/>
        <w:spacing w:line="252" w:lineRule="auto" w:before="23"/>
        <w:ind w:right="1216" w:firstLine="420"/>
      </w:pPr>
      <w:r>
        <w:rPr>
          <w:spacing w:val="-6"/>
        </w:rPr>
        <w:t>根据临床表现和实验室检查结果，肾衰竭的诊断不难确定。在确立肾衰竭后，需要鉴别为急性还是慢性，或是发生在慢性肾衰竭基础上的 </w:t>
      </w:r>
      <w:r>
        <w:rPr/>
        <w:t>ARF。鉴别要点见表 47-2。</w:t>
      </w:r>
    </w:p>
    <w:p>
      <w:pPr>
        <w:pStyle w:val="BodyText"/>
        <w:spacing w:before="1" w:after="40"/>
        <w:ind w:left="2246"/>
      </w:pPr>
      <w:r>
        <w:rPr/>
        <w:t>表 47-2：急性肾衰竭与慢性肾衰竭的鉴别要点</w:t>
      </w: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3459"/>
        <w:gridCol w:w="3676"/>
      </w:tblGrid>
      <w:tr>
        <w:trPr>
          <w:trHeight w:val="467" w:hRule="atLeast"/>
        </w:trPr>
        <w:tc>
          <w:tcPr>
            <w:tcW w:w="1339" w:type="dxa"/>
            <w:tcBorders>
              <w:top w:val="single" w:sz="12" w:space="0" w:color="000000"/>
              <w:bottom w:val="single" w:sz="12" w:space="0" w:color="000000"/>
            </w:tcBorders>
          </w:tcPr>
          <w:p>
            <w:pPr>
              <w:pStyle w:val="TableParagraph"/>
              <w:rPr>
                <w:rFonts w:ascii="Times New Roman"/>
                <w:sz w:val="20"/>
              </w:rPr>
            </w:pPr>
          </w:p>
        </w:tc>
        <w:tc>
          <w:tcPr>
            <w:tcW w:w="3459" w:type="dxa"/>
            <w:tcBorders>
              <w:top w:val="single" w:sz="12" w:space="0" w:color="000000"/>
              <w:bottom w:val="single" w:sz="12" w:space="0" w:color="000000"/>
            </w:tcBorders>
          </w:tcPr>
          <w:p>
            <w:pPr>
              <w:pStyle w:val="TableParagraph"/>
              <w:spacing w:line="443" w:lineRule="exact"/>
              <w:ind w:left="384"/>
              <w:rPr>
                <w:sz w:val="21"/>
              </w:rPr>
            </w:pPr>
            <w:r>
              <w:rPr>
                <w:sz w:val="21"/>
              </w:rPr>
              <w:t>急性肾衰竭</w:t>
            </w:r>
          </w:p>
        </w:tc>
        <w:tc>
          <w:tcPr>
            <w:tcW w:w="3676" w:type="dxa"/>
            <w:tcBorders>
              <w:top w:val="single" w:sz="12" w:space="0" w:color="000000"/>
              <w:bottom w:val="single" w:sz="12" w:space="0" w:color="000000"/>
            </w:tcBorders>
          </w:tcPr>
          <w:p>
            <w:pPr>
              <w:pStyle w:val="TableParagraph"/>
              <w:spacing w:line="443" w:lineRule="exact"/>
              <w:ind w:left="345"/>
              <w:rPr>
                <w:sz w:val="21"/>
              </w:rPr>
            </w:pPr>
            <w:r>
              <w:rPr>
                <w:sz w:val="21"/>
              </w:rPr>
              <w:t>慢性肾衰竭</w:t>
            </w:r>
          </w:p>
        </w:tc>
      </w:tr>
      <w:tr>
        <w:trPr>
          <w:trHeight w:val="466" w:hRule="atLeast"/>
        </w:trPr>
        <w:tc>
          <w:tcPr>
            <w:tcW w:w="1339" w:type="dxa"/>
            <w:tcBorders>
              <w:top w:val="single" w:sz="12" w:space="0" w:color="000000"/>
            </w:tcBorders>
          </w:tcPr>
          <w:p>
            <w:pPr>
              <w:pStyle w:val="TableParagraph"/>
              <w:spacing w:line="443" w:lineRule="exact"/>
              <w:ind w:left="115"/>
              <w:rPr>
                <w:sz w:val="21"/>
              </w:rPr>
            </w:pPr>
            <w:r>
              <w:rPr>
                <w:sz w:val="21"/>
              </w:rPr>
              <w:t>病程</w:t>
            </w:r>
          </w:p>
        </w:tc>
        <w:tc>
          <w:tcPr>
            <w:tcW w:w="3459" w:type="dxa"/>
            <w:tcBorders>
              <w:top w:val="single" w:sz="12" w:space="0" w:color="000000"/>
            </w:tcBorders>
          </w:tcPr>
          <w:p>
            <w:pPr>
              <w:pStyle w:val="TableParagraph"/>
              <w:spacing w:line="443" w:lineRule="exact"/>
              <w:ind w:left="384"/>
              <w:rPr>
                <w:sz w:val="21"/>
              </w:rPr>
            </w:pPr>
            <w:r>
              <w:rPr>
                <w:sz w:val="21"/>
              </w:rPr>
              <w:t>较短（小于 3 个月）</w:t>
            </w:r>
          </w:p>
        </w:tc>
        <w:tc>
          <w:tcPr>
            <w:tcW w:w="3676" w:type="dxa"/>
            <w:tcBorders>
              <w:top w:val="single" w:sz="12" w:space="0" w:color="000000"/>
            </w:tcBorders>
          </w:tcPr>
          <w:p>
            <w:pPr>
              <w:pStyle w:val="TableParagraph"/>
              <w:spacing w:line="443" w:lineRule="exact"/>
              <w:ind w:left="345"/>
              <w:rPr>
                <w:sz w:val="21"/>
              </w:rPr>
            </w:pPr>
            <w:r>
              <w:rPr>
                <w:sz w:val="21"/>
              </w:rPr>
              <w:t>较长（不可靠）</w:t>
            </w:r>
          </w:p>
        </w:tc>
      </w:tr>
      <w:tr>
        <w:trPr>
          <w:trHeight w:val="468" w:hRule="atLeast"/>
        </w:trPr>
        <w:tc>
          <w:tcPr>
            <w:tcW w:w="1339" w:type="dxa"/>
          </w:tcPr>
          <w:p>
            <w:pPr>
              <w:pStyle w:val="TableParagraph"/>
              <w:spacing w:line="444" w:lineRule="exact"/>
              <w:ind w:left="115"/>
              <w:rPr>
                <w:sz w:val="21"/>
              </w:rPr>
            </w:pPr>
            <w:r>
              <w:rPr>
                <w:sz w:val="21"/>
              </w:rPr>
              <w:t>夜尿史</w:t>
            </w:r>
          </w:p>
        </w:tc>
        <w:tc>
          <w:tcPr>
            <w:tcW w:w="3459" w:type="dxa"/>
          </w:tcPr>
          <w:p>
            <w:pPr>
              <w:pStyle w:val="TableParagraph"/>
              <w:spacing w:line="444" w:lineRule="exact"/>
              <w:ind w:left="384"/>
              <w:rPr>
                <w:sz w:val="21"/>
              </w:rPr>
            </w:pPr>
            <w:r>
              <w:rPr>
                <w:sz w:val="21"/>
              </w:rPr>
              <w:t>无</w:t>
            </w:r>
          </w:p>
        </w:tc>
        <w:tc>
          <w:tcPr>
            <w:tcW w:w="3676" w:type="dxa"/>
          </w:tcPr>
          <w:p>
            <w:pPr>
              <w:pStyle w:val="TableParagraph"/>
              <w:spacing w:line="444" w:lineRule="exact"/>
              <w:ind w:left="345"/>
              <w:rPr>
                <w:sz w:val="21"/>
              </w:rPr>
            </w:pPr>
            <w:r>
              <w:rPr>
                <w:sz w:val="21"/>
              </w:rPr>
              <w:t>有</w:t>
            </w:r>
          </w:p>
        </w:tc>
      </w:tr>
      <w:tr>
        <w:trPr>
          <w:trHeight w:val="468" w:hRule="atLeast"/>
        </w:trPr>
        <w:tc>
          <w:tcPr>
            <w:tcW w:w="1339" w:type="dxa"/>
          </w:tcPr>
          <w:p>
            <w:pPr>
              <w:pStyle w:val="TableParagraph"/>
              <w:spacing w:line="444" w:lineRule="exact"/>
              <w:ind w:left="115"/>
              <w:rPr>
                <w:sz w:val="21"/>
              </w:rPr>
            </w:pPr>
            <w:r>
              <w:rPr>
                <w:sz w:val="21"/>
              </w:rPr>
              <w:t>B 超</w:t>
            </w:r>
          </w:p>
        </w:tc>
        <w:tc>
          <w:tcPr>
            <w:tcW w:w="3459" w:type="dxa"/>
          </w:tcPr>
          <w:p>
            <w:pPr>
              <w:pStyle w:val="TableParagraph"/>
              <w:spacing w:line="444" w:lineRule="exact"/>
              <w:ind w:left="384"/>
              <w:rPr>
                <w:sz w:val="21"/>
              </w:rPr>
            </w:pPr>
            <w:r>
              <w:rPr>
                <w:sz w:val="21"/>
              </w:rPr>
              <w:t>肾脏体积增大或正常</w:t>
            </w:r>
          </w:p>
        </w:tc>
        <w:tc>
          <w:tcPr>
            <w:tcW w:w="3676" w:type="dxa"/>
          </w:tcPr>
          <w:p>
            <w:pPr>
              <w:pStyle w:val="TableParagraph"/>
              <w:spacing w:line="444" w:lineRule="exact"/>
              <w:ind w:left="345"/>
              <w:rPr>
                <w:sz w:val="21"/>
              </w:rPr>
            </w:pPr>
            <w:r>
              <w:rPr>
                <w:sz w:val="21"/>
              </w:rPr>
              <w:t>肾脏体积缩小</w:t>
            </w:r>
          </w:p>
        </w:tc>
      </w:tr>
      <w:tr>
        <w:trPr>
          <w:trHeight w:val="468" w:hRule="atLeast"/>
        </w:trPr>
        <w:tc>
          <w:tcPr>
            <w:tcW w:w="1339" w:type="dxa"/>
          </w:tcPr>
          <w:p>
            <w:pPr>
              <w:pStyle w:val="TableParagraph"/>
              <w:spacing w:line="444" w:lineRule="exact"/>
              <w:ind w:left="115"/>
              <w:rPr>
                <w:sz w:val="21"/>
              </w:rPr>
            </w:pPr>
            <w:r>
              <w:rPr>
                <w:sz w:val="21"/>
              </w:rPr>
              <w:t>贫血</w:t>
            </w:r>
          </w:p>
        </w:tc>
        <w:tc>
          <w:tcPr>
            <w:tcW w:w="3459" w:type="dxa"/>
          </w:tcPr>
          <w:p>
            <w:pPr>
              <w:pStyle w:val="TableParagraph"/>
              <w:spacing w:line="444" w:lineRule="exact"/>
              <w:ind w:left="384"/>
              <w:rPr>
                <w:sz w:val="21"/>
              </w:rPr>
            </w:pPr>
            <w:r>
              <w:rPr>
                <w:sz w:val="21"/>
              </w:rPr>
              <w:t>一般无或轻度贫血</w:t>
            </w:r>
          </w:p>
        </w:tc>
        <w:tc>
          <w:tcPr>
            <w:tcW w:w="3676" w:type="dxa"/>
          </w:tcPr>
          <w:p>
            <w:pPr>
              <w:pStyle w:val="TableParagraph"/>
              <w:spacing w:line="444" w:lineRule="exact"/>
              <w:ind w:left="345"/>
              <w:rPr>
                <w:sz w:val="21"/>
              </w:rPr>
            </w:pPr>
            <w:r>
              <w:rPr>
                <w:sz w:val="21"/>
              </w:rPr>
              <w:t>有</w:t>
            </w:r>
          </w:p>
        </w:tc>
      </w:tr>
      <w:tr>
        <w:trPr>
          <w:trHeight w:val="468" w:hRule="atLeast"/>
        </w:trPr>
        <w:tc>
          <w:tcPr>
            <w:tcW w:w="1339" w:type="dxa"/>
          </w:tcPr>
          <w:p>
            <w:pPr>
              <w:pStyle w:val="TableParagraph"/>
              <w:spacing w:line="444" w:lineRule="exact"/>
              <w:ind w:left="115"/>
              <w:rPr>
                <w:sz w:val="21"/>
              </w:rPr>
            </w:pPr>
            <w:r>
              <w:rPr>
                <w:w w:val="85"/>
                <w:sz w:val="21"/>
              </w:rPr>
              <w:t>PTH</w:t>
            </w:r>
          </w:p>
        </w:tc>
        <w:tc>
          <w:tcPr>
            <w:tcW w:w="3459" w:type="dxa"/>
          </w:tcPr>
          <w:p>
            <w:pPr>
              <w:pStyle w:val="TableParagraph"/>
              <w:spacing w:line="444" w:lineRule="exact"/>
              <w:ind w:left="383"/>
              <w:rPr>
                <w:sz w:val="21"/>
              </w:rPr>
            </w:pPr>
            <w:r>
              <w:rPr>
                <w:sz w:val="21"/>
              </w:rPr>
              <w:t>正常</w:t>
            </w:r>
          </w:p>
        </w:tc>
        <w:tc>
          <w:tcPr>
            <w:tcW w:w="3676" w:type="dxa"/>
          </w:tcPr>
          <w:p>
            <w:pPr>
              <w:pStyle w:val="TableParagraph"/>
              <w:spacing w:line="444" w:lineRule="exact"/>
              <w:ind w:left="345"/>
              <w:rPr>
                <w:sz w:val="21"/>
              </w:rPr>
            </w:pPr>
            <w:r>
              <w:rPr>
                <w:sz w:val="21"/>
              </w:rPr>
              <w:t>异常</w:t>
            </w:r>
          </w:p>
        </w:tc>
      </w:tr>
      <w:tr>
        <w:trPr>
          <w:trHeight w:val="468" w:hRule="atLeast"/>
        </w:trPr>
        <w:tc>
          <w:tcPr>
            <w:tcW w:w="1339" w:type="dxa"/>
          </w:tcPr>
          <w:p>
            <w:pPr>
              <w:pStyle w:val="TableParagraph"/>
              <w:spacing w:line="444" w:lineRule="exact"/>
              <w:ind w:left="115"/>
              <w:rPr>
                <w:sz w:val="21"/>
              </w:rPr>
            </w:pPr>
            <w:r>
              <w:rPr>
                <w:sz w:val="21"/>
              </w:rPr>
              <w:t>指甲肌酐</w:t>
            </w:r>
          </w:p>
        </w:tc>
        <w:tc>
          <w:tcPr>
            <w:tcW w:w="3459" w:type="dxa"/>
          </w:tcPr>
          <w:p>
            <w:pPr>
              <w:pStyle w:val="TableParagraph"/>
              <w:spacing w:line="444" w:lineRule="exact"/>
              <w:ind w:left="384"/>
              <w:rPr>
                <w:sz w:val="21"/>
              </w:rPr>
            </w:pPr>
            <w:r>
              <w:rPr>
                <w:sz w:val="21"/>
              </w:rPr>
              <w:t>正常</w:t>
            </w:r>
          </w:p>
        </w:tc>
        <w:tc>
          <w:tcPr>
            <w:tcW w:w="3676" w:type="dxa"/>
          </w:tcPr>
          <w:p>
            <w:pPr>
              <w:pStyle w:val="TableParagraph"/>
              <w:spacing w:line="444" w:lineRule="exact"/>
              <w:ind w:left="345"/>
              <w:rPr>
                <w:sz w:val="21"/>
              </w:rPr>
            </w:pPr>
            <w:r>
              <w:rPr>
                <w:sz w:val="21"/>
              </w:rPr>
              <w:t>异常</w:t>
            </w:r>
          </w:p>
        </w:tc>
      </w:tr>
      <w:tr>
        <w:trPr>
          <w:trHeight w:val="468" w:hRule="atLeast"/>
        </w:trPr>
        <w:tc>
          <w:tcPr>
            <w:tcW w:w="1339" w:type="dxa"/>
          </w:tcPr>
          <w:p>
            <w:pPr>
              <w:pStyle w:val="TableParagraph"/>
              <w:spacing w:line="444" w:lineRule="exact"/>
              <w:ind w:left="115"/>
              <w:rPr>
                <w:sz w:val="21"/>
              </w:rPr>
            </w:pPr>
            <w:r>
              <w:rPr>
                <w:sz w:val="21"/>
              </w:rPr>
              <w:t>尿液分析</w:t>
            </w:r>
          </w:p>
        </w:tc>
        <w:tc>
          <w:tcPr>
            <w:tcW w:w="3459" w:type="dxa"/>
          </w:tcPr>
          <w:p>
            <w:pPr>
              <w:pStyle w:val="TableParagraph"/>
              <w:spacing w:line="444" w:lineRule="exact"/>
              <w:ind w:left="384"/>
              <w:rPr>
                <w:sz w:val="21"/>
              </w:rPr>
            </w:pPr>
            <w:r>
              <w:rPr>
                <w:sz w:val="21"/>
              </w:rPr>
              <w:t>尿酶、刷状缘抗原，尿腺苷结</w:t>
            </w:r>
          </w:p>
        </w:tc>
        <w:tc>
          <w:tcPr>
            <w:tcW w:w="3676" w:type="dxa"/>
          </w:tcPr>
          <w:p>
            <w:pPr>
              <w:pStyle w:val="TableParagraph"/>
              <w:spacing w:line="444" w:lineRule="exact"/>
              <w:ind w:left="345"/>
              <w:rPr>
                <w:sz w:val="21"/>
              </w:rPr>
            </w:pPr>
            <w:r>
              <w:rPr>
                <w:sz w:val="21"/>
              </w:rPr>
              <w:t>正常</w:t>
            </w:r>
          </w:p>
        </w:tc>
      </w:tr>
      <w:tr>
        <w:trPr>
          <w:trHeight w:val="468" w:hRule="atLeast"/>
        </w:trPr>
        <w:tc>
          <w:tcPr>
            <w:tcW w:w="1339" w:type="dxa"/>
            <w:tcBorders>
              <w:bottom w:val="single" w:sz="12" w:space="0" w:color="000000"/>
            </w:tcBorders>
          </w:tcPr>
          <w:p>
            <w:pPr>
              <w:pStyle w:val="TableParagraph"/>
              <w:rPr>
                <w:rFonts w:ascii="Times New Roman"/>
                <w:sz w:val="20"/>
              </w:rPr>
            </w:pPr>
          </w:p>
        </w:tc>
        <w:tc>
          <w:tcPr>
            <w:tcW w:w="3459" w:type="dxa"/>
            <w:tcBorders>
              <w:bottom w:val="single" w:sz="12" w:space="0" w:color="000000"/>
            </w:tcBorders>
          </w:tcPr>
          <w:p>
            <w:pPr>
              <w:pStyle w:val="TableParagraph"/>
              <w:spacing w:line="444" w:lineRule="exact"/>
              <w:ind w:left="384"/>
              <w:rPr>
                <w:sz w:val="21"/>
              </w:rPr>
            </w:pPr>
            <w:r>
              <w:rPr>
                <w:sz w:val="21"/>
              </w:rPr>
              <w:t>合蛋白水平等升高</w:t>
            </w:r>
          </w:p>
        </w:tc>
        <w:tc>
          <w:tcPr>
            <w:tcW w:w="3676" w:type="dxa"/>
            <w:tcBorders>
              <w:bottom w:val="single" w:sz="12" w:space="0" w:color="000000"/>
            </w:tcBorders>
          </w:tcPr>
          <w:p>
            <w:pPr>
              <w:pStyle w:val="TableParagraph"/>
              <w:rPr>
                <w:rFonts w:ascii="Times New Roman"/>
                <w:sz w:val="20"/>
              </w:rPr>
            </w:pPr>
          </w:p>
        </w:tc>
      </w:tr>
    </w:tbl>
    <w:p>
      <w:pPr>
        <w:pStyle w:val="ListParagraph"/>
        <w:numPr>
          <w:ilvl w:val="0"/>
          <w:numId w:val="164"/>
        </w:numPr>
        <w:tabs>
          <w:tab w:pos="1000" w:val="left" w:leader="none"/>
        </w:tabs>
        <w:spacing w:line="240" w:lineRule="auto" w:before="0" w:after="0"/>
        <w:ind w:left="999" w:right="0" w:hanging="359"/>
        <w:jc w:val="left"/>
        <w:rPr>
          <w:sz w:val="21"/>
        </w:rPr>
      </w:pPr>
      <w:r>
        <w:rPr>
          <w:sz w:val="21"/>
        </w:rPr>
        <w:t>ARF 病因诊断</w:t>
      </w:r>
    </w:p>
    <w:p>
      <w:pPr>
        <w:pStyle w:val="BodyText"/>
        <w:spacing w:line="252" w:lineRule="auto" w:before="23"/>
        <w:ind w:right="1216" w:firstLine="420"/>
      </w:pPr>
      <w:r>
        <w:rPr>
          <w:spacing w:val="-8"/>
        </w:rPr>
        <w:t>一旦 </w:t>
      </w:r>
      <w:r>
        <w:rPr/>
        <w:t>ARF</w:t>
      </w:r>
      <w:r>
        <w:rPr>
          <w:spacing w:val="-11"/>
        </w:rPr>
        <w:t> 诊断成立，应重点鉴别病因。一般临床诊断思路为：首先排除肾前性和肾后性因素，再进一步评估可能的肾实质性因素。</w:t>
      </w:r>
    </w:p>
    <w:p>
      <w:pPr>
        <w:pStyle w:val="BodyText"/>
        <w:spacing w:line="252" w:lineRule="auto" w:before="1"/>
        <w:ind w:right="1060" w:firstLine="420"/>
      </w:pPr>
      <w:r>
        <w:rPr/>
        <w:t>血液和尿液标本的实验室分析不仅可显示肾功能障碍的程度，而且常有助于明确病因。所有出现临床症状的 ARF 患者，都应进行血常规、肾功能检查，并进行尿液检查，计算钠排</w:t>
      </w:r>
    </w:p>
    <w:p>
      <w:pPr>
        <w:spacing w:after="0" w:line="252" w:lineRule="auto"/>
        <w:sectPr>
          <w:type w:val="continuous"/>
          <w:pgSz w:w="11910" w:h="16840"/>
          <w:pgMar w:top="1540" w:bottom="280" w:left="1580" w:right="580"/>
        </w:sectPr>
      </w:pPr>
    </w:p>
    <w:p>
      <w:pPr>
        <w:pStyle w:val="BodyText"/>
        <w:spacing w:line="402" w:lineRule="exact"/>
      </w:pPr>
      <w:r>
        <w:rPr>
          <w:w w:val="97"/>
          <w:position w:val="1"/>
        </w:rPr>
        <w:t>泄分数（FE</w:t>
      </w:r>
      <w:r>
        <w:rPr>
          <w:w w:val="78"/>
          <w:sz w:val="11"/>
        </w:rPr>
        <w:t>N</w:t>
      </w:r>
      <w:r>
        <w:rPr>
          <w:spacing w:val="-1"/>
          <w:w w:val="78"/>
          <w:sz w:val="11"/>
        </w:rPr>
        <w:t>a</w:t>
      </w:r>
      <w:r>
        <w:rPr>
          <w:spacing w:val="-105"/>
          <w:position w:val="1"/>
        </w:rPr>
        <w:t>）</w:t>
      </w:r>
      <w:r>
        <w:rPr>
          <w:position w:val="1"/>
        </w:rPr>
        <w:t>。</w:t>
      </w:r>
    </w:p>
    <w:p>
      <w:pPr>
        <w:pStyle w:val="BodyText"/>
        <w:spacing w:before="2"/>
        <w:ind w:left="0"/>
        <w:rPr>
          <w:sz w:val="12"/>
        </w:rPr>
      </w:pPr>
    </w:p>
    <w:p>
      <w:pPr>
        <w:pStyle w:val="BodyText"/>
        <w:ind w:left="639"/>
      </w:pPr>
      <w:r>
        <w:rPr>
          <w:w w:val="85"/>
          <w:position w:val="1"/>
        </w:rPr>
        <w:t>FE</w:t>
      </w:r>
      <w:r>
        <w:rPr>
          <w:w w:val="85"/>
          <w:sz w:val="11"/>
        </w:rPr>
        <w:t>Na</w:t>
      </w:r>
      <w:r>
        <w:rPr>
          <w:w w:val="85"/>
          <w:position w:val="1"/>
        </w:rPr>
        <w:t>（%）=   </w:t>
      </w:r>
      <w:r>
        <w:rPr>
          <w:spacing w:val="10"/>
          <w:position w:val="-14"/>
        </w:rPr>
        <w:drawing>
          <wp:inline distT="0" distB="0" distL="0" distR="0">
            <wp:extent cx="647700" cy="292607"/>
            <wp:effectExtent l="0" t="0" r="0" b="0"/>
            <wp:docPr id="37" name="image12.png" descr=""/>
            <wp:cNvGraphicFramePr>
              <a:graphicFrameLocks noChangeAspect="1"/>
            </wp:cNvGraphicFramePr>
            <a:graphic>
              <a:graphicData uri="http://schemas.openxmlformats.org/drawingml/2006/picture">
                <pic:pic>
                  <pic:nvPicPr>
                    <pic:cNvPr id="38" name="image12.png"/>
                    <pic:cNvPicPr/>
                  </pic:nvPicPr>
                  <pic:blipFill>
                    <a:blip r:embed="rId21" cstate="print"/>
                    <a:stretch>
                      <a:fillRect/>
                    </a:stretch>
                  </pic:blipFill>
                  <pic:spPr>
                    <a:xfrm>
                      <a:off x="0" y="0"/>
                      <a:ext cx="647700" cy="292607"/>
                    </a:xfrm>
                    <a:prstGeom prst="rect">
                      <a:avLst/>
                    </a:prstGeom>
                  </pic:spPr>
                </pic:pic>
              </a:graphicData>
            </a:graphic>
          </wp:inline>
        </w:drawing>
      </w:r>
      <w:r>
        <w:rPr>
          <w:spacing w:val="10"/>
          <w:position w:val="-14"/>
        </w:rPr>
      </w:r>
      <w:r>
        <w:rPr>
          <w:rFonts w:ascii="Times New Roman" w:hAnsi="Times New Roman"/>
          <w:spacing w:val="10"/>
          <w:position w:val="1"/>
        </w:rPr>
        <w:t> </w:t>
      </w:r>
      <w:r>
        <w:rPr>
          <w:rFonts w:ascii="Times New Roman" w:hAnsi="Times New Roman"/>
          <w:position w:val="1"/>
        </w:rPr>
        <w:t> </w:t>
      </w:r>
      <w:r>
        <w:rPr>
          <w:rFonts w:ascii="Symbol" w:hAnsi="Symbol"/>
          <w:position w:val="1"/>
        </w:rPr>
        <w:t></w:t>
      </w:r>
      <w:r>
        <w:rPr>
          <w:rFonts w:ascii="Times New Roman" w:hAnsi="Times New Roman"/>
          <w:spacing w:val="39"/>
          <w:position w:val="1"/>
        </w:rPr>
        <w:t> </w:t>
      </w:r>
      <w:r>
        <w:rPr>
          <w:position w:val="1"/>
        </w:rPr>
        <w:t>100</w:t>
      </w:r>
    </w:p>
    <w:p>
      <w:pPr>
        <w:pStyle w:val="BodyText"/>
        <w:spacing w:line="252" w:lineRule="auto" w:before="235"/>
        <w:ind w:right="1111" w:firstLine="419"/>
        <w:jc w:val="both"/>
      </w:pPr>
      <w:r>
        <w:rPr>
          <w:w w:val="87"/>
          <w:position w:val="1"/>
        </w:rPr>
        <w:t>FE</w:t>
      </w:r>
      <w:r>
        <w:rPr>
          <w:w w:val="78"/>
          <w:sz w:val="11"/>
        </w:rPr>
        <w:t>Na</w:t>
      </w:r>
      <w:r>
        <w:rPr>
          <w:spacing w:val="-11"/>
          <w:sz w:val="11"/>
        </w:rPr>
        <w:t> </w:t>
      </w:r>
      <w:r>
        <w:rPr>
          <w:spacing w:val="-1"/>
          <w:position w:val="1"/>
        </w:rPr>
        <w:t>有助于初步明确 </w:t>
      </w:r>
      <w:r>
        <w:rPr>
          <w:w w:val="83"/>
          <w:position w:val="1"/>
        </w:rPr>
        <w:t>ARF</w:t>
      </w:r>
      <w:r>
        <w:rPr>
          <w:spacing w:val="-3"/>
          <w:position w:val="1"/>
        </w:rPr>
        <w:t> 的大致分类或病变部位</w:t>
      </w:r>
      <w:r>
        <w:rPr>
          <w:position w:val="1"/>
        </w:rPr>
        <w:t>（</w:t>
      </w:r>
      <w:r>
        <w:rPr>
          <w:spacing w:val="1"/>
          <w:position w:val="1"/>
        </w:rPr>
        <w:t>见表 </w:t>
      </w:r>
      <w:r>
        <w:rPr>
          <w:w w:val="99"/>
          <w:position w:val="1"/>
        </w:rPr>
        <w:t>47-3</w:t>
      </w:r>
      <w:r>
        <w:rPr>
          <w:spacing w:val="-106"/>
          <w:position w:val="1"/>
        </w:rPr>
        <w:t>）</w:t>
      </w:r>
      <w:r>
        <w:rPr>
          <w:spacing w:val="-7"/>
          <w:position w:val="1"/>
        </w:rPr>
        <w:t>。  在某些情况下，最好使</w:t>
      </w:r>
      <w:r>
        <w:rPr>
          <w:spacing w:val="-1"/>
          <w:position w:val="1"/>
        </w:rPr>
        <w:t>用 </w:t>
      </w:r>
      <w:r>
        <w:rPr>
          <w:w w:val="90"/>
          <w:position w:val="1"/>
        </w:rPr>
        <w:t>F</w:t>
      </w:r>
      <w:r>
        <w:rPr>
          <w:w w:val="85"/>
          <w:position w:val="1"/>
        </w:rPr>
        <w:t>E</w:t>
      </w:r>
      <w:r>
        <w:rPr>
          <w:spacing w:val="-2"/>
          <w:w w:val="108"/>
          <w:sz w:val="11"/>
        </w:rPr>
        <w:t>C</w:t>
      </w:r>
      <w:r>
        <w:rPr>
          <w:spacing w:val="-1"/>
          <w:w w:val="108"/>
          <w:sz w:val="11"/>
        </w:rPr>
        <w:t>l</w:t>
      </w:r>
      <w:r>
        <w:rPr>
          <w:spacing w:val="-13"/>
          <w:position w:val="1"/>
        </w:rPr>
        <w:t>，如代谢性碱中毒时尿中碳酸氢根离子浓度升高，可引起强制性排钠而导致尿钠升高。</w:t>
      </w:r>
      <w:r>
        <w:rPr>
          <w:spacing w:val="-13"/>
        </w:rPr>
        <w:t>尿干化学试纸和显微镜检查是必需的，显微镜检查必须采用新鲜尿液标本，表 </w:t>
      </w:r>
      <w:r>
        <w:rPr/>
        <w:t>47-3</w:t>
      </w:r>
      <w:r>
        <w:rPr>
          <w:spacing w:val="2"/>
        </w:rPr>
        <w:t> 列出了</w:t>
      </w:r>
      <w:r>
        <w:rPr>
          <w:spacing w:val="-1"/>
        </w:rPr>
        <w:t>不同原因 </w:t>
      </w:r>
      <w:r>
        <w:rPr/>
        <w:t>ARF</w:t>
      </w:r>
      <w:r>
        <w:rPr>
          <w:spacing w:val="-11"/>
        </w:rPr>
        <w:t> 典型尿液分析所见。此外，对患者的初始评估还应包括肾脏超声检查以明确有无尿路梗阻。</w:t>
      </w:r>
    </w:p>
    <w:p>
      <w:pPr>
        <w:pStyle w:val="BodyText"/>
        <w:spacing w:before="3"/>
        <w:ind w:left="2141"/>
      </w:pPr>
      <w:r>
        <w:rPr/>
        <w:pict>
          <v:line style="position:absolute;mso-position-horizontal-relative:page;mso-position-vertical-relative:paragraph;z-index:1736;mso-wrap-distance-left:0;mso-wrap-distance-right:0" from="84.900002pt,23.892pt" to="510.060002pt,23.892pt" stroked="true" strokeweight=".48pt" strokecolor="#000000">
            <v:stroke dashstyle="solid"/>
            <w10:wrap type="topAndBottom"/>
          </v:line>
        </w:pict>
      </w:r>
      <w:r>
        <w:rPr/>
        <w:t>表 47-3：不同原因急性肾衰竭的实验室检查结果</w:t>
      </w:r>
    </w:p>
    <w:p>
      <w:pPr>
        <w:pStyle w:val="BodyText"/>
        <w:tabs>
          <w:tab w:pos="2823" w:val="left" w:leader="none"/>
          <w:tab w:pos="3947" w:val="left" w:leader="none"/>
          <w:tab w:pos="6643" w:val="left" w:leader="none"/>
        </w:tabs>
        <w:spacing w:before="11" w:after="69"/>
        <w:ind w:left="949"/>
      </w:pPr>
      <w:r>
        <w:rPr>
          <w:position w:val="1"/>
        </w:rPr>
        <w:t>病因</w:t>
        <w:tab/>
        <w:t>FE</w:t>
      </w:r>
      <w:r>
        <w:rPr>
          <w:sz w:val="11"/>
        </w:rPr>
        <w:t>Na</w:t>
        <w:tab/>
      </w:r>
      <w:r>
        <w:rPr>
          <w:position w:val="1"/>
        </w:rPr>
        <w:t>血尿素氮/肌酐</w:t>
        <w:tab/>
        <w:t>尿液分析</w:t>
      </w:r>
    </w:p>
    <w:p>
      <w:pPr>
        <w:pStyle w:val="BodyText"/>
        <w:spacing w:line="20" w:lineRule="exact"/>
        <w:ind w:left="110"/>
        <w:rPr>
          <w:sz w:val="2"/>
        </w:rPr>
      </w:pPr>
      <w:r>
        <w:rPr>
          <w:sz w:val="2"/>
        </w:rPr>
        <w:pict>
          <v:group style="width:425.2pt;height:.75pt;mso-position-horizontal-relative:char;mso-position-vertical-relative:line" coordorigin="0,0" coordsize="8504,15">
            <v:line style="position:absolute" from="0,7" to="8503,7" stroked="true" strokeweight=".72pt" strokecolor="#000000">
              <v:stroke dashstyle="solid"/>
            </v:line>
          </v:group>
        </w:pict>
      </w:r>
      <w:r>
        <w:rPr>
          <w:sz w:val="2"/>
        </w:rPr>
      </w:r>
    </w:p>
    <w:p>
      <w:pPr>
        <w:pStyle w:val="BodyText"/>
        <w:tabs>
          <w:tab w:pos="2826" w:val="left" w:leader="none"/>
          <w:tab w:pos="4456" w:val="left" w:leader="none"/>
          <w:tab w:pos="6311" w:val="left" w:leader="none"/>
        </w:tabs>
        <w:spacing w:line="439" w:lineRule="exact"/>
        <w:ind w:left="225"/>
      </w:pPr>
      <w:r>
        <w:rPr/>
        <w:t>肾前性</w:t>
        <w:tab/>
        <w:t>&lt;1%</w:t>
        <w:tab/>
        <w:t>&gt;20</w:t>
        <w:tab/>
        <w:t>正常或透明管型</w:t>
      </w:r>
    </w:p>
    <w:p>
      <w:pPr>
        <w:pStyle w:val="BodyText"/>
        <w:spacing w:before="11"/>
        <w:ind w:left="0"/>
        <w:rPr>
          <w:sz w:val="10"/>
        </w:rPr>
      </w:pPr>
    </w:p>
    <w:p>
      <w:pPr>
        <w:pStyle w:val="BodyText"/>
        <w:tabs>
          <w:tab w:pos="4299" w:val="left" w:leader="none"/>
        </w:tabs>
        <w:spacing w:line="415" w:lineRule="exact"/>
        <w:ind w:left="225"/>
      </w:pPr>
      <w:r>
        <w:rPr/>
        <w:t>肾性</w:t>
        <w:tab/>
        <w:t>&lt;10-15</w:t>
      </w:r>
    </w:p>
    <w:p>
      <w:pPr>
        <w:pStyle w:val="BodyText"/>
        <w:tabs>
          <w:tab w:pos="2820" w:val="left" w:leader="none"/>
          <w:tab w:pos="5995" w:val="left" w:leader="none"/>
        </w:tabs>
        <w:spacing w:before="23"/>
        <w:ind w:left="688"/>
      </w:pPr>
      <w:r>
        <w:rPr/>
        <w:t>肾小管坏死</w:t>
        <w:tab/>
      </w:r>
      <w:r>
        <w:rPr>
          <w:rFonts w:ascii="Symbol" w:hAnsi="Symbol" w:eastAsia="Symbol"/>
        </w:rPr>
        <w:t></w:t>
      </w:r>
      <w:r>
        <w:rPr/>
        <w:t>1%</w:t>
        <w:tab/>
        <w:t>棕褐色颗粒状上皮管型</w:t>
      </w:r>
    </w:p>
    <w:p>
      <w:pPr>
        <w:pStyle w:val="BodyText"/>
        <w:tabs>
          <w:tab w:pos="2820" w:val="left" w:leader="none"/>
          <w:tab w:pos="5575" w:val="left" w:leader="none"/>
        </w:tabs>
        <w:spacing w:line="252" w:lineRule="auto" w:before="223"/>
        <w:ind w:left="5891" w:right="1225" w:hanging="5203"/>
      </w:pPr>
      <w:r>
        <w:rPr/>
        <w:t>间质性肾炎</w:t>
        <w:tab/>
      </w:r>
      <w:r>
        <w:rPr>
          <w:rFonts w:ascii="Symbol" w:hAnsi="Symbol" w:eastAsia="Symbol"/>
        </w:rPr>
        <w:t></w:t>
      </w:r>
      <w:r>
        <w:rPr/>
        <w:t>1%</w:t>
        <w:tab/>
        <w:t>脓尿，血尿，轻度蛋白尿，颗粒和上皮管型，嗜酸性细胞</w:t>
      </w:r>
    </w:p>
    <w:p>
      <w:pPr>
        <w:pStyle w:val="BodyText"/>
        <w:tabs>
          <w:tab w:pos="2405" w:val="left" w:leader="none"/>
          <w:tab w:pos="5576" w:val="left" w:leader="none"/>
        </w:tabs>
        <w:spacing w:line="252" w:lineRule="auto" w:before="55"/>
        <w:ind w:left="6416" w:right="1226" w:hanging="5729"/>
      </w:pPr>
      <w:r>
        <w:rPr/>
        <w:t>肾小球肾炎</w:t>
        <w:tab/>
        <w:t>（早期）&lt;1%</w:t>
        <w:tab/>
        <w:t>血尿，明显的蛋白尿，红细胞管型，颗粒管型</w:t>
      </w:r>
    </w:p>
    <w:p>
      <w:pPr>
        <w:pStyle w:val="BodyText"/>
        <w:tabs>
          <w:tab w:pos="2405" w:val="left" w:leader="none"/>
          <w:tab w:pos="5890" w:val="left" w:leader="none"/>
        </w:tabs>
        <w:spacing w:before="55"/>
        <w:ind w:left="688"/>
      </w:pPr>
      <w:r>
        <w:rPr/>
        <w:t>血管性疾病</w:t>
        <w:tab/>
        <w:t>（早期）&lt;1%</w:t>
        <w:tab/>
        <w:t>正常或血尿，轻度蛋白尿</w:t>
      </w:r>
    </w:p>
    <w:p>
      <w:pPr>
        <w:pStyle w:val="BodyText"/>
        <w:spacing w:before="16"/>
        <w:ind w:left="0"/>
        <w:rPr>
          <w:sz w:val="17"/>
        </w:rPr>
      </w:pPr>
    </w:p>
    <w:p>
      <w:pPr>
        <w:pStyle w:val="BodyText"/>
        <w:tabs>
          <w:tab w:pos="2820" w:val="left" w:leader="none"/>
          <w:tab w:pos="4454" w:val="left" w:leader="none"/>
          <w:tab w:pos="5679" w:val="left" w:leader="none"/>
        </w:tabs>
        <w:spacing w:before="1"/>
        <w:ind w:left="226"/>
      </w:pPr>
      <w:r>
        <w:rPr/>
        <w:pict>
          <v:group style="position:absolute;margin-left:84.18pt;margin-top:28.712pt;width:426.25pt;height:1pt;mso-position-horizontal-relative:page;mso-position-vertical-relative:paragraph;z-index:1784;mso-wrap-distance-left:0;mso-wrap-distance-right:0" coordorigin="1684,574" coordsize="8525,20">
            <v:line style="position:absolute" from="1684,584" to="3785,584" stroked="true" strokeweight=".96pt" strokecolor="#000000">
              <v:stroke dashstyle="solid"/>
            </v:line>
            <v:line style="position:absolute" from="3770,584" to="5344,584" stroked="true" strokeweight=".96pt" strokecolor="#000000">
              <v:stroke dashstyle="solid"/>
            </v:line>
            <v:line style="position:absolute" from="5329,584" to="7045,584" stroked="true" strokeweight=".96pt" strokecolor="#000000">
              <v:stroke dashstyle="solid"/>
            </v:line>
            <v:line style="position:absolute" from="7031,584" to="10208,584" stroked="true" strokeweight=".96pt" strokecolor="#000000">
              <v:stroke dashstyle="solid"/>
            </v:line>
            <w10:wrap type="topAndBottom"/>
          </v:group>
        </w:pict>
      </w:r>
      <w:r>
        <w:rPr/>
        <w:t>肾后性</w:t>
        <w:tab/>
      </w:r>
      <w:r>
        <w:rPr>
          <w:rFonts w:ascii="Symbol" w:hAnsi="Symbol" w:eastAsia="Symbol"/>
        </w:rPr>
        <w:t></w:t>
      </w:r>
      <w:r>
        <w:rPr/>
        <w:t>1%</w:t>
        <w:tab/>
        <w:t>&gt;20</w:t>
        <w:tab/>
        <w:t>正常或血尿，颗粒管型，脓尿</w:t>
      </w:r>
    </w:p>
    <w:p>
      <w:pPr>
        <w:pStyle w:val="BodyText"/>
        <w:spacing w:line="413" w:lineRule="exact"/>
        <w:ind w:left="640"/>
      </w:pPr>
      <w:r>
        <w:rPr>
          <w:w w:val="95"/>
        </w:rPr>
        <w:t>（1）</w:t>
      </w:r>
      <w:r>
        <w:rPr>
          <w:spacing w:val="1"/>
          <w:w w:val="95"/>
        </w:rPr>
        <w:t>肾前性氮质血症：肾前性氮血症是    </w:t>
      </w:r>
      <w:r>
        <w:rPr>
          <w:w w:val="95"/>
        </w:rPr>
        <w:t>ARF    最常见病因，询问病史多可发现肾脏缺血</w:t>
      </w:r>
    </w:p>
    <w:p>
      <w:pPr>
        <w:pStyle w:val="BodyText"/>
        <w:spacing w:line="252" w:lineRule="auto" w:before="23"/>
        <w:ind w:right="1217"/>
        <w:jc w:val="both"/>
      </w:pPr>
      <w:r>
        <w:rPr>
          <w:spacing w:val="-8"/>
        </w:rPr>
        <w:t>史</w:t>
      </w:r>
      <w:r>
        <w:rPr/>
        <w:t>（</w:t>
      </w:r>
      <w:r>
        <w:rPr>
          <w:spacing w:val="1"/>
        </w:rPr>
        <w:t>见表 </w:t>
      </w:r>
      <w:r>
        <w:rPr>
          <w:w w:val="99"/>
        </w:rPr>
        <w:t>47-4</w:t>
      </w:r>
      <w:r>
        <w:rPr>
          <w:spacing w:val="-105"/>
        </w:rPr>
        <w:t>）</w:t>
      </w:r>
      <w:r>
        <w:rPr>
          <w:spacing w:val="-7"/>
        </w:rPr>
        <w:t>。常见症状包括呕吐、腹泻和食欲不振，常见体征有心动过速、低血压、粘</w:t>
      </w:r>
      <w:r>
        <w:rPr>
          <w:spacing w:val="-7"/>
          <w:w w:val="95"/>
          <w:position w:val="1"/>
        </w:rPr>
        <w:t>膜干燥等。实验室检查可见血清肌酐和尿素氮（BUN）水平升高，FE</w:t>
      </w:r>
      <w:r>
        <w:rPr>
          <w:spacing w:val="-7"/>
          <w:w w:val="95"/>
          <w:sz w:val="11"/>
        </w:rPr>
        <w:t>Na</w:t>
      </w:r>
      <w:r>
        <w:rPr>
          <w:spacing w:val="8"/>
          <w:w w:val="95"/>
          <w:sz w:val="11"/>
        </w:rPr>
        <w:t> </w:t>
      </w:r>
      <w:r>
        <w:rPr>
          <w:spacing w:val="6"/>
          <w:w w:val="95"/>
          <w:position w:val="1"/>
        </w:rPr>
        <w:t>一般小于 </w:t>
      </w:r>
      <w:r>
        <w:rPr>
          <w:w w:val="95"/>
          <w:position w:val="1"/>
        </w:rPr>
        <w:t>1%，但是， </w:t>
      </w:r>
      <w:r>
        <w:rPr>
          <w:spacing w:val="-2"/>
          <w:w w:val="95"/>
          <w:position w:val="1"/>
        </w:rPr>
        <w:t>如患者原有慢性肾功能衰竭或使用了利尿剂如呋塞米，可导致尿钠排泄增多，</w:t>
      </w:r>
      <w:r>
        <w:rPr>
          <w:spacing w:val="-3"/>
          <w:w w:val="95"/>
          <w:position w:val="1"/>
        </w:rPr>
        <w:t>FE</w:t>
      </w:r>
      <w:r>
        <w:rPr>
          <w:spacing w:val="-3"/>
          <w:w w:val="95"/>
          <w:sz w:val="11"/>
        </w:rPr>
        <w:t>Na                  </w:t>
      </w:r>
      <w:r>
        <w:rPr>
          <w:w w:val="95"/>
          <w:position w:val="1"/>
        </w:rPr>
        <w:t>可能大于</w:t>
      </w:r>
    </w:p>
    <w:p>
      <w:pPr>
        <w:pStyle w:val="BodyText"/>
        <w:spacing w:line="381" w:lineRule="auto" w:before="1"/>
        <w:ind w:left="639" w:right="2382" w:hanging="420"/>
      </w:pPr>
      <w:r>
        <w:rPr>
          <w:w w:val="80"/>
          <w:position w:val="1"/>
        </w:rPr>
        <w:t>1%。</w:t>
      </w:r>
      <w:r>
        <w:rPr>
          <w:position w:val="1"/>
        </w:rPr>
        <w:t>  在这种</w:t>
      </w:r>
      <w:r>
        <w:rPr>
          <w:w w:val="99"/>
          <w:position w:val="1"/>
        </w:rPr>
        <w:t>情况下，可使用尿素排泄分数（F</w:t>
      </w:r>
      <w:r>
        <w:rPr>
          <w:spacing w:val="-1"/>
          <w:w w:val="99"/>
          <w:position w:val="1"/>
        </w:rPr>
        <w:t>E</w:t>
      </w:r>
      <w:r>
        <w:rPr>
          <w:w w:val="82"/>
          <w:sz w:val="11"/>
        </w:rPr>
        <w:t>u</w:t>
      </w:r>
      <w:r>
        <w:rPr>
          <w:spacing w:val="-2"/>
          <w:w w:val="99"/>
          <w:sz w:val="11"/>
        </w:rPr>
        <w:t>re</w:t>
      </w:r>
      <w:r>
        <w:rPr>
          <w:spacing w:val="-1"/>
          <w:w w:val="99"/>
          <w:sz w:val="11"/>
        </w:rPr>
        <w:t>a</w:t>
      </w:r>
      <w:r>
        <w:rPr>
          <w:spacing w:val="-105"/>
          <w:position w:val="1"/>
        </w:rPr>
        <w:t>）</w:t>
      </w:r>
      <w:r>
        <w:rPr>
          <w:spacing w:val="-1"/>
          <w:position w:val="1"/>
        </w:rPr>
        <w:t>，其计算公式为∶ </w:t>
      </w:r>
      <w:r>
        <w:rPr>
          <w:spacing w:val="-3"/>
          <w:w w:val="90"/>
          <w:position w:val="1"/>
        </w:rPr>
        <w:t>FE</w:t>
      </w:r>
      <w:r>
        <w:rPr>
          <w:spacing w:val="-3"/>
          <w:w w:val="90"/>
          <w:sz w:val="11"/>
        </w:rPr>
        <w:t>urea</w:t>
      </w:r>
      <w:r>
        <w:rPr>
          <w:spacing w:val="-3"/>
          <w:w w:val="90"/>
          <w:position w:val="1"/>
        </w:rPr>
        <w:t>（%）=    </w:t>
      </w:r>
      <w:r>
        <w:rPr>
          <w:spacing w:val="-4"/>
          <w:position w:val="-7"/>
        </w:rPr>
        <w:drawing>
          <wp:inline distT="0" distB="0" distL="0" distR="0">
            <wp:extent cx="817244" cy="279034"/>
            <wp:effectExtent l="0" t="0" r="0" b="0"/>
            <wp:docPr id="39" name="image13.png" descr=""/>
            <wp:cNvGraphicFramePr>
              <a:graphicFrameLocks noChangeAspect="1"/>
            </wp:cNvGraphicFramePr>
            <a:graphic>
              <a:graphicData uri="http://schemas.openxmlformats.org/drawingml/2006/picture">
                <pic:pic>
                  <pic:nvPicPr>
                    <pic:cNvPr id="40" name="image13.png"/>
                    <pic:cNvPicPr/>
                  </pic:nvPicPr>
                  <pic:blipFill>
                    <a:blip r:embed="rId22" cstate="print"/>
                    <a:stretch>
                      <a:fillRect/>
                    </a:stretch>
                  </pic:blipFill>
                  <pic:spPr>
                    <a:xfrm>
                      <a:off x="0" y="0"/>
                      <a:ext cx="817244" cy="279034"/>
                    </a:xfrm>
                    <a:prstGeom prst="rect">
                      <a:avLst/>
                    </a:prstGeom>
                  </pic:spPr>
                </pic:pic>
              </a:graphicData>
            </a:graphic>
          </wp:inline>
        </w:drawing>
      </w:r>
      <w:r>
        <w:rPr>
          <w:spacing w:val="-4"/>
          <w:position w:val="-7"/>
        </w:rPr>
      </w:r>
      <w:r>
        <w:rPr>
          <w:rFonts w:ascii="Times New Roman" w:hAnsi="Times New Roman"/>
          <w:spacing w:val="-4"/>
          <w:position w:val="1"/>
        </w:rPr>
        <w:t> </w:t>
      </w:r>
      <w:r>
        <w:rPr>
          <w:rFonts w:ascii="Times New Roman" w:hAnsi="Times New Roman"/>
          <w:position w:val="1"/>
        </w:rPr>
        <w:t> </w:t>
      </w:r>
      <w:r>
        <w:rPr>
          <w:rFonts w:ascii="Symbol" w:hAnsi="Symbol"/>
          <w:position w:val="1"/>
        </w:rPr>
        <w:t></w:t>
      </w:r>
      <w:r>
        <w:rPr>
          <w:rFonts w:ascii="Times New Roman" w:hAnsi="Times New Roman"/>
          <w:spacing w:val="36"/>
          <w:position w:val="1"/>
        </w:rPr>
        <w:t> </w:t>
      </w:r>
      <w:r>
        <w:rPr>
          <w:position w:val="1"/>
        </w:rPr>
        <w:t>100</w:t>
      </w:r>
    </w:p>
    <w:p>
      <w:pPr>
        <w:pStyle w:val="BodyText"/>
        <w:spacing w:line="393" w:lineRule="exact"/>
        <w:ind w:left="640"/>
      </w:pPr>
      <w:r>
        <w:rPr>
          <w:position w:val="1"/>
        </w:rPr>
        <w:t>FE</w:t>
      </w:r>
      <w:r>
        <w:rPr>
          <w:sz w:val="11"/>
        </w:rPr>
        <w:t>urea </w:t>
      </w:r>
      <w:r>
        <w:rPr>
          <w:position w:val="1"/>
        </w:rPr>
        <w:t>小于 35% 提示肾前性 ARF。此外，血尿素氮与肌酐比值大于 20:1 也支持其诊断。</w:t>
      </w:r>
    </w:p>
    <w:p>
      <w:pPr>
        <w:spacing w:after="0" w:line="393" w:lineRule="exact"/>
        <w:sectPr>
          <w:pgSz w:w="11910" w:h="16840"/>
          <w:pgMar w:header="0" w:footer="998" w:top="1480" w:bottom="1180" w:left="1580" w:right="580"/>
        </w:sectPr>
      </w:pPr>
    </w:p>
    <w:p>
      <w:pPr>
        <w:pStyle w:val="BodyText"/>
        <w:spacing w:line="403" w:lineRule="exact"/>
        <w:ind w:left="640"/>
      </w:pPr>
      <w:r>
        <w:rPr/>
        <w:t>(2) 肾性ARF：患者常有缺血（见表 47-4）或接触肾毒性物质的病史。肾毒性物质可以</w:t>
      </w:r>
    </w:p>
    <w:p>
      <w:pPr>
        <w:pStyle w:val="BodyText"/>
        <w:spacing w:line="252" w:lineRule="auto" w:before="23"/>
        <w:ind w:left="219" w:right="1215"/>
        <w:jc w:val="both"/>
      </w:pPr>
      <w:r>
        <w:rPr>
          <w:spacing w:val="-5"/>
        </w:rPr>
        <w:t>是直接导致肾小管细胞损伤的氨基糖苷类抗生素、静脉用造影剂和顺铂等药物，以及血管内</w:t>
      </w:r>
      <w:r>
        <w:rPr>
          <w:spacing w:val="-5"/>
          <w:w w:val="95"/>
        </w:rPr>
        <w:t>溶血和横纹肌溶解释放的血红蛋白和肌红蛋白，也可以是导致急性间质性肾炎（AIN）的变</w:t>
      </w:r>
      <w:r>
        <w:rPr>
          <w:spacing w:val="-5"/>
        </w:rPr>
        <w:t>态反应性毒素（</w:t>
      </w:r>
      <w:r>
        <w:rPr/>
        <w:t>见表 </w:t>
      </w:r>
      <w:r>
        <w:rPr>
          <w:w w:val="99"/>
        </w:rPr>
        <w:t>47-5</w:t>
      </w:r>
      <w:r>
        <w:rPr>
          <w:spacing w:val="-105"/>
        </w:rPr>
        <w:t>）</w:t>
      </w:r>
      <w:r>
        <w:rPr>
          <w:spacing w:val="-1"/>
        </w:rPr>
        <w:t>。体格检</w:t>
      </w:r>
      <w:r>
        <w:rPr>
          <w:w w:val="99"/>
        </w:rPr>
        <w:t>查可见肺水肿等体液过多的征象。AIN</w:t>
      </w:r>
      <w:r>
        <w:rPr/>
        <w:t> 患者可见皮疹。胆</w:t>
      </w:r>
      <w:r>
        <w:rPr>
          <w:spacing w:val="-5"/>
        </w:rPr>
        <w:t>固醇栓塞见于严重动脉粥样硬化患者，常发生于侵袭性血管手术或介入性操作后，可能出</w:t>
      </w:r>
      <w:r>
        <w:rPr>
          <w:w w:val="95"/>
          <w:position w:val="1"/>
        </w:rPr>
        <w:t>现</w:t>
      </w:r>
      <w:r>
        <w:rPr>
          <w:spacing w:val="-2"/>
          <w:w w:val="95"/>
          <w:position w:val="1"/>
        </w:rPr>
        <w:t>手指或足趾发绀等表现。实验室检查包括尿液分析有助于明确病因，</w:t>
      </w:r>
      <w:r>
        <w:rPr>
          <w:spacing w:val="-4"/>
          <w:w w:val="95"/>
          <w:position w:val="1"/>
        </w:rPr>
        <w:t>ATN</w:t>
      </w:r>
      <w:r>
        <w:rPr>
          <w:spacing w:val="2"/>
          <w:w w:val="95"/>
          <w:position w:val="1"/>
        </w:rPr>
        <w:t> 和 </w:t>
      </w:r>
      <w:r>
        <w:rPr>
          <w:w w:val="95"/>
          <w:position w:val="1"/>
        </w:rPr>
        <w:t>AIN  者  FE</w:t>
      </w:r>
      <w:r>
        <w:rPr>
          <w:w w:val="95"/>
          <w:sz w:val="11"/>
        </w:rPr>
        <w:t>Na </w:t>
      </w:r>
      <w:r>
        <w:rPr>
          <w:w w:val="95"/>
          <w:position w:val="1"/>
        </w:rPr>
        <w:t>常</w:t>
      </w:r>
      <w:r>
        <w:rPr>
          <w:position w:val="1"/>
        </w:rPr>
        <w:t>大于 1，而肾小球肾炎和血管性疾病 FE</w:t>
      </w:r>
      <w:r>
        <w:rPr>
          <w:sz w:val="11"/>
        </w:rPr>
        <w:t>Na </w:t>
      </w:r>
      <w:r>
        <w:rPr>
          <w:position w:val="1"/>
        </w:rPr>
        <w:t>一般小于 1。AIN 时可有外周血嗜酸性粒细胞增多</w:t>
      </w:r>
      <w:r>
        <w:rPr/>
        <w:t>和尿中出现嗜酸性粒细胞，不过后者敏感性及特异性差，也见于微血管栓塞性疾病。 原发</w:t>
      </w:r>
      <w:r>
        <w:rPr>
          <w:w w:val="95"/>
        </w:rPr>
        <w:t>或</w:t>
      </w:r>
      <w:r>
        <w:rPr>
          <w:spacing w:val="-2"/>
          <w:w w:val="95"/>
        </w:rPr>
        <w:t>继发性肾小球肾炎可有低补体血症及免疫学指标</w:t>
      </w:r>
      <w:r>
        <w:rPr>
          <w:w w:val="95"/>
        </w:rPr>
        <w:t>（</w:t>
      </w:r>
      <w:r>
        <w:rPr>
          <w:spacing w:val="1"/>
          <w:w w:val="95"/>
        </w:rPr>
        <w:t>如 </w:t>
      </w:r>
      <w:r>
        <w:rPr>
          <w:w w:val="95"/>
        </w:rPr>
        <w:t>ANCA</w:t>
      </w:r>
      <w:r>
        <w:rPr>
          <w:spacing w:val="-8"/>
          <w:w w:val="95"/>
        </w:rPr>
        <w:t>、抗 </w:t>
      </w:r>
      <w:r>
        <w:rPr>
          <w:w w:val="95"/>
        </w:rPr>
        <w:t>GBM</w:t>
      </w:r>
      <w:r>
        <w:rPr>
          <w:spacing w:val="-6"/>
          <w:w w:val="95"/>
        </w:rPr>
        <w:t> 抗体、</w:t>
      </w:r>
      <w:r>
        <w:rPr>
          <w:w w:val="95"/>
        </w:rPr>
        <w:t>ANA</w:t>
      </w:r>
      <w:r>
        <w:rPr>
          <w:spacing w:val="-8"/>
          <w:w w:val="95"/>
        </w:rPr>
        <w:t>、抗 </w:t>
      </w:r>
      <w:r>
        <w:rPr>
          <w:w w:val="95"/>
        </w:rPr>
        <w:t>ds-DNA </w:t>
      </w:r>
      <w:r>
        <w:rPr/>
        <w:t>抗体等）异常，必要时行肾活检确诊。</w:t>
      </w:r>
    </w:p>
    <w:p>
      <w:pPr>
        <w:pStyle w:val="BodyText"/>
        <w:tabs>
          <w:tab w:pos="2955" w:val="left" w:leader="none"/>
          <w:tab w:pos="5424" w:val="left" w:leader="none"/>
        </w:tabs>
        <w:spacing w:line="261" w:lineRule="auto" w:before="5"/>
        <w:ind w:left="1373" w:right="3007" w:firstLine="637"/>
      </w:pPr>
      <w:r>
        <w:rPr/>
        <w:pict>
          <v:line style="position:absolute;mso-position-horizontal-relative:page;mso-position-vertical-relative:paragraph;z-index:-229744" from="84.599998pt,24.112011pt" to="510.359998pt,24.112011pt" stroked="true" strokeweight=".72pt" strokecolor="#000000">
            <v:stroke dashstyle="solid"/>
            <w10:wrap type="none"/>
          </v:line>
        </w:pict>
      </w:r>
      <w:r>
        <w:rPr/>
        <w:t>表 </w:t>
      </w:r>
      <w:r>
        <w:rPr>
          <w:spacing w:val="9"/>
        </w:rPr>
        <w:t> </w:t>
      </w:r>
      <w:r>
        <w:rPr/>
        <w:t>47-4</w:t>
        <w:tab/>
        <w:t>引起缺血性急性肾衰竭的常见因素及机制机制</w:t>
        <w:tab/>
        <w:tab/>
        <w:t>致病因素</w:t>
      </w:r>
    </w:p>
    <w:p>
      <w:pPr>
        <w:pStyle w:val="BodyText"/>
        <w:spacing w:line="20" w:lineRule="exact"/>
        <w:ind w:left="104"/>
        <w:rPr>
          <w:sz w:val="2"/>
        </w:rPr>
      </w:pPr>
      <w:r>
        <w:rPr>
          <w:sz w:val="2"/>
        </w:rPr>
        <w:pict>
          <v:group style="width:425.8pt;height:.75pt;mso-position-horizontal-relative:char;mso-position-vertical-relative:line" coordorigin="0,0" coordsize="8516,15">
            <v:line style="position:absolute" from="0,7" to="8515,7" stroked="true" strokeweight=".72pt" strokecolor="#000000">
              <v:stroke dashstyle="solid"/>
            </v:line>
          </v:group>
        </w:pict>
      </w:r>
      <w:r>
        <w:rPr>
          <w:sz w:val="2"/>
        </w:rPr>
      </w:r>
    </w:p>
    <w:p>
      <w:pPr>
        <w:pStyle w:val="BodyText"/>
        <w:tabs>
          <w:tab w:pos="3163" w:val="left" w:leader="none"/>
        </w:tabs>
        <w:spacing w:line="440" w:lineRule="exact"/>
      </w:pPr>
      <w:r>
        <w:rPr/>
        <w:t>血容量不足和低血压</w:t>
        <w:tab/>
        <w:t>出血，胃肠道、肾脏和皮肤的体液丢失</w:t>
      </w:r>
    </w:p>
    <w:p>
      <w:pPr>
        <w:pStyle w:val="BodyText"/>
        <w:tabs>
          <w:tab w:pos="3163" w:val="left" w:leader="none"/>
        </w:tabs>
        <w:spacing w:line="252" w:lineRule="auto" w:before="22"/>
        <w:ind w:right="1118"/>
      </w:pPr>
      <w:r>
        <w:rPr/>
        <w:t>有效动脉血容量不足</w:t>
        <w:tab/>
        <w:t>充血性心力衰竭</w:t>
      </w:r>
      <w:r>
        <w:rPr>
          <w:spacing w:val="-24"/>
        </w:rPr>
        <w:t>、</w:t>
      </w:r>
      <w:r>
        <w:rPr/>
        <w:t>肝硬化</w:t>
      </w:r>
      <w:r>
        <w:rPr>
          <w:spacing w:val="-24"/>
        </w:rPr>
        <w:t>、</w:t>
      </w:r>
      <w:r>
        <w:rPr/>
        <w:t>肝肾综合征</w:t>
      </w:r>
      <w:r>
        <w:rPr>
          <w:spacing w:val="-24"/>
        </w:rPr>
        <w:t>、</w:t>
      </w:r>
      <w:r>
        <w:rPr/>
        <w:t>腹膜炎</w:t>
      </w:r>
      <w:r>
        <w:rPr>
          <w:spacing w:val="-24"/>
        </w:rPr>
        <w:t>、</w:t>
      </w:r>
      <w:r>
        <w:rPr/>
        <w:t>脓毒血症肾脏大血管疾病</w:t>
        <w:tab/>
        <w:t>肾动脉血栓形成或栓塞、手术中动脉被夹闭、肾动脉狭窄、</w:t>
      </w:r>
    </w:p>
    <w:p>
      <w:pPr>
        <w:pStyle w:val="BodyText"/>
        <w:spacing w:before="2"/>
        <w:ind w:left="3163"/>
      </w:pPr>
      <w:r>
        <w:rPr/>
        <w:t>胆固醇栓子</w:t>
      </w:r>
    </w:p>
    <w:p>
      <w:pPr>
        <w:pStyle w:val="BodyText"/>
        <w:tabs>
          <w:tab w:pos="3163" w:val="left" w:leader="none"/>
        </w:tabs>
        <w:spacing w:before="23"/>
      </w:pPr>
      <w:r>
        <w:rPr/>
        <w:t>肾脏小血管疾病</w:t>
        <w:tab/>
        <w:t>脓毒血症</w:t>
      </w:r>
      <w:r>
        <w:rPr>
          <w:spacing w:val="-20"/>
        </w:rPr>
        <w:t>、</w:t>
      </w:r>
      <w:r>
        <w:rPr/>
        <w:t>血管炎</w:t>
      </w:r>
      <w:r>
        <w:rPr>
          <w:spacing w:val="-20"/>
        </w:rPr>
        <w:t>、</w:t>
      </w:r>
      <w:r>
        <w:rPr/>
        <w:t>动脉栓塞</w:t>
      </w:r>
      <w:r>
        <w:rPr>
          <w:spacing w:val="-20"/>
        </w:rPr>
        <w:t>、</w:t>
      </w:r>
      <w:r>
        <w:rPr/>
        <w:t>HUS</w:t>
      </w:r>
      <w:r>
        <w:rPr>
          <w:spacing w:val="-20"/>
        </w:rPr>
        <w:t>、</w:t>
      </w:r>
      <w:r>
        <w:rPr/>
        <w:t>恶性高血压</w:t>
      </w:r>
      <w:r>
        <w:rPr>
          <w:spacing w:val="-20"/>
        </w:rPr>
        <w:t>、</w:t>
      </w:r>
      <w:r>
        <w:rPr/>
        <w:t>硬皮病、</w:t>
      </w:r>
    </w:p>
    <w:p>
      <w:pPr>
        <w:pStyle w:val="BodyText"/>
        <w:tabs>
          <w:tab w:pos="3164" w:val="left" w:leader="none"/>
        </w:tabs>
        <w:spacing w:line="252" w:lineRule="auto" w:before="23" w:after="2"/>
        <w:ind w:right="1697" w:firstLine="2943"/>
      </w:pPr>
      <w:r>
        <w:rPr/>
        <w:t>先兆子痫、镰状细胞病、高钙血症、移植肾排斥反应肾内血液动力学改变</w:t>
        <w:tab/>
      </w:r>
      <w:r>
        <w:rPr>
          <w:w w:val="95"/>
        </w:rPr>
        <w:t>环孢素</w:t>
      </w:r>
      <w:r>
        <w:rPr>
          <w:spacing w:val="42"/>
          <w:w w:val="95"/>
        </w:rPr>
        <w:t> </w:t>
      </w:r>
      <w:r>
        <w:rPr>
          <w:w w:val="95"/>
        </w:rPr>
        <w:t>A、他克莫司、ACEIs、ARBs、NSAIDs、造影剂</w:t>
      </w:r>
    </w:p>
    <w:p>
      <w:pPr>
        <w:pStyle w:val="BodyText"/>
        <w:spacing w:line="20" w:lineRule="exact"/>
        <w:ind w:left="89"/>
        <w:rPr>
          <w:sz w:val="2"/>
        </w:rPr>
      </w:pPr>
      <w:r>
        <w:rPr>
          <w:sz w:val="2"/>
        </w:rPr>
        <w:pict>
          <v:group style="width:426.85pt;height:.75pt;mso-position-horizontal-relative:char;mso-position-vertical-relative:line" coordorigin="0,0" coordsize="8537,15">
            <v:line style="position:absolute" from="0,7" to="2958,7" stroked="true" strokeweight=".72pt" strokecolor="#000000">
              <v:stroke dashstyle="solid"/>
            </v:line>
            <v:line style="position:absolute" from="2944,7" to="8537,7" stroked="true" strokeweight=".72pt" strokecolor="#000000">
              <v:stroke dashstyle="solid"/>
            </v:line>
          </v:group>
        </w:pict>
      </w:r>
      <w:r>
        <w:rPr>
          <w:sz w:val="2"/>
        </w:rPr>
      </w:r>
    </w:p>
    <w:p>
      <w:pPr>
        <w:pStyle w:val="BodyText"/>
        <w:spacing w:line="252" w:lineRule="auto" w:before="15"/>
        <w:ind w:right="1215"/>
      </w:pPr>
      <w:r>
        <w:rPr>
          <w:w w:val="95"/>
        </w:rPr>
        <w:t>HUS：溶血性尿毒症综和征；ACEIs：血管紧张素转换酶抑制剂；ARBs：血管紧张素  II   受体</w:t>
      </w:r>
      <w:r>
        <w:rPr/>
        <w:t>拮抗剂；NSAIDs：非类固醇类抗炎药</w:t>
      </w:r>
    </w:p>
    <w:p>
      <w:pPr>
        <w:pStyle w:val="BodyText"/>
        <w:spacing w:before="2"/>
        <w:ind w:left="0"/>
        <w:rPr>
          <w:sz w:val="22"/>
        </w:rPr>
      </w:pPr>
    </w:p>
    <w:p>
      <w:pPr>
        <w:pStyle w:val="BodyText"/>
        <w:tabs>
          <w:tab w:pos="3560" w:val="left" w:leader="none"/>
        </w:tabs>
        <w:spacing w:before="1"/>
        <w:ind w:left="2666"/>
      </w:pPr>
      <w:r>
        <w:rPr/>
        <w:pict>
          <v:line style="position:absolute;mso-position-horizontal-relative:page;mso-position-vertical-relative:paragraph;z-index:1856;mso-wrap-distance-left:0;mso-wrap-distance-right:0" from="84.599998pt,23.916494pt" to="510.359998pt,23.916494pt" stroked="true" strokeweight=".72pt" strokecolor="#000000">
            <v:stroke dashstyle="solid"/>
            <w10:wrap type="topAndBottom"/>
          </v:line>
        </w:pict>
      </w:r>
      <w:r>
        <w:rPr/>
        <w:t>表</w:t>
      </w:r>
      <w:r>
        <w:rPr>
          <w:spacing w:val="4"/>
        </w:rPr>
        <w:t> </w:t>
      </w:r>
      <w:r>
        <w:rPr/>
        <w:t>47-5</w:t>
        <w:tab/>
        <w:t>急性间质性肾炎相关的药物</w:t>
      </w:r>
    </w:p>
    <w:p>
      <w:pPr>
        <w:pStyle w:val="BodyText"/>
        <w:tabs>
          <w:tab w:pos="5424" w:val="left" w:leader="none"/>
        </w:tabs>
        <w:spacing w:after="24"/>
        <w:ind w:left="1373"/>
      </w:pPr>
      <w:r>
        <w:rPr/>
        <w:t>机制</w:t>
        <w:tab/>
        <w:t>致病因素</w:t>
      </w:r>
    </w:p>
    <w:p>
      <w:pPr>
        <w:pStyle w:val="BodyText"/>
        <w:spacing w:line="20" w:lineRule="exact"/>
        <w:ind w:left="104"/>
        <w:rPr>
          <w:sz w:val="2"/>
        </w:rPr>
      </w:pPr>
      <w:r>
        <w:rPr>
          <w:sz w:val="2"/>
        </w:rPr>
        <w:pict>
          <v:group style="width:425.8pt;height:.75pt;mso-position-horizontal-relative:char;mso-position-vertical-relative:line" coordorigin="0,0" coordsize="8516,15">
            <v:line style="position:absolute" from="0,7" to="8515,7" stroked="true" strokeweight=".72pt" strokecolor="#000000">
              <v:stroke dashstyle="solid"/>
            </v:line>
          </v:group>
        </w:pict>
      </w:r>
      <w:r>
        <w:rPr>
          <w:sz w:val="2"/>
        </w:rPr>
      </w:r>
    </w:p>
    <w:p>
      <w:pPr>
        <w:pStyle w:val="BodyText"/>
        <w:tabs>
          <w:tab w:pos="3163" w:val="left" w:leader="none"/>
        </w:tabs>
      </w:pPr>
      <w:r>
        <w:rPr>
          <w:rFonts w:ascii="Symbol" w:hAnsi="Symbol" w:eastAsia="Symbol"/>
        </w:rPr>
        <w:t></w:t>
      </w:r>
      <w:r>
        <w:rPr/>
        <w:t>-内酰胺类抗生素</w:t>
        <w:tab/>
        <w:t>青霉素、头孢菌素类、氨苄西林、甲氧西林、萘夫西林</w:t>
      </w:r>
    </w:p>
    <w:p>
      <w:pPr>
        <w:pStyle w:val="BodyText"/>
        <w:tabs>
          <w:tab w:pos="3163" w:val="left" w:leader="none"/>
        </w:tabs>
        <w:spacing w:before="21"/>
      </w:pPr>
      <w:r>
        <w:rPr/>
        <w:t>其他抗生素</w:t>
        <w:tab/>
        <w:t>磺胺类药物、万古霉素、利福平、阿昔洛韦、茚地那韦</w:t>
      </w:r>
    </w:p>
    <w:p>
      <w:pPr>
        <w:pStyle w:val="BodyText"/>
        <w:tabs>
          <w:tab w:pos="3163" w:val="left" w:leader="none"/>
        </w:tabs>
        <w:spacing w:before="23"/>
      </w:pPr>
      <w:r>
        <w:rPr/>
        <w:t>利尿剂</w:t>
        <w:tab/>
        <w:t>呋塞米、氢氯噻嗪、氨苯蝶啶</w:t>
      </w:r>
    </w:p>
    <w:p>
      <w:pPr>
        <w:pStyle w:val="BodyText"/>
        <w:tabs>
          <w:tab w:pos="3162" w:val="left" w:leader="none"/>
        </w:tabs>
        <w:spacing w:before="23"/>
      </w:pPr>
      <w:r>
        <w:rPr/>
        <w:pict>
          <v:group style="position:absolute;margin-left:83.879997pt;margin-top:24.721003pt;width:426.85pt;height:.75pt;mso-position-horizontal-relative:page;mso-position-vertical-relative:paragraph;z-index:1904;mso-wrap-distance-left:0;mso-wrap-distance-right:0" coordorigin="1678,494" coordsize="8537,15">
            <v:line style="position:absolute" from="1678,502" to="4636,502" stroked="true" strokeweight=".72pt" strokecolor="#000000">
              <v:stroke dashstyle="solid"/>
            </v:line>
            <v:line style="position:absolute" from="4621,502" to="10214,502" stroked="true" strokeweight=".72pt" strokecolor="#000000">
              <v:stroke dashstyle="solid"/>
            </v:line>
            <w10:wrap type="topAndBottom"/>
          </v:group>
        </w:pict>
      </w:r>
      <w:r>
        <w:rPr/>
        <w:t>NSAIDs</w:t>
        <w:tab/>
        <w:t>布洛芬、萘普生、吲哚美辛</w:t>
      </w:r>
    </w:p>
    <w:p>
      <w:pPr>
        <w:pStyle w:val="BodyText"/>
        <w:ind w:left="640"/>
      </w:pPr>
      <w:r>
        <w:rPr/>
        <w:t>（3）肾后性 ARF：最常见的原因是前列腺肥大、前列腺癌、子宫颈癌及腹膜后疾病。</w:t>
      </w:r>
    </w:p>
    <w:p>
      <w:pPr>
        <w:spacing w:after="0"/>
        <w:sectPr>
          <w:pgSz w:w="11910" w:h="16840"/>
          <w:pgMar w:header="0" w:footer="998" w:top="1480" w:bottom="1180" w:left="1580" w:right="580"/>
        </w:sectPr>
      </w:pPr>
    </w:p>
    <w:p>
      <w:pPr>
        <w:pStyle w:val="BodyText"/>
        <w:spacing w:line="403" w:lineRule="exact"/>
      </w:pPr>
      <w:r>
        <w:rPr/>
        <w:t>功能性梗阻可见于神经原性膀胱。输尿管管腔内梗阻见于双侧肾结石、肾乳头坏死、血块及</w:t>
      </w:r>
    </w:p>
    <w:p>
      <w:pPr>
        <w:pStyle w:val="BodyText"/>
        <w:spacing w:line="252" w:lineRule="auto" w:before="23"/>
        <w:ind w:right="1110"/>
      </w:pPr>
      <w:r>
        <w:rPr>
          <w:spacing w:val="-15"/>
        </w:rPr>
        <w:t>膀胱癌，管腔外梗阻则与腹膜后纤维化、结肠癌和淋巴瘤等有关。此外，小管内结晶如尿酸、草酸钙、阿昔洛韦、甲氨喋呤、磺胺类药物以及轻链，也可引起小管梗阻。</w:t>
      </w:r>
    </w:p>
    <w:p>
      <w:pPr>
        <w:pStyle w:val="BodyText"/>
        <w:spacing w:line="252" w:lineRule="auto" w:before="1"/>
        <w:ind w:right="1216" w:firstLine="420"/>
        <w:jc w:val="both"/>
      </w:pPr>
      <w:r>
        <w:rPr>
          <w:spacing w:val="1"/>
        </w:rPr>
        <w:t>少尿或无尿患者常需要鉴别肾后性因素，但是部分肾后性 </w:t>
      </w:r>
      <w:r>
        <w:rPr/>
        <w:t>ARF 患者没有少尿或无尿症</w:t>
      </w:r>
      <w:r>
        <w:rPr>
          <w:spacing w:val="-9"/>
        </w:rPr>
        <w:t>状，除血清肌酐和尿素氮升高外，其他实验室检查也多无异常。膀胱导尿术对于诊断和治疗</w:t>
      </w:r>
      <w:r>
        <w:rPr>
          <w:spacing w:val="-12"/>
        </w:rPr>
        <w:t>必不可少，肾脏超声检查也有助于诊断，需要注意的是，疾病初期肾脏超声检查可能为假阴性。</w:t>
      </w:r>
    </w:p>
    <w:p>
      <w:pPr>
        <w:pStyle w:val="ListParagraph"/>
        <w:numPr>
          <w:ilvl w:val="0"/>
          <w:numId w:val="164"/>
        </w:numPr>
        <w:tabs>
          <w:tab w:pos="1000" w:val="left" w:leader="none"/>
        </w:tabs>
        <w:spacing w:line="240" w:lineRule="auto" w:before="2" w:after="0"/>
        <w:ind w:left="999" w:right="0" w:hanging="359"/>
        <w:jc w:val="left"/>
        <w:rPr>
          <w:sz w:val="21"/>
        </w:rPr>
      </w:pPr>
      <w:r>
        <w:rPr>
          <w:sz w:val="21"/>
        </w:rPr>
        <w:t>ARF 肾活检指征</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ARF 合并严重蛋白尿或持续的肾小球性血尿</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ARF 合并全身疾病的症状、体征或肾外疾病的证据</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少尿期延长超过 3 周，或与慢性肾衰竭不能鉴别时（肾脏大小无明显萎缩）</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伴有无容量扩张的严重高血压</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非梗阻性肾病的无尿</w:t>
      </w:r>
    </w:p>
    <w:p>
      <w:pPr>
        <w:pStyle w:val="ListParagraph"/>
        <w:numPr>
          <w:ilvl w:val="0"/>
          <w:numId w:val="165"/>
        </w:numPr>
        <w:tabs>
          <w:tab w:pos="1060" w:val="left" w:leader="none"/>
        </w:tabs>
        <w:spacing w:line="240" w:lineRule="auto" w:before="23" w:after="0"/>
        <w:ind w:left="220" w:right="0" w:firstLine="272"/>
        <w:jc w:val="left"/>
        <w:rPr>
          <w:sz w:val="21"/>
        </w:rPr>
      </w:pPr>
      <w:r>
        <w:rPr>
          <w:sz w:val="21"/>
        </w:rPr>
        <w:t>疑有肾小球、肾间质或肾小血管病变时</w:t>
      </w:r>
    </w:p>
    <w:p>
      <w:pPr>
        <w:pStyle w:val="ListParagraph"/>
        <w:numPr>
          <w:ilvl w:val="0"/>
          <w:numId w:val="165"/>
        </w:numPr>
        <w:tabs>
          <w:tab w:pos="1060" w:val="left" w:leader="none"/>
        </w:tabs>
        <w:spacing w:line="252" w:lineRule="auto" w:before="23" w:after="0"/>
        <w:ind w:left="220" w:right="1216" w:firstLine="284"/>
        <w:jc w:val="left"/>
        <w:rPr>
          <w:sz w:val="21"/>
        </w:rPr>
      </w:pPr>
      <w:r>
        <w:rPr>
          <w:spacing w:val="-6"/>
          <w:sz w:val="21"/>
        </w:rPr>
        <w:t>鉴别移植肾急性功能丧失的病因，如超急性排异反应、急性血管性排异反应、急性肾小管坏死、移植前肾损伤、急性间质性肾炎、急性环孢素肾毒性等。</w:t>
      </w:r>
    </w:p>
    <w:p>
      <w:pPr>
        <w:pStyle w:val="BodyText"/>
        <w:spacing w:before="1"/>
        <w:ind w:left="577"/>
      </w:pPr>
      <w:r>
        <w:rPr/>
        <w:t>【治疗方案及原则】</w:t>
      </w:r>
    </w:p>
    <w:p>
      <w:pPr>
        <w:pStyle w:val="BodyText"/>
        <w:spacing w:line="252" w:lineRule="auto" w:before="23"/>
        <w:ind w:right="1216" w:firstLine="357"/>
        <w:jc w:val="both"/>
      </w:pPr>
      <w:r>
        <w:rPr>
          <w:w w:val="95"/>
        </w:rPr>
        <w:t>ARF     的治疗原则是快速识别和纠正其可逆因素，防止肾脏进一步受损，维持水、电解质</w:t>
      </w:r>
      <w:r>
        <w:rPr>
          <w:spacing w:val="-3"/>
          <w:w w:val="95"/>
        </w:rPr>
        <w:t>平衡。因此无论什么原因引起的     </w:t>
      </w:r>
      <w:r>
        <w:rPr>
          <w:spacing w:val="-4"/>
          <w:w w:val="95"/>
        </w:rPr>
        <w:t>ARF</w:t>
      </w:r>
      <w:r>
        <w:rPr>
          <w:spacing w:val="-5"/>
          <w:w w:val="95"/>
        </w:rPr>
        <w:t>，做到早期预防、早期诊断、及时纠正肾前性因素都是</w:t>
      </w:r>
      <w:r>
        <w:rPr>
          <w:spacing w:val="-5"/>
        </w:rPr>
        <w:t>非常重要的。</w:t>
      </w:r>
    </w:p>
    <w:p>
      <w:pPr>
        <w:pStyle w:val="ListParagraph"/>
        <w:numPr>
          <w:ilvl w:val="0"/>
          <w:numId w:val="166"/>
        </w:numPr>
        <w:tabs>
          <w:tab w:pos="940" w:val="left" w:leader="none"/>
        </w:tabs>
        <w:spacing w:line="240" w:lineRule="auto" w:before="2" w:after="0"/>
        <w:ind w:left="939" w:right="0" w:hanging="360"/>
        <w:jc w:val="left"/>
        <w:rPr>
          <w:sz w:val="21"/>
        </w:rPr>
      </w:pPr>
      <w:r>
        <w:rPr>
          <w:sz w:val="21"/>
        </w:rPr>
        <w:t>病因治疗</w:t>
      </w:r>
    </w:p>
    <w:p>
      <w:pPr>
        <w:pStyle w:val="BodyText"/>
        <w:spacing w:line="252" w:lineRule="auto" w:before="23"/>
        <w:ind w:left="219" w:right="1216" w:firstLine="357"/>
        <w:jc w:val="both"/>
      </w:pPr>
      <w:r>
        <w:rPr>
          <w:spacing w:val="2"/>
        </w:rPr>
        <w:t>（1）</w:t>
      </w:r>
      <w:r>
        <w:rPr/>
        <w:t>肾前性：早期通过积极纠正有效动脉血容量不足可使肾功能迅速恢复。纠正有效</w:t>
      </w:r>
      <w:r>
        <w:rPr>
          <w:spacing w:val="-3"/>
        </w:rPr>
        <w:t>动脉血容量不足包括使用晶体溶液</w:t>
      </w:r>
      <w:r>
        <w:rPr/>
        <w:t>（根据病情可辅以胶体溶液</w:t>
      </w:r>
      <w:r>
        <w:rPr>
          <w:spacing w:val="-32"/>
        </w:rPr>
        <w:t>）</w:t>
      </w:r>
      <w:r>
        <w:rPr>
          <w:spacing w:val="-6"/>
        </w:rPr>
        <w:t>扩容、降低后负荷改善心输</w:t>
      </w:r>
      <w:r>
        <w:rPr>
          <w:spacing w:val="-10"/>
        </w:rPr>
        <w:t>出量，以及调整体循环血管阻力。对于有慢性充血性心力衰竭病史的患者，在扩容时须格外谨慎。</w:t>
      </w:r>
    </w:p>
    <w:p>
      <w:pPr>
        <w:pStyle w:val="BodyText"/>
        <w:spacing w:before="2"/>
        <w:ind w:left="577"/>
      </w:pPr>
      <w:r>
        <w:rPr/>
        <w:t>（2）肾性：针对不同病因给予相应治疗，如抗感染、停用过敏药物、免疫抑制治疗等。</w:t>
      </w:r>
    </w:p>
    <w:p>
      <w:pPr>
        <w:pStyle w:val="BodyText"/>
        <w:spacing w:line="252" w:lineRule="auto" w:before="23"/>
        <w:ind w:left="219" w:right="1218" w:firstLine="357"/>
      </w:pPr>
      <w:r>
        <w:rPr/>
        <w:t>（3）肾后性：解除尿路梗阻，预防感染。继发于前列腺肥大者常可通过放置膀胱导尿管得到纠正，而由肿瘤引起的梗阻常需要请有关手术科室会诊。</w:t>
      </w:r>
    </w:p>
    <w:p>
      <w:pPr>
        <w:pStyle w:val="ListParagraph"/>
        <w:numPr>
          <w:ilvl w:val="0"/>
          <w:numId w:val="166"/>
        </w:numPr>
        <w:tabs>
          <w:tab w:pos="940" w:val="left" w:leader="none"/>
        </w:tabs>
        <w:spacing w:line="240" w:lineRule="auto" w:before="1" w:after="0"/>
        <w:ind w:left="939" w:right="0" w:hanging="360"/>
        <w:jc w:val="left"/>
        <w:rPr>
          <w:sz w:val="21"/>
        </w:rPr>
      </w:pPr>
      <w:r>
        <w:rPr>
          <w:sz w:val="21"/>
        </w:rPr>
        <w:t>对症支持治疗</w:t>
      </w:r>
    </w:p>
    <w:p>
      <w:pPr>
        <w:pStyle w:val="BodyText"/>
        <w:spacing w:before="23"/>
        <w:ind w:left="681"/>
      </w:pPr>
      <w:r>
        <w:rPr/>
        <w:t>治疗原则为：①少尿期：应“量出为入”控制液体入量。至少每日监测一次血清电解</w:t>
      </w:r>
    </w:p>
    <w:p>
      <w:pPr>
        <w:spacing w:after="0"/>
        <w:sectPr>
          <w:pgSz w:w="11910" w:h="16840"/>
          <w:pgMar w:header="0" w:footer="998" w:top="1480" w:bottom="1180" w:left="1580" w:right="580"/>
        </w:sectPr>
      </w:pPr>
    </w:p>
    <w:p>
      <w:pPr>
        <w:pStyle w:val="BodyText"/>
        <w:spacing w:line="403" w:lineRule="exact"/>
      </w:pPr>
      <w:r>
        <w:rPr/>
        <w:t>质、肌酐和尿素氮等，处理高血钾，纠正酸中毒。 ②多尿期：出现大量利尿后要防止脱水</w:t>
      </w:r>
    </w:p>
    <w:p>
      <w:pPr>
        <w:pStyle w:val="BodyText"/>
        <w:spacing w:line="252" w:lineRule="auto" w:before="23"/>
        <w:ind w:right="1215"/>
        <w:jc w:val="both"/>
      </w:pPr>
      <w:r>
        <w:rPr>
          <w:spacing w:val="-8"/>
        </w:rPr>
        <w:t>及电解质紊乱。多尿期早期，肌酐仍可继续升高，必要时仍可进行透析，仍要注意各系统并发症的防治。③恢复期：无需特殊治疗，避免使用肾毒性药物，每 </w:t>
      </w:r>
      <w:r>
        <w:rPr/>
        <w:t>1～2 月复查肾功能。此</w:t>
      </w:r>
      <w:r>
        <w:rPr>
          <w:w w:val="95"/>
        </w:rPr>
        <w:t>外，ARF</w:t>
      </w:r>
      <w:r>
        <w:rPr>
          <w:spacing w:val="-6"/>
          <w:w w:val="95"/>
        </w:rPr>
        <w:t>    常合并多种并发症，如高血压、心力衰竭、肺水肿、消化道出血、贫血、肺部感染</w:t>
      </w:r>
      <w:r>
        <w:rPr>
          <w:spacing w:val="-9"/>
        </w:rPr>
        <w:t>等，针对并发症的治疗可以改善患者的生存率，应予以重视。对 </w:t>
      </w:r>
      <w:r>
        <w:rPr/>
        <w:t>ARF</w:t>
      </w:r>
      <w:r>
        <w:rPr>
          <w:spacing w:val="-8"/>
        </w:rPr>
        <w:t> 患者还应给予低钠、低钾饮食，直至肾功能改善。</w:t>
      </w:r>
    </w:p>
    <w:p>
      <w:pPr>
        <w:pStyle w:val="ListParagraph"/>
        <w:numPr>
          <w:ilvl w:val="0"/>
          <w:numId w:val="166"/>
        </w:numPr>
        <w:tabs>
          <w:tab w:pos="940" w:val="left" w:leader="none"/>
        </w:tabs>
        <w:spacing w:line="240" w:lineRule="auto" w:before="3" w:after="0"/>
        <w:ind w:left="939" w:right="0" w:hanging="360"/>
        <w:jc w:val="left"/>
        <w:rPr>
          <w:sz w:val="21"/>
        </w:rPr>
      </w:pPr>
      <w:r>
        <w:rPr>
          <w:sz w:val="21"/>
        </w:rPr>
        <w:t>肾脏替代治疗（RRT）</w:t>
      </w:r>
    </w:p>
    <w:p>
      <w:pPr>
        <w:pStyle w:val="BodyText"/>
        <w:spacing w:line="252" w:lineRule="auto" w:before="23"/>
        <w:ind w:left="219" w:right="1215" w:firstLine="462"/>
        <w:jc w:val="both"/>
      </w:pPr>
      <w:r>
        <w:rPr/>
        <w:t>肾脏替代治疗是严重急性肾衰竭的主要治疗措施。急诊透析指征包括：输注碳酸氢钠</w:t>
      </w:r>
      <w:r>
        <w:rPr>
          <w:spacing w:val="-6"/>
        </w:rPr>
        <w:t>不能纠正的严重的代谢性酸中毒，药物治疗无效的高钾血症等严重电解质紊乱，利尿剂治疗</w:t>
      </w:r>
      <w:r>
        <w:rPr>
          <w:spacing w:val="-5"/>
        </w:rPr>
        <w:t>无效的肺水肿，以及严重的尿毒症症状, 如尿毒症脑病、癫痫发作和心包炎等。</w:t>
      </w:r>
    </w:p>
    <w:p>
      <w:pPr>
        <w:pStyle w:val="BodyText"/>
        <w:spacing w:line="252" w:lineRule="auto" w:before="2"/>
        <w:ind w:left="219" w:right="1216" w:firstLine="420"/>
        <w:jc w:val="both"/>
      </w:pPr>
      <w:r>
        <w:rPr>
          <w:spacing w:val="2"/>
        </w:rPr>
        <w:t>（1）</w:t>
      </w:r>
      <w:r>
        <w:rPr/>
        <w:t>开始治疗时机：目前肾脏替代治疗最佳时机尚无统一标准。急性肾衰竭少尿 12 </w:t>
      </w:r>
      <w:r>
        <w:rPr>
          <w:spacing w:val="-6"/>
        </w:rPr>
        <w:t>小时就可考虑给予肾脏替代治疗，早期或预防性肾脏替代治疗能更好地控制水、电解质和酸</w:t>
      </w:r>
      <w:r>
        <w:rPr>
          <w:spacing w:val="-11"/>
        </w:rPr>
        <w:t>碱平衡，为原发病的治疗创造条件，促进肾功能恢复，改善预后。部分患者可能不需要肾脏</w:t>
      </w:r>
      <w:r>
        <w:rPr>
          <w:spacing w:val="-15"/>
        </w:rPr>
        <w:t>替代治疗肾功能就能恢复，过度的肾脏替代治疗可能增加肾脏损害，增加风险。总之，关于</w:t>
      </w:r>
      <w:r>
        <w:rPr>
          <w:spacing w:val="-19"/>
        </w:rPr>
        <w:t>急性肾衰竭开始肾脏替代治疗的时机尚无一致意见，临床医师可根据患者具体情况及时进行个体化治疗。</w:t>
      </w:r>
    </w:p>
    <w:p>
      <w:pPr>
        <w:pStyle w:val="BodyText"/>
        <w:spacing w:line="252" w:lineRule="auto" w:before="3"/>
        <w:ind w:left="219" w:right="1217" w:firstLine="420"/>
        <w:jc w:val="both"/>
      </w:pPr>
      <w:r>
        <w:rPr>
          <w:w w:val="99"/>
        </w:rPr>
        <w:t>（2）治疗模式：目前采用的模式有</w:t>
      </w:r>
      <w:r>
        <w:rPr>
          <w:w w:val="98"/>
        </w:rPr>
        <w:t>多种，如间断血液透析（IHD</w:t>
      </w:r>
      <w:r>
        <w:rPr>
          <w:spacing w:val="-105"/>
        </w:rPr>
        <w:t>）</w:t>
      </w:r>
      <w:r>
        <w:rPr>
          <w:spacing w:val="-1"/>
        </w:rPr>
        <w:t>、腹膜透析、连续性肾脏替代治疗（CRRT）以及新兴的“混合”模式（长时低效透析</w:t>
      </w:r>
      <w:r>
        <w:rPr>
          <w:spacing w:val="-105"/>
        </w:rPr>
        <w:t>）</w:t>
      </w:r>
      <w:r>
        <w:rPr/>
        <w:t>。</w:t>
      </w:r>
    </w:p>
    <w:p>
      <w:pPr>
        <w:pStyle w:val="BodyText"/>
        <w:spacing w:line="252" w:lineRule="auto" w:before="2"/>
        <w:ind w:left="219" w:right="1216" w:firstLine="420"/>
        <w:jc w:val="both"/>
      </w:pPr>
      <w:r>
        <w:rPr/>
        <w:t>1）血液透析与腹膜透析：腹膜透析虽无抗凝出血的危险，但有腹膜炎的可能，且对水分和小分子溶质的清除率均较血透差，因此在严重高钾血症、肺水肿时应首选血液透析。</w:t>
      </w:r>
    </w:p>
    <w:p>
      <w:pPr>
        <w:pStyle w:val="BodyText"/>
        <w:spacing w:line="252" w:lineRule="auto" w:before="1"/>
        <w:ind w:left="219" w:right="1111" w:firstLine="420"/>
        <w:jc w:val="right"/>
      </w:pPr>
      <w:r>
        <w:rPr>
          <w:spacing w:val="-7"/>
        </w:rPr>
        <w:t>适合血液透析的情况：病情危重、高分解型；心功能尚稳定者；腹腔有炎症后的广泛粘</w:t>
      </w:r>
      <w:r>
        <w:rPr>
          <w:spacing w:val="-15"/>
        </w:rPr>
        <w:t>连；肺功能不全、呼吸困难者；诊断未明的腹部脏器损伤者；腹部皮肤有感染、无法植管者。</w:t>
      </w:r>
      <w:r>
        <w:rPr>
          <w:spacing w:val="-16"/>
        </w:rPr>
        <w:t>适合腹膜透析的情况：非高分解型；心功能欠佳，有心律失常或血压偏低；建立血管通</w:t>
      </w:r>
    </w:p>
    <w:p>
      <w:pPr>
        <w:pStyle w:val="BodyText"/>
        <w:spacing w:before="2"/>
        <w:ind w:left="219"/>
      </w:pPr>
      <w:r>
        <w:rPr/>
        <w:t>路困难；有活动性出血、全身肝素化有禁忌；老年患者或近期手术后；小儿患者。</w:t>
      </w:r>
    </w:p>
    <w:p>
      <w:pPr>
        <w:pStyle w:val="BodyText"/>
        <w:spacing w:line="252" w:lineRule="auto" w:before="23"/>
        <w:ind w:left="219" w:right="1215" w:firstLine="420"/>
        <w:jc w:val="both"/>
      </w:pPr>
      <w:r>
        <w:rPr/>
        <w:t>2）间断模式与持续模式：持续治疗的优点在于缓慢持续的液体及溶质清除，使血流动</w:t>
      </w:r>
      <w:r>
        <w:rPr>
          <w:spacing w:val="-8"/>
        </w:rPr>
        <w:t>力学更稳定，最终可获得更多的液体清除和更持久的溶质控制，并且保证了静脉高营养。但</w:t>
      </w:r>
      <w:r>
        <w:rPr>
          <w:spacing w:val="-15"/>
        </w:rPr>
        <w:t>有关 </w:t>
      </w:r>
      <w:r>
        <w:rPr/>
        <w:t>IHD</w:t>
      </w:r>
      <w:r>
        <w:rPr>
          <w:spacing w:val="-19"/>
        </w:rPr>
        <w:t> 与 </w:t>
      </w:r>
      <w:r>
        <w:rPr/>
        <w:t>CRRT</w:t>
      </w:r>
      <w:r>
        <w:rPr>
          <w:spacing w:val="-6"/>
        </w:rPr>
        <w:t> 在急性肾衰竭救治中的疗效比较迄今尚无充分的循证医学证据。对于血液动力学不稳定的患者使用 </w:t>
      </w:r>
      <w:r>
        <w:rPr/>
        <w:t>CRRT 较为安全，但要加强监护，注意抗凝药剂量。</w:t>
      </w:r>
    </w:p>
    <w:p>
      <w:pPr>
        <w:pStyle w:val="BodyText"/>
        <w:spacing w:line="252" w:lineRule="auto" w:before="2"/>
        <w:ind w:left="219" w:right="1216" w:firstLine="420"/>
        <w:jc w:val="both"/>
      </w:pPr>
      <w:r>
        <w:rPr>
          <w:w w:val="90"/>
        </w:rPr>
        <w:t>3</w:t>
      </w:r>
      <w:r>
        <w:rPr>
          <w:spacing w:val="-124"/>
        </w:rPr>
        <w:t>）</w:t>
      </w:r>
      <w:r>
        <w:rPr>
          <w:spacing w:val="-5"/>
          <w:w w:val="135"/>
        </w:rPr>
        <w:t>“混合”</w:t>
      </w:r>
      <w:r>
        <w:rPr>
          <w:spacing w:val="-5"/>
        </w:rPr>
        <w:t>模式：采用方便操作的 </w:t>
      </w:r>
      <w:r>
        <w:rPr>
          <w:w w:val="87"/>
        </w:rPr>
        <w:t>IHD</w:t>
      </w:r>
      <w:r>
        <w:rPr>
          <w:spacing w:val="-6"/>
        </w:rPr>
        <w:t> 技术，将治疗时间延长，更缓慢地清除容量和溶质。目前这种模式得到了越来越广泛的应用，但尚不明确该模式对预后的影响。</w:t>
      </w:r>
    </w:p>
    <w:p>
      <w:pPr>
        <w:spacing w:after="0" w:line="252" w:lineRule="auto"/>
        <w:jc w:val="both"/>
        <w:sectPr>
          <w:pgSz w:w="11910" w:h="16840"/>
          <w:pgMar w:header="0" w:footer="998" w:top="1480" w:bottom="1180" w:left="1580" w:right="580"/>
        </w:sectPr>
      </w:pPr>
    </w:p>
    <w:p>
      <w:pPr>
        <w:pStyle w:val="BodyText"/>
        <w:spacing w:line="403" w:lineRule="exact"/>
        <w:ind w:left="640"/>
      </w:pPr>
      <w:r>
        <w:rPr/>
        <w:t>（3）剂量：如采用 IHD 模式，可能需要增加治疗剂量。可增加每一次治疗的强度，也</w:t>
      </w:r>
    </w:p>
    <w:p>
      <w:pPr>
        <w:pStyle w:val="BodyText"/>
        <w:spacing w:line="252" w:lineRule="auto" w:before="23"/>
        <w:ind w:right="1215"/>
      </w:pPr>
      <w:r>
        <w:rPr>
          <w:w w:val="95"/>
        </w:rPr>
        <w:t>可增加治疗的频率。关于  CRRT   剂量与预后间的关系，研究较少且结果不尽相同，多数研究</w:t>
      </w:r>
      <w:r>
        <w:rPr/>
        <w:t>结果支持采用大剂量 CRRT 治疗急性肾衰竭，临床可根据具体情况确定剂量。</w:t>
      </w:r>
    </w:p>
    <w:p>
      <w:pPr>
        <w:pStyle w:val="ListParagraph"/>
        <w:numPr>
          <w:ilvl w:val="0"/>
          <w:numId w:val="166"/>
        </w:numPr>
        <w:tabs>
          <w:tab w:pos="941" w:val="left" w:leader="none"/>
        </w:tabs>
        <w:spacing w:line="240" w:lineRule="auto" w:before="1" w:after="0"/>
        <w:ind w:left="940" w:right="0" w:hanging="294"/>
        <w:jc w:val="left"/>
        <w:rPr>
          <w:sz w:val="21"/>
        </w:rPr>
      </w:pPr>
      <w:r>
        <w:rPr>
          <w:sz w:val="21"/>
        </w:rPr>
        <w:t>预防</w:t>
      </w:r>
    </w:p>
    <w:p>
      <w:pPr>
        <w:pStyle w:val="BodyText"/>
        <w:spacing w:line="252" w:lineRule="auto" w:before="23"/>
        <w:ind w:right="1216" w:firstLine="420"/>
        <w:jc w:val="both"/>
      </w:pPr>
      <w:r>
        <w:rPr>
          <w:spacing w:val="-6"/>
        </w:rPr>
        <w:t>急性肾衰竭的高危患者包括糖尿病、高血压、冠心病、周围血管病以及已知的肾脏病患</w:t>
      </w:r>
      <w:r>
        <w:rPr>
          <w:spacing w:val="-11"/>
        </w:rPr>
        <w:t>者尤其是肾病综合征等，应对其采取合理的监测措施，维持体液容量和血流动力学稳定，慎</w:t>
      </w:r>
      <w:r>
        <w:rPr>
          <w:spacing w:val="-16"/>
        </w:rPr>
        <w:t>重选择治疗药物和诊断性操作，将接触肾毒性物质的机会降至最低。必要时采取预防干预措</w:t>
      </w:r>
      <w:r>
        <w:rPr>
          <w:spacing w:val="-15"/>
          <w:w w:val="95"/>
        </w:rPr>
        <w:t>施，最近证实  </w:t>
      </w:r>
      <w:r>
        <w:rPr>
          <w:w w:val="95"/>
        </w:rPr>
        <w:t>N-</w:t>
      </w:r>
      <w:r>
        <w:rPr>
          <w:spacing w:val="1"/>
          <w:w w:val="95"/>
        </w:rPr>
        <w:t>乙酰半胱氨酸联合   </w:t>
      </w:r>
      <w:r>
        <w:rPr>
          <w:w w:val="95"/>
        </w:rPr>
        <w:t>0.45%生理盐水以及静脉输注碳酸氢钠均有助于预防造影</w:t>
      </w:r>
      <w:r>
        <w:rPr>
          <w:spacing w:val="5"/>
          <w:w w:val="95"/>
        </w:rPr>
        <w:t>剂相关的 </w:t>
      </w:r>
      <w:r>
        <w:rPr>
          <w:w w:val="95"/>
        </w:rPr>
        <w:t>ARF</w:t>
      </w:r>
      <w:r>
        <w:rPr>
          <w:spacing w:val="-4"/>
          <w:w w:val="95"/>
        </w:rPr>
        <w:t>。此外，在任何可能引起 </w:t>
      </w:r>
      <w:r>
        <w:rPr>
          <w:w w:val="95"/>
        </w:rPr>
        <w:t>ARF</w:t>
      </w:r>
      <w:r>
        <w:rPr>
          <w:spacing w:val="-1"/>
          <w:w w:val="95"/>
        </w:rPr>
        <w:t>  的诊治操作后都应主动监测肾功能，并教育患者</w:t>
      </w:r>
      <w:r>
        <w:rPr>
          <w:spacing w:val="-1"/>
        </w:rPr>
        <w:t>常见的非处方药物（</w:t>
      </w:r>
      <w:r>
        <w:rPr/>
        <w:t>如 NSAIDs）也有肾毒性。</w:t>
      </w:r>
    </w:p>
    <w:p>
      <w:pPr>
        <w:pStyle w:val="BodyText"/>
        <w:spacing w:line="252" w:lineRule="auto" w:before="4"/>
        <w:ind w:right="1215" w:firstLine="420"/>
        <w:jc w:val="both"/>
      </w:pPr>
      <w:r>
        <w:rPr>
          <w:spacing w:val="-8"/>
        </w:rPr>
        <w:t>一般而言，继发于肾前性因素的急性肾衰竭，如能及早诊断和治疗，预后较好，肾功能</w:t>
      </w:r>
      <w:r>
        <w:rPr>
          <w:spacing w:val="-7"/>
          <w:w w:val="95"/>
        </w:rPr>
        <w:t>可恢复到基线水平，死亡率小于    </w:t>
      </w:r>
      <w:r>
        <w:rPr>
          <w:w w:val="95"/>
        </w:rPr>
        <w:t>10%</w:t>
      </w:r>
      <w:r>
        <w:rPr>
          <w:spacing w:val="-5"/>
          <w:w w:val="95"/>
        </w:rPr>
        <w:t>。肾后性急性肾衰竭也常有良好的预后，如尿路梗阻诊</w:t>
      </w:r>
      <w:r>
        <w:rPr>
          <w:spacing w:val="-11"/>
        </w:rPr>
        <w:t>断及时，治疗得当，肾功能也可恢复至基线水平。与之相比，肾性 </w:t>
      </w:r>
      <w:r>
        <w:rPr/>
        <w:t>ARF</w:t>
      </w:r>
      <w:r>
        <w:rPr>
          <w:spacing w:val="-7"/>
        </w:rPr>
        <w:t> 患者的预后较差，死</w:t>
      </w:r>
      <w:r>
        <w:rPr>
          <w:spacing w:val="1"/>
          <w:w w:val="95"/>
        </w:rPr>
        <w:t>亡率在 </w:t>
      </w:r>
      <w:r>
        <w:rPr>
          <w:w w:val="95"/>
        </w:rPr>
        <w:t>30%~80%</w:t>
      </w:r>
      <w:r>
        <w:rPr>
          <w:spacing w:val="-6"/>
          <w:w w:val="95"/>
        </w:rPr>
        <w:t>。发生在慢性肾脏病或全身性疾病基础上的急性肾衰竭转归较差，肾功能很</w:t>
      </w:r>
      <w:r>
        <w:rPr>
          <w:spacing w:val="-13"/>
        </w:rPr>
        <w:t>难完全恢复到基线水平，严重者可能需要长期透析治疗，合并多器官功能衰竭的 </w:t>
      </w:r>
      <w:r>
        <w:rPr/>
        <w:t>ARF</w:t>
      </w:r>
      <w:r>
        <w:rPr>
          <w:spacing w:val="-6"/>
        </w:rPr>
        <w:t> 患者预后最差，死亡率最高。</w:t>
      </w:r>
    </w:p>
    <w:p>
      <w:pPr>
        <w:pStyle w:val="BodyText"/>
        <w:ind w:left="0"/>
        <w:rPr>
          <w:sz w:val="20"/>
        </w:rPr>
      </w:pPr>
    </w:p>
    <w:p>
      <w:pPr>
        <w:pStyle w:val="BodyText"/>
        <w:ind w:left="0"/>
        <w:rPr>
          <w:sz w:val="20"/>
        </w:rPr>
      </w:pPr>
    </w:p>
    <w:p>
      <w:pPr>
        <w:pStyle w:val="BodyText"/>
        <w:spacing w:before="12"/>
        <w:ind w:left="0"/>
        <w:rPr>
          <w:sz w:val="11"/>
        </w:rPr>
      </w:pPr>
    </w:p>
    <w:p>
      <w:pPr>
        <w:pStyle w:val="Heading2"/>
        <w:tabs>
          <w:tab w:pos="1679" w:val="left" w:leader="none"/>
        </w:tabs>
        <w:ind w:right="997"/>
        <w:jc w:val="center"/>
      </w:pPr>
      <w:bookmarkStart w:name="第四十八章：慢性肾衰竭（附慢性肾脏病）" w:id="54"/>
      <w:bookmarkEnd w:id="54"/>
      <w:r>
        <w:rPr/>
      </w:r>
      <w:r>
        <w:rPr/>
        <w:t>第四十八章</w:t>
        <w:tab/>
        <w:t>慢性肾衰竭（附</w:t>
      </w:r>
      <w:r>
        <w:rPr>
          <w:spacing w:val="15"/>
        </w:rPr>
        <w:t> </w:t>
      </w:r>
      <w:r>
        <w:rPr/>
        <w:t>慢性肾脏病）</w:t>
      </w:r>
    </w:p>
    <w:p>
      <w:pPr>
        <w:pStyle w:val="BodyText"/>
        <w:spacing w:before="11"/>
        <w:ind w:left="0"/>
        <w:rPr>
          <w:sz w:val="23"/>
        </w:rPr>
      </w:pPr>
    </w:p>
    <w:p>
      <w:pPr>
        <w:pStyle w:val="BodyText"/>
        <w:spacing w:before="1"/>
        <w:ind w:left="637"/>
      </w:pPr>
      <w:r>
        <w:rPr/>
        <w:t>【概述】</w:t>
      </w:r>
    </w:p>
    <w:p>
      <w:pPr>
        <w:pStyle w:val="BodyText"/>
        <w:spacing w:before="22"/>
        <w:ind w:left="631"/>
      </w:pPr>
      <w:r>
        <w:rPr>
          <w:spacing w:val="19"/>
        </w:rPr>
        <w:t>慢性肾衰竭</w:t>
      </w:r>
      <w:r>
        <w:rPr>
          <w:w w:val="147"/>
        </w:rPr>
        <w:t>(</w:t>
      </w:r>
      <w:r>
        <w:rPr>
          <w:spacing w:val="-1"/>
          <w:w w:val="98"/>
        </w:rPr>
        <w:t>c</w:t>
      </w:r>
      <w:r>
        <w:rPr>
          <w:w w:val="82"/>
        </w:rPr>
        <w:t>h</w:t>
      </w:r>
      <w:r>
        <w:rPr>
          <w:spacing w:val="-1"/>
          <w:w w:val="128"/>
        </w:rPr>
        <w:t>r</w:t>
      </w:r>
      <w:r>
        <w:rPr>
          <w:w w:val="82"/>
        </w:rPr>
        <w:t>o</w:t>
      </w:r>
      <w:r>
        <w:rPr>
          <w:spacing w:val="-1"/>
          <w:w w:val="81"/>
        </w:rPr>
        <w:t>n</w:t>
      </w:r>
      <w:r>
        <w:rPr>
          <w:w w:val="181"/>
        </w:rPr>
        <w:t>i</w:t>
      </w:r>
      <w:r>
        <w:rPr>
          <w:w w:val="98"/>
        </w:rPr>
        <w:t>c</w:t>
      </w:r>
      <w:r>
        <w:rPr>
          <w:spacing w:val="-6"/>
        </w:rPr>
        <w:t>   </w:t>
      </w:r>
      <w:r>
        <w:rPr>
          <w:w w:val="128"/>
        </w:rPr>
        <w:t>r</w:t>
      </w:r>
      <w:r>
        <w:rPr>
          <w:spacing w:val="-1"/>
          <w:w w:val="90"/>
        </w:rPr>
        <w:t>e</w:t>
      </w:r>
      <w:r>
        <w:rPr>
          <w:w w:val="81"/>
        </w:rPr>
        <w:t>n</w:t>
      </w:r>
      <w:r>
        <w:rPr>
          <w:spacing w:val="-1"/>
          <w:w w:val="88"/>
        </w:rPr>
        <w:t>a</w:t>
      </w:r>
      <w:r>
        <w:rPr>
          <w:w w:val="175"/>
        </w:rPr>
        <w:t>l</w:t>
      </w:r>
      <w:r>
        <w:rPr>
          <w:spacing w:val="-6"/>
        </w:rPr>
        <w:t>   </w:t>
      </w:r>
      <w:r>
        <w:rPr>
          <w:w w:val="153"/>
        </w:rPr>
        <w:t>f</w:t>
      </w:r>
      <w:r>
        <w:rPr>
          <w:spacing w:val="-1"/>
          <w:w w:val="88"/>
        </w:rPr>
        <w:t>a</w:t>
      </w:r>
      <w:r>
        <w:rPr>
          <w:w w:val="181"/>
        </w:rPr>
        <w:t>i</w:t>
      </w:r>
      <w:r>
        <w:rPr>
          <w:spacing w:val="-1"/>
          <w:w w:val="175"/>
        </w:rPr>
        <w:t>l</w:t>
      </w:r>
      <w:r>
        <w:rPr>
          <w:spacing w:val="-1"/>
          <w:w w:val="82"/>
        </w:rPr>
        <w:t>u</w:t>
      </w:r>
      <w:r>
        <w:rPr>
          <w:w w:val="128"/>
        </w:rPr>
        <w:t>r</w:t>
      </w:r>
      <w:r>
        <w:rPr>
          <w:spacing w:val="20"/>
          <w:w w:val="91"/>
        </w:rPr>
        <w:t>e，</w:t>
      </w:r>
      <w:r>
        <w:rPr>
          <w:w w:val="91"/>
        </w:rPr>
        <w:t>C</w:t>
      </w:r>
      <w:r>
        <w:rPr>
          <w:spacing w:val="-1"/>
          <w:w w:val="78"/>
        </w:rPr>
        <w:t>R</w:t>
      </w:r>
      <w:r>
        <w:rPr>
          <w:w w:val="90"/>
        </w:rPr>
        <w:t>F</w:t>
      </w:r>
      <w:r>
        <w:rPr>
          <w:w w:val="147"/>
        </w:rPr>
        <w:t>)</w:t>
      </w:r>
      <w:r>
        <w:rPr>
          <w:spacing w:val="10"/>
        </w:rPr>
        <w:t>   是指慢性肾脏病引起的肾小球滤过率</w:t>
      </w:r>
    </w:p>
    <w:p>
      <w:pPr>
        <w:pStyle w:val="BodyText"/>
        <w:spacing w:line="252" w:lineRule="auto" w:before="23"/>
        <w:ind w:left="219" w:right="1158"/>
      </w:pPr>
      <w:r>
        <w:rPr>
          <w:w w:val="95"/>
        </w:rPr>
        <w:t>（g</w:t>
      </w:r>
      <w:r>
        <w:rPr>
          <w:w w:val="175"/>
        </w:rPr>
        <w:t>l</w:t>
      </w:r>
      <w:r>
        <w:rPr>
          <w:w w:val="82"/>
        </w:rPr>
        <w:t>o</w:t>
      </w:r>
      <w:r>
        <w:rPr>
          <w:w w:val="53"/>
        </w:rPr>
        <w:t>m</w:t>
      </w:r>
      <w:r>
        <w:rPr>
          <w:w w:val="90"/>
        </w:rPr>
        <w:t>e</w:t>
      </w:r>
      <w:r>
        <w:rPr>
          <w:w w:val="128"/>
        </w:rPr>
        <w:t>r</w:t>
      </w:r>
      <w:r>
        <w:rPr>
          <w:w w:val="82"/>
        </w:rPr>
        <w:t>u</w:t>
      </w:r>
      <w:r>
        <w:rPr>
          <w:w w:val="175"/>
        </w:rPr>
        <w:t>l</w:t>
      </w:r>
      <w:r>
        <w:rPr>
          <w:w w:val="88"/>
        </w:rPr>
        <w:t>a</w:t>
      </w:r>
      <w:r>
        <w:rPr>
          <w:w w:val="128"/>
        </w:rPr>
        <w:t>r</w:t>
      </w:r>
      <w:r>
        <w:rPr/>
        <w:t>  </w:t>
      </w:r>
      <w:r>
        <w:rPr>
          <w:w w:val="153"/>
        </w:rPr>
        <w:t>f</w:t>
      </w:r>
      <w:r>
        <w:rPr>
          <w:w w:val="181"/>
        </w:rPr>
        <w:t>i</w:t>
      </w:r>
      <w:r>
        <w:rPr>
          <w:w w:val="175"/>
        </w:rPr>
        <w:t>l</w:t>
      </w:r>
      <w:r>
        <w:rPr>
          <w:w w:val="132"/>
        </w:rPr>
        <w:t>t</w:t>
      </w:r>
      <w:r>
        <w:rPr>
          <w:w w:val="128"/>
        </w:rPr>
        <w:t>r</w:t>
      </w:r>
      <w:r>
        <w:rPr>
          <w:w w:val="88"/>
        </w:rPr>
        <w:t>a</w:t>
      </w:r>
      <w:r>
        <w:rPr>
          <w:w w:val="132"/>
        </w:rPr>
        <w:t>t</w:t>
      </w:r>
      <w:r>
        <w:rPr>
          <w:w w:val="181"/>
        </w:rPr>
        <w:t>i</w:t>
      </w:r>
      <w:r>
        <w:rPr>
          <w:w w:val="82"/>
        </w:rPr>
        <w:t>o</w:t>
      </w:r>
      <w:r>
        <w:rPr>
          <w:w w:val="81"/>
        </w:rPr>
        <w:t>n</w:t>
      </w:r>
      <w:r>
        <w:rPr/>
        <w:t>  </w:t>
      </w:r>
      <w:r>
        <w:rPr>
          <w:w w:val="128"/>
        </w:rPr>
        <w:t>r</w:t>
      </w:r>
      <w:r>
        <w:rPr>
          <w:w w:val="88"/>
        </w:rPr>
        <w:t>a</w:t>
      </w:r>
      <w:r>
        <w:rPr>
          <w:w w:val="132"/>
        </w:rPr>
        <w:t>t</w:t>
      </w:r>
      <w:r>
        <w:rPr>
          <w:w w:val="90"/>
        </w:rPr>
        <w:t>e</w:t>
      </w:r>
      <w:r>
        <w:rPr>
          <w:w w:val="179"/>
        </w:rPr>
        <w:t>,</w:t>
      </w:r>
      <w:r>
        <w:rPr/>
        <w:t>  </w:t>
      </w:r>
      <w:r>
        <w:rPr>
          <w:w w:val="72"/>
        </w:rPr>
        <w:t>G</w:t>
      </w:r>
      <w:r>
        <w:rPr>
          <w:w w:val="90"/>
        </w:rPr>
        <w:t>F</w:t>
      </w:r>
      <w:r>
        <w:rPr>
          <w:w w:val="78"/>
        </w:rPr>
        <w:t>R</w:t>
      </w:r>
      <w:r>
        <w:rPr/>
        <w:t>）下降及与此相关的代谢紊乱和临床症状组成的综合</w:t>
      </w:r>
      <w:r>
        <w:rPr>
          <w:w w:val="115"/>
        </w:rPr>
        <w:t>征，简称慢性肾衰。</w:t>
      </w:r>
    </w:p>
    <w:p>
      <w:pPr>
        <w:pStyle w:val="BodyText"/>
        <w:spacing w:line="252" w:lineRule="auto" w:before="2"/>
        <w:ind w:left="217" w:right="1159" w:firstLine="420"/>
      </w:pPr>
      <w:r>
        <w:rPr>
          <w:spacing w:val="-1"/>
        </w:rPr>
        <w:t>慢性肾衰可分为以下四个阶段</w:t>
      </w:r>
      <w:r>
        <w:rPr/>
        <w:t>:(1)</w:t>
      </w:r>
      <w:r>
        <w:rPr>
          <w:spacing w:val="-1"/>
        </w:rPr>
        <w:t>肾功能代偿期；</w:t>
      </w:r>
      <w:r>
        <w:rPr>
          <w:spacing w:val="-5"/>
        </w:rPr>
        <w:t>(2)</w:t>
      </w:r>
      <w:r>
        <w:rPr>
          <w:spacing w:val="-1"/>
        </w:rPr>
        <w:t>肾功能失代偿期；</w:t>
      </w:r>
      <w:r>
        <w:rPr>
          <w:spacing w:val="-5"/>
        </w:rPr>
        <w:t>(3)</w:t>
      </w:r>
      <w:r>
        <w:rPr/>
        <w:t>肾功能衰竭 </w:t>
      </w:r>
      <w:r>
        <w:rPr>
          <w:w w:val="105"/>
        </w:rPr>
        <w:t>期(尿毒症前期)；(4)尿毒症期（</w:t>
      </w:r>
      <w:r>
        <w:rPr>
          <w:spacing w:val="1"/>
          <w:w w:val="105"/>
        </w:rPr>
        <w:t>表 </w:t>
      </w:r>
      <w:r>
        <w:rPr>
          <w:w w:val="105"/>
        </w:rPr>
        <w:t>48-1)。</w:t>
      </w:r>
    </w:p>
    <w:p>
      <w:pPr>
        <w:pStyle w:val="BodyText"/>
        <w:tabs>
          <w:tab w:pos="893" w:val="left" w:leader="none"/>
        </w:tabs>
        <w:spacing w:before="1"/>
        <w:ind w:left="0" w:right="522"/>
        <w:jc w:val="center"/>
      </w:pPr>
      <w:r>
        <w:rPr/>
        <w:pict>
          <v:line style="position:absolute;mso-position-horizontal-relative:page;mso-position-vertical-relative:paragraph;z-index:1952;mso-wrap-distance-left:0;mso-wrap-distance-right:0" from="84.959999pt,24.288492pt" to="510.359999pt,24.288492pt" stroked="true" strokeweight="1.5pt" strokecolor="#008000">
            <v:stroke dashstyle="solid"/>
            <w10:wrap type="topAndBottom"/>
          </v:line>
        </w:pict>
      </w:r>
      <w:r>
        <w:rPr/>
        <w:t>表</w:t>
      </w:r>
      <w:r>
        <w:rPr>
          <w:spacing w:val="4"/>
        </w:rPr>
        <w:t> </w:t>
      </w:r>
      <w:r>
        <w:rPr/>
        <w:t>48-1</w:t>
        <w:tab/>
        <w:t>我国</w:t>
      </w:r>
      <w:r>
        <w:rPr>
          <w:spacing w:val="1"/>
        </w:rPr>
        <w:t> </w:t>
      </w:r>
      <w:r>
        <w:rPr/>
        <w:t>CRF</w:t>
      </w:r>
      <w:r>
        <w:rPr>
          <w:spacing w:val="2"/>
        </w:rPr>
        <w:t> </w:t>
      </w:r>
      <w:r>
        <w:rPr/>
        <w:t>的分期方法（根据</w:t>
      </w:r>
      <w:r>
        <w:rPr>
          <w:spacing w:val="2"/>
        </w:rPr>
        <w:t> </w:t>
      </w:r>
      <w:r>
        <w:rPr/>
        <w:t>1992</w:t>
      </w:r>
      <w:r>
        <w:rPr>
          <w:spacing w:val="2"/>
        </w:rPr>
        <w:t> </w:t>
      </w:r>
      <w:r>
        <w:rPr/>
        <w:t>年黄山会议纪要）</w:t>
      </w:r>
    </w:p>
    <w:p>
      <w:pPr>
        <w:pStyle w:val="BodyText"/>
        <w:tabs>
          <w:tab w:pos="1931" w:val="left" w:leader="none"/>
          <w:tab w:pos="4542" w:val="left" w:leader="none"/>
          <w:tab w:pos="7154" w:val="left" w:leader="none"/>
          <w:tab w:pos="7784" w:val="left" w:leader="none"/>
        </w:tabs>
        <w:spacing w:after="24"/>
        <w:ind w:left="575"/>
      </w:pPr>
      <w:r>
        <w:rPr>
          <w:w w:val="105"/>
        </w:rPr>
        <w:t>CRF</w:t>
      </w:r>
      <w:r>
        <w:rPr>
          <w:spacing w:val="-18"/>
          <w:w w:val="105"/>
        </w:rPr>
        <w:t> </w:t>
      </w:r>
      <w:r>
        <w:rPr>
          <w:w w:val="105"/>
        </w:rPr>
        <w:t>分期</w:t>
        <w:tab/>
        <w:t>肌酐清除率(Ccr)</w:t>
        <w:tab/>
        <w:t>血肌酐(Scr)</w:t>
        <w:tab/>
        <w:t>说</w:t>
        <w:tab/>
        <w:t>明</w:t>
      </w:r>
    </w:p>
    <w:p>
      <w:pPr>
        <w:pStyle w:val="BodyText"/>
        <w:spacing w:line="30" w:lineRule="exact"/>
        <w:ind w:left="104"/>
        <w:rPr>
          <w:sz w:val="3"/>
        </w:rPr>
      </w:pPr>
      <w:r>
        <w:rPr>
          <w:position w:val="0"/>
          <w:sz w:val="3"/>
        </w:rPr>
        <w:pict>
          <v:group style="width:425.4pt;height:1.5pt;mso-position-horizontal-relative:char;mso-position-vertical-relative:line" coordorigin="0,0" coordsize="8508,30">
            <v:line style="position:absolute" from="0,15" to="1644,15" stroked="true" strokeweight="1.5pt" strokecolor="#008000">
              <v:stroke dashstyle="solid"/>
            </v:line>
            <v:line style="position:absolute" from="1658,7" to="3599,7" stroked="true" strokeweight=".72pt" strokecolor="#008000">
              <v:stroke dashstyle="solid"/>
            </v:line>
            <v:line style="position:absolute" from="3613,7" to="6331,7" stroked="true" strokeweight=".72pt" strokecolor="#008000">
              <v:stroke dashstyle="solid"/>
            </v:line>
            <v:line style="position:absolute" from="6346,7" to="8508,7" stroked="true" strokeweight=".72pt" strokecolor="#008000">
              <v:stroke dashstyle="solid"/>
            </v:line>
          </v:group>
        </w:pict>
      </w:r>
      <w:r>
        <w:rPr>
          <w:position w:val="0"/>
          <w:sz w:val="3"/>
        </w:rPr>
      </w:r>
    </w:p>
    <w:p>
      <w:pPr>
        <w:spacing w:after="0" w:line="30" w:lineRule="exact"/>
        <w:rPr>
          <w:sz w:val="3"/>
        </w:rPr>
        <w:sectPr>
          <w:pgSz w:w="11910" w:h="16840"/>
          <w:pgMar w:header="0" w:footer="998" w:top="1480" w:bottom="1180" w:left="1580" w:right="580"/>
        </w:sect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1566"/>
        <w:gridCol w:w="1602"/>
        <w:gridCol w:w="1238"/>
        <w:gridCol w:w="2228"/>
      </w:tblGrid>
      <w:tr>
        <w:trPr>
          <w:trHeight w:val="470" w:hRule="atLeast"/>
        </w:trPr>
        <w:tc>
          <w:tcPr>
            <w:tcW w:w="1888" w:type="dxa"/>
            <w:tcBorders>
              <w:top w:val="single" w:sz="12" w:space="0" w:color="008000"/>
              <w:bottom w:val="single" w:sz="12" w:space="0" w:color="008000"/>
            </w:tcBorders>
          </w:tcPr>
          <w:p>
            <w:pPr>
              <w:pStyle w:val="TableParagraph"/>
              <w:rPr>
                <w:rFonts w:ascii="Times New Roman"/>
                <w:sz w:val="20"/>
              </w:rPr>
            </w:pPr>
          </w:p>
        </w:tc>
        <w:tc>
          <w:tcPr>
            <w:tcW w:w="1566" w:type="dxa"/>
            <w:tcBorders>
              <w:top w:val="single" w:sz="12" w:space="0" w:color="008000"/>
              <w:bottom w:val="single" w:sz="12" w:space="0" w:color="008000"/>
            </w:tcBorders>
          </w:tcPr>
          <w:p>
            <w:pPr>
              <w:pStyle w:val="TableParagraph"/>
              <w:spacing w:line="438" w:lineRule="exact"/>
              <w:ind w:right="419"/>
              <w:jc w:val="right"/>
              <w:rPr>
                <w:sz w:val="21"/>
              </w:rPr>
            </w:pPr>
            <w:r>
              <w:rPr>
                <w:sz w:val="21"/>
              </w:rPr>
              <w:t>(ml/min)</w:t>
            </w:r>
          </w:p>
        </w:tc>
        <w:tc>
          <w:tcPr>
            <w:tcW w:w="1602" w:type="dxa"/>
            <w:tcBorders>
              <w:top w:val="single" w:sz="12" w:space="0" w:color="008000"/>
              <w:bottom w:val="single" w:sz="12" w:space="0" w:color="008000"/>
            </w:tcBorders>
          </w:tcPr>
          <w:p>
            <w:pPr>
              <w:pStyle w:val="TableParagraph"/>
              <w:spacing w:line="438" w:lineRule="exact"/>
              <w:ind w:left="404" w:right="216"/>
              <w:jc w:val="center"/>
              <w:rPr>
                <w:sz w:val="21"/>
              </w:rPr>
            </w:pPr>
            <w:r>
              <w:rPr>
                <w:w w:val="147"/>
                <w:sz w:val="21"/>
              </w:rPr>
              <w:t>(</w:t>
            </w:r>
            <w:r>
              <w:rPr>
                <w:w w:val="159"/>
                <w:sz w:val="21"/>
              </w:rPr>
              <w:t>μ</w:t>
            </w:r>
            <w:r>
              <w:rPr>
                <w:spacing w:val="-1"/>
                <w:w w:val="65"/>
                <w:sz w:val="21"/>
              </w:rPr>
              <w:t>m</w:t>
            </w:r>
            <w:r>
              <w:rPr>
                <w:w w:val="65"/>
                <w:sz w:val="21"/>
              </w:rPr>
              <w:t>o</w:t>
            </w:r>
            <w:r>
              <w:rPr>
                <w:spacing w:val="-1"/>
                <w:w w:val="147"/>
                <w:sz w:val="21"/>
              </w:rPr>
              <w:t>l</w:t>
            </w:r>
            <w:r>
              <w:rPr>
                <w:w w:val="147"/>
                <w:sz w:val="21"/>
              </w:rPr>
              <w:t>/</w:t>
            </w:r>
            <w:r>
              <w:rPr>
                <w:spacing w:val="-1"/>
                <w:w w:val="160"/>
                <w:sz w:val="21"/>
              </w:rPr>
              <w:t>l)</w:t>
            </w:r>
          </w:p>
        </w:tc>
        <w:tc>
          <w:tcPr>
            <w:tcW w:w="1238" w:type="dxa"/>
            <w:tcBorders>
              <w:top w:val="single" w:sz="12" w:space="0" w:color="008000"/>
              <w:bottom w:val="single" w:sz="12" w:space="0" w:color="008000"/>
            </w:tcBorders>
          </w:tcPr>
          <w:p>
            <w:pPr>
              <w:pStyle w:val="TableParagraph"/>
              <w:spacing w:line="438" w:lineRule="exact"/>
              <w:ind w:left="220" w:right="142"/>
              <w:jc w:val="center"/>
              <w:rPr>
                <w:sz w:val="21"/>
              </w:rPr>
            </w:pPr>
            <w:r>
              <w:rPr>
                <w:w w:val="147"/>
                <w:sz w:val="21"/>
              </w:rPr>
              <w:t>(</w:t>
            </w:r>
            <w:r>
              <w:rPr>
                <w:spacing w:val="-1"/>
                <w:w w:val="67"/>
                <w:sz w:val="21"/>
              </w:rPr>
              <w:t>m</w:t>
            </w:r>
            <w:r>
              <w:rPr>
                <w:w w:val="67"/>
                <w:sz w:val="21"/>
              </w:rPr>
              <w:t>g</w:t>
            </w:r>
            <w:r>
              <w:rPr>
                <w:spacing w:val="-1"/>
                <w:w w:val="98"/>
                <w:sz w:val="21"/>
              </w:rPr>
              <w:t>/</w:t>
            </w:r>
            <w:r>
              <w:rPr>
                <w:w w:val="98"/>
                <w:sz w:val="21"/>
              </w:rPr>
              <w:t>d</w:t>
            </w:r>
            <w:r>
              <w:rPr>
                <w:spacing w:val="-1"/>
                <w:w w:val="160"/>
                <w:sz w:val="21"/>
              </w:rPr>
              <w:t>l)</w:t>
            </w:r>
          </w:p>
        </w:tc>
        <w:tc>
          <w:tcPr>
            <w:tcW w:w="2228" w:type="dxa"/>
            <w:tcBorders>
              <w:top w:val="single" w:sz="12" w:space="0" w:color="008000"/>
              <w:bottom w:val="single" w:sz="12" w:space="0" w:color="008000"/>
            </w:tcBorders>
          </w:tcPr>
          <w:p>
            <w:pPr>
              <w:pStyle w:val="TableParagraph"/>
              <w:rPr>
                <w:rFonts w:ascii="Times New Roman"/>
                <w:sz w:val="20"/>
              </w:rPr>
            </w:pPr>
          </w:p>
        </w:tc>
      </w:tr>
      <w:tr>
        <w:trPr>
          <w:trHeight w:val="466" w:hRule="atLeast"/>
        </w:trPr>
        <w:tc>
          <w:tcPr>
            <w:tcW w:w="1888" w:type="dxa"/>
            <w:tcBorders>
              <w:top w:val="single" w:sz="12" w:space="0" w:color="008000"/>
            </w:tcBorders>
          </w:tcPr>
          <w:p>
            <w:pPr>
              <w:pStyle w:val="TableParagraph"/>
              <w:spacing w:line="438" w:lineRule="exact"/>
              <w:ind w:left="113"/>
              <w:rPr>
                <w:sz w:val="21"/>
              </w:rPr>
            </w:pPr>
            <w:r>
              <w:rPr>
                <w:sz w:val="21"/>
              </w:rPr>
              <w:t>肾功能代偿期</w:t>
            </w:r>
          </w:p>
        </w:tc>
        <w:tc>
          <w:tcPr>
            <w:tcW w:w="1566" w:type="dxa"/>
            <w:tcBorders>
              <w:top w:val="single" w:sz="12" w:space="0" w:color="008000"/>
            </w:tcBorders>
          </w:tcPr>
          <w:p>
            <w:pPr>
              <w:pStyle w:val="TableParagraph"/>
              <w:spacing w:line="438" w:lineRule="exact"/>
              <w:ind w:right="467"/>
              <w:jc w:val="right"/>
              <w:rPr>
                <w:sz w:val="21"/>
              </w:rPr>
            </w:pPr>
            <w:r>
              <w:rPr>
                <w:w w:val="90"/>
                <w:sz w:val="21"/>
              </w:rPr>
              <w:t>50～80</w:t>
            </w:r>
          </w:p>
        </w:tc>
        <w:tc>
          <w:tcPr>
            <w:tcW w:w="1602" w:type="dxa"/>
            <w:tcBorders>
              <w:top w:val="single" w:sz="12" w:space="0" w:color="008000"/>
            </w:tcBorders>
          </w:tcPr>
          <w:p>
            <w:pPr>
              <w:pStyle w:val="TableParagraph"/>
              <w:spacing w:line="438" w:lineRule="exact"/>
              <w:ind w:left="401" w:right="216"/>
              <w:jc w:val="center"/>
              <w:rPr>
                <w:sz w:val="21"/>
              </w:rPr>
            </w:pPr>
            <w:r>
              <w:rPr>
                <w:sz w:val="21"/>
              </w:rPr>
              <w:t>133～177</w:t>
            </w:r>
          </w:p>
        </w:tc>
        <w:tc>
          <w:tcPr>
            <w:tcW w:w="1238" w:type="dxa"/>
            <w:tcBorders>
              <w:top w:val="single" w:sz="12" w:space="0" w:color="008000"/>
            </w:tcBorders>
          </w:tcPr>
          <w:p>
            <w:pPr>
              <w:pStyle w:val="TableParagraph"/>
              <w:spacing w:line="438" w:lineRule="exact"/>
              <w:ind w:left="220" w:right="144"/>
              <w:jc w:val="center"/>
              <w:rPr>
                <w:sz w:val="21"/>
              </w:rPr>
            </w:pPr>
            <w:r>
              <w:rPr>
                <w:w w:val="105"/>
                <w:sz w:val="21"/>
              </w:rPr>
              <w:t>1.5～2.0</w:t>
            </w:r>
          </w:p>
        </w:tc>
        <w:tc>
          <w:tcPr>
            <w:tcW w:w="2228" w:type="dxa"/>
            <w:tcBorders>
              <w:top w:val="single" w:sz="12" w:space="0" w:color="008000"/>
            </w:tcBorders>
          </w:tcPr>
          <w:p>
            <w:pPr>
              <w:pStyle w:val="TableParagraph"/>
              <w:spacing w:line="438" w:lineRule="exact"/>
              <w:ind w:left="163"/>
              <w:rPr>
                <w:sz w:val="21"/>
              </w:rPr>
            </w:pPr>
            <w:r>
              <w:rPr>
                <w:sz w:val="21"/>
              </w:rPr>
              <w:t>大致相当于 CKD2 期</w:t>
            </w:r>
          </w:p>
        </w:tc>
      </w:tr>
      <w:tr>
        <w:trPr>
          <w:trHeight w:val="468" w:hRule="atLeast"/>
        </w:trPr>
        <w:tc>
          <w:tcPr>
            <w:tcW w:w="1888" w:type="dxa"/>
          </w:tcPr>
          <w:p>
            <w:pPr>
              <w:pStyle w:val="TableParagraph"/>
              <w:spacing w:line="439" w:lineRule="exact"/>
              <w:ind w:left="113"/>
              <w:rPr>
                <w:sz w:val="21"/>
              </w:rPr>
            </w:pPr>
            <w:r>
              <w:rPr>
                <w:sz w:val="21"/>
              </w:rPr>
              <w:t>肾功能失代偿期</w:t>
            </w:r>
          </w:p>
        </w:tc>
        <w:tc>
          <w:tcPr>
            <w:tcW w:w="1566" w:type="dxa"/>
          </w:tcPr>
          <w:p>
            <w:pPr>
              <w:pStyle w:val="TableParagraph"/>
              <w:spacing w:line="439" w:lineRule="exact"/>
              <w:ind w:right="467"/>
              <w:jc w:val="right"/>
              <w:rPr>
                <w:sz w:val="21"/>
              </w:rPr>
            </w:pPr>
            <w:r>
              <w:rPr>
                <w:w w:val="90"/>
                <w:sz w:val="21"/>
              </w:rPr>
              <w:t>20～50</w:t>
            </w:r>
          </w:p>
        </w:tc>
        <w:tc>
          <w:tcPr>
            <w:tcW w:w="1602" w:type="dxa"/>
          </w:tcPr>
          <w:p>
            <w:pPr>
              <w:pStyle w:val="TableParagraph"/>
              <w:spacing w:line="439" w:lineRule="exact"/>
              <w:ind w:left="402" w:right="216"/>
              <w:jc w:val="center"/>
              <w:rPr>
                <w:sz w:val="21"/>
              </w:rPr>
            </w:pPr>
            <w:r>
              <w:rPr>
                <w:sz w:val="21"/>
              </w:rPr>
              <w:t>186～442</w:t>
            </w:r>
          </w:p>
        </w:tc>
        <w:tc>
          <w:tcPr>
            <w:tcW w:w="1238" w:type="dxa"/>
          </w:tcPr>
          <w:p>
            <w:pPr>
              <w:pStyle w:val="TableParagraph"/>
              <w:spacing w:line="439" w:lineRule="exact"/>
              <w:ind w:left="220" w:right="144"/>
              <w:jc w:val="center"/>
              <w:rPr>
                <w:sz w:val="21"/>
              </w:rPr>
            </w:pPr>
            <w:r>
              <w:rPr>
                <w:w w:val="105"/>
                <w:sz w:val="21"/>
              </w:rPr>
              <w:t>2.1～5.0</w:t>
            </w:r>
          </w:p>
        </w:tc>
        <w:tc>
          <w:tcPr>
            <w:tcW w:w="2228" w:type="dxa"/>
          </w:tcPr>
          <w:p>
            <w:pPr>
              <w:pStyle w:val="TableParagraph"/>
              <w:spacing w:line="439" w:lineRule="exact"/>
              <w:ind w:left="163"/>
              <w:rPr>
                <w:sz w:val="21"/>
              </w:rPr>
            </w:pPr>
            <w:r>
              <w:rPr>
                <w:sz w:val="21"/>
              </w:rPr>
              <w:t>大致相当于 CKD3 期</w:t>
            </w:r>
          </w:p>
        </w:tc>
      </w:tr>
      <w:tr>
        <w:trPr>
          <w:trHeight w:val="468" w:hRule="atLeast"/>
        </w:trPr>
        <w:tc>
          <w:tcPr>
            <w:tcW w:w="1888" w:type="dxa"/>
          </w:tcPr>
          <w:p>
            <w:pPr>
              <w:pStyle w:val="TableParagraph"/>
              <w:spacing w:line="439" w:lineRule="exact"/>
              <w:ind w:left="113"/>
              <w:rPr>
                <w:sz w:val="21"/>
              </w:rPr>
            </w:pPr>
            <w:r>
              <w:rPr>
                <w:sz w:val="21"/>
              </w:rPr>
              <w:t>肾功能衰竭期</w:t>
            </w:r>
          </w:p>
        </w:tc>
        <w:tc>
          <w:tcPr>
            <w:tcW w:w="1566" w:type="dxa"/>
          </w:tcPr>
          <w:p>
            <w:pPr>
              <w:pStyle w:val="TableParagraph"/>
              <w:spacing w:line="439" w:lineRule="exact"/>
              <w:ind w:right="467"/>
              <w:jc w:val="right"/>
              <w:rPr>
                <w:sz w:val="21"/>
              </w:rPr>
            </w:pPr>
            <w:r>
              <w:rPr>
                <w:w w:val="90"/>
                <w:sz w:val="21"/>
              </w:rPr>
              <w:t>10～20</w:t>
            </w:r>
          </w:p>
        </w:tc>
        <w:tc>
          <w:tcPr>
            <w:tcW w:w="1602" w:type="dxa"/>
          </w:tcPr>
          <w:p>
            <w:pPr>
              <w:pStyle w:val="TableParagraph"/>
              <w:spacing w:line="439" w:lineRule="exact"/>
              <w:ind w:left="401" w:right="216"/>
              <w:jc w:val="center"/>
              <w:rPr>
                <w:sz w:val="21"/>
              </w:rPr>
            </w:pPr>
            <w:r>
              <w:rPr>
                <w:sz w:val="21"/>
              </w:rPr>
              <w:t>451～707</w:t>
            </w:r>
          </w:p>
        </w:tc>
        <w:tc>
          <w:tcPr>
            <w:tcW w:w="1238" w:type="dxa"/>
          </w:tcPr>
          <w:p>
            <w:pPr>
              <w:pStyle w:val="TableParagraph"/>
              <w:spacing w:line="439" w:lineRule="exact"/>
              <w:ind w:left="220" w:right="144"/>
              <w:jc w:val="center"/>
              <w:rPr>
                <w:sz w:val="21"/>
              </w:rPr>
            </w:pPr>
            <w:r>
              <w:rPr>
                <w:w w:val="105"/>
                <w:sz w:val="21"/>
              </w:rPr>
              <w:t>5.1～7.9</w:t>
            </w:r>
          </w:p>
        </w:tc>
        <w:tc>
          <w:tcPr>
            <w:tcW w:w="2228" w:type="dxa"/>
          </w:tcPr>
          <w:p>
            <w:pPr>
              <w:pStyle w:val="TableParagraph"/>
              <w:spacing w:line="439" w:lineRule="exact"/>
              <w:ind w:left="163"/>
              <w:rPr>
                <w:sz w:val="21"/>
              </w:rPr>
            </w:pPr>
            <w:r>
              <w:rPr>
                <w:sz w:val="21"/>
              </w:rPr>
              <w:t>大致相当于 CKD4 期</w:t>
            </w:r>
          </w:p>
        </w:tc>
      </w:tr>
      <w:tr>
        <w:trPr>
          <w:trHeight w:val="468" w:hRule="atLeast"/>
        </w:trPr>
        <w:tc>
          <w:tcPr>
            <w:tcW w:w="1888" w:type="dxa"/>
            <w:tcBorders>
              <w:bottom w:val="single" w:sz="12" w:space="0" w:color="008000"/>
            </w:tcBorders>
          </w:tcPr>
          <w:p>
            <w:pPr>
              <w:pStyle w:val="TableParagraph"/>
              <w:spacing w:line="439" w:lineRule="exact"/>
              <w:ind w:left="113"/>
              <w:rPr>
                <w:sz w:val="21"/>
              </w:rPr>
            </w:pPr>
            <w:r>
              <w:rPr>
                <w:sz w:val="21"/>
              </w:rPr>
              <w:t>尿毒症期</w:t>
            </w:r>
          </w:p>
        </w:tc>
        <w:tc>
          <w:tcPr>
            <w:tcW w:w="1566" w:type="dxa"/>
            <w:tcBorders>
              <w:bottom w:val="single" w:sz="12" w:space="0" w:color="008000"/>
            </w:tcBorders>
          </w:tcPr>
          <w:p>
            <w:pPr>
              <w:pStyle w:val="TableParagraph"/>
              <w:spacing w:line="439" w:lineRule="exact"/>
              <w:ind w:left="587" w:right="588"/>
              <w:jc w:val="center"/>
              <w:rPr>
                <w:sz w:val="21"/>
              </w:rPr>
            </w:pPr>
            <w:r>
              <w:rPr>
                <w:sz w:val="21"/>
              </w:rPr>
              <w:t>&lt;10</w:t>
            </w:r>
          </w:p>
        </w:tc>
        <w:tc>
          <w:tcPr>
            <w:tcW w:w="1602" w:type="dxa"/>
            <w:tcBorders>
              <w:bottom w:val="single" w:sz="12" w:space="0" w:color="008000"/>
            </w:tcBorders>
          </w:tcPr>
          <w:p>
            <w:pPr>
              <w:pStyle w:val="TableParagraph"/>
              <w:spacing w:line="439" w:lineRule="exact"/>
              <w:ind w:left="404" w:right="216"/>
              <w:jc w:val="center"/>
              <w:rPr>
                <w:sz w:val="21"/>
              </w:rPr>
            </w:pPr>
            <w:r>
              <w:rPr>
                <w:sz w:val="21"/>
              </w:rPr>
              <w:t>≥707</w:t>
            </w:r>
          </w:p>
        </w:tc>
        <w:tc>
          <w:tcPr>
            <w:tcW w:w="1238" w:type="dxa"/>
            <w:tcBorders>
              <w:bottom w:val="single" w:sz="12" w:space="0" w:color="008000"/>
            </w:tcBorders>
          </w:tcPr>
          <w:p>
            <w:pPr>
              <w:pStyle w:val="TableParagraph"/>
              <w:spacing w:line="439" w:lineRule="exact"/>
              <w:ind w:left="220" w:right="142"/>
              <w:jc w:val="center"/>
              <w:rPr>
                <w:sz w:val="21"/>
              </w:rPr>
            </w:pPr>
            <w:r>
              <w:rPr>
                <w:w w:val="105"/>
                <w:sz w:val="21"/>
              </w:rPr>
              <w:t>≥8.0</w:t>
            </w:r>
          </w:p>
        </w:tc>
        <w:tc>
          <w:tcPr>
            <w:tcW w:w="2228" w:type="dxa"/>
            <w:tcBorders>
              <w:bottom w:val="single" w:sz="12" w:space="0" w:color="008000"/>
            </w:tcBorders>
          </w:tcPr>
          <w:p>
            <w:pPr>
              <w:pStyle w:val="TableParagraph"/>
              <w:spacing w:line="439" w:lineRule="exact"/>
              <w:ind w:left="164"/>
              <w:rPr>
                <w:sz w:val="21"/>
              </w:rPr>
            </w:pPr>
            <w:r>
              <w:rPr>
                <w:sz w:val="21"/>
              </w:rPr>
              <w:t>大致相当于 CKD5 期</w:t>
            </w:r>
          </w:p>
        </w:tc>
      </w:tr>
    </w:tbl>
    <w:p>
      <w:pPr>
        <w:pStyle w:val="BodyText"/>
        <w:spacing w:line="423" w:lineRule="exact"/>
      </w:pPr>
      <w:r>
        <w:rPr/>
        <w:t>注：肌酐分子量为 113，血肌酐的单位互换系数为 0.0113 或 88.5。</w:t>
      </w:r>
    </w:p>
    <w:p>
      <w:pPr>
        <w:pStyle w:val="BodyText"/>
        <w:tabs>
          <w:tab w:pos="743" w:val="left" w:leader="none"/>
        </w:tabs>
        <w:spacing w:before="23"/>
        <w:ind w:left="217"/>
      </w:pPr>
      <w:r>
        <w:rPr>
          <w:spacing w:val="-1"/>
          <w:w w:val="117"/>
        </w:rPr>
        <w:t>如</w:t>
      </w:r>
      <w:r>
        <w:rPr>
          <w:w w:val="117"/>
        </w:rPr>
        <w:t>:</w:t>
      </w:r>
      <w:r>
        <w:rPr/>
        <w:tab/>
      </w:r>
      <w:r>
        <w:rPr>
          <w:spacing w:val="-1"/>
          <w:w w:val="120"/>
        </w:rPr>
        <w:t>1</w:t>
      </w:r>
      <w:r>
        <w:rPr>
          <w:w w:val="120"/>
        </w:rPr>
        <w:t>.</w:t>
      </w:r>
      <w:r>
        <w:rPr>
          <w:w w:val="90"/>
        </w:rPr>
        <w:t>5</w:t>
      </w:r>
      <w:r>
        <w:rPr>
          <w:spacing w:val="4"/>
        </w:rPr>
        <w:t> </w:t>
      </w:r>
      <w:r>
        <w:rPr>
          <w:w w:val="53"/>
        </w:rPr>
        <w:t>m</w:t>
      </w:r>
      <w:r>
        <w:rPr>
          <w:spacing w:val="-1"/>
          <w:w w:val="95"/>
        </w:rPr>
        <w:t>g/</w:t>
      </w:r>
      <w:r>
        <w:rPr>
          <w:w w:val="95"/>
        </w:rPr>
        <w:t>d</w:t>
      </w:r>
      <w:r>
        <w:rPr>
          <w:spacing w:val="-1"/>
          <w:w w:val="119"/>
        </w:rPr>
        <w:t>l</w:t>
      </w:r>
      <w:r>
        <w:rPr>
          <w:w w:val="119"/>
        </w:rPr>
        <w:t>=</w:t>
      </w:r>
      <w:r>
        <w:rPr>
          <w:spacing w:val="-1"/>
          <w:w w:val="120"/>
        </w:rPr>
        <w:t>1</w:t>
      </w:r>
      <w:r>
        <w:rPr>
          <w:w w:val="120"/>
        </w:rPr>
        <w:t>.</w:t>
      </w:r>
      <w:r>
        <w:rPr>
          <w:w w:val="90"/>
        </w:rPr>
        <w:t>5</w:t>
      </w:r>
      <w:r>
        <w:rPr>
          <w:spacing w:val="-2"/>
        </w:rPr>
        <w:t>×</w:t>
      </w:r>
      <w:r>
        <w:rPr>
          <w:w w:val="90"/>
        </w:rPr>
        <w:t>8</w:t>
      </w:r>
      <w:r>
        <w:rPr>
          <w:spacing w:val="-1"/>
          <w:w w:val="108"/>
        </w:rPr>
        <w:t>8.</w:t>
      </w:r>
      <w:r>
        <w:rPr>
          <w:w w:val="108"/>
        </w:rPr>
        <w:t>5</w:t>
      </w:r>
      <w:r>
        <w:rPr>
          <w:w w:val="90"/>
        </w:rPr>
        <w:t>=</w:t>
      </w:r>
      <w:r>
        <w:rPr>
          <w:spacing w:val="4"/>
        </w:rPr>
        <w:t> </w:t>
      </w:r>
      <w:r>
        <w:rPr>
          <w:w w:val="90"/>
        </w:rPr>
        <w:t>1</w:t>
      </w:r>
      <w:r>
        <w:rPr>
          <w:spacing w:val="-1"/>
          <w:w w:val="90"/>
        </w:rPr>
        <w:t>3</w:t>
      </w:r>
      <w:r>
        <w:rPr>
          <w:w w:val="120"/>
        </w:rPr>
        <w:t>2</w:t>
      </w:r>
      <w:r>
        <w:rPr>
          <w:spacing w:val="-1"/>
          <w:w w:val="120"/>
        </w:rPr>
        <w:t>.</w:t>
      </w:r>
      <w:r>
        <w:rPr>
          <w:w w:val="115"/>
        </w:rPr>
        <w:t>75</w:t>
      </w:r>
      <w:r>
        <w:rPr>
          <w:spacing w:val="-2"/>
          <w:w w:val="115"/>
        </w:rPr>
        <w:t>μ</w:t>
      </w:r>
      <w:r>
        <w:rPr>
          <w:spacing w:val="-1"/>
          <w:w w:val="53"/>
        </w:rPr>
        <w:t>m</w:t>
      </w:r>
      <w:r>
        <w:rPr>
          <w:w w:val="82"/>
        </w:rPr>
        <w:t>o</w:t>
      </w:r>
      <w:r>
        <w:rPr>
          <w:spacing w:val="-1"/>
          <w:w w:val="175"/>
        </w:rPr>
        <w:t>l</w:t>
      </w:r>
      <w:r>
        <w:rPr>
          <w:w w:val="127"/>
        </w:rPr>
        <w:t>/</w:t>
      </w:r>
      <w:r>
        <w:rPr>
          <w:w w:val="175"/>
        </w:rPr>
        <w:t>l</w:t>
      </w:r>
      <w:r>
        <w:rPr/>
        <w:t> </w:t>
      </w:r>
      <w:r>
        <w:rPr>
          <w:spacing w:val="11"/>
        </w:rPr>
        <w:t> </w:t>
      </w:r>
      <w:r>
        <w:rPr/>
        <w:t>≈ </w:t>
      </w:r>
      <w:r>
        <w:rPr>
          <w:spacing w:val="10"/>
        </w:rPr>
        <w:t> </w:t>
      </w:r>
      <w:r>
        <w:rPr>
          <w:w w:val="90"/>
        </w:rPr>
        <w:t>1</w:t>
      </w:r>
      <w:r>
        <w:rPr>
          <w:spacing w:val="-1"/>
          <w:w w:val="90"/>
        </w:rPr>
        <w:t>33</w:t>
      </w:r>
      <w:r>
        <w:rPr>
          <w:w w:val="159"/>
        </w:rPr>
        <w:t>μ</w:t>
      </w:r>
      <w:r>
        <w:rPr>
          <w:w w:val="65"/>
        </w:rPr>
        <w:t>m</w:t>
      </w:r>
      <w:r>
        <w:rPr>
          <w:spacing w:val="-1"/>
          <w:w w:val="65"/>
        </w:rPr>
        <w:t>o</w:t>
      </w:r>
      <w:r>
        <w:rPr>
          <w:w w:val="155"/>
        </w:rPr>
        <w:t>l/l</w:t>
      </w:r>
      <w:r>
        <w:rPr>
          <w:spacing w:val="-12"/>
        </w:rPr>
        <w:t> </w:t>
      </w:r>
      <w:r>
        <w:rPr>
          <w:spacing w:val="33"/>
        </w:rPr>
        <w:t>或</w:t>
      </w:r>
      <w:r>
        <w:rPr>
          <w:w w:val="90"/>
        </w:rPr>
        <w:t>1</w:t>
      </w:r>
      <w:r>
        <w:rPr>
          <w:spacing w:val="-1"/>
          <w:w w:val="179"/>
        </w:rPr>
        <w:t>.</w:t>
      </w:r>
      <w:r>
        <w:rPr>
          <w:w w:val="90"/>
        </w:rPr>
        <w:t>5</w:t>
      </w:r>
      <w:r>
        <w:rPr>
          <w:w w:val="96"/>
        </w:rPr>
        <w:t>÷</w:t>
      </w:r>
      <w:r>
        <w:rPr>
          <w:spacing w:val="-1"/>
          <w:w w:val="96"/>
        </w:rPr>
        <w:t>0</w:t>
      </w:r>
      <w:r>
        <w:rPr>
          <w:w w:val="120"/>
        </w:rPr>
        <w:t>.</w:t>
      </w:r>
      <w:r>
        <w:rPr>
          <w:spacing w:val="-1"/>
          <w:w w:val="120"/>
        </w:rPr>
        <w:t>0</w:t>
      </w:r>
      <w:r>
        <w:rPr>
          <w:w w:val="90"/>
        </w:rPr>
        <w:t>1</w:t>
      </w:r>
      <w:r>
        <w:rPr>
          <w:spacing w:val="-1"/>
          <w:w w:val="90"/>
        </w:rPr>
        <w:t>1</w:t>
      </w:r>
      <w:r>
        <w:rPr>
          <w:w w:val="90"/>
        </w:rPr>
        <w:t>3</w:t>
      </w:r>
      <w:r>
        <w:rPr>
          <w:spacing w:val="-1"/>
          <w:w w:val="90"/>
        </w:rPr>
        <w:t>=1</w:t>
      </w:r>
      <w:r>
        <w:rPr>
          <w:w w:val="90"/>
        </w:rPr>
        <w:t>3</w:t>
      </w:r>
      <w:r>
        <w:rPr>
          <w:spacing w:val="-1"/>
          <w:w w:val="90"/>
        </w:rPr>
        <w:t>2</w:t>
      </w:r>
      <w:r>
        <w:rPr>
          <w:w w:val="179"/>
        </w:rPr>
        <w:t>.</w:t>
      </w:r>
      <w:r>
        <w:rPr>
          <w:spacing w:val="-1"/>
          <w:w w:val="90"/>
        </w:rPr>
        <w:t>7</w:t>
      </w:r>
      <w:r>
        <w:rPr>
          <w:w w:val="90"/>
        </w:rPr>
        <w:t>4</w:t>
      </w:r>
      <w:r>
        <w:rPr>
          <w:w w:val="96"/>
        </w:rPr>
        <w:t>μ</w:t>
      </w:r>
      <w:r>
        <w:rPr>
          <w:spacing w:val="-1"/>
          <w:w w:val="96"/>
        </w:rPr>
        <w:t>m</w:t>
      </w:r>
      <w:r>
        <w:rPr>
          <w:w w:val="112"/>
        </w:rPr>
        <w:t>o</w:t>
      </w:r>
      <w:r>
        <w:rPr>
          <w:spacing w:val="-1"/>
          <w:w w:val="112"/>
        </w:rPr>
        <w:t>l</w:t>
      </w:r>
      <w:r>
        <w:rPr>
          <w:w w:val="147"/>
        </w:rPr>
        <w:t>/l</w:t>
      </w:r>
    </w:p>
    <w:p>
      <w:pPr>
        <w:pStyle w:val="BodyText"/>
        <w:spacing w:before="22"/>
        <w:ind w:left="217"/>
      </w:pPr>
      <w:r>
        <w:rPr/>
        <w:t>≈ </w:t>
      </w:r>
      <w:r>
        <w:rPr>
          <w:spacing w:val="12"/>
        </w:rPr>
        <w:t> </w:t>
      </w:r>
      <w:r>
        <w:rPr>
          <w:spacing w:val="-1"/>
          <w:w w:val="90"/>
        </w:rPr>
        <w:t>1</w:t>
      </w:r>
      <w:r>
        <w:rPr>
          <w:w w:val="115"/>
        </w:rPr>
        <w:t>33</w:t>
      </w:r>
      <w:r>
        <w:rPr>
          <w:spacing w:val="-2"/>
          <w:w w:val="115"/>
        </w:rPr>
        <w:t>μ</w:t>
      </w:r>
      <w:r>
        <w:rPr>
          <w:w w:val="65"/>
        </w:rPr>
        <w:t>m</w:t>
      </w:r>
      <w:r>
        <w:rPr>
          <w:spacing w:val="-1"/>
          <w:w w:val="65"/>
        </w:rPr>
        <w:t>o</w:t>
      </w:r>
      <w:r>
        <w:rPr>
          <w:spacing w:val="-1"/>
          <w:w w:val="175"/>
        </w:rPr>
        <w:t>l</w:t>
      </w:r>
      <w:r>
        <w:rPr>
          <w:w w:val="147"/>
        </w:rPr>
        <w:t>/l</w:t>
      </w:r>
    </w:p>
    <w:p>
      <w:pPr>
        <w:pStyle w:val="BodyText"/>
        <w:spacing w:line="252" w:lineRule="auto" w:before="23"/>
        <w:ind w:left="217" w:right="1158" w:firstLine="420"/>
        <w:jc w:val="both"/>
      </w:pPr>
      <w:r>
        <w:rPr/>
        <w:t>晚近美国肾脏病基金会 K/DOQI 专家组对慢性肾脏病(chronic kidney diseases，CKD) </w:t>
      </w:r>
      <w:r>
        <w:rPr>
          <w:spacing w:val="-3"/>
        </w:rPr>
        <w:t>的分期方法提出了新的建议</w:t>
      </w:r>
      <w:r>
        <w:rPr/>
        <w:t>（见附录: 慢性肾脏病</w:t>
      </w:r>
      <w:r>
        <w:rPr>
          <w:spacing w:val="-105"/>
        </w:rPr>
        <w:t>）</w:t>
      </w:r>
      <w:r>
        <w:rPr>
          <w:spacing w:val="-10"/>
        </w:rPr>
        <w:t>。显然，</w:t>
      </w:r>
      <w:r>
        <w:rPr>
          <w:spacing w:val="-8"/>
        </w:rPr>
        <w:t>CKD</w:t>
      </w:r>
      <w:r>
        <w:rPr>
          <w:spacing w:val="14"/>
        </w:rPr>
        <w:t> 和</w:t>
      </w:r>
      <w:r>
        <w:rPr/>
        <w:t>CRF</w:t>
      </w:r>
      <w:r>
        <w:rPr>
          <w:spacing w:val="-5"/>
        </w:rPr>
        <w:t> 的含义上有相当大的重叠，前者范围更广，而后者则主要代表 </w:t>
      </w:r>
      <w:r>
        <w:rPr/>
        <w:t>CKD</w:t>
      </w:r>
      <w:r>
        <w:rPr>
          <w:spacing w:val="-3"/>
        </w:rPr>
        <w:t> 患者中的 </w:t>
      </w:r>
      <w:r>
        <w:rPr/>
        <w:t>GFR</w:t>
      </w:r>
      <w:r>
        <w:rPr>
          <w:spacing w:val="-2"/>
        </w:rPr>
        <w:t> 下降的那一部分群体。</w:t>
      </w:r>
    </w:p>
    <w:p>
      <w:pPr>
        <w:pStyle w:val="BodyText"/>
        <w:spacing w:line="252" w:lineRule="auto" w:before="2"/>
        <w:ind w:left="219" w:right="1053" w:firstLine="420"/>
        <w:jc w:val="both"/>
      </w:pPr>
      <w:r>
        <w:rPr/>
        <w:t>CRF</w:t>
      </w:r>
      <w:r>
        <w:rPr>
          <w:spacing w:val="-6"/>
        </w:rPr>
        <w:t> 的病因主要有原发性与继发性肾小球肾炎(如糖尿病肾病、高血压肾小动脉硬化、狼</w:t>
      </w:r>
      <w:r>
        <w:rPr>
          <w:spacing w:val="-5"/>
        </w:rPr>
        <w:t>疮性肾炎等)、肾小管间质病变</w:t>
      </w:r>
      <w:r>
        <w:rPr/>
        <w:t>（慢性肾盂肾炎、慢性尿酸性肾病、梗阻性肾病、药物性肾 病等</w:t>
      </w:r>
      <w:r>
        <w:rPr>
          <w:spacing w:val="-105"/>
        </w:rPr>
        <w:t>）</w:t>
      </w:r>
      <w:r>
        <w:rPr>
          <w:spacing w:val="-4"/>
        </w:rPr>
        <w:t>、肾血管病变、遗传性肾病</w:t>
      </w:r>
      <w:r>
        <w:rPr/>
        <w:t>（</w:t>
      </w:r>
      <w:r>
        <w:rPr>
          <w:spacing w:val="-1"/>
        </w:rPr>
        <w:t>如多囊肾、遗传性肾炎</w:t>
      </w:r>
      <w:r>
        <w:rPr>
          <w:spacing w:val="-5"/>
        </w:rPr>
        <w:t>）</w:t>
      </w:r>
      <w:r>
        <w:rPr>
          <w:spacing w:val="-3"/>
        </w:rPr>
        <w:t>等。在发达国家，糖尿病肾病、</w:t>
      </w:r>
      <w:r>
        <w:rPr>
          <w:spacing w:val="-5"/>
        </w:rPr>
        <w:t>高血压肾小动脉硬化已成为 </w:t>
      </w:r>
      <w:r>
        <w:rPr/>
        <w:t>CRF</w:t>
      </w:r>
      <w:r>
        <w:rPr>
          <w:spacing w:val="-9"/>
        </w:rPr>
        <w:t> 的主要病因，在发展中国家，这两种疾病在 </w:t>
      </w:r>
      <w:r>
        <w:rPr/>
        <w:t>CRF</w:t>
      </w:r>
      <w:r>
        <w:rPr>
          <w:spacing w:val="-4"/>
        </w:rPr>
        <w:t> 各种病因中</w:t>
      </w:r>
      <w:r>
        <w:rPr>
          <w:spacing w:val="-7"/>
        </w:rPr>
        <w:t>仍位居原发性肾小球肾炎之后，但近年也有明显增高趋势。双侧肾动脉狭窄或闭塞所引起的</w:t>
      </w:r>
      <w:r>
        <w:rPr>
          <w:w w:val="109"/>
        </w:rPr>
        <w:t>“缺血性肾病</w:t>
      </w:r>
      <w:r>
        <w:rPr>
          <w:spacing w:val="-105"/>
          <w:w w:val="210"/>
        </w:rPr>
        <w:t>”</w:t>
      </w:r>
      <w:r>
        <w:rPr>
          <w:spacing w:val="-1"/>
          <w:w w:val="114"/>
        </w:rPr>
        <w:t>（i</w:t>
      </w:r>
      <w:r>
        <w:rPr>
          <w:w w:val="114"/>
        </w:rPr>
        <w:t>s</w:t>
      </w:r>
      <w:r>
        <w:rPr>
          <w:spacing w:val="-1"/>
          <w:w w:val="89"/>
        </w:rPr>
        <w:t>c</w:t>
      </w:r>
      <w:r>
        <w:rPr>
          <w:w w:val="89"/>
        </w:rPr>
        <w:t>h</w:t>
      </w:r>
      <w:r>
        <w:rPr>
          <w:spacing w:val="-1"/>
          <w:w w:val="85"/>
        </w:rPr>
        <w:t>em</w:t>
      </w:r>
      <w:r>
        <w:rPr>
          <w:w w:val="85"/>
        </w:rPr>
        <w:t>i</w:t>
      </w:r>
      <w:r>
        <w:rPr>
          <w:w w:val="98"/>
        </w:rPr>
        <w:t>c</w:t>
      </w:r>
      <w:r>
        <w:rPr>
          <w:spacing w:val="5"/>
        </w:rPr>
        <w:t>  </w:t>
      </w:r>
      <w:r>
        <w:rPr>
          <w:spacing w:val="-1"/>
          <w:w w:val="85"/>
        </w:rPr>
        <w:t>n</w:t>
      </w:r>
      <w:r>
        <w:rPr>
          <w:w w:val="85"/>
        </w:rPr>
        <w:t>e</w:t>
      </w:r>
      <w:r>
        <w:rPr>
          <w:spacing w:val="-1"/>
          <w:w w:val="81"/>
        </w:rPr>
        <w:t>p</w:t>
      </w:r>
      <w:r>
        <w:rPr>
          <w:w w:val="81"/>
        </w:rPr>
        <w:t>h</w:t>
      </w:r>
      <w:r>
        <w:rPr>
          <w:spacing w:val="-1"/>
          <w:w w:val="100"/>
        </w:rPr>
        <w:t>r</w:t>
      </w:r>
      <w:r>
        <w:rPr>
          <w:w w:val="100"/>
        </w:rPr>
        <w:t>o</w:t>
      </w:r>
      <w:r>
        <w:rPr>
          <w:spacing w:val="-1"/>
          <w:w w:val="96"/>
        </w:rPr>
        <w:t>pa</w:t>
      </w:r>
      <w:r>
        <w:rPr>
          <w:w w:val="96"/>
        </w:rPr>
        <w:t>t</w:t>
      </w:r>
      <w:r>
        <w:rPr>
          <w:spacing w:val="-1"/>
          <w:w w:val="88"/>
        </w:rPr>
        <w:t>h</w:t>
      </w:r>
      <w:r>
        <w:rPr>
          <w:w w:val="88"/>
        </w:rPr>
        <w:t>y</w:t>
      </w:r>
      <w:r>
        <w:rPr>
          <w:spacing w:val="-106"/>
        </w:rPr>
        <w:t>）</w:t>
      </w:r>
      <w:r>
        <w:rPr>
          <w:spacing w:val="-1"/>
        </w:rPr>
        <w:t>，在老年 </w:t>
      </w:r>
      <w:r>
        <w:rPr>
          <w:w w:val="78"/>
        </w:rPr>
        <w:t>C</w:t>
      </w:r>
      <w:r>
        <w:rPr>
          <w:spacing w:val="-1"/>
          <w:w w:val="84"/>
        </w:rPr>
        <w:t>R</w:t>
      </w:r>
      <w:r>
        <w:rPr>
          <w:w w:val="84"/>
        </w:rPr>
        <w:t>F</w:t>
      </w:r>
      <w:r>
        <w:rPr>
          <w:spacing w:val="-1"/>
        </w:rPr>
        <w:t> 的病因中占有较重要的地位。</w:t>
      </w:r>
    </w:p>
    <w:p>
      <w:pPr>
        <w:pStyle w:val="BodyText"/>
        <w:spacing w:before="4"/>
        <w:ind w:left="630"/>
      </w:pPr>
      <w:r>
        <w:rPr/>
        <w:t>【临床表现】</w:t>
      </w:r>
    </w:p>
    <w:p>
      <w:pPr>
        <w:pStyle w:val="BodyText"/>
        <w:spacing w:line="252" w:lineRule="auto" w:before="23"/>
        <w:ind w:left="217" w:right="1159" w:firstLine="420"/>
        <w:jc w:val="both"/>
      </w:pPr>
      <w:r>
        <w:rPr>
          <w:spacing w:val="-15"/>
        </w:rPr>
        <w:t>在 </w:t>
      </w:r>
      <w:r>
        <w:rPr/>
        <w:t>CRF</w:t>
      </w:r>
      <w:r>
        <w:rPr>
          <w:spacing w:val="-10"/>
        </w:rPr>
        <w:t> 的不同阶段，其临床表现也各不相同。在 </w:t>
      </w:r>
      <w:r>
        <w:rPr/>
        <w:t>CRF</w:t>
      </w:r>
      <w:r>
        <w:rPr>
          <w:spacing w:val="-7"/>
        </w:rPr>
        <w:t> 的代偿期和失代偿早期，病人可以</w:t>
      </w:r>
      <w:r>
        <w:rPr>
          <w:spacing w:val="-8"/>
        </w:rPr>
        <w:t>无任何症状，或仅有乏力、腰酸、夜尿增多等轻度不适；少数病人可有食欲减退、代谢性酸</w:t>
      </w:r>
      <w:r>
        <w:rPr>
          <w:spacing w:val="-8"/>
          <w:w w:val="95"/>
        </w:rPr>
        <w:t>中毒及轻度贫血。CRF</w:t>
      </w:r>
      <w:r>
        <w:rPr>
          <w:spacing w:val="-4"/>
          <w:w w:val="95"/>
        </w:rPr>
        <w:t>     中期以后，上述症状更趋明显。在尿毒症期，可出现急性心衰、严重</w:t>
      </w:r>
      <w:r>
        <w:rPr>
          <w:spacing w:val="-4"/>
        </w:rPr>
        <w:t>高钾血症、消化道出血、中枢神经系统障碍等严重并发症，甚至有生命危险。</w:t>
      </w:r>
    </w:p>
    <w:p>
      <w:pPr>
        <w:pStyle w:val="ListParagraph"/>
        <w:numPr>
          <w:ilvl w:val="0"/>
          <w:numId w:val="167"/>
        </w:numPr>
        <w:tabs>
          <w:tab w:pos="929" w:val="left" w:leader="none"/>
        </w:tabs>
        <w:spacing w:line="252" w:lineRule="auto" w:before="2" w:after="0"/>
        <w:ind w:left="217" w:right="1055" w:firstLine="427"/>
        <w:jc w:val="both"/>
        <w:rPr>
          <w:sz w:val="21"/>
        </w:rPr>
      </w:pPr>
      <w:r>
        <w:rPr>
          <w:spacing w:val="-2"/>
          <w:sz w:val="21"/>
        </w:rPr>
        <w:t>水、电解质代谢紊乱 慢性肾衰时，酸碱平衡失调和各种电解质代谢紊乱相当常见。在这类代谢紊乱中，以代谢性酸中毒和水钠平衡紊乱最为常见。</w:t>
      </w:r>
    </w:p>
    <w:p>
      <w:pPr>
        <w:pStyle w:val="ListParagraph"/>
        <w:numPr>
          <w:ilvl w:val="0"/>
          <w:numId w:val="168"/>
        </w:numPr>
        <w:tabs>
          <w:tab w:pos="1480" w:val="left" w:leader="none"/>
        </w:tabs>
        <w:spacing w:line="252" w:lineRule="auto" w:before="2" w:after="0"/>
        <w:ind w:left="219" w:right="1054" w:firstLine="423"/>
        <w:jc w:val="both"/>
        <w:rPr>
          <w:sz w:val="21"/>
        </w:rPr>
      </w:pPr>
      <w:r>
        <w:rPr/>
        <w:pict>
          <v:shape style="position:absolute;margin-left:358.079987pt;margin-top:34.690754pt;width:2.8pt;height:5.55pt;mso-position-horizontal-relative:page;mso-position-vertical-relative:paragraph;z-index:-22967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17"/>
          <w:sz w:val="21"/>
        </w:rPr>
        <w:t>代谢性酸中毒：在部分轻中度慢性肾衰</w:t>
      </w:r>
      <w:r>
        <w:rPr>
          <w:spacing w:val="-1"/>
          <w:w w:val="88"/>
          <w:sz w:val="21"/>
        </w:rPr>
        <w:t>（</w:t>
      </w:r>
      <w:r>
        <w:rPr>
          <w:w w:val="88"/>
          <w:sz w:val="21"/>
        </w:rPr>
        <w:t>G</w:t>
      </w:r>
      <w:r>
        <w:rPr>
          <w:spacing w:val="-1"/>
          <w:w w:val="84"/>
          <w:sz w:val="21"/>
        </w:rPr>
        <w:t>F</w:t>
      </w:r>
      <w:r>
        <w:rPr>
          <w:w w:val="84"/>
          <w:sz w:val="21"/>
        </w:rPr>
        <w:t>R</w:t>
      </w:r>
      <w:r>
        <w:rPr>
          <w:spacing w:val="-1"/>
          <w:w w:val="90"/>
          <w:sz w:val="21"/>
        </w:rPr>
        <w:t>&gt;</w:t>
      </w:r>
      <w:r>
        <w:rPr>
          <w:w w:val="90"/>
          <w:sz w:val="21"/>
        </w:rPr>
        <w:t>25</w:t>
      </w:r>
      <w:r>
        <w:rPr>
          <w:spacing w:val="4"/>
          <w:sz w:val="21"/>
        </w:rPr>
        <w:t> </w:t>
      </w:r>
      <w:r>
        <w:rPr>
          <w:w w:val="82"/>
          <w:sz w:val="21"/>
        </w:rPr>
        <w:t>m</w:t>
      </w:r>
      <w:r>
        <w:rPr>
          <w:spacing w:val="-1"/>
          <w:w w:val="82"/>
          <w:sz w:val="21"/>
        </w:rPr>
        <w:t>l</w:t>
      </w:r>
      <w:r>
        <w:rPr>
          <w:w w:val="75"/>
          <w:sz w:val="21"/>
        </w:rPr>
        <w:t>/</w:t>
      </w:r>
      <w:r>
        <w:rPr>
          <w:spacing w:val="-1"/>
          <w:w w:val="75"/>
          <w:sz w:val="21"/>
        </w:rPr>
        <w:t>m</w:t>
      </w:r>
      <w:r>
        <w:rPr>
          <w:w w:val="112"/>
          <w:sz w:val="21"/>
        </w:rPr>
        <w:t>in</w:t>
      </w:r>
      <w:r>
        <w:rPr>
          <w:spacing w:val="-100"/>
          <w:sz w:val="21"/>
        </w:rPr>
        <w:t>，</w:t>
      </w:r>
      <w:r>
        <w:rPr>
          <w:spacing w:val="-1"/>
          <w:w w:val="98"/>
          <w:sz w:val="21"/>
        </w:rPr>
        <w:t>或血肌酐&lt;</w:t>
      </w:r>
      <w:r>
        <w:rPr>
          <w:spacing w:val="-1"/>
          <w:w w:val="90"/>
          <w:sz w:val="21"/>
        </w:rPr>
        <w:t>3</w:t>
      </w:r>
      <w:r>
        <w:rPr>
          <w:w w:val="90"/>
          <w:sz w:val="21"/>
        </w:rPr>
        <w:t>50</w:t>
      </w:r>
      <w:r>
        <w:rPr>
          <w:spacing w:val="-2"/>
          <w:w w:val="159"/>
          <w:sz w:val="21"/>
        </w:rPr>
        <w:t>μ</w:t>
      </w:r>
      <w:r>
        <w:rPr>
          <w:w w:val="53"/>
          <w:sz w:val="21"/>
        </w:rPr>
        <w:t>m</w:t>
      </w:r>
      <w:r>
        <w:rPr>
          <w:spacing w:val="-1"/>
          <w:w w:val="116"/>
          <w:sz w:val="21"/>
        </w:rPr>
        <w:t>ol</w:t>
      </w:r>
      <w:r>
        <w:rPr>
          <w:w w:val="116"/>
          <w:sz w:val="21"/>
        </w:rPr>
        <w:t>/</w:t>
      </w:r>
      <w:r>
        <w:rPr>
          <w:spacing w:val="-1"/>
          <w:w w:val="116"/>
          <w:sz w:val="21"/>
        </w:rPr>
        <w:t>l）</w:t>
      </w:r>
      <w:r>
        <w:rPr>
          <w:spacing w:val="-8"/>
          <w:sz w:val="21"/>
        </w:rPr>
        <w:t>患者中，部分患者由于肾小管分泌氢离子障碍或肾小管 </w:t>
      </w:r>
      <w:r>
        <w:rPr>
          <w:sz w:val="21"/>
        </w:rPr>
        <w:t>HCO</w:t>
      </w:r>
      <w:r>
        <w:rPr>
          <w:spacing w:val="-21"/>
          <w:sz w:val="21"/>
        </w:rPr>
        <w:t> </w:t>
      </w:r>
      <w:r>
        <w:rPr>
          <w:w w:val="115"/>
          <w:position w:val="11"/>
          <w:sz w:val="11"/>
        </w:rPr>
        <w:t>-</w:t>
      </w:r>
      <w:r>
        <w:rPr>
          <w:spacing w:val="-6"/>
          <w:sz w:val="21"/>
        </w:rPr>
        <w:t>的重吸收能力下降，因而可发生</w:t>
      </w:r>
      <w:r>
        <w:rPr>
          <w:spacing w:val="-6"/>
          <w:w w:val="95"/>
          <w:sz w:val="21"/>
        </w:rPr>
        <w:t>正常阴离子间隙的高氯血症性代谢性酸中毒，即肾小管性酸中毒。当 </w:t>
      </w:r>
      <w:r>
        <w:rPr>
          <w:w w:val="95"/>
          <w:sz w:val="21"/>
        </w:rPr>
        <w:t>GFR 降低至&lt;25</w:t>
      </w:r>
      <w:r>
        <w:rPr>
          <w:spacing w:val="29"/>
          <w:w w:val="95"/>
          <w:sz w:val="21"/>
        </w:rPr>
        <w:t> </w:t>
      </w:r>
      <w:r>
        <w:rPr>
          <w:w w:val="95"/>
          <w:sz w:val="21"/>
        </w:rPr>
        <w:t>ml/min</w:t>
      </w:r>
    </w:p>
    <w:p>
      <w:pPr>
        <w:pStyle w:val="BodyText"/>
        <w:spacing w:line="252" w:lineRule="auto"/>
        <w:ind w:right="1155"/>
      </w:pPr>
      <w:r>
        <w:rPr/>
        <w:t>（血肌</w:t>
      </w:r>
      <w:r>
        <w:rPr>
          <w:w w:val="96"/>
        </w:rPr>
        <w:t>酐&gt;</w:t>
      </w:r>
      <w:r>
        <w:rPr>
          <w:w w:val="90"/>
        </w:rPr>
        <w:t>35</w:t>
      </w:r>
      <w:r>
        <w:rPr>
          <w:w w:val="126"/>
        </w:rPr>
        <w:t>0μ</w:t>
      </w:r>
      <w:r>
        <w:rPr>
          <w:w w:val="53"/>
        </w:rPr>
        <w:t>m</w:t>
      </w:r>
      <w:r>
        <w:rPr>
          <w:w w:val="82"/>
        </w:rPr>
        <w:t>o</w:t>
      </w:r>
      <w:r>
        <w:rPr>
          <w:w w:val="175"/>
        </w:rPr>
        <w:t>l</w:t>
      </w:r>
      <w:r>
        <w:rPr>
          <w:w w:val="127"/>
        </w:rPr>
        <w:t>/</w:t>
      </w:r>
      <w:r>
        <w:rPr>
          <w:w w:val="116"/>
        </w:rPr>
        <w:t>l）</w:t>
      </w:r>
      <w:r>
        <w:rPr/>
        <w:t>时，肾衰时代谢产物如磷酸、硫酸等酸性物质因肾的排泄障碍而潴留，可发生高氯血症性（或正氯血症性）高阴离子间隙性代谢性酸中毒，即“尿毒症性酸中</w:t>
      </w:r>
    </w:p>
    <w:p>
      <w:pPr>
        <w:spacing w:after="0" w:line="252" w:lineRule="auto"/>
        <w:sectPr>
          <w:pgSz w:w="11910" w:h="16840"/>
          <w:pgMar w:header="0" w:footer="998" w:top="1460" w:bottom="1180" w:left="1580" w:right="580"/>
        </w:sectPr>
      </w:pPr>
    </w:p>
    <w:p>
      <w:pPr>
        <w:pStyle w:val="BodyText"/>
        <w:spacing w:line="423" w:lineRule="exact"/>
      </w:pPr>
      <w:r>
        <w:rPr/>
        <w:pict>
          <v:shape style="position:absolute;margin-left:381.839996pt;margin-top:10.15649pt;width:2.8pt;height:5.55pt;mso-position-horizontal-relative:page;mso-position-vertical-relative:paragraph;z-index:-22964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t>毒</w:t>
      </w:r>
      <w:r>
        <w:rPr>
          <w:spacing w:val="-105"/>
          <w:w w:val="210"/>
        </w:rPr>
        <w:t>”</w:t>
      </w:r>
      <w:r>
        <w:rPr/>
        <w:t>。轻度慢</w:t>
      </w:r>
      <w:r>
        <w:rPr>
          <w:w w:val="104"/>
        </w:rPr>
        <w:t>性酸中毒时,</w:t>
      </w:r>
      <w:r>
        <w:rPr/>
        <w:t>  多数患者症状较少，但如动脉血  </w:t>
      </w:r>
      <w:r>
        <w:rPr>
          <w:w w:val="71"/>
        </w:rPr>
        <w:t>HC</w:t>
      </w:r>
      <w:r>
        <w:rPr>
          <w:spacing w:val="1"/>
          <w:w w:val="71"/>
        </w:rPr>
        <w:t>O</w:t>
      </w:r>
      <w:r>
        <w:rPr>
          <w:w w:val="144"/>
          <w:position w:val="11"/>
          <w:sz w:val="11"/>
        </w:rPr>
        <w:t>-</w:t>
      </w:r>
      <w:r>
        <w:rPr>
          <w:spacing w:val="4"/>
          <w:position w:val="11"/>
          <w:sz w:val="11"/>
        </w:rPr>
        <w:t>  </w:t>
      </w:r>
      <w:r>
        <w:rPr>
          <w:w w:val="90"/>
        </w:rPr>
        <w:t>&lt;</w:t>
      </w:r>
      <w:r>
        <w:rPr>
          <w:spacing w:val="5"/>
        </w:rPr>
        <w:t>  </w:t>
      </w:r>
      <w:r>
        <w:rPr>
          <w:w w:val="90"/>
        </w:rPr>
        <w:t>15</w:t>
      </w:r>
      <w:r>
        <w:rPr>
          <w:spacing w:val="5"/>
        </w:rPr>
        <w:t>  </w:t>
      </w:r>
      <w:r>
        <w:rPr>
          <w:w w:val="93"/>
        </w:rPr>
        <w:t>mmol/L，则可出现明</w:t>
      </w:r>
    </w:p>
    <w:p>
      <w:pPr>
        <w:pStyle w:val="BodyText"/>
        <w:spacing w:before="23"/>
      </w:pPr>
      <w:r>
        <w:rPr/>
        <w:t>显食欲不振、呕吐、虚弱无力、呼吸深长等。</w:t>
      </w:r>
    </w:p>
    <w:p>
      <w:pPr>
        <w:pStyle w:val="ListParagraph"/>
        <w:numPr>
          <w:ilvl w:val="0"/>
          <w:numId w:val="168"/>
        </w:numPr>
        <w:tabs>
          <w:tab w:pos="1480" w:val="left" w:leader="none"/>
        </w:tabs>
        <w:spacing w:line="252" w:lineRule="auto" w:before="22" w:after="0"/>
        <w:ind w:left="220" w:right="1052" w:firstLine="423"/>
        <w:jc w:val="both"/>
        <w:rPr>
          <w:sz w:val="21"/>
        </w:rPr>
      </w:pPr>
      <w:r>
        <w:rPr>
          <w:spacing w:val="-12"/>
          <w:sz w:val="21"/>
        </w:rPr>
        <w:t>水钠代谢紊乱：主要表现为水钠潴留，或低血容量和低钠血症。肾功能不全时， </w:t>
      </w:r>
      <w:r>
        <w:rPr>
          <w:spacing w:val="-14"/>
          <w:sz w:val="21"/>
        </w:rPr>
        <w:t>肾脏对钠负荷过多或容量过多，适应能力逐渐下降。水钠潴留可表现为不同程度的皮下水肿或/和体腔积液，这在临床相当常见；此时易出现血压升高、左心功能不全和脑水肿。低血</w:t>
      </w:r>
      <w:r>
        <w:rPr>
          <w:spacing w:val="1"/>
          <w:sz w:val="21"/>
        </w:rPr>
        <w:t>容量主要表现为低血压和脱水。低钠血症的原因，既可因缺钠引起</w:t>
      </w:r>
      <w:r>
        <w:rPr>
          <w:spacing w:val="2"/>
          <w:sz w:val="21"/>
        </w:rPr>
        <w:t>（</w:t>
      </w:r>
      <w:r>
        <w:rPr>
          <w:spacing w:val="1"/>
          <w:sz w:val="21"/>
        </w:rPr>
        <w:t>真性低钠血症</w:t>
      </w:r>
      <w:r>
        <w:rPr>
          <w:spacing w:val="-104"/>
          <w:sz w:val="21"/>
        </w:rPr>
        <w:t>）</w:t>
      </w:r>
      <w:r>
        <w:rPr>
          <w:sz w:val="21"/>
        </w:rPr>
        <w:t>，也可因水过多或其它因素所引起（假性低钠血症</w:t>
      </w:r>
      <w:r>
        <w:rPr>
          <w:spacing w:val="-105"/>
          <w:sz w:val="21"/>
        </w:rPr>
        <w:t>）</w:t>
      </w:r>
      <w:r>
        <w:rPr>
          <w:spacing w:val="-1"/>
          <w:sz w:val="21"/>
        </w:rPr>
        <w:t>，而以后者更为多见。</w:t>
      </w:r>
    </w:p>
    <w:p>
      <w:pPr>
        <w:pStyle w:val="ListParagraph"/>
        <w:numPr>
          <w:ilvl w:val="0"/>
          <w:numId w:val="168"/>
        </w:numPr>
        <w:tabs>
          <w:tab w:pos="1480" w:val="left" w:leader="none"/>
        </w:tabs>
        <w:spacing w:line="252" w:lineRule="auto" w:before="4" w:after="0"/>
        <w:ind w:left="220" w:right="1054" w:firstLine="423"/>
        <w:jc w:val="both"/>
        <w:rPr>
          <w:sz w:val="21"/>
        </w:rPr>
      </w:pPr>
      <w:r>
        <w:rPr>
          <w:spacing w:val="-5"/>
          <w:sz w:val="21"/>
        </w:rPr>
        <w:t>钾代谢紊乱：当 </w:t>
      </w:r>
      <w:r>
        <w:rPr>
          <w:sz w:val="21"/>
        </w:rPr>
        <w:t>GFR</w:t>
      </w:r>
      <w:r>
        <w:rPr>
          <w:spacing w:val="-12"/>
          <w:sz w:val="21"/>
        </w:rPr>
        <w:t> 降至 </w:t>
      </w:r>
      <w:r>
        <w:rPr>
          <w:sz w:val="21"/>
        </w:rPr>
        <w:t>20-25ml/min</w:t>
      </w:r>
      <w:r>
        <w:rPr>
          <w:spacing w:val="-7"/>
          <w:sz w:val="21"/>
        </w:rPr>
        <w:t> 或更低时，肾脏排钾能力逐渐下降，此</w:t>
      </w:r>
      <w:r>
        <w:rPr>
          <w:spacing w:val="-14"/>
          <w:sz w:val="21"/>
        </w:rPr>
        <w:t>时易于出现高钾血症；尤其当钾摄入过多、酸中毒、感染、创伤、消化道出血等情况发生时， </w:t>
      </w:r>
      <w:r>
        <w:rPr>
          <w:spacing w:val="-11"/>
          <w:sz w:val="21"/>
        </w:rPr>
        <w:t>更易出现高钾血症。严重高钾血症(血清钾</w:t>
      </w:r>
      <w:r>
        <w:rPr>
          <w:sz w:val="21"/>
        </w:rPr>
        <w:t>&gt;6.5mmol/l)</w:t>
      </w:r>
      <w:r>
        <w:rPr>
          <w:spacing w:val="-3"/>
          <w:sz w:val="21"/>
        </w:rPr>
        <w:t>有一定危险，需及时治疗抢救。有时由于钾摄入不足、胃肠道丢失过多、应用排钾利尿剂等因素，也可出现低钾血症。</w:t>
      </w:r>
    </w:p>
    <w:p>
      <w:pPr>
        <w:pStyle w:val="ListParagraph"/>
        <w:numPr>
          <w:ilvl w:val="0"/>
          <w:numId w:val="168"/>
        </w:numPr>
        <w:tabs>
          <w:tab w:pos="1479" w:val="left" w:leader="none"/>
          <w:tab w:pos="1480" w:val="left" w:leader="none"/>
        </w:tabs>
        <w:spacing w:line="252" w:lineRule="auto" w:before="2" w:after="0"/>
        <w:ind w:left="220" w:right="1122" w:firstLine="423"/>
        <w:jc w:val="right"/>
        <w:rPr>
          <w:sz w:val="21"/>
        </w:rPr>
      </w:pPr>
      <w:r>
        <w:rPr>
          <w:spacing w:val="-4"/>
          <w:sz w:val="21"/>
        </w:rPr>
        <w:t>钙磷代谢紊乱：主要表现为磷过多和钙缺乏。钙缺乏主要与钙摄入不足、活性</w:t>
      </w:r>
      <w:r>
        <w:rPr>
          <w:spacing w:val="-8"/>
          <w:sz w:val="21"/>
        </w:rPr>
        <w:t>维生素 </w:t>
      </w:r>
      <w:r>
        <w:rPr>
          <w:sz w:val="21"/>
        </w:rPr>
        <w:t>D</w:t>
      </w:r>
      <w:r>
        <w:rPr>
          <w:spacing w:val="-4"/>
          <w:sz w:val="21"/>
        </w:rPr>
        <w:t> 缺乏、高磷血症、代谢性酸中毒等多种因素有关，明显钙缺乏时可出现低钙血症。血磷浓度由肠道对磷的吸收及肾的排泄来调节。当肾小球滤过率下降、尿内排出减少，</w:t>
      </w:r>
    </w:p>
    <w:p>
      <w:pPr>
        <w:pStyle w:val="BodyText"/>
        <w:spacing w:line="252" w:lineRule="auto" w:before="2"/>
        <w:ind w:right="1054"/>
        <w:jc w:val="both"/>
      </w:pPr>
      <w:r>
        <w:rPr>
          <w:spacing w:val="-9"/>
        </w:rPr>
        <w:t>血磷浓度逐渐升高。在肾衰的早期，血钙、磷仍能维持在正常范围，且通常不引起临床症状， </w:t>
      </w:r>
      <w:r>
        <w:rPr>
          <w:spacing w:val="-3"/>
          <w:w w:val="95"/>
        </w:rPr>
        <w:t>只在肾衰的中、晚期</w:t>
      </w:r>
      <w:r>
        <w:rPr>
          <w:spacing w:val="-1"/>
          <w:w w:val="95"/>
        </w:rPr>
        <w:t>（GFR&lt;20ml/min）</w:t>
      </w:r>
      <w:r>
        <w:rPr>
          <w:spacing w:val="-3"/>
          <w:w w:val="95"/>
        </w:rPr>
        <w:t>时才会出现高磷血症、低钙血症。低钙血症、高磷血 </w:t>
      </w:r>
      <w:r>
        <w:rPr>
          <w:w w:val="95"/>
        </w:rPr>
        <w:t>w </w:t>
      </w:r>
      <w:r>
        <w:rPr>
          <w:spacing w:val="-13"/>
        </w:rPr>
        <w:t>症、活性维生素 </w:t>
      </w:r>
      <w:r>
        <w:rPr/>
        <w:t>D</w:t>
      </w:r>
      <w:r>
        <w:rPr>
          <w:spacing w:val="-10"/>
        </w:rPr>
        <w:t> 缺乏等可诱发甲状旁腺激素</w:t>
      </w:r>
      <w:r>
        <w:rPr>
          <w:spacing w:val="-15"/>
        </w:rPr>
        <w:t>（PTH）</w:t>
      </w:r>
      <w:r>
        <w:rPr>
          <w:spacing w:val="-5"/>
        </w:rPr>
        <w:t>升高, 即继发性甲状旁腺功能亢进</w:t>
      </w:r>
      <w:r>
        <w:rPr/>
        <w:t>（简称甲旁亢）和肾性骨营养不良。</w:t>
      </w:r>
    </w:p>
    <w:p>
      <w:pPr>
        <w:pStyle w:val="ListParagraph"/>
        <w:numPr>
          <w:ilvl w:val="0"/>
          <w:numId w:val="168"/>
        </w:numPr>
        <w:tabs>
          <w:tab w:pos="1480" w:val="left" w:leader="none"/>
        </w:tabs>
        <w:spacing w:line="252" w:lineRule="auto" w:before="3" w:after="0"/>
        <w:ind w:left="220" w:right="1159" w:firstLine="423"/>
        <w:jc w:val="both"/>
        <w:rPr>
          <w:sz w:val="21"/>
        </w:rPr>
      </w:pPr>
      <w:r>
        <w:rPr>
          <w:spacing w:val="2"/>
          <w:w w:val="95"/>
          <w:sz w:val="21"/>
        </w:rPr>
        <w:t>镁代谢紊乱：当 </w:t>
      </w:r>
      <w:r>
        <w:rPr>
          <w:w w:val="95"/>
          <w:sz w:val="21"/>
        </w:rPr>
        <w:t>GFR&lt;20ml/min 时，由于肾排镁减少，常有轻度高镁血症。患</w:t>
      </w:r>
      <w:r>
        <w:rPr>
          <w:spacing w:val="-1"/>
          <w:sz w:val="21"/>
        </w:rPr>
        <w:t>者常无任何症状; 如使用含镁的药物(抗酸药、泻药等),  则更易于发生。低镁血症也偶可出</w:t>
      </w:r>
      <w:r>
        <w:rPr>
          <w:spacing w:val="-1"/>
          <w:w w:val="105"/>
          <w:sz w:val="21"/>
        </w:rPr>
        <w:t>现，与镁摄入不足或过多应用利尿剂有关。</w:t>
      </w:r>
    </w:p>
    <w:p>
      <w:pPr>
        <w:pStyle w:val="ListParagraph"/>
        <w:numPr>
          <w:ilvl w:val="0"/>
          <w:numId w:val="167"/>
        </w:numPr>
        <w:tabs>
          <w:tab w:pos="930" w:val="left" w:leader="none"/>
        </w:tabs>
        <w:spacing w:line="240" w:lineRule="auto" w:before="1" w:after="0"/>
        <w:ind w:left="929" w:right="0" w:hanging="289"/>
        <w:jc w:val="left"/>
        <w:rPr>
          <w:sz w:val="21"/>
        </w:rPr>
      </w:pPr>
      <w:r>
        <w:rPr>
          <w:sz w:val="21"/>
        </w:rPr>
        <w:t>蛋白质、糖类、脂肪和维生素的代谢紊乱</w:t>
      </w:r>
    </w:p>
    <w:p>
      <w:pPr>
        <w:pStyle w:val="BodyText"/>
        <w:spacing w:line="252" w:lineRule="auto" w:before="23"/>
        <w:ind w:left="217" w:right="1159" w:firstLine="420"/>
        <w:jc w:val="both"/>
      </w:pPr>
      <w:r>
        <w:rPr>
          <w:w w:val="95"/>
        </w:rPr>
        <w:t>CRF</w:t>
      </w:r>
      <w:r>
        <w:rPr>
          <w:spacing w:val="-2"/>
          <w:w w:val="95"/>
        </w:rPr>
        <w:t>     病人蛋白质代谢紊乱一般表现为蛋白质代谢产物蓄积</w:t>
      </w:r>
      <w:r>
        <w:rPr>
          <w:w w:val="95"/>
        </w:rPr>
        <w:t>（氮质血症</w:t>
      </w:r>
      <w:r>
        <w:rPr>
          <w:spacing w:val="-75"/>
          <w:w w:val="95"/>
        </w:rPr>
        <w:t>）</w:t>
      </w:r>
      <w:r>
        <w:rPr>
          <w:spacing w:val="-11"/>
          <w:w w:val="95"/>
        </w:rPr>
        <w:t>，也可有血清白蛋</w:t>
      </w:r>
      <w:r>
        <w:rPr>
          <w:spacing w:val="-11"/>
        </w:rPr>
        <w:t>白水平下降、血浆和组织必需氨基酸水平下降等。上述代谢紊乱主要与蛋白质分解增多或</w:t>
      </w:r>
      <w:r>
        <w:rPr/>
        <w:t>/ 和合成减少、负氮平衡、肾脏排出障碍等因素有关。</w:t>
      </w:r>
    </w:p>
    <w:p>
      <w:pPr>
        <w:pStyle w:val="BodyText"/>
        <w:spacing w:line="252" w:lineRule="auto" w:before="2"/>
        <w:ind w:left="217" w:right="1159" w:firstLine="420"/>
        <w:jc w:val="both"/>
      </w:pPr>
      <w:r>
        <w:rPr>
          <w:spacing w:val="-3"/>
        </w:rPr>
        <w:t>糖代谢异常主要表现为糖耐量减低和低血糖两种情况，前者多见，后者少见。高脂血症</w:t>
      </w:r>
      <w:r>
        <w:rPr>
          <w:spacing w:val="-7"/>
        </w:rPr>
        <w:t>相当常见，其中多数病人表现为轻到中度高甘油三脂血症，少数病人表现为轻度高胆固醇血症，或二者兼有。维生素代谢紊乱相当常见，如血清维生素 </w:t>
      </w:r>
      <w:r>
        <w:rPr/>
        <w:t>A 水平增高、维生素 B6</w:t>
      </w:r>
      <w:r>
        <w:rPr>
          <w:spacing w:val="1"/>
        </w:rPr>
        <w:t> 及叶酸缺乏等。</w:t>
      </w:r>
    </w:p>
    <w:p>
      <w:pPr>
        <w:pStyle w:val="ListParagraph"/>
        <w:numPr>
          <w:ilvl w:val="0"/>
          <w:numId w:val="167"/>
        </w:numPr>
        <w:tabs>
          <w:tab w:pos="929" w:val="left" w:leader="none"/>
        </w:tabs>
        <w:spacing w:line="240" w:lineRule="auto" w:before="3" w:after="0"/>
        <w:ind w:left="928" w:right="0" w:hanging="289"/>
        <w:jc w:val="left"/>
        <w:rPr>
          <w:sz w:val="21"/>
        </w:rPr>
      </w:pPr>
      <w:r>
        <w:rPr>
          <w:sz w:val="21"/>
        </w:rPr>
        <w:t>心血管系统表现</w:t>
      </w:r>
    </w:p>
    <w:p>
      <w:pPr>
        <w:spacing w:after="0" w:line="240" w:lineRule="auto"/>
        <w:jc w:val="left"/>
        <w:rPr>
          <w:sz w:val="21"/>
        </w:rPr>
        <w:sectPr>
          <w:pgSz w:w="11910" w:h="16840"/>
          <w:pgMar w:header="0" w:footer="998" w:top="1460" w:bottom="1180" w:left="1580" w:right="580"/>
        </w:sectPr>
      </w:pPr>
    </w:p>
    <w:p>
      <w:pPr>
        <w:pStyle w:val="BodyText"/>
        <w:spacing w:line="403" w:lineRule="exact"/>
        <w:ind w:left="637"/>
      </w:pPr>
      <w:r>
        <w:rPr/>
        <w:t>心血管病变是 CKD 患者患者的主要并发症之一和最常见的死因。尤其是进入终末期肾病</w:t>
      </w:r>
    </w:p>
    <w:p>
      <w:pPr>
        <w:pStyle w:val="BodyText"/>
        <w:spacing w:line="252" w:lineRule="auto" w:before="23"/>
        <w:ind w:left="217" w:right="1159"/>
      </w:pPr>
      <w:r>
        <w:rPr>
          <w:spacing w:val="-8"/>
        </w:rPr>
        <w:t>阶段，则死亡率进一步增高</w:t>
      </w:r>
      <w:r>
        <w:rPr/>
        <w:t>（占尿毒症死因的 </w:t>
      </w:r>
      <w:r>
        <w:rPr>
          <w:w w:val="98"/>
        </w:rPr>
        <w:t>45％-60</w:t>
      </w:r>
      <w:r>
        <w:rPr>
          <w:spacing w:val="-2"/>
          <w:w w:val="98"/>
        </w:rPr>
        <w:t>％</w:t>
      </w:r>
      <w:r>
        <w:rPr>
          <w:spacing w:val="-105"/>
        </w:rPr>
        <w:t>）</w:t>
      </w:r>
      <w:r>
        <w:rPr>
          <w:spacing w:val="-30"/>
        </w:rPr>
        <w:t>。</w:t>
      </w:r>
      <w:r>
        <w:rPr>
          <w:w w:val="103"/>
        </w:rPr>
        <w:t>近期研究发现,</w:t>
      </w:r>
      <w:r>
        <w:rPr/>
        <w:t>  尿毒症患者心血管不良事件及动脉粥样硬化性心血管病比普通人群约高 15-20</w:t>
      </w:r>
      <w:r>
        <w:rPr>
          <w:spacing w:val="2"/>
        </w:rPr>
        <w:t> 倍。</w:t>
      </w:r>
    </w:p>
    <w:p>
      <w:pPr>
        <w:pStyle w:val="BodyText"/>
        <w:spacing w:line="252" w:lineRule="auto" w:before="1"/>
        <w:ind w:left="219" w:right="1158" w:firstLine="420"/>
        <w:jc w:val="both"/>
      </w:pPr>
      <w:r>
        <w:rPr>
          <w:spacing w:val="-3"/>
        </w:rPr>
        <w:t>较常见的心血管病变主要有高血压和左心室肥厚、心力衰竭、尿毒症性心肌病、心包积</w:t>
      </w:r>
      <w:r>
        <w:rPr>
          <w:spacing w:val="-7"/>
        </w:rPr>
        <w:t>液、心包炎、血管钙化和动脉粥样硬化等。近年发现，由于高磷血症、钙分布异常和“血管保护性蛋白</w:t>
      </w:r>
      <w:r>
        <w:rPr>
          <w:spacing w:val="-106"/>
          <w:w w:val="210"/>
        </w:rPr>
        <w:t>”</w:t>
      </w:r>
      <w:r>
        <w:rPr/>
        <w:t>（如胎球蛋白 </w:t>
      </w:r>
      <w:r>
        <w:rPr>
          <w:w w:val="97"/>
        </w:rPr>
        <w:t>A）</w:t>
      </w:r>
      <w:r>
        <w:rPr>
          <w:spacing w:val="-1"/>
          <w:w w:val="97"/>
        </w:rPr>
        <w:t>缺乏而</w:t>
      </w:r>
      <w:r>
        <w:rPr/>
        <w:t>引起的血管钙化，在心血管病变中亦起着重要作用。</w:t>
      </w:r>
    </w:p>
    <w:p>
      <w:pPr>
        <w:pStyle w:val="ListParagraph"/>
        <w:numPr>
          <w:ilvl w:val="0"/>
          <w:numId w:val="167"/>
        </w:numPr>
        <w:tabs>
          <w:tab w:pos="930" w:val="left" w:leader="none"/>
        </w:tabs>
        <w:spacing w:line="252" w:lineRule="auto" w:before="2" w:after="0"/>
        <w:ind w:left="219" w:right="1158" w:firstLine="424"/>
        <w:jc w:val="both"/>
        <w:rPr>
          <w:sz w:val="21"/>
        </w:rPr>
      </w:pPr>
      <w:r>
        <w:rPr>
          <w:sz w:val="21"/>
        </w:rPr>
        <w:t>呼吸系统症状  体液过多或酸中毒时均可出现气短、气促，严重酸中毒可致呼吸深</w:t>
      </w:r>
      <w:r>
        <w:rPr>
          <w:spacing w:val="-6"/>
          <w:sz w:val="21"/>
        </w:rPr>
        <w:t>长。体液过多、心功能不全可引起肺水肿或胸腔积液。由尿毒症毒素诱发的肺泡毛细血管渗</w:t>
      </w:r>
      <w:r>
        <w:rPr>
          <w:spacing w:val="-6"/>
          <w:w w:val="103"/>
          <w:sz w:val="21"/>
        </w:rPr>
        <w:t>透性增加、肺充血可引起“尿毒症肺水肿</w:t>
      </w:r>
      <w:r>
        <w:rPr>
          <w:spacing w:val="-105"/>
          <w:w w:val="210"/>
          <w:sz w:val="21"/>
        </w:rPr>
        <w:t>”</w:t>
      </w:r>
      <w:r>
        <w:rPr>
          <w:spacing w:val="-2"/>
          <w:sz w:val="21"/>
        </w:rPr>
        <w:t>，此时肺部  </w:t>
      </w:r>
      <w:r>
        <w:rPr>
          <w:w w:val="87"/>
          <w:sz w:val="21"/>
        </w:rPr>
        <w:t>X</w:t>
      </w:r>
      <w:r>
        <w:rPr>
          <w:spacing w:val="-4"/>
          <w:sz w:val="21"/>
        </w:rPr>
        <w:t>  </w:t>
      </w:r>
      <w:r>
        <w:rPr>
          <w:w w:val="107"/>
          <w:sz w:val="21"/>
        </w:rPr>
        <w:t>线检查可出现“蝴蝶翼”征，及时</w:t>
      </w:r>
      <w:r>
        <w:rPr>
          <w:w w:val="105"/>
          <w:sz w:val="21"/>
        </w:rPr>
        <w:t>利尿或透析上述症状可迅速改善。</w:t>
      </w:r>
    </w:p>
    <w:p>
      <w:pPr>
        <w:pStyle w:val="ListParagraph"/>
        <w:numPr>
          <w:ilvl w:val="0"/>
          <w:numId w:val="167"/>
        </w:numPr>
        <w:tabs>
          <w:tab w:pos="930" w:val="left" w:leader="none"/>
        </w:tabs>
        <w:spacing w:line="252" w:lineRule="auto" w:before="2" w:after="0"/>
        <w:ind w:left="219" w:right="1122" w:firstLine="424"/>
        <w:jc w:val="both"/>
        <w:rPr>
          <w:sz w:val="21"/>
        </w:rPr>
      </w:pPr>
      <w:r>
        <w:rPr>
          <w:sz w:val="21"/>
        </w:rPr>
        <w:t>胃肠道症状   主要表现有食欲不振、恶心、呕吐、口腔有尿味。消化道出血也较常见，其发生率比正常人明显增高，多是由于胃粘膜糜烂或消化性溃疡，尤以前者为最常见。</w:t>
      </w:r>
    </w:p>
    <w:p>
      <w:pPr>
        <w:pStyle w:val="ListParagraph"/>
        <w:numPr>
          <w:ilvl w:val="0"/>
          <w:numId w:val="167"/>
        </w:numPr>
        <w:tabs>
          <w:tab w:pos="930" w:val="left" w:leader="none"/>
        </w:tabs>
        <w:spacing w:line="252" w:lineRule="auto" w:before="2" w:after="0"/>
        <w:ind w:left="219" w:right="1158" w:firstLine="424"/>
        <w:jc w:val="both"/>
        <w:rPr>
          <w:sz w:val="21"/>
        </w:rPr>
      </w:pPr>
      <w:r>
        <w:rPr>
          <w:spacing w:val="6"/>
          <w:sz w:val="21"/>
        </w:rPr>
        <w:t>血液系统表现 </w:t>
      </w:r>
      <w:r>
        <w:rPr>
          <w:sz w:val="21"/>
        </w:rPr>
        <w:t>CRF</w:t>
      </w:r>
      <w:r>
        <w:rPr>
          <w:spacing w:val="-6"/>
          <w:sz w:val="21"/>
        </w:rPr>
        <w:t> 病人血液系统异常主要表现为肾性贫血和出血倾向。大多数患者</w:t>
      </w:r>
      <w:r>
        <w:rPr>
          <w:spacing w:val="-9"/>
          <w:sz w:val="21"/>
        </w:rPr>
        <w:t>一般均有轻、中度贫血，其原因主要由于红细胞生成素缺乏，故称为肾性贫血；如同时伴有缺铁、营养不良、出血等因素，可加重贫血程度。晚期 </w:t>
      </w:r>
      <w:r>
        <w:rPr>
          <w:sz w:val="21"/>
        </w:rPr>
        <w:t>CRF</w:t>
      </w:r>
      <w:r>
        <w:rPr>
          <w:spacing w:val="-6"/>
          <w:sz w:val="21"/>
        </w:rPr>
        <w:t> 病人有出血倾向，如皮下或粘膜出血点、瘀斑、胃肠道出血、脑出血等。</w:t>
      </w:r>
    </w:p>
    <w:p>
      <w:pPr>
        <w:pStyle w:val="ListParagraph"/>
        <w:numPr>
          <w:ilvl w:val="0"/>
          <w:numId w:val="167"/>
        </w:numPr>
        <w:tabs>
          <w:tab w:pos="930" w:val="left" w:leader="none"/>
        </w:tabs>
        <w:spacing w:line="252" w:lineRule="auto" w:before="2" w:after="0"/>
        <w:ind w:left="219" w:right="1052" w:firstLine="424"/>
        <w:jc w:val="both"/>
        <w:rPr>
          <w:sz w:val="21"/>
        </w:rPr>
      </w:pPr>
      <w:r>
        <w:rPr>
          <w:sz w:val="21"/>
        </w:rPr>
        <w:t>神经肌肉系统症状    早期症状可有失眠、注意力不集中、记忆力减退等。尿毒症时</w:t>
      </w:r>
      <w:r>
        <w:rPr>
          <w:spacing w:val="-5"/>
          <w:sz w:val="21"/>
        </w:rPr>
        <w:t>可有反应淡漠、谵妄、惊厥、幻觉、昏迷、精神异常等。周围神经病变也很常见，感觉神经</w:t>
      </w:r>
      <w:r>
        <w:rPr>
          <w:spacing w:val="-13"/>
          <w:sz w:val="21"/>
        </w:rPr>
        <w:t>障碍更为显著，最常见的是肢端袜套样分布的感觉丧失，也可有肢体麻木、烧灼感或疼痛感、</w:t>
      </w:r>
      <w:r>
        <w:rPr>
          <w:spacing w:val="-11"/>
          <w:sz w:val="21"/>
        </w:rPr>
        <w:t>深反射迟钝或消失，并可有神经肌肉兴奋性增加，如肌肉震颤、痉挛、不宁腿综合征等。初</w:t>
      </w:r>
      <w:r>
        <w:rPr>
          <w:spacing w:val="-10"/>
          <w:sz w:val="21"/>
        </w:rPr>
        <w:t>次透析患者可能发生透析失衡综合征，出现恶心、呕吐、头痛、惊厥等, 主要由于血透后细胞内外液渗透压失衡和脑水肿、颅内压增高所致。</w:t>
      </w:r>
    </w:p>
    <w:p>
      <w:pPr>
        <w:pStyle w:val="ListParagraph"/>
        <w:numPr>
          <w:ilvl w:val="0"/>
          <w:numId w:val="167"/>
        </w:numPr>
        <w:tabs>
          <w:tab w:pos="930" w:val="left" w:leader="none"/>
        </w:tabs>
        <w:spacing w:line="252" w:lineRule="auto" w:before="1" w:after="0"/>
        <w:ind w:left="219" w:right="1055" w:firstLine="424"/>
        <w:jc w:val="both"/>
        <w:rPr>
          <w:sz w:val="21"/>
        </w:rPr>
      </w:pPr>
      <w:r>
        <w:rPr>
          <w:spacing w:val="-10"/>
          <w:position w:val="1"/>
          <w:sz w:val="21"/>
        </w:rPr>
        <w:t>内分泌功能紊乱    主要表现有：①肾脏本身内分泌功能紊乱：如 </w:t>
      </w:r>
      <w:r>
        <w:rPr>
          <w:w w:val="90"/>
          <w:position w:val="1"/>
          <w:sz w:val="21"/>
        </w:rPr>
        <w:t>1</w:t>
      </w:r>
      <w:r>
        <w:rPr>
          <w:spacing w:val="-1"/>
          <w:w w:val="120"/>
          <w:position w:val="1"/>
          <w:sz w:val="21"/>
        </w:rPr>
        <w:t>,</w:t>
      </w:r>
      <w:r>
        <w:rPr>
          <w:w w:val="120"/>
          <w:position w:val="1"/>
          <w:sz w:val="21"/>
        </w:rPr>
        <w:t>2</w:t>
      </w:r>
      <w:r>
        <w:rPr>
          <w:spacing w:val="-1"/>
          <w:w w:val="111"/>
          <w:position w:val="1"/>
          <w:sz w:val="21"/>
        </w:rPr>
        <w:t>5</w:t>
      </w:r>
      <w:r>
        <w:rPr>
          <w:w w:val="111"/>
          <w:position w:val="1"/>
          <w:sz w:val="21"/>
        </w:rPr>
        <w:t>(</w:t>
      </w:r>
      <w:r>
        <w:rPr>
          <w:spacing w:val="-1"/>
          <w:w w:val="68"/>
          <w:position w:val="1"/>
          <w:sz w:val="21"/>
        </w:rPr>
        <w:t>O</w:t>
      </w:r>
      <w:r>
        <w:rPr>
          <w:w w:val="68"/>
          <w:position w:val="1"/>
          <w:sz w:val="21"/>
        </w:rPr>
        <w:t>H</w:t>
      </w:r>
      <w:r>
        <w:rPr>
          <w:spacing w:val="-1"/>
          <w:w w:val="147"/>
          <w:position w:val="1"/>
          <w:sz w:val="21"/>
        </w:rPr>
        <w:t>)</w:t>
      </w:r>
      <w:r>
        <w:rPr>
          <w:w w:val="90"/>
          <w:sz w:val="11"/>
        </w:rPr>
        <w:t>2</w:t>
      </w:r>
      <w:r>
        <w:rPr>
          <w:spacing w:val="-11"/>
          <w:sz w:val="11"/>
        </w:rPr>
        <w:t> </w:t>
      </w:r>
      <w:r>
        <w:rPr>
          <w:spacing w:val="1"/>
          <w:position w:val="1"/>
          <w:sz w:val="21"/>
        </w:rPr>
        <w:t>维生素 </w:t>
      </w:r>
      <w:r>
        <w:rPr>
          <w:w w:val="89"/>
          <w:position w:val="1"/>
          <w:sz w:val="21"/>
        </w:rPr>
        <w:t>D3、</w:t>
      </w:r>
      <w:r>
        <w:rPr>
          <w:sz w:val="21"/>
        </w:rPr>
        <w:t>红细胞生成素不足和肾内肾素－血管紧张素 II  过多；②下丘脑－垂体内分泌功能紊乱：如</w:t>
      </w:r>
      <w:r>
        <w:rPr>
          <w:spacing w:val="-3"/>
          <w:sz w:val="21"/>
        </w:rPr>
        <w:t>泌乳素、促黑色素激素</w:t>
      </w:r>
      <w:r>
        <w:rPr>
          <w:sz w:val="21"/>
        </w:rPr>
        <w:t>(MSH)</w:t>
      </w:r>
      <w:r>
        <w:rPr>
          <w:spacing w:val="-3"/>
          <w:sz w:val="21"/>
        </w:rPr>
        <w:t>、促黄体生成激素</w:t>
      </w:r>
      <w:r>
        <w:rPr>
          <w:sz w:val="21"/>
        </w:rPr>
        <w:t>(FSH)</w:t>
      </w:r>
      <w:r>
        <w:rPr>
          <w:spacing w:val="-3"/>
          <w:sz w:val="21"/>
        </w:rPr>
        <w:t>、促卵泡激素</w:t>
      </w:r>
      <w:r>
        <w:rPr>
          <w:sz w:val="21"/>
        </w:rPr>
        <w:t>(LH)</w:t>
      </w:r>
      <w:r>
        <w:rPr>
          <w:spacing w:val="-3"/>
          <w:sz w:val="21"/>
        </w:rPr>
        <w:t>、促肾上腺皮质激素</w:t>
      </w:r>
    </w:p>
    <w:p>
      <w:pPr>
        <w:pStyle w:val="BodyText"/>
        <w:spacing w:line="252" w:lineRule="auto" w:before="3"/>
        <w:ind w:left="219" w:right="1105"/>
      </w:pPr>
      <w:r>
        <w:rPr/>
        <w:t>(ACTH)等水平增高；③外周内分泌腺功能紊乱：大多数病人均有血 PTH 升高，部分病人(大约四分之一)有轻度甲状腺素水平降低；以及胰岛素受体障碍、性腺功能减退等。</w:t>
      </w:r>
    </w:p>
    <w:p>
      <w:pPr>
        <w:pStyle w:val="ListParagraph"/>
        <w:numPr>
          <w:ilvl w:val="0"/>
          <w:numId w:val="167"/>
        </w:numPr>
        <w:tabs>
          <w:tab w:pos="930" w:val="left" w:leader="none"/>
        </w:tabs>
        <w:spacing w:line="252" w:lineRule="auto" w:before="1" w:after="0"/>
        <w:ind w:left="219" w:right="1157" w:firstLine="424"/>
        <w:jc w:val="both"/>
        <w:rPr>
          <w:sz w:val="21"/>
        </w:rPr>
      </w:pPr>
      <w:r>
        <w:rPr>
          <w:sz w:val="21"/>
        </w:rPr>
        <w:t>骨骼病变 肾性骨营养不良（即肾性骨病）相当常见，包括纤维囊性骨炎（高周转性骨病</w:t>
      </w:r>
      <w:r>
        <w:rPr>
          <w:spacing w:val="-104"/>
          <w:sz w:val="21"/>
        </w:rPr>
        <w:t>）</w:t>
      </w:r>
      <w:r>
        <w:rPr>
          <w:spacing w:val="1"/>
          <w:sz w:val="21"/>
        </w:rPr>
        <w:t>、骨生成不良（</w:t>
      </w:r>
      <w:r>
        <w:rPr>
          <w:spacing w:val="-1"/>
          <w:w w:val="88"/>
          <w:sz w:val="21"/>
        </w:rPr>
        <w:t>a</w:t>
      </w:r>
      <w:r>
        <w:rPr>
          <w:w w:val="80"/>
          <w:sz w:val="21"/>
        </w:rPr>
        <w:t>d</w:t>
      </w:r>
      <w:r>
        <w:rPr>
          <w:spacing w:val="-1"/>
          <w:w w:val="95"/>
          <w:sz w:val="21"/>
        </w:rPr>
        <w:t>y</w:t>
      </w:r>
      <w:r>
        <w:rPr>
          <w:w w:val="81"/>
          <w:sz w:val="21"/>
        </w:rPr>
        <w:t>n</w:t>
      </w:r>
      <w:r>
        <w:rPr>
          <w:spacing w:val="-1"/>
          <w:w w:val="88"/>
          <w:sz w:val="21"/>
        </w:rPr>
        <w:t>a</w:t>
      </w:r>
      <w:r>
        <w:rPr>
          <w:w w:val="53"/>
          <w:sz w:val="21"/>
        </w:rPr>
        <w:t>m</w:t>
      </w:r>
      <w:r>
        <w:rPr>
          <w:spacing w:val="-1"/>
          <w:w w:val="181"/>
          <w:sz w:val="21"/>
        </w:rPr>
        <w:t>i</w:t>
      </w:r>
      <w:r>
        <w:rPr>
          <w:w w:val="98"/>
          <w:sz w:val="21"/>
        </w:rPr>
        <w:t>c</w:t>
      </w:r>
      <w:r>
        <w:rPr>
          <w:spacing w:val="6"/>
          <w:sz w:val="21"/>
        </w:rPr>
        <w:t>  </w:t>
      </w:r>
      <w:r>
        <w:rPr>
          <w:w w:val="80"/>
          <w:sz w:val="21"/>
        </w:rPr>
        <w:t>b</w:t>
      </w:r>
      <w:r>
        <w:rPr>
          <w:spacing w:val="-1"/>
          <w:w w:val="82"/>
          <w:sz w:val="21"/>
        </w:rPr>
        <w:t>o</w:t>
      </w:r>
      <w:r>
        <w:rPr>
          <w:spacing w:val="-1"/>
          <w:w w:val="81"/>
          <w:sz w:val="21"/>
        </w:rPr>
        <w:t>n</w:t>
      </w:r>
      <w:r>
        <w:rPr>
          <w:w w:val="90"/>
          <w:sz w:val="21"/>
        </w:rPr>
        <w:t>e</w:t>
      </w:r>
      <w:r>
        <w:rPr>
          <w:spacing w:val="6"/>
          <w:sz w:val="21"/>
        </w:rPr>
        <w:t>  </w:t>
      </w:r>
      <w:r>
        <w:rPr>
          <w:w w:val="80"/>
          <w:sz w:val="21"/>
        </w:rPr>
        <w:t>d</w:t>
      </w:r>
      <w:r>
        <w:rPr>
          <w:spacing w:val="-1"/>
          <w:w w:val="181"/>
          <w:sz w:val="21"/>
        </w:rPr>
        <w:t>i</w:t>
      </w:r>
      <w:r>
        <w:rPr>
          <w:w w:val="106"/>
          <w:sz w:val="21"/>
        </w:rPr>
        <w:t>s</w:t>
      </w:r>
      <w:r>
        <w:rPr>
          <w:spacing w:val="-1"/>
          <w:w w:val="90"/>
          <w:sz w:val="21"/>
        </w:rPr>
        <w:t>e</w:t>
      </w:r>
      <w:r>
        <w:rPr>
          <w:w w:val="88"/>
          <w:sz w:val="21"/>
        </w:rPr>
        <w:t>a</w:t>
      </w:r>
      <w:r>
        <w:rPr>
          <w:spacing w:val="-1"/>
          <w:w w:val="106"/>
          <w:sz w:val="21"/>
        </w:rPr>
        <w:t>s</w:t>
      </w:r>
      <w:r>
        <w:rPr>
          <w:spacing w:val="3"/>
          <w:w w:val="90"/>
          <w:sz w:val="21"/>
        </w:rPr>
        <w:t>e</w:t>
      </w:r>
      <w:r>
        <w:rPr>
          <w:spacing w:val="-104"/>
          <w:sz w:val="21"/>
        </w:rPr>
        <w:t>）</w:t>
      </w:r>
      <w:r>
        <w:rPr>
          <w:spacing w:val="1"/>
          <w:sz w:val="21"/>
        </w:rPr>
        <w:t>、骨软化症</w:t>
      </w:r>
      <w:r>
        <w:rPr>
          <w:spacing w:val="2"/>
          <w:sz w:val="21"/>
        </w:rPr>
        <w:t>（</w:t>
      </w:r>
      <w:r>
        <w:rPr>
          <w:spacing w:val="1"/>
          <w:sz w:val="21"/>
        </w:rPr>
        <w:t>低周转性骨病</w:t>
      </w:r>
      <w:r>
        <w:rPr>
          <w:spacing w:val="2"/>
          <w:sz w:val="21"/>
        </w:rPr>
        <w:t>）</w:t>
      </w:r>
      <w:r>
        <w:rPr>
          <w:sz w:val="21"/>
        </w:rPr>
        <w:t>及骨质疏松症</w:t>
      </w:r>
      <w:r>
        <w:rPr>
          <w:spacing w:val="-7"/>
          <w:sz w:val="21"/>
        </w:rPr>
        <w:t>。在透析前患者中骨骼Ｘ线发现异常者约 </w:t>
      </w:r>
      <w:r>
        <w:rPr>
          <w:spacing w:val="-8"/>
          <w:sz w:val="21"/>
        </w:rPr>
        <w:t>35％</w:t>
      </w:r>
      <w:r>
        <w:rPr>
          <w:spacing w:val="-7"/>
          <w:sz w:val="21"/>
        </w:rPr>
        <w:t>，但出现骨痛、行走不便和自发性骨折相当</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spacing w:val="-4"/>
        </w:rPr>
        <w:t>少见</w:t>
      </w:r>
      <w:r>
        <w:rPr/>
        <w:t>（</w:t>
      </w:r>
      <w:r>
        <w:rPr>
          <w:spacing w:val="1"/>
        </w:rPr>
        <w:t>少于 </w:t>
      </w:r>
      <w:r>
        <w:rPr>
          <w:w w:val="94"/>
        </w:rPr>
        <w:t>10％</w:t>
      </w:r>
      <w:r>
        <w:rPr>
          <w:spacing w:val="-105"/>
        </w:rPr>
        <w:t>）</w:t>
      </w:r>
      <w:r>
        <w:rPr>
          <w:spacing w:val="-4"/>
        </w:rPr>
        <w:t>。而骨活体组织检查</w:t>
      </w:r>
      <w:r>
        <w:rPr/>
        <w:t>（骨活检</w:t>
      </w:r>
      <w:r>
        <w:rPr>
          <w:spacing w:val="-8"/>
        </w:rPr>
        <w:t>）</w:t>
      </w:r>
      <w:r>
        <w:rPr>
          <w:spacing w:val="2"/>
        </w:rPr>
        <w:t>约 </w:t>
      </w:r>
      <w:r>
        <w:rPr>
          <w:w w:val="96"/>
        </w:rPr>
        <w:t>90％</w:t>
      </w:r>
      <w:r>
        <w:rPr>
          <w:spacing w:val="-2"/>
          <w:w w:val="96"/>
        </w:rPr>
        <w:t>可</w:t>
      </w:r>
      <w:r>
        <w:rPr>
          <w:spacing w:val="-2"/>
        </w:rPr>
        <w:t>发现异常，故早期诊断要靠骨活</w:t>
      </w:r>
    </w:p>
    <w:p>
      <w:pPr>
        <w:pStyle w:val="BodyText"/>
        <w:spacing w:before="23"/>
      </w:pPr>
      <w:r>
        <w:rPr/>
        <w:t>检。</w:t>
      </w:r>
    </w:p>
    <w:p>
      <w:pPr>
        <w:pStyle w:val="BodyText"/>
        <w:spacing w:line="252" w:lineRule="auto" w:before="22"/>
        <w:ind w:left="217" w:right="1084" w:firstLine="420"/>
      </w:pPr>
      <w:r>
        <w:rPr/>
        <w:t>纤维囊性骨炎主要由于 PTH 过高引起，易发生骨盐溶化、肋骨骨折。X 线检查可见骨骼囊样缺损（如指骨、肋骨）及骨质疏松(如脊柱、骨盆、股骨等)的表现。</w:t>
      </w:r>
    </w:p>
    <w:p>
      <w:pPr>
        <w:pStyle w:val="BodyText"/>
        <w:spacing w:line="252" w:lineRule="auto" w:before="2"/>
        <w:ind w:left="217" w:right="1159" w:firstLine="420"/>
        <w:jc w:val="both"/>
      </w:pPr>
      <w:r>
        <w:rPr>
          <w:spacing w:val="-2"/>
          <w:w w:val="95"/>
        </w:rPr>
        <w:t>骨生成不良的发生，主要与血  </w:t>
      </w:r>
      <w:r>
        <w:rPr>
          <w:w w:val="95"/>
        </w:rPr>
        <w:t>PTH</w:t>
      </w:r>
      <w:r>
        <w:rPr>
          <w:spacing w:val="-3"/>
          <w:w w:val="95"/>
        </w:rPr>
        <w:t>   浓度相对偏低、某些成骨因子不足有关，因而不足以</w:t>
      </w:r>
      <w:r>
        <w:rPr>
          <w:spacing w:val="-4"/>
        </w:rPr>
        <w:t>维持骨的再生；透析患者如长期过量应用活性维生素 </w:t>
      </w:r>
      <w:r>
        <w:rPr/>
        <w:t>D、钙剂等药或透析液钙含量偏高，则可能使血 PTH 浓度相对偏低。</w:t>
      </w:r>
    </w:p>
    <w:p>
      <w:pPr>
        <w:pStyle w:val="BodyText"/>
        <w:spacing w:before="2"/>
        <w:ind w:left="640"/>
      </w:pPr>
      <w:r>
        <w:rPr/>
        <w:t>【诊断要点】</w:t>
      </w:r>
    </w:p>
    <w:p>
      <w:pPr>
        <w:pStyle w:val="ListParagraph"/>
        <w:numPr>
          <w:ilvl w:val="0"/>
          <w:numId w:val="169"/>
        </w:numPr>
        <w:tabs>
          <w:tab w:pos="930" w:val="left" w:leader="none"/>
        </w:tabs>
        <w:spacing w:line="240" w:lineRule="auto" w:before="23" w:after="0"/>
        <w:ind w:left="929" w:right="0" w:hanging="283"/>
        <w:jc w:val="left"/>
        <w:rPr>
          <w:sz w:val="21"/>
        </w:rPr>
      </w:pPr>
      <w:r>
        <w:rPr>
          <w:sz w:val="21"/>
        </w:rPr>
        <w:t>诊断要点：</w:t>
      </w:r>
    </w:p>
    <w:p>
      <w:pPr>
        <w:pStyle w:val="ListParagraph"/>
        <w:numPr>
          <w:ilvl w:val="0"/>
          <w:numId w:val="170"/>
        </w:numPr>
        <w:tabs>
          <w:tab w:pos="1213" w:val="left" w:leader="none"/>
        </w:tabs>
        <w:spacing w:line="252" w:lineRule="auto" w:before="22" w:after="0"/>
        <w:ind w:left="220" w:right="1160" w:firstLine="422"/>
        <w:jc w:val="left"/>
        <w:rPr>
          <w:sz w:val="21"/>
        </w:rPr>
      </w:pPr>
      <w:r>
        <w:rPr>
          <w:sz w:val="21"/>
        </w:rPr>
        <w:t>慢性肾脏病史超过 3</w:t>
      </w:r>
      <w:r>
        <w:rPr>
          <w:spacing w:val="-6"/>
          <w:sz w:val="21"/>
        </w:rPr>
        <w:t> 个月。所谓慢性肾脏病，是指各种原因引起的慢性肾脏结构和功能障碍，包括病理损伤、血液或尿液成分异常及影像学检查异常。</w:t>
      </w:r>
    </w:p>
    <w:p>
      <w:pPr>
        <w:pStyle w:val="ListParagraph"/>
        <w:numPr>
          <w:ilvl w:val="0"/>
          <w:numId w:val="170"/>
        </w:numPr>
        <w:tabs>
          <w:tab w:pos="1213" w:val="left" w:leader="none"/>
        </w:tabs>
        <w:spacing w:line="240" w:lineRule="auto" w:before="2" w:after="0"/>
        <w:ind w:left="1212" w:right="0" w:hanging="570"/>
        <w:jc w:val="left"/>
        <w:rPr>
          <w:sz w:val="21"/>
        </w:rPr>
      </w:pPr>
      <w:r>
        <w:rPr>
          <w:spacing w:val="-2"/>
          <w:sz w:val="21"/>
        </w:rPr>
        <w:t>不明原因的或单纯的 </w:t>
      </w:r>
      <w:r>
        <w:rPr>
          <w:sz w:val="21"/>
        </w:rPr>
        <w:t>GFR</w:t>
      </w:r>
      <w:r>
        <w:rPr>
          <w:spacing w:val="-4"/>
          <w:sz w:val="21"/>
        </w:rPr>
        <w:t> 下降</w:t>
      </w:r>
      <w:r>
        <w:rPr>
          <w:sz w:val="21"/>
        </w:rPr>
        <w:t>&lt;60ml/min（</w:t>
      </w:r>
      <w:r>
        <w:rPr>
          <w:spacing w:val="-3"/>
          <w:sz w:val="21"/>
        </w:rPr>
        <w:t>老年人 </w:t>
      </w:r>
      <w:r>
        <w:rPr>
          <w:sz w:val="21"/>
        </w:rPr>
        <w:t>GFR&lt;50ml/min）</w:t>
      </w:r>
      <w:r>
        <w:rPr>
          <w:spacing w:val="-4"/>
          <w:sz w:val="21"/>
        </w:rPr>
        <w:t>超过 </w:t>
      </w:r>
      <w:r>
        <w:rPr>
          <w:sz w:val="21"/>
        </w:rPr>
        <w:t>3</w:t>
      </w:r>
      <w:r>
        <w:rPr>
          <w:spacing w:val="-3"/>
          <w:sz w:val="21"/>
        </w:rPr>
        <w:t> 个月。</w:t>
      </w:r>
    </w:p>
    <w:p>
      <w:pPr>
        <w:pStyle w:val="ListParagraph"/>
        <w:numPr>
          <w:ilvl w:val="0"/>
          <w:numId w:val="170"/>
        </w:numPr>
        <w:tabs>
          <w:tab w:pos="1213" w:val="left" w:leader="none"/>
        </w:tabs>
        <w:spacing w:line="240" w:lineRule="auto" w:before="23" w:after="0"/>
        <w:ind w:left="1212" w:right="0" w:hanging="570"/>
        <w:jc w:val="left"/>
        <w:rPr>
          <w:sz w:val="21"/>
        </w:rPr>
      </w:pPr>
      <w:r>
        <w:rPr>
          <w:spacing w:val="1"/>
          <w:sz w:val="21"/>
        </w:rPr>
        <w:t>在 </w:t>
      </w:r>
      <w:r>
        <w:rPr>
          <w:sz w:val="21"/>
        </w:rPr>
        <w:t>GFR 下降过程中出现与肾衰竭相关的各种代谢紊乱和临床症状。</w:t>
      </w:r>
    </w:p>
    <w:p>
      <w:pPr>
        <w:pStyle w:val="BodyText"/>
        <w:spacing w:line="252" w:lineRule="auto" w:before="22"/>
        <w:ind w:left="219" w:right="1104" w:firstLine="420"/>
      </w:pPr>
      <w:r>
        <w:rPr/>
        <w:t>以上三条中，第一条是诊断的主要依据。根据第二条做诊断时宜慎重或从严掌握。如第三条同时具备，则诊断依据更为充分。</w:t>
      </w:r>
    </w:p>
    <w:p>
      <w:pPr>
        <w:pStyle w:val="BodyText"/>
        <w:spacing w:line="252" w:lineRule="auto" w:before="2"/>
        <w:ind w:left="217" w:right="1158" w:firstLine="412"/>
        <w:jc w:val="both"/>
      </w:pPr>
      <w:r>
        <w:rPr>
          <w:spacing w:val="-2"/>
        </w:rPr>
        <w:t>临床医师应仔细询问病史和查体，而且应当及时做必要的实验室检查，包括肾功能的检查，以及血电解质（K，Na, </w:t>
      </w:r>
      <w:r>
        <w:rPr/>
        <w:t>Cl, Ca, P</w:t>
      </w:r>
      <w:r>
        <w:rPr>
          <w:spacing w:val="1"/>
        </w:rPr>
        <w:t> 等</w:t>
      </w:r>
      <w:r>
        <w:rPr>
          <w:spacing w:val="-105"/>
        </w:rPr>
        <w:t>）</w:t>
      </w:r>
      <w:r>
        <w:rPr/>
        <w:t>、动脉血气分析、影像学等。要重视 CRF 的定期</w:t>
      </w:r>
      <w:r>
        <w:rPr>
          <w:w w:val="105"/>
        </w:rPr>
        <w:t>筛查(普通人群一般每年一次)，努力做到早期诊断。</w:t>
      </w:r>
    </w:p>
    <w:p>
      <w:pPr>
        <w:pStyle w:val="ListParagraph"/>
        <w:numPr>
          <w:ilvl w:val="0"/>
          <w:numId w:val="169"/>
        </w:numPr>
        <w:tabs>
          <w:tab w:pos="929" w:val="left" w:leader="none"/>
        </w:tabs>
        <w:spacing w:line="240" w:lineRule="auto" w:before="2" w:after="0"/>
        <w:ind w:left="928" w:right="0" w:hanging="289"/>
        <w:jc w:val="left"/>
        <w:rPr>
          <w:sz w:val="21"/>
        </w:rPr>
      </w:pPr>
      <w:r>
        <w:rPr>
          <w:sz w:val="21"/>
        </w:rPr>
        <w:t>鉴别诊断：</w:t>
      </w:r>
    </w:p>
    <w:p>
      <w:pPr>
        <w:pStyle w:val="ListParagraph"/>
        <w:numPr>
          <w:ilvl w:val="0"/>
          <w:numId w:val="171"/>
        </w:numPr>
        <w:tabs>
          <w:tab w:pos="1213" w:val="left" w:leader="none"/>
        </w:tabs>
        <w:spacing w:line="252" w:lineRule="auto" w:before="22" w:after="0"/>
        <w:ind w:left="219" w:right="1161" w:firstLine="424"/>
        <w:jc w:val="left"/>
        <w:rPr>
          <w:sz w:val="21"/>
        </w:rPr>
      </w:pPr>
      <w:r>
        <w:rPr>
          <w:sz w:val="21"/>
        </w:rPr>
        <w:t>CRF 与与肾前性氮质血症的鉴别: 在有效血容量补足 24-72 小时后肾前性氮质血症患者肾功能即可恢复，而 CRF 则肾功能难以恢复。</w:t>
      </w:r>
    </w:p>
    <w:p>
      <w:pPr>
        <w:pStyle w:val="ListParagraph"/>
        <w:numPr>
          <w:ilvl w:val="0"/>
          <w:numId w:val="171"/>
        </w:numPr>
        <w:tabs>
          <w:tab w:pos="1213" w:val="left" w:leader="none"/>
        </w:tabs>
        <w:spacing w:line="252" w:lineRule="auto" w:before="2" w:after="0"/>
        <w:ind w:left="219" w:right="1055" w:firstLine="424"/>
        <w:jc w:val="both"/>
        <w:rPr>
          <w:sz w:val="21"/>
        </w:rPr>
      </w:pPr>
      <w:r>
        <w:rPr>
          <w:sz w:val="21"/>
        </w:rPr>
        <w:t>CRF</w:t>
      </w:r>
      <w:r>
        <w:rPr>
          <w:spacing w:val="-2"/>
          <w:sz w:val="21"/>
        </w:rPr>
        <w:t> 与急性肾衰的鉴别: 往往根据患者的病史即可作出鉴别。在患者病史欠详时， </w:t>
      </w:r>
      <w:r>
        <w:rPr>
          <w:spacing w:val="-4"/>
          <w:sz w:val="21"/>
        </w:rPr>
        <w:t>可借助于影像学检查</w:t>
      </w:r>
      <w:r>
        <w:rPr>
          <w:sz w:val="21"/>
        </w:rPr>
        <w:t>（</w:t>
      </w:r>
      <w:r>
        <w:rPr>
          <w:spacing w:val="-6"/>
          <w:sz w:val="21"/>
        </w:rPr>
        <w:t>如 </w:t>
      </w:r>
      <w:r>
        <w:rPr>
          <w:sz w:val="21"/>
        </w:rPr>
        <w:t>B</w:t>
      </w:r>
      <w:r>
        <w:rPr>
          <w:spacing w:val="-6"/>
          <w:sz w:val="21"/>
        </w:rPr>
        <w:t> 超，</w:t>
      </w:r>
      <w:r>
        <w:rPr>
          <w:spacing w:val="-7"/>
          <w:sz w:val="21"/>
        </w:rPr>
        <w:t>CT</w:t>
      </w:r>
      <w:r>
        <w:rPr>
          <w:spacing w:val="-6"/>
          <w:sz w:val="21"/>
        </w:rPr>
        <w:t> 等</w:t>
      </w:r>
      <w:r>
        <w:rPr>
          <w:spacing w:val="-19"/>
          <w:sz w:val="21"/>
        </w:rPr>
        <w:t>）</w:t>
      </w:r>
      <w:r>
        <w:rPr>
          <w:spacing w:val="-3"/>
          <w:sz w:val="21"/>
        </w:rPr>
        <w:t>或肾图检查结果进行分析，如双肾明显缩小，或肾图提示慢性病变，则支持 </w:t>
      </w:r>
      <w:r>
        <w:rPr>
          <w:sz w:val="21"/>
        </w:rPr>
        <w:t>CRF 的诊断。</w:t>
      </w:r>
    </w:p>
    <w:p>
      <w:pPr>
        <w:pStyle w:val="ListParagraph"/>
        <w:numPr>
          <w:ilvl w:val="0"/>
          <w:numId w:val="171"/>
        </w:numPr>
        <w:tabs>
          <w:tab w:pos="1212" w:val="left" w:leader="none"/>
        </w:tabs>
        <w:spacing w:line="252" w:lineRule="auto" w:before="2" w:after="0"/>
        <w:ind w:left="219" w:right="1161" w:firstLine="424"/>
        <w:jc w:val="left"/>
        <w:rPr>
          <w:sz w:val="21"/>
        </w:rPr>
      </w:pPr>
      <w:r>
        <w:rPr>
          <w:spacing w:val="-3"/>
          <w:w w:val="105"/>
          <w:sz w:val="21"/>
        </w:rPr>
        <w:t>慢性肾衰伴发急性肾衰: 如果慢性肾衰较轻, 而急性肾衰相对突出, 且其病程发</w:t>
      </w:r>
      <w:r>
        <w:rPr>
          <w:spacing w:val="1"/>
          <w:sz w:val="21"/>
        </w:rPr>
        <w:t>展符合急性肾衰演变过程，则可称</w:t>
      </w:r>
      <w:r>
        <w:rPr>
          <w:spacing w:val="1"/>
          <w:w w:val="111"/>
          <w:sz w:val="21"/>
        </w:rPr>
        <w:t>为“慢性肾</w:t>
      </w:r>
      <w:r>
        <w:rPr>
          <w:spacing w:val="1"/>
          <w:sz w:val="21"/>
        </w:rPr>
        <w:t>衰合并急性</w:t>
      </w:r>
      <w:r>
        <w:rPr>
          <w:spacing w:val="1"/>
          <w:w w:val="121"/>
          <w:sz w:val="21"/>
        </w:rPr>
        <w:t>肾衰”</w:t>
      </w:r>
      <w:r>
        <w:rPr>
          <w:w w:val="147"/>
          <w:sz w:val="21"/>
        </w:rPr>
        <w:t>(</w:t>
      </w:r>
      <w:r>
        <w:rPr>
          <w:spacing w:val="-1"/>
          <w:w w:val="88"/>
          <w:sz w:val="21"/>
        </w:rPr>
        <w:t>a</w:t>
      </w:r>
      <w:r>
        <w:rPr>
          <w:w w:val="98"/>
          <w:sz w:val="21"/>
        </w:rPr>
        <w:t>c</w:t>
      </w:r>
      <w:r>
        <w:rPr>
          <w:spacing w:val="-1"/>
          <w:w w:val="82"/>
          <w:sz w:val="21"/>
        </w:rPr>
        <w:t>u</w:t>
      </w:r>
      <w:r>
        <w:rPr>
          <w:spacing w:val="-1"/>
          <w:w w:val="132"/>
          <w:sz w:val="21"/>
        </w:rPr>
        <w:t>t</w:t>
      </w:r>
      <w:r>
        <w:rPr>
          <w:w w:val="90"/>
          <w:sz w:val="21"/>
        </w:rPr>
        <w:t>e</w:t>
      </w:r>
      <w:r>
        <w:rPr>
          <w:spacing w:val="6"/>
          <w:sz w:val="21"/>
        </w:rPr>
        <w:t>  </w:t>
      </w:r>
      <w:r>
        <w:rPr>
          <w:w w:val="82"/>
          <w:sz w:val="21"/>
        </w:rPr>
        <w:t>o</w:t>
      </w:r>
      <w:r>
        <w:rPr>
          <w:w w:val="81"/>
          <w:sz w:val="21"/>
        </w:rPr>
        <w:t>n</w:t>
      </w:r>
      <w:r>
        <w:rPr>
          <w:spacing w:val="6"/>
          <w:sz w:val="21"/>
        </w:rPr>
        <w:t>  </w:t>
      </w:r>
      <w:r>
        <w:rPr>
          <w:spacing w:val="-1"/>
          <w:w w:val="98"/>
          <w:sz w:val="21"/>
        </w:rPr>
        <w:t>c</w:t>
      </w:r>
      <w:r>
        <w:rPr>
          <w:w w:val="82"/>
          <w:sz w:val="21"/>
        </w:rPr>
        <w:t>h</w:t>
      </w:r>
      <w:r>
        <w:rPr>
          <w:spacing w:val="-1"/>
          <w:w w:val="128"/>
          <w:sz w:val="21"/>
        </w:rPr>
        <w:t>r</w:t>
      </w:r>
      <w:r>
        <w:rPr>
          <w:w w:val="82"/>
          <w:sz w:val="21"/>
        </w:rPr>
        <w:t>o</w:t>
      </w:r>
      <w:r>
        <w:rPr>
          <w:spacing w:val="-1"/>
          <w:w w:val="81"/>
          <w:sz w:val="21"/>
        </w:rPr>
        <w:t>n</w:t>
      </w:r>
      <w:r>
        <w:rPr>
          <w:spacing w:val="-1"/>
          <w:w w:val="181"/>
          <w:sz w:val="21"/>
        </w:rPr>
        <w:t>i</w:t>
      </w:r>
      <w:r>
        <w:rPr>
          <w:w w:val="98"/>
          <w:sz w:val="21"/>
        </w:rPr>
        <w:t>c</w:t>
      </w:r>
      <w:r>
        <w:rPr>
          <w:spacing w:val="6"/>
          <w:sz w:val="21"/>
        </w:rPr>
        <w:t>  </w:t>
      </w:r>
      <w:r>
        <w:rPr>
          <w:w w:val="128"/>
          <w:sz w:val="21"/>
        </w:rPr>
        <w:t>r</w:t>
      </w:r>
      <w:r>
        <w:rPr>
          <w:spacing w:val="-1"/>
          <w:w w:val="90"/>
          <w:sz w:val="21"/>
        </w:rPr>
        <w:t>e</w:t>
      </w:r>
      <w:r>
        <w:rPr>
          <w:w w:val="81"/>
          <w:sz w:val="21"/>
        </w:rPr>
        <w:t>n</w:t>
      </w:r>
      <w:r>
        <w:rPr>
          <w:w w:val="88"/>
          <w:sz w:val="21"/>
        </w:rPr>
        <w:t>a</w:t>
      </w:r>
      <w:r>
        <w:rPr>
          <w:w w:val="175"/>
          <w:sz w:val="21"/>
        </w:rPr>
        <w:t>l</w:t>
      </w:r>
    </w:p>
    <w:p>
      <w:pPr>
        <w:pStyle w:val="BodyText"/>
        <w:spacing w:line="252" w:lineRule="auto" w:before="1"/>
        <w:ind w:left="219" w:right="1158"/>
        <w:jc w:val="both"/>
      </w:pPr>
      <w:r>
        <w:rPr/>
        <w:t>failure), 其处理原则基本上与急性肾衰相同。如慢性肾衰本身已相对较重，或其病程加重过程未能反映急性肾衰演变特点，</w:t>
      </w:r>
      <w:r>
        <w:rPr>
          <w:w w:val="111"/>
        </w:rPr>
        <w:t>则称之为“</w:t>
      </w:r>
      <w:r>
        <w:rPr/>
        <w:t>慢性肾衰急</w:t>
      </w:r>
      <w:r>
        <w:rPr>
          <w:w w:val="115"/>
        </w:rPr>
        <w:t>性加重”</w:t>
      </w:r>
      <w:r>
        <w:rPr>
          <w:w w:val="147"/>
        </w:rPr>
        <w:t>(</w:t>
      </w:r>
      <w:r>
        <w:rPr>
          <w:w w:val="88"/>
        </w:rPr>
        <w:t>a</w:t>
      </w:r>
      <w:r>
        <w:rPr>
          <w:w w:val="98"/>
        </w:rPr>
        <w:t>c</w:t>
      </w:r>
      <w:r>
        <w:rPr>
          <w:w w:val="82"/>
        </w:rPr>
        <w:t>u</w:t>
      </w:r>
      <w:r>
        <w:rPr>
          <w:w w:val="132"/>
        </w:rPr>
        <w:t>t</w:t>
      </w:r>
      <w:r>
        <w:rPr>
          <w:w w:val="90"/>
        </w:rPr>
        <w:t>e</w:t>
      </w:r>
      <w:r>
        <w:rPr/>
        <w:t>  </w:t>
      </w:r>
      <w:r>
        <w:rPr>
          <w:w w:val="80"/>
        </w:rPr>
        <w:t>p</w:t>
      </w:r>
      <w:r>
        <w:rPr>
          <w:w w:val="128"/>
        </w:rPr>
        <w:t>r</w:t>
      </w:r>
      <w:r>
        <w:rPr>
          <w:w w:val="82"/>
        </w:rPr>
        <w:t>o</w:t>
      </w:r>
      <w:r>
        <w:rPr>
          <w:w w:val="88"/>
        </w:rPr>
        <w:t>g</w:t>
      </w:r>
      <w:r>
        <w:rPr>
          <w:w w:val="128"/>
        </w:rPr>
        <w:t>r</w:t>
      </w:r>
      <w:r>
        <w:rPr>
          <w:w w:val="90"/>
        </w:rPr>
        <w:t>e</w:t>
      </w:r>
      <w:r>
        <w:rPr>
          <w:w w:val="106"/>
        </w:rPr>
        <w:t>ss</w:t>
      </w:r>
      <w:r>
        <w:rPr>
          <w:w w:val="181"/>
        </w:rPr>
        <w:t>i</w:t>
      </w:r>
      <w:r>
        <w:rPr>
          <w:w w:val="82"/>
        </w:rPr>
        <w:t>o</w:t>
      </w:r>
      <w:r>
        <w:rPr>
          <w:w w:val="81"/>
        </w:rPr>
        <w:t>n</w:t>
      </w:r>
      <w:r>
        <w:rPr/>
        <w:t>  </w:t>
      </w:r>
      <w:r>
        <w:rPr>
          <w:w w:val="82"/>
        </w:rPr>
        <w:t>o</w:t>
      </w:r>
      <w:r>
        <w:rPr>
          <w:w w:val="153"/>
        </w:rPr>
        <w:t>f </w:t>
      </w:r>
      <w:r>
        <w:rPr>
          <w:w w:val="105"/>
        </w:rPr>
        <w:t>CRF)。</w:t>
      </w:r>
    </w:p>
    <w:p>
      <w:pPr>
        <w:pStyle w:val="BodyText"/>
        <w:spacing w:before="2"/>
        <w:ind w:left="637"/>
      </w:pPr>
      <w:r>
        <w:rPr/>
        <w:t>【治疗方案与原则】</w:t>
      </w:r>
    </w:p>
    <w:p>
      <w:pPr>
        <w:spacing w:after="0"/>
        <w:sectPr>
          <w:pgSz w:w="11910" w:h="16840"/>
          <w:pgMar w:header="0" w:footer="998" w:top="1480" w:bottom="1180" w:left="1580" w:right="580"/>
        </w:sectPr>
      </w:pPr>
    </w:p>
    <w:p>
      <w:pPr>
        <w:pStyle w:val="BodyText"/>
        <w:spacing w:line="403" w:lineRule="exact"/>
        <w:ind w:left="637"/>
      </w:pPr>
      <w:r>
        <w:rPr/>
        <w:t>一、延缓或逆转早中期慢性肾衰进展的对策：</w:t>
      </w:r>
    </w:p>
    <w:p>
      <w:pPr>
        <w:pStyle w:val="BodyText"/>
        <w:spacing w:line="252" w:lineRule="auto" w:before="23"/>
        <w:ind w:left="639" w:right="1158" w:firstLine="420"/>
        <w:jc w:val="both"/>
      </w:pPr>
      <w:r>
        <w:rPr>
          <w:spacing w:val="-1"/>
        </w:rPr>
        <w:t>对已有的肾脏疾患或可能引起肾损害的疾患</w:t>
      </w:r>
      <w:r>
        <w:rPr/>
        <w:t>（</w:t>
      </w:r>
      <w:r>
        <w:rPr>
          <w:spacing w:val="-3"/>
        </w:rPr>
        <w:t>如糖尿病、高血压病等</w:t>
      </w:r>
      <w:r>
        <w:rPr>
          <w:spacing w:val="-12"/>
        </w:rPr>
        <w:t>）</w:t>
      </w:r>
      <w:r>
        <w:rPr/>
        <w:t>进行及时有</w:t>
      </w:r>
      <w:r>
        <w:rPr>
          <w:spacing w:val="1"/>
        </w:rPr>
        <w:t>效的治疗，防止 </w:t>
      </w:r>
      <w:r>
        <w:rPr>
          <w:w w:val="82"/>
        </w:rPr>
        <w:t>CRF</w:t>
      </w:r>
      <w:r>
        <w:rPr>
          <w:spacing w:val="4"/>
        </w:rPr>
        <w:t> 的</w:t>
      </w:r>
      <w:r>
        <w:rPr>
          <w:w w:val="98"/>
        </w:rPr>
        <w:t>发生，称为初级预防（primary</w:t>
      </w:r>
      <w:r>
        <w:rPr>
          <w:spacing w:val="5"/>
        </w:rPr>
        <w:t>  </w:t>
      </w:r>
      <w:r>
        <w:rPr>
          <w:w w:val="97"/>
        </w:rPr>
        <w:t>prevention</w:t>
      </w:r>
      <w:r>
        <w:rPr>
          <w:spacing w:val="-105"/>
        </w:rPr>
        <w:t>）</w:t>
      </w:r>
      <w:r>
        <w:rPr>
          <w:spacing w:val="1"/>
        </w:rPr>
        <w:t>。  对轻、中度 </w:t>
      </w:r>
      <w:r>
        <w:rPr>
          <w:w w:val="82"/>
        </w:rPr>
        <w:t>CRF</w:t>
      </w:r>
      <w:r>
        <w:rPr>
          <w:spacing w:val="7"/>
        </w:rPr>
        <w:t>及时进行治疗，延缓、停止或逆转 </w:t>
      </w:r>
      <w:r>
        <w:rPr/>
        <w:t>CRF</w:t>
      </w:r>
      <w:r>
        <w:rPr>
          <w:spacing w:val="6"/>
        </w:rPr>
        <w:t> 的进展，防止尿毒症的发生，称为二级预防</w:t>
      </w:r>
    </w:p>
    <w:p>
      <w:pPr>
        <w:pStyle w:val="BodyText"/>
        <w:spacing w:before="1"/>
        <w:ind w:left="639"/>
      </w:pPr>
      <w:r>
        <w:rPr>
          <w:spacing w:val="-1"/>
          <w:w w:val="102"/>
        </w:rPr>
        <w:t>（</w:t>
      </w:r>
      <w:r>
        <w:rPr>
          <w:w w:val="102"/>
        </w:rPr>
        <w:t>s</w:t>
      </w:r>
      <w:r>
        <w:rPr>
          <w:spacing w:val="-1"/>
          <w:w w:val="94"/>
        </w:rPr>
        <w:t>e</w:t>
      </w:r>
      <w:r>
        <w:rPr>
          <w:w w:val="94"/>
        </w:rPr>
        <w:t>c</w:t>
      </w:r>
      <w:r>
        <w:rPr>
          <w:spacing w:val="-1"/>
          <w:w w:val="82"/>
        </w:rPr>
        <w:t>o</w:t>
      </w:r>
      <w:r>
        <w:rPr>
          <w:w w:val="82"/>
        </w:rPr>
        <w:t>n</w:t>
      </w:r>
      <w:r>
        <w:rPr>
          <w:spacing w:val="-1"/>
          <w:w w:val="84"/>
        </w:rPr>
        <w:t>d</w:t>
      </w:r>
      <w:r>
        <w:rPr>
          <w:w w:val="84"/>
        </w:rPr>
        <w:t>a</w:t>
      </w:r>
      <w:r>
        <w:rPr>
          <w:spacing w:val="-1"/>
          <w:w w:val="110"/>
        </w:rPr>
        <w:t>r</w:t>
      </w:r>
      <w:r>
        <w:rPr>
          <w:w w:val="110"/>
        </w:rPr>
        <w:t>y</w:t>
      </w:r>
      <w:r>
        <w:rPr>
          <w:spacing w:val="5"/>
        </w:rPr>
        <w:t>  </w:t>
      </w:r>
      <w:r>
        <w:rPr>
          <w:spacing w:val="-1"/>
          <w:w w:val="99"/>
        </w:rPr>
        <w:t>p</w:t>
      </w:r>
      <w:r>
        <w:rPr>
          <w:w w:val="99"/>
        </w:rPr>
        <w:t>r</w:t>
      </w:r>
      <w:r>
        <w:rPr>
          <w:spacing w:val="-1"/>
          <w:w w:val="93"/>
        </w:rPr>
        <w:t>e</w:t>
      </w:r>
      <w:r>
        <w:rPr>
          <w:w w:val="93"/>
        </w:rPr>
        <w:t>v</w:t>
      </w:r>
      <w:r>
        <w:rPr>
          <w:spacing w:val="-1"/>
          <w:w w:val="85"/>
        </w:rPr>
        <w:t>e</w:t>
      </w:r>
      <w:r>
        <w:rPr>
          <w:w w:val="85"/>
        </w:rPr>
        <w:t>n</w:t>
      </w:r>
      <w:r>
        <w:rPr>
          <w:spacing w:val="-1"/>
          <w:w w:val="153"/>
        </w:rPr>
        <w:t>t</w:t>
      </w:r>
      <w:r>
        <w:rPr>
          <w:w w:val="153"/>
        </w:rPr>
        <w:t>i</w:t>
      </w:r>
      <w:r>
        <w:rPr>
          <w:spacing w:val="-1"/>
          <w:w w:val="82"/>
        </w:rPr>
        <w:t>on</w:t>
      </w:r>
      <w:r>
        <w:rPr>
          <w:spacing w:val="-104"/>
        </w:rPr>
        <w:t>）</w:t>
      </w:r>
      <w:r>
        <w:rPr>
          <w:spacing w:val="-1"/>
        </w:rPr>
        <w:t>。二级预防基本对策是：</w:t>
      </w:r>
    </w:p>
    <w:p>
      <w:pPr>
        <w:pStyle w:val="ListParagraph"/>
        <w:numPr>
          <w:ilvl w:val="1"/>
          <w:numId w:val="171"/>
        </w:numPr>
        <w:tabs>
          <w:tab w:pos="1060" w:val="left" w:leader="none"/>
        </w:tabs>
        <w:spacing w:line="240" w:lineRule="auto" w:before="143" w:after="0"/>
        <w:ind w:left="219" w:right="0" w:firstLine="526"/>
        <w:jc w:val="left"/>
        <w:rPr>
          <w:sz w:val="21"/>
        </w:rPr>
      </w:pPr>
      <w:r>
        <w:rPr>
          <w:sz w:val="21"/>
        </w:rPr>
        <w:t>坚持病因治疗：如对高血压病、糖尿病肾病、肾小球肾炎等坚持长期合理治疗。</w:t>
      </w:r>
    </w:p>
    <w:p>
      <w:pPr>
        <w:pStyle w:val="ListParagraph"/>
        <w:numPr>
          <w:ilvl w:val="1"/>
          <w:numId w:val="171"/>
        </w:numPr>
        <w:tabs>
          <w:tab w:pos="1060" w:val="left" w:leader="none"/>
        </w:tabs>
        <w:spacing w:line="252" w:lineRule="auto" w:before="23" w:after="0"/>
        <w:ind w:left="219" w:right="1055" w:firstLine="526"/>
        <w:jc w:val="both"/>
        <w:rPr>
          <w:sz w:val="21"/>
        </w:rPr>
      </w:pPr>
      <w:r>
        <w:rPr>
          <w:spacing w:val="-2"/>
          <w:sz w:val="21"/>
        </w:rPr>
        <w:t>避免或消除 </w:t>
      </w:r>
      <w:r>
        <w:rPr>
          <w:sz w:val="21"/>
        </w:rPr>
        <w:t>CRF</w:t>
      </w:r>
      <w:r>
        <w:rPr>
          <w:spacing w:val="-6"/>
          <w:sz w:val="21"/>
        </w:rPr>
        <w:t> 急剧恶化的危险因素：肾脏基础疾病的复发或急性加重、严重高血</w:t>
      </w:r>
      <w:r>
        <w:rPr>
          <w:spacing w:val="-13"/>
          <w:sz w:val="21"/>
        </w:rPr>
        <w:t>压未能控制、急性血容量不足、肾脏局部血供急剧减少、重症感染、组织创伤、尿路梗阻等、其它器官功能衰竭（如严重心衰、严重肝衰竭</w:t>
      </w:r>
      <w:r>
        <w:rPr>
          <w:spacing w:val="-106"/>
          <w:sz w:val="21"/>
        </w:rPr>
        <w:t>）</w:t>
      </w:r>
      <w:r>
        <w:rPr>
          <w:sz w:val="21"/>
        </w:rPr>
        <w:t>、肾毒性药物的使用不当等。</w:t>
      </w:r>
    </w:p>
    <w:p>
      <w:pPr>
        <w:pStyle w:val="ListParagraph"/>
        <w:numPr>
          <w:ilvl w:val="1"/>
          <w:numId w:val="171"/>
        </w:numPr>
        <w:tabs>
          <w:tab w:pos="1060" w:val="left" w:leader="none"/>
        </w:tabs>
        <w:spacing w:line="252" w:lineRule="auto" w:before="2" w:after="0"/>
        <w:ind w:left="219" w:right="1158" w:firstLine="526"/>
        <w:jc w:val="left"/>
        <w:rPr>
          <w:sz w:val="21"/>
        </w:rPr>
      </w:pPr>
      <w:r>
        <w:rPr>
          <w:spacing w:val="-3"/>
          <w:sz w:val="21"/>
        </w:rPr>
        <w:t>阻断或抑制肾单位损害渐进性发展的各种途径，保护健存肾单位。对患者血压、血</w:t>
      </w:r>
      <w:r>
        <w:rPr>
          <w:spacing w:val="-1"/>
          <w:w w:val="96"/>
          <w:sz w:val="21"/>
        </w:rPr>
        <w:t>糖、尿蛋白定量、GF</w:t>
      </w:r>
      <w:r>
        <w:rPr>
          <w:w w:val="96"/>
          <w:sz w:val="21"/>
        </w:rPr>
        <w:t>R</w:t>
      </w:r>
      <w:r>
        <w:rPr>
          <w:spacing w:val="1"/>
          <w:sz w:val="21"/>
        </w:rPr>
        <w:t> 下</w:t>
      </w:r>
      <w:r>
        <w:rPr>
          <w:spacing w:val="-1"/>
          <w:w w:val="103"/>
          <w:sz w:val="21"/>
        </w:rPr>
        <w:t>降幅度等指标，都应当控制在“理想范围</w:t>
      </w:r>
      <w:r>
        <w:rPr>
          <w:spacing w:val="-104"/>
          <w:w w:val="210"/>
          <w:sz w:val="21"/>
        </w:rPr>
        <w:t>”</w:t>
      </w:r>
      <w:r>
        <w:rPr>
          <w:sz w:val="21"/>
        </w:rPr>
        <w:t>（</w:t>
      </w:r>
      <w:r>
        <w:rPr>
          <w:spacing w:val="2"/>
          <w:sz w:val="21"/>
        </w:rPr>
        <w:t>表 </w:t>
      </w:r>
      <w:r>
        <w:rPr>
          <w:w w:val="90"/>
          <w:sz w:val="21"/>
        </w:rPr>
        <w:t>4</w:t>
      </w:r>
      <w:r>
        <w:rPr>
          <w:spacing w:val="-1"/>
          <w:w w:val="90"/>
          <w:sz w:val="21"/>
        </w:rPr>
        <w:t>8</w:t>
      </w:r>
      <w:r>
        <w:rPr>
          <w:w w:val="110"/>
          <w:sz w:val="21"/>
        </w:rPr>
        <w:t>-</w:t>
      </w:r>
      <w:r>
        <w:rPr>
          <w:spacing w:val="-1"/>
          <w:w w:val="110"/>
          <w:sz w:val="21"/>
        </w:rPr>
        <w:t>2</w:t>
      </w:r>
      <w:r>
        <w:rPr>
          <w:spacing w:val="-105"/>
          <w:sz w:val="21"/>
        </w:rPr>
        <w:t>）</w:t>
      </w:r>
      <w:r>
        <w:rPr>
          <w:sz w:val="21"/>
        </w:rPr>
        <w:t>。</w:t>
      </w:r>
    </w:p>
    <w:p>
      <w:pPr>
        <w:pStyle w:val="BodyText"/>
        <w:tabs>
          <w:tab w:pos="2457" w:val="left" w:leader="none"/>
          <w:tab w:pos="4501" w:val="left" w:leader="none"/>
        </w:tabs>
        <w:spacing w:line="268" w:lineRule="auto"/>
        <w:ind w:left="2070" w:right="1456" w:hanging="610"/>
      </w:pPr>
      <w:r>
        <w:rPr/>
        <w:pict>
          <v:line style="position:absolute;mso-position-horizontal-relative:page;mso-position-vertical-relative:paragraph;z-index:-229600" from="84.599998pt,24.290012pt" to="510.359998pt,24.290012pt" stroked="true" strokeweight="1.5pt" strokecolor="#008000">
            <v:stroke dashstyle="solid"/>
            <w10:wrap type="none"/>
          </v:line>
        </w:pict>
      </w:r>
      <w:r>
        <w:rPr>
          <w:position w:val="1"/>
        </w:rPr>
        <w:t>表</w:t>
      </w:r>
      <w:r>
        <w:rPr>
          <w:spacing w:val="2"/>
          <w:position w:val="1"/>
        </w:rPr>
        <w:t> </w:t>
      </w:r>
      <w:r>
        <w:rPr>
          <w:position w:val="1"/>
        </w:rPr>
        <w:t>48—2</w:t>
        <w:tab/>
      </w:r>
      <w:r>
        <w:rPr>
          <w:w w:val="95"/>
          <w:position w:val="1"/>
        </w:rPr>
        <w:t>CKD-CRF</w:t>
      </w:r>
      <w:r>
        <w:rPr>
          <w:spacing w:val="-13"/>
          <w:w w:val="95"/>
          <w:position w:val="1"/>
        </w:rPr>
        <w:t> </w:t>
      </w:r>
      <w:r>
        <w:rPr>
          <w:w w:val="95"/>
          <w:position w:val="1"/>
        </w:rPr>
        <w:t>患者血压、血糖、HbA</w:t>
      </w:r>
      <w:r>
        <w:rPr>
          <w:w w:val="95"/>
          <w:sz w:val="11"/>
        </w:rPr>
        <w:t>1</w:t>
      </w:r>
      <w:r>
        <w:rPr>
          <w:w w:val="95"/>
          <w:position w:val="1"/>
        </w:rPr>
        <w:t>C、蛋白尿、GFR</w:t>
      </w:r>
      <w:r>
        <w:rPr>
          <w:spacing w:val="-13"/>
          <w:w w:val="95"/>
          <w:position w:val="1"/>
        </w:rPr>
        <w:t> </w:t>
      </w:r>
      <w:r>
        <w:rPr>
          <w:w w:val="95"/>
          <w:position w:val="1"/>
        </w:rPr>
        <w:t>变化的治疗目标</w:t>
      </w:r>
      <w:r>
        <w:rPr/>
        <w:t>项目</w:t>
        <w:tab/>
        <w:t>目标</w:t>
      </w:r>
    </w:p>
    <w:p>
      <w:pPr>
        <w:pStyle w:val="BodyText"/>
        <w:spacing w:line="415" w:lineRule="exact"/>
      </w:pPr>
      <w:r>
        <w:rPr/>
        <w:t>血压</w:t>
      </w:r>
    </w:p>
    <w:p>
      <w:pPr>
        <w:pStyle w:val="BodyText"/>
        <w:spacing w:before="23"/>
        <w:ind w:left="640"/>
      </w:pPr>
      <w:r>
        <w:rPr>
          <w:w w:val="78"/>
        </w:rPr>
        <w:t>C</w:t>
      </w:r>
      <w:r>
        <w:rPr>
          <w:spacing w:val="-1"/>
          <w:w w:val="77"/>
        </w:rPr>
        <w:t>K</w:t>
      </w:r>
      <w:r>
        <w:rPr>
          <w:w w:val="72"/>
        </w:rPr>
        <w:t>D</w:t>
      </w:r>
      <w:r>
        <w:rPr>
          <w:spacing w:val="3"/>
        </w:rPr>
        <w:t> 第 </w:t>
      </w:r>
      <w:r>
        <w:rPr>
          <w:spacing w:val="-1"/>
          <w:w w:val="90"/>
        </w:rPr>
        <w:t>1</w:t>
      </w:r>
      <w:r>
        <w:rPr>
          <w:w w:val="90"/>
        </w:rPr>
        <w:t>~4</w:t>
      </w:r>
      <w:r>
        <w:rPr>
          <w:spacing w:val="3"/>
        </w:rPr>
        <w:t> 期</w:t>
      </w:r>
      <w:r>
        <w:rPr>
          <w:spacing w:val="-1"/>
          <w:w w:val="88"/>
        </w:rPr>
        <w:t>（</w:t>
      </w:r>
      <w:r>
        <w:rPr>
          <w:w w:val="88"/>
        </w:rPr>
        <w:t>G</w:t>
      </w:r>
      <w:r>
        <w:rPr>
          <w:spacing w:val="-1"/>
          <w:w w:val="84"/>
        </w:rPr>
        <w:t>F</w:t>
      </w:r>
      <w:r>
        <w:rPr>
          <w:w w:val="84"/>
        </w:rPr>
        <w:t>R</w:t>
      </w:r>
      <w:r>
        <w:rPr>
          <w:spacing w:val="-1"/>
          <w:w w:val="96"/>
        </w:rPr>
        <w:t>≥</w:t>
      </w:r>
      <w:r>
        <w:rPr>
          <w:w w:val="96"/>
        </w:rPr>
        <w:t>1</w:t>
      </w:r>
      <w:r>
        <w:rPr>
          <w:spacing w:val="-1"/>
          <w:w w:val="67"/>
        </w:rPr>
        <w:t>5</w:t>
      </w:r>
      <w:r>
        <w:rPr>
          <w:w w:val="67"/>
        </w:rPr>
        <w:t>m</w:t>
      </w:r>
      <w:r>
        <w:rPr>
          <w:spacing w:val="-1"/>
          <w:w w:val="147"/>
        </w:rPr>
        <w:t>l</w:t>
      </w:r>
      <w:r>
        <w:rPr>
          <w:w w:val="147"/>
        </w:rPr>
        <w:t>/</w:t>
      </w:r>
      <w:r>
        <w:rPr>
          <w:spacing w:val="-1"/>
          <w:w w:val="83"/>
        </w:rPr>
        <w:t>m</w:t>
      </w:r>
      <w:r>
        <w:rPr>
          <w:w w:val="83"/>
        </w:rPr>
        <w:t>i</w:t>
      </w:r>
      <w:r>
        <w:rPr>
          <w:w w:val="81"/>
        </w:rPr>
        <w:t>n</w:t>
      </w:r>
      <w:r>
        <w:rPr/>
        <w:t>）</w:t>
      </w:r>
    </w:p>
    <w:p>
      <w:pPr>
        <w:pStyle w:val="BodyText"/>
        <w:tabs>
          <w:tab w:pos="4501" w:val="left" w:leader="none"/>
        </w:tabs>
        <w:spacing w:before="22"/>
        <w:ind w:left="1060"/>
      </w:pPr>
      <w:r>
        <w:rPr/>
        <w:t>尿蛋白&gt;1g/d</w:t>
      </w:r>
      <w:r>
        <w:rPr>
          <w:spacing w:val="-3"/>
        </w:rPr>
        <w:t> </w:t>
      </w:r>
      <w:r>
        <w:rPr/>
        <w:t>或糖尿病肾病</w:t>
        <w:tab/>
      </w:r>
      <w:r>
        <w:rPr>
          <w:w w:val="80"/>
        </w:rPr>
        <w:t>&lt; </w:t>
      </w:r>
      <w:r>
        <w:rPr>
          <w:spacing w:val="31"/>
          <w:w w:val="80"/>
        </w:rPr>
        <w:t> </w:t>
      </w:r>
      <w:r>
        <w:rPr>
          <w:w w:val="80"/>
        </w:rPr>
        <w:t>125/75mmHg</w:t>
      </w:r>
    </w:p>
    <w:p>
      <w:pPr>
        <w:pStyle w:val="BodyText"/>
        <w:tabs>
          <w:tab w:pos="4501" w:val="left" w:leader="none"/>
        </w:tabs>
        <w:spacing w:before="23"/>
        <w:ind w:left="1060"/>
      </w:pPr>
      <w:r>
        <w:rPr/>
        <w:t>尿蛋白&lt;1g/d</w:t>
        <w:tab/>
      </w:r>
      <w:r>
        <w:rPr>
          <w:w w:val="80"/>
        </w:rPr>
        <w:t>&lt; </w:t>
      </w:r>
      <w:r>
        <w:rPr>
          <w:spacing w:val="20"/>
          <w:w w:val="80"/>
        </w:rPr>
        <w:t> </w:t>
      </w:r>
      <w:r>
        <w:rPr>
          <w:w w:val="80"/>
        </w:rPr>
        <w:t>135/85mmHg</w:t>
      </w:r>
    </w:p>
    <w:p>
      <w:pPr>
        <w:pStyle w:val="BodyText"/>
        <w:tabs>
          <w:tab w:pos="4502" w:val="left" w:leader="none"/>
        </w:tabs>
        <w:spacing w:before="23"/>
        <w:ind w:left="639"/>
      </w:pPr>
      <w:r>
        <w:rPr>
          <w:w w:val="77"/>
        </w:rPr>
        <w:t>C</w:t>
      </w:r>
      <w:r>
        <w:rPr>
          <w:spacing w:val="-1"/>
          <w:w w:val="77"/>
        </w:rPr>
        <w:t>K</w:t>
      </w:r>
      <w:r>
        <w:rPr>
          <w:w w:val="72"/>
        </w:rPr>
        <w:t>D</w:t>
      </w:r>
      <w:r>
        <w:rPr>
          <w:spacing w:val="6"/>
        </w:rPr>
        <w:t> </w:t>
      </w:r>
      <w:r>
        <w:rPr/>
        <w:t>第</w:t>
      </w:r>
      <w:r>
        <w:rPr>
          <w:spacing w:val="4"/>
        </w:rPr>
        <w:t> </w:t>
      </w:r>
      <w:r>
        <w:rPr>
          <w:w w:val="90"/>
        </w:rPr>
        <w:t>5</w:t>
      </w:r>
      <w:r>
        <w:rPr>
          <w:spacing w:val="5"/>
        </w:rPr>
        <w:t> </w:t>
      </w:r>
      <w:r>
        <w:rPr>
          <w:w w:val="92"/>
        </w:rPr>
        <w:t>期（G</w:t>
      </w:r>
      <w:r>
        <w:rPr>
          <w:spacing w:val="-1"/>
          <w:w w:val="92"/>
        </w:rPr>
        <w:t>F</w:t>
      </w:r>
      <w:r>
        <w:rPr>
          <w:w w:val="78"/>
        </w:rPr>
        <w:t>R</w:t>
      </w:r>
      <w:r>
        <w:rPr>
          <w:spacing w:val="-1"/>
          <w:w w:val="90"/>
        </w:rPr>
        <w:t>&lt;</w:t>
      </w:r>
      <w:r>
        <w:rPr>
          <w:w w:val="90"/>
        </w:rPr>
        <w:t>1</w:t>
      </w:r>
      <w:r>
        <w:rPr>
          <w:spacing w:val="-1"/>
          <w:w w:val="90"/>
        </w:rPr>
        <w:t>5</w:t>
      </w:r>
      <w:r>
        <w:rPr>
          <w:spacing w:val="-1"/>
          <w:w w:val="53"/>
        </w:rPr>
        <w:t>m</w:t>
      </w:r>
      <w:r>
        <w:rPr>
          <w:w w:val="175"/>
        </w:rPr>
        <w:t>l</w:t>
      </w:r>
      <w:r>
        <w:rPr>
          <w:spacing w:val="-1"/>
          <w:w w:val="127"/>
        </w:rPr>
        <w:t>/</w:t>
      </w:r>
      <w:r>
        <w:rPr>
          <w:w w:val="53"/>
        </w:rPr>
        <w:t>m</w:t>
      </w:r>
      <w:r>
        <w:rPr>
          <w:spacing w:val="-1"/>
          <w:w w:val="181"/>
        </w:rPr>
        <w:t>i</w:t>
      </w:r>
      <w:r>
        <w:rPr>
          <w:w w:val="81"/>
        </w:rPr>
        <w:t>n</w:t>
      </w:r>
      <w:r>
        <w:rPr/>
        <w:t>）</w:t>
        <w:tab/>
      </w:r>
      <w:r>
        <w:rPr>
          <w:w w:val="90"/>
        </w:rPr>
        <w:t>&lt;</w:t>
      </w:r>
      <w:r>
        <w:rPr/>
        <w:t> </w:t>
      </w:r>
      <w:r>
        <w:rPr>
          <w:spacing w:val="10"/>
        </w:rPr>
        <w:t> </w:t>
      </w:r>
      <w:r>
        <w:rPr>
          <w:w w:val="90"/>
        </w:rPr>
        <w:t>1</w:t>
      </w:r>
      <w:r>
        <w:rPr>
          <w:spacing w:val="-1"/>
          <w:w w:val="90"/>
        </w:rPr>
        <w:t>4</w:t>
      </w:r>
      <w:r>
        <w:rPr>
          <w:w w:val="105"/>
        </w:rPr>
        <w:t>0</w:t>
      </w:r>
      <w:r>
        <w:rPr>
          <w:spacing w:val="-1"/>
          <w:w w:val="105"/>
        </w:rPr>
        <w:t>/</w:t>
      </w:r>
      <w:r>
        <w:rPr>
          <w:w w:val="90"/>
        </w:rPr>
        <w:t>9</w:t>
      </w:r>
      <w:r>
        <w:rPr>
          <w:spacing w:val="-1"/>
          <w:w w:val="90"/>
        </w:rPr>
        <w:t>0</w:t>
      </w:r>
      <w:r>
        <w:rPr>
          <w:w w:val="53"/>
        </w:rPr>
        <w:t>m</w:t>
      </w:r>
      <w:r>
        <w:rPr>
          <w:spacing w:val="-1"/>
          <w:w w:val="53"/>
        </w:rPr>
        <w:t>m</w:t>
      </w:r>
      <w:r>
        <w:rPr>
          <w:spacing w:val="-1"/>
          <w:w w:val="68"/>
        </w:rPr>
        <w:t>H</w:t>
      </w:r>
      <w:r>
        <w:rPr>
          <w:w w:val="88"/>
        </w:rPr>
        <w:t>g</w:t>
      </w:r>
    </w:p>
    <w:p>
      <w:pPr>
        <w:pStyle w:val="BodyText"/>
        <w:tabs>
          <w:tab w:pos="4501" w:val="left" w:leader="none"/>
        </w:tabs>
        <w:spacing w:line="252" w:lineRule="auto" w:before="23"/>
        <w:ind w:left="4501" w:right="3402" w:hanging="4282"/>
      </w:pPr>
      <w:r>
        <w:rPr/>
        <w:t>血糖（糖尿病患者）</w:t>
        <w:tab/>
        <w:t>空 腹 90-130</w:t>
      </w:r>
      <w:r>
        <w:rPr>
          <w:spacing w:val="-21"/>
        </w:rPr>
        <w:t> </w:t>
      </w:r>
      <w:r>
        <w:rPr/>
        <w:t>mg/dl, 睡前</w:t>
      </w:r>
      <w:r>
        <w:rPr>
          <w:spacing w:val="5"/>
        </w:rPr>
        <w:t> </w:t>
      </w:r>
      <w:r>
        <w:rPr>
          <w:w w:val="90"/>
        </w:rPr>
        <w:t>1</w:t>
      </w:r>
      <w:r>
        <w:rPr>
          <w:spacing w:val="-1"/>
          <w:w w:val="90"/>
        </w:rPr>
        <w:t>1</w:t>
      </w:r>
      <w:r>
        <w:rPr>
          <w:w w:val="110"/>
        </w:rPr>
        <w:t>0</w:t>
      </w:r>
      <w:r>
        <w:rPr>
          <w:spacing w:val="-1"/>
          <w:w w:val="110"/>
        </w:rPr>
        <w:t>-</w:t>
      </w:r>
      <w:r>
        <w:rPr>
          <w:w w:val="90"/>
        </w:rPr>
        <w:t>1</w:t>
      </w:r>
      <w:r>
        <w:rPr>
          <w:spacing w:val="-1"/>
          <w:w w:val="90"/>
        </w:rPr>
        <w:t>5</w:t>
      </w:r>
      <w:r>
        <w:rPr>
          <w:w w:val="90"/>
        </w:rPr>
        <w:t>0</w:t>
      </w:r>
      <w:r>
        <w:rPr/>
        <w:t> </w:t>
      </w:r>
      <w:r>
        <w:rPr>
          <w:spacing w:val="11"/>
        </w:rPr>
        <w:t> </w:t>
      </w:r>
      <w:r>
        <w:rPr>
          <w:spacing w:val="-1"/>
          <w:w w:val="53"/>
        </w:rPr>
        <w:t>m</w:t>
      </w:r>
      <w:r>
        <w:rPr>
          <w:w w:val="88"/>
        </w:rPr>
        <w:t>g</w:t>
      </w:r>
      <w:r>
        <w:rPr>
          <w:spacing w:val="-1"/>
          <w:w w:val="127"/>
        </w:rPr>
        <w:t>/</w:t>
      </w:r>
      <w:r>
        <w:rPr>
          <w:w w:val="110"/>
        </w:rPr>
        <w:t>dl</w:t>
      </w:r>
    </w:p>
    <w:p>
      <w:pPr>
        <w:pStyle w:val="BodyText"/>
        <w:tabs>
          <w:tab w:pos="4502" w:val="left" w:leader="none"/>
        </w:tabs>
        <w:ind w:left="219"/>
      </w:pPr>
      <w:r>
        <w:rPr>
          <w:position w:val="1"/>
        </w:rPr>
        <w:t>HbA</w:t>
      </w:r>
      <w:r>
        <w:rPr>
          <w:sz w:val="11"/>
        </w:rPr>
        <w:t>1</w:t>
      </w:r>
      <w:r>
        <w:rPr>
          <w:position w:val="1"/>
        </w:rPr>
        <w:t>C</w:t>
      </w:r>
      <w:r>
        <w:rPr>
          <w:spacing w:val="-19"/>
          <w:position w:val="1"/>
        </w:rPr>
        <w:t> </w:t>
      </w:r>
      <w:r>
        <w:rPr>
          <w:position w:val="1"/>
        </w:rPr>
        <w:t>（糖尿病患者）</w:t>
        <w:tab/>
        <w:t>&lt;</w:t>
      </w:r>
      <w:r>
        <w:rPr>
          <w:spacing w:val="9"/>
          <w:position w:val="1"/>
        </w:rPr>
        <w:t> </w:t>
      </w:r>
      <w:r>
        <w:rPr>
          <w:position w:val="1"/>
        </w:rPr>
        <w:t>7%</w:t>
      </w:r>
    </w:p>
    <w:p>
      <w:pPr>
        <w:pStyle w:val="BodyText"/>
        <w:tabs>
          <w:tab w:pos="4501" w:val="left" w:leader="none"/>
        </w:tabs>
        <w:spacing w:before="24"/>
        <w:ind w:left="219"/>
      </w:pPr>
      <w:r>
        <w:rPr/>
        <w:t>蛋白尿</w:t>
        <w:tab/>
        <w:t>&lt; 0.5</w:t>
      </w:r>
      <w:r>
        <w:rPr>
          <w:spacing w:val="21"/>
        </w:rPr>
        <w:t> </w:t>
      </w:r>
      <w:r>
        <w:rPr/>
        <w:t>g/d</w:t>
      </w:r>
    </w:p>
    <w:p>
      <w:pPr>
        <w:pStyle w:val="BodyText"/>
        <w:tabs>
          <w:tab w:pos="4501" w:val="left" w:leader="none"/>
          <w:tab w:pos="6648" w:val="left" w:leader="none"/>
        </w:tabs>
        <w:spacing w:before="23"/>
        <w:ind w:left="219"/>
      </w:pPr>
      <w:r>
        <w:rPr/>
        <w:pict>
          <v:group style="position:absolute;margin-left:83.879997pt;margin-top:24.660995pt;width:426.85pt;height:1.5pt;mso-position-horizontal-relative:page;mso-position-vertical-relative:paragraph;z-index:2048;mso-wrap-distance-left:0;mso-wrap-distance-right:0" coordorigin="1678,493" coordsize="8537,30">
            <v:line style="position:absolute" from="1678,508" to="5974,508" stroked="true" strokeweight="1.5pt" strokecolor="#008000">
              <v:stroke dashstyle="solid"/>
            </v:line>
            <v:line style="position:absolute" from="5959,508" to="10214,508" stroked="true" strokeweight="1.5pt" strokecolor="#008000">
              <v:stroke dashstyle="solid"/>
            </v:line>
            <w10:wrap type="topAndBottom"/>
          </v:group>
        </w:pict>
      </w:r>
      <w:r>
        <w:rPr/>
        <w:t>GFR</w:t>
      </w:r>
      <w:r>
        <w:rPr>
          <w:spacing w:val="-10"/>
        </w:rPr>
        <w:t> </w:t>
      </w:r>
      <w:r>
        <w:rPr/>
        <w:t>下降速度</w:t>
        <w:tab/>
        <w:t>&lt;</w:t>
      </w:r>
      <w:r>
        <w:rPr>
          <w:spacing w:val="19"/>
        </w:rPr>
        <w:t> </w:t>
      </w:r>
      <w:r>
        <w:rPr/>
        <w:t>0.3</w:t>
      </w:r>
      <w:r>
        <w:rPr>
          <w:spacing w:val="16"/>
        </w:rPr>
        <w:t> </w:t>
      </w:r>
      <w:r>
        <w:rPr/>
        <w:t>ml/(min·mon)</w:t>
        <w:tab/>
        <w:t>(&lt; 4</w:t>
      </w:r>
      <w:r>
        <w:rPr>
          <w:spacing w:val="18"/>
        </w:rPr>
        <w:t> </w:t>
      </w:r>
      <w:r>
        <w:rPr/>
        <w:t>ml/(min·year)</w:t>
      </w:r>
    </w:p>
    <w:p>
      <w:pPr>
        <w:pStyle w:val="ListParagraph"/>
        <w:numPr>
          <w:ilvl w:val="0"/>
          <w:numId w:val="172"/>
        </w:numPr>
        <w:tabs>
          <w:tab w:pos="1213" w:val="left" w:leader="none"/>
        </w:tabs>
        <w:spacing w:line="252" w:lineRule="auto" w:before="0" w:after="0"/>
        <w:ind w:left="220" w:right="1052" w:firstLine="423"/>
        <w:jc w:val="both"/>
        <w:rPr>
          <w:sz w:val="21"/>
        </w:rPr>
      </w:pPr>
      <w:r>
        <w:rPr>
          <w:spacing w:val="-2"/>
          <w:sz w:val="21"/>
        </w:rPr>
        <w:t>严格控制高血压：</w:t>
      </w:r>
      <w:r>
        <w:rPr>
          <w:spacing w:val="-16"/>
          <w:sz w:val="21"/>
        </w:rPr>
        <w:t>24</w:t>
      </w:r>
      <w:r>
        <w:rPr>
          <w:spacing w:val="-11"/>
          <w:sz w:val="21"/>
        </w:rPr>
        <w:t> 小时持续、有效地控制高血压，对保护靶器官具有重要作用， </w:t>
      </w:r>
      <w:r>
        <w:rPr>
          <w:spacing w:val="-8"/>
          <w:w w:val="95"/>
          <w:sz w:val="21"/>
        </w:rPr>
        <w:t>也是延缓、停止或逆转 </w:t>
      </w:r>
      <w:r>
        <w:rPr>
          <w:w w:val="95"/>
          <w:sz w:val="21"/>
        </w:rPr>
        <w:t>CRF</w:t>
      </w:r>
      <w:r>
        <w:rPr>
          <w:spacing w:val="-3"/>
          <w:w w:val="95"/>
          <w:sz w:val="21"/>
        </w:rPr>
        <w:t> 进展的主要因素之一。透析前 </w:t>
      </w:r>
      <w:r>
        <w:rPr>
          <w:spacing w:val="-7"/>
          <w:w w:val="95"/>
          <w:sz w:val="21"/>
        </w:rPr>
        <w:t>CRF（GFR≥10ml/min）</w:t>
      </w:r>
      <w:r>
        <w:rPr>
          <w:w w:val="95"/>
          <w:sz w:val="21"/>
        </w:rPr>
        <w:t>患者的血压， </w:t>
      </w:r>
      <w:r>
        <w:rPr>
          <w:spacing w:val="4"/>
          <w:w w:val="95"/>
          <w:sz w:val="21"/>
        </w:rPr>
        <w:t>一般应当控制在 </w:t>
      </w:r>
      <w:r>
        <w:rPr>
          <w:w w:val="95"/>
          <w:sz w:val="21"/>
        </w:rPr>
        <w:t>120-130/75-80mmHg</w:t>
      </w:r>
      <w:r>
        <w:rPr>
          <w:spacing w:val="-1"/>
          <w:w w:val="95"/>
          <w:sz w:val="21"/>
        </w:rPr>
        <w:t> 以下。血管紧张素转化酶抑制剂</w:t>
      </w:r>
      <w:r>
        <w:rPr>
          <w:w w:val="95"/>
          <w:sz w:val="21"/>
        </w:rPr>
        <w:t>（ACEI）和血管紧张素</w:t>
      </w:r>
      <w:r>
        <w:rPr>
          <w:spacing w:val="-5"/>
          <w:sz w:val="21"/>
        </w:rPr>
        <w:t>受体 </w:t>
      </w:r>
      <w:r>
        <w:rPr>
          <w:sz w:val="21"/>
        </w:rPr>
        <w:t>1</w:t>
      </w:r>
      <w:r>
        <w:rPr>
          <w:spacing w:val="-3"/>
          <w:sz w:val="21"/>
        </w:rPr>
        <w:t> 拮抗剂</w:t>
      </w:r>
      <w:r>
        <w:rPr>
          <w:sz w:val="21"/>
        </w:rPr>
        <w:t>（ARB）具有良好降压作用，还有其独特的减低高滤过、减轻蛋白尿的作用。</w:t>
      </w:r>
    </w:p>
    <w:p>
      <w:pPr>
        <w:pStyle w:val="ListParagraph"/>
        <w:numPr>
          <w:ilvl w:val="0"/>
          <w:numId w:val="172"/>
        </w:numPr>
        <w:tabs>
          <w:tab w:pos="1213" w:val="left" w:leader="none"/>
        </w:tabs>
        <w:spacing w:line="240" w:lineRule="auto" w:before="2" w:after="0"/>
        <w:ind w:left="220" w:right="0" w:firstLine="423"/>
        <w:jc w:val="left"/>
        <w:rPr>
          <w:sz w:val="21"/>
        </w:rPr>
      </w:pPr>
      <w:r>
        <w:rPr>
          <w:sz w:val="21"/>
        </w:rPr>
        <w:t>严格控制血糖</w:t>
      </w:r>
      <w:r>
        <w:rPr>
          <w:w w:val="150"/>
          <w:sz w:val="21"/>
        </w:rPr>
        <w:t>:</w:t>
      </w:r>
      <w:r>
        <w:rPr>
          <w:sz w:val="21"/>
        </w:rPr>
        <w:t>研究表明，严格控制血糖，使糖尿病患者空腹血糖控制在 90-130</w:t>
      </w:r>
    </w:p>
    <w:p>
      <w:pPr>
        <w:pStyle w:val="BodyText"/>
        <w:spacing w:before="23"/>
      </w:pPr>
      <w:r>
        <w:rPr/>
        <w:t>mg/dl，糖化血红蛋白（HbA1C ）&lt;7%，可延缓患者 CRF 进展。</w:t>
      </w:r>
    </w:p>
    <w:p>
      <w:pPr>
        <w:spacing w:after="0"/>
        <w:sectPr>
          <w:pgSz w:w="11910" w:h="16840"/>
          <w:pgMar w:header="0" w:footer="998" w:top="1480" w:bottom="1180" w:left="1580" w:right="580"/>
        </w:sectPr>
      </w:pPr>
    </w:p>
    <w:p>
      <w:pPr>
        <w:pStyle w:val="ListParagraph"/>
        <w:numPr>
          <w:ilvl w:val="0"/>
          <w:numId w:val="172"/>
        </w:numPr>
        <w:tabs>
          <w:tab w:pos="1213" w:val="left" w:leader="none"/>
        </w:tabs>
        <w:spacing w:line="403" w:lineRule="exact" w:before="0" w:after="0"/>
        <w:ind w:left="220" w:right="0" w:firstLine="423"/>
        <w:jc w:val="left"/>
        <w:rPr>
          <w:sz w:val="21"/>
        </w:rPr>
      </w:pPr>
      <w:r>
        <w:rPr>
          <w:sz w:val="21"/>
        </w:rPr>
        <w:t>控制蛋白尿:将患者蛋白尿控制在&lt;0.5g/d，或明显减轻微量白蛋白尿，均可改善</w:t>
      </w:r>
    </w:p>
    <w:p>
      <w:pPr>
        <w:pStyle w:val="BodyText"/>
        <w:spacing w:before="23"/>
      </w:pPr>
      <w:r>
        <w:rPr/>
        <w:t>其长期预后，包括延缓 CRF 病程进展和提高生存率。</w:t>
      </w:r>
    </w:p>
    <w:p>
      <w:pPr>
        <w:pStyle w:val="ListParagraph"/>
        <w:numPr>
          <w:ilvl w:val="0"/>
          <w:numId w:val="172"/>
        </w:numPr>
        <w:tabs>
          <w:tab w:pos="1213" w:val="left" w:leader="none"/>
        </w:tabs>
        <w:spacing w:line="252" w:lineRule="auto" w:before="22" w:after="0"/>
        <w:ind w:left="220" w:right="1157" w:firstLine="423"/>
        <w:jc w:val="both"/>
        <w:rPr>
          <w:sz w:val="21"/>
        </w:rPr>
      </w:pPr>
      <w:r>
        <w:rPr>
          <w:sz w:val="21"/>
        </w:rPr>
        <w:t>饮食治疗</w:t>
      </w:r>
      <w:r>
        <w:rPr>
          <w:w w:val="150"/>
          <w:sz w:val="21"/>
        </w:rPr>
        <w:t>:</w:t>
      </w:r>
      <w:r>
        <w:rPr>
          <w:sz w:val="21"/>
        </w:rPr>
        <w:t>应用低蛋白、低磷饮食，单用或加用必需氨基酸或α-酮酸(EAA/KA)， </w:t>
      </w:r>
      <w:r>
        <w:rPr>
          <w:spacing w:val="-3"/>
          <w:sz w:val="21"/>
        </w:rPr>
        <w:t>可能具有减轻肾小球硬化和肾间质纤维化的作用。多数研究结果支持饮食治疗对延缓 </w:t>
      </w:r>
      <w:r>
        <w:rPr>
          <w:sz w:val="21"/>
        </w:rPr>
        <w:t>CRF</w:t>
      </w:r>
      <w:r>
        <w:rPr>
          <w:spacing w:val="-13"/>
          <w:sz w:val="21"/>
        </w:rPr>
        <w:t> 进</w:t>
      </w:r>
      <w:r>
        <w:rPr>
          <w:spacing w:val="-7"/>
          <w:sz w:val="21"/>
        </w:rPr>
        <w:t>展有效, 但其效果在不同病因、不同阶段的 </w:t>
      </w:r>
      <w:r>
        <w:rPr>
          <w:sz w:val="21"/>
        </w:rPr>
        <w:t>CRF 病人中有所差别。</w:t>
      </w:r>
    </w:p>
    <w:p>
      <w:pPr>
        <w:pStyle w:val="ListParagraph"/>
        <w:numPr>
          <w:ilvl w:val="0"/>
          <w:numId w:val="172"/>
        </w:numPr>
        <w:tabs>
          <w:tab w:pos="1213" w:val="left" w:leader="none"/>
        </w:tabs>
        <w:spacing w:line="252" w:lineRule="auto" w:before="2" w:after="0"/>
        <w:ind w:left="220" w:right="1161" w:firstLine="420"/>
        <w:jc w:val="left"/>
        <w:rPr>
          <w:sz w:val="21"/>
        </w:rPr>
      </w:pPr>
      <w:r>
        <w:rPr>
          <w:sz w:val="21"/>
        </w:rPr>
        <w:t>其它：积极纠正贫血、减少尿毒症毒素蓄积、应用他汀类降脂药、戒烟等，很可能对肾功能有一定保护作用，正在进一步研究中。</w:t>
      </w:r>
    </w:p>
    <w:p>
      <w:pPr>
        <w:pStyle w:val="BodyText"/>
        <w:spacing w:before="2"/>
        <w:ind w:left="640"/>
      </w:pPr>
      <w:r>
        <w:rPr/>
        <w:t>二、早中期慢性肾衰的治疗措施</w:t>
      </w:r>
    </w:p>
    <w:p>
      <w:pPr>
        <w:pStyle w:val="ListParagraph"/>
        <w:numPr>
          <w:ilvl w:val="0"/>
          <w:numId w:val="173"/>
        </w:numPr>
        <w:tabs>
          <w:tab w:pos="930" w:val="left" w:leader="none"/>
        </w:tabs>
        <w:spacing w:line="240" w:lineRule="auto" w:before="23" w:after="0"/>
        <w:ind w:left="220" w:right="0" w:firstLine="426"/>
        <w:jc w:val="left"/>
        <w:rPr>
          <w:sz w:val="21"/>
        </w:rPr>
      </w:pPr>
      <w:r>
        <w:rPr>
          <w:sz w:val="21"/>
        </w:rPr>
        <w:t>CRF 的营养治疗</w:t>
      </w:r>
    </w:p>
    <w:p>
      <w:pPr>
        <w:pStyle w:val="BodyText"/>
        <w:spacing w:line="252" w:lineRule="auto" w:before="22"/>
        <w:ind w:left="217" w:right="1157" w:firstLine="420"/>
        <w:jc w:val="both"/>
      </w:pPr>
      <w:r>
        <w:rPr>
          <w:w w:val="82"/>
        </w:rPr>
        <w:t>CRF</w:t>
      </w:r>
      <w:r>
        <w:rPr>
          <w:spacing w:val="-3"/>
        </w:rPr>
        <w:t>  病人蛋白摄入量一般为  </w:t>
      </w:r>
      <w:r>
        <w:rPr>
          <w:w w:val="105"/>
        </w:rPr>
        <w:t>0.6-0.8g／</w:t>
      </w:r>
      <w:r>
        <w:rPr>
          <w:spacing w:val="-2"/>
          <w:w w:val="105"/>
        </w:rPr>
        <w:t>（</w:t>
      </w:r>
      <w:r>
        <w:rPr>
          <w:w w:val="90"/>
        </w:rPr>
        <w:t>k</w:t>
      </w:r>
      <w:r>
        <w:rPr>
          <w:w w:val="102"/>
        </w:rPr>
        <w:t>g.d</w:t>
      </w:r>
      <w:r>
        <w:rPr>
          <w:spacing w:val="-105"/>
        </w:rPr>
        <w:t>）</w:t>
      </w:r>
      <w:r>
        <w:rPr/>
        <w:t>，以满足其基本生理需要。磷摄入量一</w:t>
      </w:r>
      <w:r>
        <w:rPr>
          <w:spacing w:val="1"/>
          <w:w w:val="97"/>
        </w:rPr>
        <w:t>般应&lt;</w:t>
      </w:r>
      <w:r>
        <w:rPr>
          <w:w w:val="90"/>
        </w:rPr>
        <w:t>6</w:t>
      </w:r>
      <w:r>
        <w:rPr>
          <w:spacing w:val="-1"/>
          <w:w w:val="90"/>
        </w:rPr>
        <w:t>0</w:t>
      </w:r>
      <w:r>
        <w:rPr>
          <w:w w:val="90"/>
        </w:rPr>
        <w:t>0</w:t>
      </w:r>
      <w:r>
        <w:rPr>
          <w:spacing w:val="-1"/>
          <w:w w:val="144"/>
        </w:rPr>
        <w:t>-</w:t>
      </w:r>
      <w:r>
        <w:rPr>
          <w:w w:val="90"/>
        </w:rPr>
        <w:t>8</w:t>
      </w:r>
      <w:r>
        <w:rPr>
          <w:spacing w:val="-1"/>
          <w:w w:val="90"/>
        </w:rPr>
        <w:t>0</w:t>
      </w:r>
      <w:r>
        <w:rPr>
          <w:w w:val="90"/>
        </w:rPr>
        <w:t>0</w:t>
      </w:r>
      <w:r>
        <w:rPr>
          <w:spacing w:val="6"/>
        </w:rPr>
        <w:t>  </w:t>
      </w:r>
      <w:r>
        <w:rPr>
          <w:w w:val="53"/>
        </w:rPr>
        <w:t>m</w:t>
      </w:r>
      <w:r>
        <w:rPr>
          <w:spacing w:val="-1"/>
          <w:w w:val="88"/>
        </w:rPr>
        <w:t>g</w:t>
      </w:r>
      <w:r>
        <w:rPr>
          <w:spacing w:val="-1"/>
          <w:w w:val="127"/>
        </w:rPr>
        <w:t>/</w:t>
      </w:r>
      <w:r>
        <w:rPr>
          <w:spacing w:val="3"/>
          <w:w w:val="80"/>
        </w:rPr>
        <w:t>d</w:t>
      </w:r>
      <w:r>
        <w:rPr/>
        <w:t>；对严重高磷血症病人，还应同时给予磷结合剂。病人饮食中动物蛋白</w:t>
      </w:r>
      <w:r>
        <w:rPr>
          <w:spacing w:val="-2"/>
        </w:rPr>
        <w:t>与植物蛋白</w:t>
      </w:r>
      <w:r>
        <w:rPr/>
        <w:t>（包括大豆蛋白</w:t>
      </w:r>
      <w:r>
        <w:rPr>
          <w:spacing w:val="-9"/>
        </w:rPr>
        <w:t>）</w:t>
      </w:r>
      <w:r>
        <w:rPr>
          <w:spacing w:val="-3"/>
        </w:rPr>
        <w:t>应保持合理比例，一般两者各占一半左右；对蛋白摄入量限制</w:t>
      </w:r>
      <w:r>
        <w:rPr>
          <w:spacing w:val="-3"/>
          <w:w w:val="105"/>
        </w:rPr>
        <w:t>较严格[（0.4-0.6）g／（kg.d）</w:t>
      </w:r>
      <w:r>
        <w:rPr>
          <w:spacing w:val="-4"/>
          <w:w w:val="105"/>
        </w:rPr>
        <w:t>]左右的病人，动物蛋白可占 </w:t>
      </w:r>
      <w:r>
        <w:rPr>
          <w:w w:val="105"/>
        </w:rPr>
        <w:t>50%-60％。</w:t>
      </w:r>
    </w:p>
    <w:p>
      <w:pPr>
        <w:pStyle w:val="BodyText"/>
        <w:spacing w:line="252" w:lineRule="auto" w:before="3"/>
        <w:ind w:left="217" w:right="1158" w:firstLine="420"/>
        <w:jc w:val="both"/>
      </w:pPr>
      <w:r>
        <w:rPr>
          <w:spacing w:val="3"/>
        </w:rPr>
        <w:t>如有条件，病人在低蛋白饮食</w:t>
      </w:r>
      <w:r>
        <w:rPr>
          <w:spacing w:val="2"/>
        </w:rPr>
        <w:t>[（0.4-0.6）g／（kg.d）</w:t>
      </w:r>
      <w:r>
        <w:rPr>
          <w:spacing w:val="1"/>
        </w:rPr>
        <w:t>]的基础上，可同时补充适量</w:t>
      </w:r>
      <w:r>
        <w:rPr>
          <w:spacing w:val="-3"/>
        </w:rPr>
        <w:t>[（0.1-0.2）g／（kg.d）</w:t>
      </w:r>
      <w:r>
        <w:rPr>
          <w:spacing w:val="-2"/>
        </w:rPr>
        <w:t>] 的必需氨基酸和／或</w:t>
      </w:r>
      <w:r>
        <w:rPr>
          <w:rFonts w:ascii="Symbol" w:hAnsi="Symbol" w:eastAsia="Symbol"/>
        </w:rPr>
        <w:t></w:t>
      </w:r>
      <w:r>
        <w:rPr>
          <w:spacing w:val="-3"/>
        </w:rPr>
        <w:t>酮酸，此时病人饮食中动物蛋白与植物蛋</w:t>
      </w:r>
      <w:r>
        <w:rPr>
          <w:spacing w:val="-3"/>
          <w:w w:val="105"/>
        </w:rPr>
        <w:t>白的比例可不加限制。</w:t>
      </w:r>
    </w:p>
    <w:p>
      <w:pPr>
        <w:pStyle w:val="BodyText"/>
        <w:spacing w:line="252" w:lineRule="auto" w:before="2"/>
        <w:ind w:left="217" w:right="1158" w:firstLine="420"/>
      </w:pPr>
      <w:r>
        <w:rPr/>
        <w:t>病人须摄入足量热卡，一般为 30～35</w:t>
      </w:r>
      <w:r>
        <w:rPr>
          <w:spacing w:val="10"/>
        </w:rPr>
        <w:t> </w:t>
      </w:r>
      <w:r>
        <w:rPr/>
        <w:t>kcal／（kg.d）[125.6～146.5</w:t>
      </w:r>
      <w:r>
        <w:rPr>
          <w:spacing w:val="4"/>
        </w:rPr>
        <w:t>  </w:t>
      </w:r>
      <w:r>
        <w:rPr/>
        <w:t>kJ/（kg·d）], 以使低蛋白饮食的氮得到充分的利用，减少蛋白分解和体内蛋白库的消耗。</w:t>
      </w:r>
    </w:p>
    <w:p>
      <w:pPr>
        <w:pStyle w:val="ListParagraph"/>
        <w:numPr>
          <w:ilvl w:val="0"/>
          <w:numId w:val="173"/>
        </w:numPr>
        <w:tabs>
          <w:tab w:pos="930" w:val="left" w:leader="none"/>
        </w:tabs>
        <w:spacing w:line="240" w:lineRule="auto" w:before="1" w:after="0"/>
        <w:ind w:left="929" w:right="0" w:hanging="283"/>
        <w:jc w:val="left"/>
        <w:rPr>
          <w:sz w:val="21"/>
        </w:rPr>
      </w:pPr>
      <w:r>
        <w:rPr>
          <w:sz w:val="21"/>
        </w:rPr>
        <w:t>纠正酸中毒和水、电解质紊乱</w:t>
      </w:r>
    </w:p>
    <w:p>
      <w:pPr>
        <w:pStyle w:val="ListParagraph"/>
        <w:numPr>
          <w:ilvl w:val="0"/>
          <w:numId w:val="174"/>
        </w:numPr>
        <w:tabs>
          <w:tab w:pos="1213" w:val="left" w:leader="none"/>
        </w:tabs>
        <w:spacing w:line="252" w:lineRule="auto" w:before="21" w:after="0"/>
        <w:ind w:left="217" w:right="1055" w:firstLine="420"/>
        <w:jc w:val="both"/>
        <w:rPr>
          <w:sz w:val="21"/>
        </w:rPr>
      </w:pPr>
      <w:r>
        <w:rPr>
          <w:spacing w:val="-2"/>
          <w:position w:val="1"/>
          <w:sz w:val="21"/>
        </w:rPr>
        <w:t>纠正代谢性酸中毒：主要为口服碳酸氢钠</w:t>
      </w:r>
      <w:r>
        <w:rPr>
          <w:w w:val="79"/>
          <w:position w:val="1"/>
          <w:sz w:val="21"/>
        </w:rPr>
        <w:t>（NaHCO</w:t>
      </w:r>
      <w:r>
        <w:rPr>
          <w:spacing w:val="-1"/>
          <w:w w:val="90"/>
          <w:sz w:val="11"/>
        </w:rPr>
        <w:t>3</w:t>
      </w:r>
      <w:r>
        <w:rPr>
          <w:spacing w:val="-105"/>
          <w:position w:val="1"/>
          <w:sz w:val="21"/>
        </w:rPr>
        <w:t>）</w:t>
      </w:r>
      <w:r>
        <w:rPr>
          <w:spacing w:val="-2"/>
          <w:position w:val="1"/>
          <w:sz w:val="21"/>
        </w:rPr>
        <w:t>，轻者 </w:t>
      </w:r>
      <w:r>
        <w:rPr>
          <w:spacing w:val="-1"/>
          <w:w w:val="90"/>
          <w:position w:val="1"/>
          <w:sz w:val="21"/>
        </w:rPr>
        <w:t>1</w:t>
      </w:r>
      <w:r>
        <w:rPr>
          <w:w w:val="120"/>
          <w:position w:val="1"/>
          <w:sz w:val="21"/>
        </w:rPr>
        <w:t>.</w:t>
      </w:r>
      <w:r>
        <w:rPr>
          <w:spacing w:val="-1"/>
          <w:w w:val="120"/>
          <w:position w:val="1"/>
          <w:sz w:val="21"/>
        </w:rPr>
        <w:t>5</w:t>
      </w:r>
      <w:r>
        <w:rPr>
          <w:w w:val="110"/>
          <w:position w:val="1"/>
          <w:sz w:val="21"/>
        </w:rPr>
        <w:t>-</w:t>
      </w:r>
      <w:r>
        <w:rPr>
          <w:spacing w:val="-1"/>
          <w:w w:val="110"/>
          <w:position w:val="1"/>
          <w:sz w:val="21"/>
        </w:rPr>
        <w:t>3</w:t>
      </w:r>
      <w:r>
        <w:rPr>
          <w:w w:val="120"/>
          <w:position w:val="1"/>
          <w:sz w:val="21"/>
        </w:rPr>
        <w:t>.</w:t>
      </w:r>
      <w:r>
        <w:rPr>
          <w:spacing w:val="-1"/>
          <w:w w:val="120"/>
          <w:position w:val="1"/>
          <w:sz w:val="21"/>
        </w:rPr>
        <w:t>0</w:t>
      </w:r>
      <w:r>
        <w:rPr>
          <w:w w:val="104"/>
          <w:position w:val="1"/>
          <w:sz w:val="21"/>
        </w:rPr>
        <w:t>g</w:t>
      </w:r>
      <w:r>
        <w:rPr>
          <w:spacing w:val="-1"/>
          <w:w w:val="104"/>
          <w:position w:val="1"/>
          <w:sz w:val="21"/>
        </w:rPr>
        <w:t>/</w:t>
      </w:r>
      <w:r>
        <w:rPr>
          <w:w w:val="80"/>
          <w:position w:val="1"/>
          <w:sz w:val="21"/>
        </w:rPr>
        <w:t>d</w:t>
      </w:r>
      <w:r>
        <w:rPr>
          <w:spacing w:val="-2"/>
          <w:position w:val="1"/>
          <w:sz w:val="21"/>
        </w:rPr>
        <w:t> 即可；中、</w:t>
      </w:r>
      <w:r>
        <w:rPr>
          <w:spacing w:val="-7"/>
          <w:position w:val="1"/>
          <w:sz w:val="21"/>
        </w:rPr>
        <w:t>重度患者 </w:t>
      </w:r>
      <w:r>
        <w:rPr>
          <w:position w:val="1"/>
          <w:sz w:val="21"/>
        </w:rPr>
        <w:t>3-15g/d，</w:t>
      </w:r>
      <w:r>
        <w:rPr>
          <w:spacing w:val="-2"/>
          <w:position w:val="1"/>
          <w:sz w:val="21"/>
        </w:rPr>
        <w:t>必要时可静脉输入。可将纠正酸中毒所需之 </w:t>
      </w:r>
      <w:r>
        <w:rPr>
          <w:position w:val="1"/>
          <w:sz w:val="21"/>
        </w:rPr>
        <w:t>NaHCO</w:t>
      </w:r>
      <w:r>
        <w:rPr>
          <w:sz w:val="11"/>
        </w:rPr>
        <w:t>3</w:t>
      </w:r>
      <w:r>
        <w:rPr>
          <w:spacing w:val="-19"/>
          <w:sz w:val="11"/>
        </w:rPr>
        <w:t> </w:t>
      </w:r>
      <w:r>
        <w:rPr>
          <w:spacing w:val="-7"/>
          <w:position w:val="1"/>
          <w:sz w:val="21"/>
        </w:rPr>
        <w:t>总量分 </w:t>
      </w:r>
      <w:r>
        <w:rPr>
          <w:position w:val="1"/>
          <w:sz w:val="21"/>
        </w:rPr>
        <w:t>3-6</w:t>
      </w:r>
      <w:r>
        <w:rPr>
          <w:spacing w:val="-6"/>
          <w:position w:val="1"/>
          <w:sz w:val="21"/>
        </w:rPr>
        <w:t> 次给予， </w:t>
      </w:r>
      <w:r>
        <w:rPr>
          <w:spacing w:val="-6"/>
          <w:w w:val="95"/>
          <w:position w:val="1"/>
          <w:sz w:val="21"/>
        </w:rPr>
        <w:t>在  48-72  小时或更长时间后基本纠正酸中毒。对有明显心衰之病人，要防止  </w:t>
      </w:r>
      <w:r>
        <w:rPr>
          <w:w w:val="95"/>
          <w:position w:val="1"/>
          <w:sz w:val="21"/>
        </w:rPr>
        <w:t>NaHCO</w:t>
      </w:r>
      <w:r>
        <w:rPr>
          <w:w w:val="95"/>
          <w:sz w:val="11"/>
        </w:rPr>
        <w:t>3</w:t>
      </w:r>
      <w:r>
        <w:rPr>
          <w:spacing w:val="8"/>
          <w:w w:val="95"/>
          <w:sz w:val="11"/>
        </w:rPr>
        <w:t> </w:t>
      </w:r>
      <w:r>
        <w:rPr>
          <w:w w:val="95"/>
          <w:position w:val="1"/>
          <w:sz w:val="21"/>
        </w:rPr>
        <w:t>输入量过</w:t>
      </w:r>
      <w:r>
        <w:rPr>
          <w:sz w:val="21"/>
        </w:rPr>
        <w:t>多</w:t>
      </w:r>
      <w:r>
        <w:rPr>
          <w:spacing w:val="-6"/>
          <w:sz w:val="21"/>
        </w:rPr>
        <w:t>，输入速度宜慢，以免心脏负荷加重；也可根据患者情况同时口服或注射呋塞米</w:t>
      </w:r>
      <w:r>
        <w:rPr>
          <w:sz w:val="21"/>
        </w:rPr>
        <w:t>（呋喃丙胺酸，速尿）20-200</w:t>
      </w:r>
      <w:r>
        <w:rPr>
          <w:spacing w:val="5"/>
          <w:sz w:val="21"/>
        </w:rPr>
        <w:t> </w:t>
      </w:r>
      <w:r>
        <w:rPr>
          <w:sz w:val="21"/>
        </w:rPr>
        <w:t>mg/d，以增加尿量，防止钠潴留。</w:t>
      </w:r>
    </w:p>
    <w:p>
      <w:pPr>
        <w:pStyle w:val="ListParagraph"/>
        <w:numPr>
          <w:ilvl w:val="0"/>
          <w:numId w:val="174"/>
        </w:numPr>
        <w:tabs>
          <w:tab w:pos="1213" w:val="left" w:leader="none"/>
        </w:tabs>
        <w:spacing w:line="240" w:lineRule="auto" w:before="3" w:after="0"/>
        <w:ind w:left="1212" w:right="0" w:hanging="575"/>
        <w:jc w:val="left"/>
        <w:rPr>
          <w:sz w:val="21"/>
        </w:rPr>
      </w:pPr>
      <w:r>
        <w:rPr>
          <w:sz w:val="21"/>
        </w:rPr>
        <w:t>水钠代谢紊乱的防治</w:t>
      </w:r>
    </w:p>
    <w:p>
      <w:pPr>
        <w:pStyle w:val="BodyText"/>
        <w:spacing w:line="252" w:lineRule="auto" w:before="23"/>
        <w:ind w:left="217" w:right="1160" w:firstLine="420"/>
      </w:pPr>
      <w:r>
        <w:rPr>
          <w:spacing w:val="-1"/>
        </w:rPr>
        <w:t>为防止出现水钠潴留需适当限制钠摄入量，一般 </w:t>
      </w:r>
      <w:r>
        <w:rPr/>
        <w:t>NaCl</w:t>
      </w:r>
      <w:r>
        <w:rPr>
          <w:spacing w:val="-5"/>
        </w:rPr>
        <w:t> 摄入量应不超过 </w:t>
      </w:r>
      <w:r>
        <w:rPr/>
        <w:t>6-8g/d。有明显</w:t>
      </w:r>
      <w:r>
        <w:rPr>
          <w:spacing w:val="-15"/>
        </w:rPr>
        <w:t>水肿、高血压者，钠摄入量一般 </w:t>
      </w:r>
      <w:r>
        <w:rPr>
          <w:w w:val="103"/>
        </w:rPr>
        <w:t>2-3g/</w:t>
      </w:r>
      <w:r>
        <w:rPr>
          <w:spacing w:val="-88"/>
          <w:w w:val="80"/>
        </w:rPr>
        <w:t>d</w:t>
      </w:r>
      <w:r>
        <w:rPr>
          <w:spacing w:val="-2"/>
        </w:rPr>
        <w:t>（</w:t>
      </w:r>
      <w:r>
        <w:rPr>
          <w:w w:val="77"/>
        </w:rPr>
        <w:t>N</w:t>
      </w:r>
      <w:r>
        <w:rPr>
          <w:spacing w:val="-1"/>
          <w:w w:val="77"/>
        </w:rPr>
        <w:t>a</w:t>
      </w:r>
      <w:r>
        <w:rPr>
          <w:w w:val="108"/>
        </w:rPr>
        <w:t>Cl</w:t>
      </w:r>
      <w:r>
        <w:rPr/>
        <w:t> 摄入量 </w:t>
      </w:r>
      <w:r>
        <w:rPr>
          <w:w w:val="110"/>
        </w:rPr>
        <w:t>5</w:t>
      </w:r>
      <w:r>
        <w:rPr>
          <w:spacing w:val="-1"/>
          <w:w w:val="110"/>
        </w:rPr>
        <w:t>-</w:t>
      </w:r>
      <w:r>
        <w:rPr>
          <w:w w:val="89"/>
        </w:rPr>
        <w:t>7</w:t>
      </w:r>
      <w:r>
        <w:rPr>
          <w:spacing w:val="-1"/>
          <w:w w:val="89"/>
        </w:rPr>
        <w:t>g</w:t>
      </w:r>
      <w:r>
        <w:rPr>
          <w:w w:val="98"/>
        </w:rPr>
        <w:t>/</w:t>
      </w:r>
      <w:r>
        <w:rPr>
          <w:spacing w:val="-1"/>
          <w:w w:val="98"/>
        </w:rPr>
        <w:t>d</w:t>
      </w:r>
      <w:r>
        <w:rPr>
          <w:spacing w:val="-105"/>
        </w:rPr>
        <w:t>）</w:t>
      </w:r>
      <w:r>
        <w:rPr>
          <w:spacing w:val="-10"/>
        </w:rPr>
        <w:t>，个别严重病例可限制为 </w:t>
      </w:r>
      <w:r>
        <w:rPr>
          <w:spacing w:val="-1"/>
          <w:w w:val="98"/>
        </w:rPr>
        <w:t>1-2g/d</w:t>
      </w:r>
    </w:p>
    <w:p>
      <w:pPr>
        <w:pStyle w:val="BodyText"/>
        <w:spacing w:line="252" w:lineRule="auto" w:before="1"/>
        <w:ind w:left="217" w:right="1073"/>
        <w:jc w:val="both"/>
      </w:pPr>
      <w:r>
        <w:rPr>
          <w:spacing w:val="-1"/>
          <w:w w:val="87"/>
        </w:rPr>
        <w:t>（</w:t>
      </w:r>
      <w:r>
        <w:rPr>
          <w:w w:val="87"/>
        </w:rPr>
        <w:t>N</w:t>
      </w:r>
      <w:r>
        <w:rPr>
          <w:spacing w:val="-1"/>
          <w:w w:val="83"/>
        </w:rPr>
        <w:t>a</w:t>
      </w:r>
      <w:r>
        <w:rPr>
          <w:w w:val="83"/>
        </w:rPr>
        <w:t>C</w:t>
      </w:r>
      <w:r>
        <w:rPr>
          <w:w w:val="175"/>
        </w:rPr>
        <w:t>l</w:t>
      </w:r>
      <w:r>
        <w:rPr>
          <w:spacing w:val="5"/>
        </w:rPr>
        <w:t>  </w:t>
      </w:r>
      <w:r>
        <w:rPr>
          <w:spacing w:val="-1"/>
          <w:w w:val="120"/>
        </w:rPr>
        <w:t>2</w:t>
      </w:r>
      <w:r>
        <w:rPr>
          <w:w w:val="120"/>
        </w:rPr>
        <w:t>.</w:t>
      </w:r>
      <w:r>
        <w:rPr>
          <w:spacing w:val="-1"/>
          <w:w w:val="102"/>
        </w:rPr>
        <w:t>5-</w:t>
      </w:r>
      <w:r>
        <w:rPr>
          <w:w w:val="102"/>
        </w:rPr>
        <w:t>5</w:t>
      </w:r>
      <w:r>
        <w:rPr>
          <w:spacing w:val="-1"/>
          <w:w w:val="104"/>
        </w:rPr>
        <w:t>g</w:t>
      </w:r>
      <w:r>
        <w:rPr>
          <w:w w:val="104"/>
        </w:rPr>
        <w:t>/</w:t>
      </w:r>
      <w:r>
        <w:rPr>
          <w:spacing w:val="-1"/>
          <w:w w:val="80"/>
        </w:rPr>
        <w:t>d</w:t>
      </w:r>
      <w:r>
        <w:rPr>
          <w:spacing w:val="-104"/>
        </w:rPr>
        <w:t>）</w:t>
      </w:r>
      <w:r>
        <w:rPr>
          <w:spacing w:val="-1"/>
        </w:rPr>
        <w:t>。也可根据需要应用襻利尿剂</w:t>
      </w:r>
      <w:r>
        <w:rPr/>
        <w:t>（速尿、丁尿胺等，如速尿 </w:t>
      </w:r>
      <w:r>
        <w:rPr>
          <w:w w:val="94"/>
        </w:rPr>
        <w:t>20</w:t>
      </w:r>
      <w:r>
        <w:rPr>
          <w:spacing w:val="-2"/>
          <w:w w:val="94"/>
        </w:rPr>
        <w:t>－</w:t>
      </w:r>
      <w:r>
        <w:rPr>
          <w:w w:val="90"/>
        </w:rPr>
        <w:t>160mg/次， </w:t>
      </w:r>
      <w:r>
        <w:rPr>
          <w:w w:val="110"/>
        </w:rPr>
        <w:t>2</w:t>
      </w:r>
      <w:r>
        <w:rPr>
          <w:spacing w:val="-1"/>
          <w:w w:val="110"/>
        </w:rPr>
        <w:t>-</w:t>
      </w:r>
      <w:r>
        <w:rPr>
          <w:w w:val="89"/>
        </w:rPr>
        <w:t>3</w:t>
      </w:r>
      <w:r>
        <w:rPr>
          <w:spacing w:val="-1"/>
          <w:w w:val="89"/>
        </w:rPr>
        <w:t>g</w:t>
      </w:r>
      <w:r>
        <w:rPr>
          <w:w w:val="98"/>
        </w:rPr>
        <w:t>/</w:t>
      </w:r>
      <w:r>
        <w:rPr>
          <w:spacing w:val="-1"/>
          <w:w w:val="98"/>
        </w:rPr>
        <w:t>d</w:t>
      </w:r>
      <w:r>
        <w:rPr>
          <w:spacing w:val="-105"/>
        </w:rPr>
        <w:t>）</w:t>
      </w:r>
      <w:r>
        <w:rPr>
          <w:spacing w:val="-3"/>
        </w:rPr>
        <w:t>。对  </w:t>
      </w:r>
      <w:r>
        <w:rPr>
          <w:w w:val="82"/>
        </w:rPr>
        <w:t>CRF</w:t>
      </w:r>
      <w:r>
        <w:rPr>
          <w:spacing w:val="-2"/>
        </w:rPr>
        <w:t>  病人</w:t>
      </w:r>
      <w:r>
        <w:rPr>
          <w:w w:val="100"/>
        </w:rPr>
        <w:t>（SCr&gt;220</w:t>
      </w:r>
      <w:r>
        <w:rPr>
          <w:spacing w:val="-2"/>
          <w:w w:val="100"/>
        </w:rPr>
        <w:t>μ</w:t>
      </w:r>
      <w:r>
        <w:rPr>
          <w:w w:val="100"/>
        </w:rPr>
        <w:t>mol/l）</w:t>
      </w:r>
      <w:r>
        <w:rPr>
          <w:spacing w:val="-1"/>
          <w:w w:val="100"/>
        </w:rPr>
        <w:t>不宜</w:t>
      </w:r>
      <w:r>
        <w:rPr/>
        <w:t>应用噻嗪类利尿剂及贮钾利尿剂，因此时疗</w:t>
      </w:r>
      <w:r>
        <w:rPr>
          <w:spacing w:val="-5"/>
        </w:rPr>
        <w:t>效甚差。对严重肺水肿急性左心衰竭者，常需及时给予血液透析或持续性血液滤过，以免延</w:t>
      </w:r>
    </w:p>
    <w:p>
      <w:pPr>
        <w:spacing w:after="0" w:line="252" w:lineRule="auto"/>
        <w:jc w:val="both"/>
        <w:sectPr>
          <w:pgSz w:w="11910" w:h="16840"/>
          <w:pgMar w:header="0" w:footer="998" w:top="1480" w:bottom="1180" w:left="1580" w:right="580"/>
        </w:sectPr>
      </w:pPr>
    </w:p>
    <w:p>
      <w:pPr>
        <w:pStyle w:val="BodyText"/>
        <w:spacing w:line="403" w:lineRule="exact"/>
        <w:ind w:left="217"/>
      </w:pPr>
      <w:r>
        <w:rPr/>
        <w:t>误治疗时机。</w:t>
      </w:r>
    </w:p>
    <w:p>
      <w:pPr>
        <w:pStyle w:val="BodyText"/>
        <w:spacing w:line="252" w:lineRule="auto" w:before="23"/>
        <w:ind w:left="218" w:right="1055" w:firstLine="418"/>
        <w:jc w:val="both"/>
      </w:pPr>
      <w:r>
        <w:rPr>
          <w:spacing w:val="-4"/>
        </w:rPr>
        <w:t>对慢性肾衰患者轻、中度低钠血症，一般不必积极处理，而应分析其不同原因，只对真</w:t>
      </w:r>
      <w:r>
        <w:rPr>
          <w:spacing w:val="-12"/>
        </w:rPr>
        <w:t>性缺钠者谨慎地进行补充钠盐。对严重缺钠的低钠血症者，也应有步骤地逐渐纠正低钠状态。对“失钠性肾炎”患者，因其肾脏失钠较多，故需要积极补钠，但这种情况比较少见。</w:t>
      </w:r>
    </w:p>
    <w:p>
      <w:pPr>
        <w:pStyle w:val="ListParagraph"/>
        <w:numPr>
          <w:ilvl w:val="0"/>
          <w:numId w:val="174"/>
        </w:numPr>
        <w:tabs>
          <w:tab w:pos="1213" w:val="left" w:leader="none"/>
        </w:tabs>
        <w:spacing w:line="240" w:lineRule="auto" w:before="1" w:after="0"/>
        <w:ind w:left="1212" w:right="0" w:hanging="575"/>
        <w:jc w:val="left"/>
        <w:rPr>
          <w:sz w:val="21"/>
        </w:rPr>
      </w:pPr>
      <w:r>
        <w:rPr>
          <w:sz w:val="21"/>
        </w:rPr>
        <w:t>高钾血症的防治</w:t>
      </w:r>
    </w:p>
    <w:p>
      <w:pPr>
        <w:pStyle w:val="BodyText"/>
        <w:spacing w:line="252" w:lineRule="auto" w:before="23"/>
        <w:ind w:left="217" w:right="1054" w:firstLine="420"/>
        <w:jc w:val="both"/>
      </w:pPr>
      <w:r>
        <w:rPr>
          <w:spacing w:val="2"/>
        </w:rPr>
        <w:t>当 </w:t>
      </w:r>
      <w:r>
        <w:rPr>
          <w:w w:val="72"/>
        </w:rPr>
        <w:t>G</w:t>
      </w:r>
      <w:r>
        <w:rPr>
          <w:spacing w:val="-1"/>
          <w:w w:val="84"/>
        </w:rPr>
        <w:t>F</w:t>
      </w:r>
      <w:r>
        <w:rPr>
          <w:w w:val="84"/>
        </w:rPr>
        <w:t>R</w:t>
      </w:r>
      <w:r>
        <w:rPr>
          <w:spacing w:val="-1"/>
          <w:w w:val="90"/>
        </w:rPr>
        <w:t>&lt;</w:t>
      </w:r>
      <w:r>
        <w:rPr>
          <w:w w:val="90"/>
        </w:rPr>
        <w:t>2</w:t>
      </w:r>
      <w:r>
        <w:rPr>
          <w:spacing w:val="-1"/>
          <w:w w:val="67"/>
        </w:rPr>
        <w:t>5</w:t>
      </w:r>
      <w:r>
        <w:rPr>
          <w:w w:val="67"/>
        </w:rPr>
        <w:t>m</w:t>
      </w:r>
      <w:r>
        <w:rPr>
          <w:spacing w:val="-1"/>
          <w:w w:val="93"/>
        </w:rPr>
        <w:t>l/</w:t>
      </w:r>
      <w:r>
        <w:rPr>
          <w:w w:val="93"/>
        </w:rPr>
        <w:t>m</w:t>
      </w:r>
      <w:r>
        <w:rPr>
          <w:spacing w:val="-1"/>
          <w:w w:val="181"/>
        </w:rPr>
        <w:t>i</w:t>
      </w:r>
      <w:r>
        <w:rPr>
          <w:spacing w:val="-64"/>
          <w:w w:val="81"/>
        </w:rPr>
        <w:t>n</w:t>
      </w:r>
      <w:r>
        <w:rPr/>
        <w:t>（</w:t>
      </w:r>
      <w:r>
        <w:rPr>
          <w:spacing w:val="2"/>
        </w:rPr>
        <w:t>或 </w:t>
      </w:r>
      <w:r>
        <w:rPr>
          <w:w w:val="90"/>
        </w:rPr>
        <w:t>S</w:t>
      </w:r>
      <w:r>
        <w:rPr>
          <w:spacing w:val="-1"/>
          <w:w w:val="90"/>
        </w:rPr>
        <w:t>c</w:t>
      </w:r>
      <w:r>
        <w:rPr>
          <w:w w:val="106"/>
        </w:rPr>
        <w:t>r</w:t>
      </w:r>
      <w:r>
        <w:rPr>
          <w:spacing w:val="-1"/>
          <w:w w:val="106"/>
        </w:rPr>
        <w:t>&gt;</w:t>
      </w:r>
      <w:r>
        <w:rPr>
          <w:w w:val="120"/>
        </w:rPr>
        <w:t>3</w:t>
      </w:r>
      <w:r>
        <w:rPr>
          <w:spacing w:val="-1"/>
          <w:w w:val="120"/>
        </w:rPr>
        <w:t>.</w:t>
      </w:r>
      <w:r>
        <w:rPr>
          <w:w w:val="110"/>
        </w:rPr>
        <w:t>5</w:t>
      </w:r>
      <w:r>
        <w:rPr>
          <w:spacing w:val="-1"/>
          <w:w w:val="110"/>
        </w:rPr>
        <w:t>-</w:t>
      </w:r>
      <w:r>
        <w:rPr>
          <w:w w:val="67"/>
        </w:rPr>
        <w:t>4</w:t>
      </w:r>
      <w:r>
        <w:rPr>
          <w:spacing w:val="-1"/>
          <w:w w:val="67"/>
        </w:rPr>
        <w:t>m</w:t>
      </w:r>
      <w:r>
        <w:rPr>
          <w:w w:val="104"/>
        </w:rPr>
        <w:t>g</w:t>
      </w:r>
      <w:r>
        <w:rPr>
          <w:spacing w:val="-1"/>
          <w:w w:val="104"/>
        </w:rPr>
        <w:t>/</w:t>
      </w:r>
      <w:r>
        <w:rPr>
          <w:w w:val="110"/>
        </w:rPr>
        <w:t>d</w:t>
      </w:r>
      <w:r>
        <w:rPr>
          <w:spacing w:val="-1"/>
          <w:w w:val="110"/>
        </w:rPr>
        <w:t>l</w:t>
      </w:r>
      <w:r>
        <w:rPr>
          <w:spacing w:val="-66"/>
        </w:rPr>
        <w:t>）</w:t>
      </w:r>
      <w:r>
        <w:rPr>
          <w:spacing w:val="-12"/>
        </w:rPr>
        <w:t>时，即应限制</w:t>
      </w:r>
      <w:r>
        <w:rPr>
          <w:spacing w:val="-2"/>
          <w:w w:val="103"/>
        </w:rPr>
        <w:t>钾的摄入(一</w:t>
      </w:r>
      <w:r>
        <w:rPr>
          <w:spacing w:val="1"/>
        </w:rPr>
        <w:t>般为 </w:t>
      </w:r>
      <w:r>
        <w:rPr>
          <w:w w:val="90"/>
        </w:rPr>
        <w:t>1</w:t>
      </w:r>
      <w:r>
        <w:rPr>
          <w:spacing w:val="-1"/>
          <w:w w:val="91"/>
        </w:rPr>
        <w:t>500-2000mg/d</w:t>
      </w:r>
      <w:r>
        <w:rPr>
          <w:spacing w:val="1"/>
          <w:w w:val="91"/>
        </w:rPr>
        <w:t>)</w:t>
      </w:r>
      <w:r>
        <w:rPr/>
        <w:t>。</w:t>
      </w:r>
      <w:r>
        <w:rPr>
          <w:spacing w:val="2"/>
        </w:rPr>
        <w:t>当 </w:t>
      </w:r>
      <w:r>
        <w:rPr>
          <w:w w:val="72"/>
        </w:rPr>
        <w:t>G</w:t>
      </w:r>
      <w:r>
        <w:rPr>
          <w:spacing w:val="-1"/>
          <w:w w:val="87"/>
        </w:rPr>
        <w:t>FR&lt;10ml/mi</w:t>
      </w:r>
      <w:r>
        <w:rPr>
          <w:w w:val="87"/>
        </w:rPr>
        <w:t>n</w:t>
      </w:r>
      <w:r>
        <w:rPr>
          <w:spacing w:val="-1"/>
        </w:rPr>
        <w:t> 或血清钾</w:t>
      </w:r>
      <w:r>
        <w:rPr>
          <w:spacing w:val="-1"/>
          <w:w w:val="97"/>
        </w:rPr>
        <w:t>水平&gt;</w:t>
      </w:r>
      <w:r>
        <w:rPr>
          <w:spacing w:val="-1"/>
        </w:rPr>
        <w:t> </w:t>
      </w:r>
      <w:r>
        <w:rPr>
          <w:spacing w:val="-1"/>
          <w:w w:val="90"/>
        </w:rPr>
        <w:t>5</w:t>
      </w:r>
      <w:r>
        <w:rPr>
          <w:spacing w:val="-1"/>
          <w:w w:val="120"/>
        </w:rPr>
        <w:t>.</w:t>
      </w:r>
      <w:r>
        <w:rPr>
          <w:w w:val="120"/>
        </w:rPr>
        <w:t>5</w:t>
      </w:r>
      <w:r>
        <w:rPr/>
        <w:t> </w:t>
      </w:r>
      <w:r>
        <w:rPr>
          <w:spacing w:val="-1"/>
          <w:w w:val="61"/>
        </w:rPr>
        <w:t>mm</w:t>
      </w:r>
      <w:r>
        <w:rPr>
          <w:spacing w:val="1"/>
          <w:w w:val="61"/>
        </w:rPr>
        <w:t>o</w:t>
      </w:r>
      <w:r>
        <w:rPr>
          <w:w w:val="155"/>
        </w:rPr>
        <w:t>l/l</w:t>
      </w:r>
      <w:r>
        <w:rPr>
          <w:spacing w:val="-8"/>
        </w:rPr>
        <w:t> 时，则</w:t>
      </w:r>
      <w:r>
        <w:rPr>
          <w:spacing w:val="-1"/>
          <w:w w:val="101"/>
        </w:rPr>
        <w:t>应严格限制钾摄入(一般</w:t>
      </w:r>
      <w:r>
        <w:rPr>
          <w:spacing w:val="1"/>
        </w:rPr>
        <w:t>低于 </w:t>
      </w:r>
      <w:r>
        <w:rPr>
          <w:w w:val="90"/>
        </w:rPr>
        <w:t>1000mg/d)。</w:t>
      </w:r>
      <w:r>
        <w:rPr>
          <w:spacing w:val="1"/>
        </w:rPr>
        <w:t>在限制钾摄入的同时，还应及时纠正酸中毒，并适当应用襻利尿剂</w:t>
      </w:r>
      <w:r>
        <w:rPr>
          <w:spacing w:val="2"/>
        </w:rPr>
        <w:t>（</w:t>
      </w:r>
      <w:r>
        <w:rPr>
          <w:spacing w:val="1"/>
        </w:rPr>
        <w:t>速尿、丁尿胺等</w:t>
      </w:r>
      <w:r>
        <w:rPr>
          <w:spacing w:val="-103"/>
        </w:rPr>
        <w:t>）</w:t>
      </w:r>
      <w:r>
        <w:rPr>
          <w:spacing w:val="2"/>
        </w:rPr>
        <w:t>，增</w:t>
      </w:r>
      <w:r>
        <w:rPr/>
        <w:t>加尿钾排出。</w:t>
      </w:r>
    </w:p>
    <w:p>
      <w:pPr>
        <w:pStyle w:val="BodyText"/>
        <w:spacing w:line="252" w:lineRule="auto" w:before="3"/>
        <w:ind w:left="217" w:right="1159" w:firstLine="420"/>
        <w:jc w:val="both"/>
      </w:pPr>
      <w:r>
        <w:rPr>
          <w:spacing w:val="-5"/>
        </w:rPr>
        <w:t>对已有高钾血症的患者，应采取积极的降钾措施：①及时纠正酸中毒，除口服碳酸氢钠</w:t>
      </w:r>
      <w:r>
        <w:rPr>
          <w:spacing w:val="-11"/>
          <w:w w:val="95"/>
        </w:rPr>
        <w:t>外，必要时</w:t>
      </w:r>
      <w:r>
        <w:rPr>
          <w:w w:val="95"/>
        </w:rPr>
        <w:t>（血钾</w:t>
      </w:r>
      <w:r>
        <w:rPr>
          <w:spacing w:val="-3"/>
          <w:w w:val="95"/>
        </w:rPr>
        <w:t>&gt;6mmol/l）</w:t>
      </w:r>
      <w:r>
        <w:rPr>
          <w:w w:val="95"/>
        </w:rPr>
        <w:t>可静滴碳酸氢钠 </w:t>
      </w:r>
      <w:r>
        <w:rPr>
          <w:spacing w:val="-4"/>
          <w:w w:val="95"/>
        </w:rPr>
        <w:t>10-25g</w:t>
      </w:r>
      <w:r>
        <w:rPr>
          <w:spacing w:val="-1"/>
          <w:w w:val="95"/>
        </w:rPr>
        <w:t>，根据病情需要 </w:t>
      </w:r>
      <w:r>
        <w:rPr>
          <w:w w:val="95"/>
        </w:rPr>
        <w:t>4-6 小时后还可重复给</w:t>
      </w:r>
      <w:r>
        <w:rPr>
          <w:spacing w:val="-1"/>
        </w:rPr>
        <w:t>予</w:t>
      </w:r>
      <w:r>
        <w:rPr>
          <w:spacing w:val="-5"/>
        </w:rPr>
        <w:t>。②给予襻利尿剂：最好静脉或肌肉注射呋塞米 </w:t>
      </w:r>
      <w:r>
        <w:rPr>
          <w:spacing w:val="-1"/>
          <w:w w:val="86"/>
        </w:rPr>
        <w:t>40-80m</w:t>
      </w:r>
      <w:r>
        <w:rPr>
          <w:spacing w:val="-10"/>
          <w:w w:val="86"/>
        </w:rPr>
        <w:t>g</w:t>
      </w:r>
      <w:r>
        <w:rPr>
          <w:spacing w:val="-1"/>
        </w:rPr>
        <w:t>（</w:t>
      </w:r>
      <w:r>
        <w:rPr/>
        <w:t>或丁尿胺 </w:t>
      </w:r>
      <w:r>
        <w:rPr>
          <w:spacing w:val="-1"/>
          <w:w w:val="84"/>
        </w:rPr>
        <w:t>2-4mg</w:t>
      </w:r>
      <w:r>
        <w:rPr>
          <w:spacing w:val="-104"/>
        </w:rPr>
        <w:t>）</w:t>
      </w:r>
      <w:r>
        <w:rPr>
          <w:spacing w:val="-3"/>
        </w:rPr>
        <w:t>，必要时将剂量</w:t>
      </w:r>
      <w:r>
        <w:rPr>
          <w:spacing w:val="-9"/>
        </w:rPr>
        <w:t>增至 </w:t>
      </w:r>
      <w:r>
        <w:rPr/>
        <w:t>100-200mg/次。③应用葡萄糖-胰岛素溶液输入（</w:t>
      </w:r>
      <w:r>
        <w:rPr>
          <w:spacing w:val="-5"/>
        </w:rPr>
        <w:t>葡萄糖 </w:t>
      </w:r>
      <w:r>
        <w:rPr/>
        <w:t>4-6g</w:t>
      </w:r>
      <w:r>
        <w:rPr>
          <w:spacing w:val="-7"/>
        </w:rPr>
        <w:t> 中加胰岛素 </w:t>
      </w:r>
      <w:r>
        <w:rPr/>
        <w:t>1</w:t>
      </w:r>
      <w:r>
        <w:rPr>
          <w:spacing w:val="-7"/>
        </w:rPr>
        <w:t> 单位</w:t>
      </w:r>
      <w:r>
        <w:rPr>
          <w:spacing w:val="-103"/>
        </w:rPr>
        <w:t>）</w:t>
      </w:r>
      <w:r>
        <w:rPr/>
        <w:t>。</w:t>
      </w:r>
    </w:p>
    <w:p>
      <w:pPr>
        <w:pStyle w:val="BodyText"/>
        <w:spacing w:before="2"/>
        <w:ind w:left="217"/>
      </w:pPr>
      <w:r>
        <w:rPr>
          <w:spacing w:val="1"/>
        </w:rPr>
        <w:t>④口服降钾树脂，一般每次  </w:t>
      </w:r>
      <w:r>
        <w:rPr/>
        <w:t>5-20g，</w:t>
      </w:r>
      <w:r>
        <w:rPr>
          <w:spacing w:val="5"/>
        </w:rPr>
        <w:t>每日  </w:t>
      </w:r>
      <w:r>
        <w:rPr/>
        <w:t>3  次，增加肠道钾排出</w:t>
      </w:r>
      <w:r>
        <w:rPr>
          <w:spacing w:val="23"/>
          <w:w w:val="150"/>
        </w:rPr>
        <w:t>, </w:t>
      </w:r>
      <w:r>
        <w:rPr/>
        <w:t>以聚苯乙烯磺酸钙（如</w:t>
      </w:r>
    </w:p>
    <w:p>
      <w:pPr>
        <w:pStyle w:val="BodyText"/>
        <w:spacing w:line="252" w:lineRule="auto" w:before="23"/>
        <w:ind w:left="217" w:right="1054"/>
      </w:pPr>
      <w:r>
        <w:rPr/>
        <w:t>Sorbisterit</w:t>
      </w:r>
      <w:r>
        <w:rPr>
          <w:spacing w:val="9"/>
        </w:rPr>
        <w:t> 等</w:t>
      </w:r>
      <w:r>
        <w:rPr/>
        <w:t>）</w:t>
      </w:r>
      <w:r>
        <w:rPr>
          <w:spacing w:val="-1"/>
        </w:rPr>
        <w:t>更为适用，因为离子交换过程中只释放离子钙，不致增加钠负荷。⑤对严重</w:t>
      </w:r>
      <w:r>
        <w:rPr>
          <w:spacing w:val="-7"/>
        </w:rPr>
        <w:t>高钾血症</w:t>
      </w:r>
      <w:r>
        <w:rPr>
          <w:spacing w:val="-1"/>
          <w:w w:val="101"/>
        </w:rPr>
        <w:t>（血钾&gt;6.</w:t>
      </w:r>
      <w:r>
        <w:rPr>
          <w:w w:val="101"/>
        </w:rPr>
        <w:t>5</w:t>
      </w:r>
      <w:r>
        <w:rPr/>
        <w:t> </w:t>
      </w:r>
      <w:r>
        <w:rPr>
          <w:spacing w:val="-1"/>
          <w:w w:val="81"/>
        </w:rPr>
        <w:t>mmol/L</w:t>
      </w:r>
      <w:r>
        <w:rPr>
          <w:spacing w:val="-104"/>
        </w:rPr>
        <w:t>）</w:t>
      </w:r>
      <w:r>
        <w:rPr>
          <w:spacing w:val="-8"/>
        </w:rPr>
        <w:t>，且伴有少尿、利尿效果欠佳者，应及时给予血液透析治疗。</w:t>
      </w:r>
    </w:p>
    <w:p>
      <w:pPr>
        <w:pStyle w:val="ListParagraph"/>
        <w:numPr>
          <w:ilvl w:val="0"/>
          <w:numId w:val="173"/>
        </w:numPr>
        <w:tabs>
          <w:tab w:pos="930" w:val="left" w:leader="none"/>
        </w:tabs>
        <w:spacing w:line="240" w:lineRule="auto" w:before="2" w:after="0"/>
        <w:ind w:left="929" w:right="0" w:hanging="283"/>
        <w:jc w:val="left"/>
        <w:rPr>
          <w:sz w:val="21"/>
        </w:rPr>
      </w:pPr>
      <w:r>
        <w:rPr>
          <w:sz w:val="21"/>
        </w:rPr>
        <w:t>高血压的治疗</w:t>
      </w:r>
    </w:p>
    <w:p>
      <w:pPr>
        <w:pStyle w:val="BodyText"/>
        <w:spacing w:line="252" w:lineRule="auto" w:before="22"/>
        <w:ind w:left="217" w:right="1159" w:firstLine="420"/>
        <w:jc w:val="both"/>
      </w:pPr>
      <w:r>
        <w:rPr>
          <w:spacing w:val="-4"/>
        </w:rPr>
        <w:t>对高血压进行及时、合理的治疗，不仅是为了控制高血压的某些症状，而且是为了积极</w:t>
      </w:r>
      <w:r>
        <w:rPr>
          <w:spacing w:val="-5"/>
          <w:w w:val="95"/>
        </w:rPr>
        <w:t>主动地保护靶器官</w:t>
      </w:r>
      <w:r>
        <w:rPr>
          <w:w w:val="95"/>
        </w:rPr>
        <w:t>（</w:t>
      </w:r>
      <w:r>
        <w:rPr>
          <w:spacing w:val="-3"/>
          <w:w w:val="95"/>
        </w:rPr>
        <w:t>心、肾、脑等</w:t>
      </w:r>
      <w:r>
        <w:rPr>
          <w:spacing w:val="-105"/>
          <w:w w:val="95"/>
        </w:rPr>
        <w:t>）</w:t>
      </w:r>
      <w:r>
        <w:rPr>
          <w:spacing w:val="-5"/>
          <w:w w:val="95"/>
        </w:rPr>
        <w:t>。</w:t>
      </w:r>
      <w:r>
        <w:rPr>
          <w:w w:val="95"/>
        </w:rPr>
        <w:t>ACEI</w:t>
      </w:r>
      <w:r>
        <w:rPr>
          <w:spacing w:val="-5"/>
          <w:w w:val="95"/>
        </w:rPr>
        <w:t>、</w:t>
      </w:r>
      <w:r>
        <w:rPr>
          <w:w w:val="95"/>
        </w:rPr>
        <w:t>ARB</w:t>
      </w:r>
      <w:r>
        <w:rPr>
          <w:spacing w:val="-2"/>
          <w:w w:val="95"/>
        </w:rPr>
        <w:t>、钙通道拮抗剂</w:t>
      </w:r>
      <w:r>
        <w:rPr>
          <w:w w:val="95"/>
        </w:rPr>
        <w:t>(CCB)</w:t>
      </w:r>
      <w:r>
        <w:rPr>
          <w:spacing w:val="-3"/>
          <w:w w:val="95"/>
        </w:rPr>
        <w:t>、襻利尿剂、</w:t>
      </w:r>
      <w:r>
        <w:rPr>
          <w:w w:val="95"/>
        </w:rPr>
        <w:t>β-阻滞     剂、血管扩张剂等均可应用，以  ACEI、ARB、CCB   的应用较为广泛。透析前慢性肾衰患者的</w:t>
      </w:r>
      <w:r>
        <w:rPr/>
        <w:t>血压应&lt;130/80mmHg,</w:t>
      </w:r>
      <w:r>
        <w:rPr>
          <w:spacing w:val="-1"/>
        </w:rPr>
        <w:t>维持透析患者血压一般不超过 </w:t>
      </w:r>
      <w:r>
        <w:rPr/>
        <w:t>140/90mmHg。</w:t>
      </w:r>
    </w:p>
    <w:p>
      <w:pPr>
        <w:pStyle w:val="ListParagraph"/>
        <w:numPr>
          <w:ilvl w:val="0"/>
          <w:numId w:val="173"/>
        </w:numPr>
        <w:tabs>
          <w:tab w:pos="930" w:val="left" w:leader="none"/>
        </w:tabs>
        <w:spacing w:line="240" w:lineRule="auto" w:before="3" w:after="0"/>
        <w:ind w:left="929" w:right="0" w:hanging="283"/>
        <w:jc w:val="left"/>
        <w:rPr>
          <w:sz w:val="21"/>
        </w:rPr>
      </w:pPr>
      <w:r>
        <w:rPr>
          <w:sz w:val="21"/>
        </w:rPr>
        <w:t>贫血的治疗</w:t>
      </w:r>
    </w:p>
    <w:p>
      <w:pPr>
        <w:pStyle w:val="BodyText"/>
        <w:spacing w:line="252" w:lineRule="auto" w:before="23"/>
        <w:ind w:left="217" w:right="1126" w:firstLine="420"/>
        <w:jc w:val="both"/>
      </w:pPr>
      <w:r>
        <w:rPr>
          <w:w w:val="95"/>
        </w:rPr>
        <w:t>如排除缺铁等因素，Hb&lt;100-110g/L</w:t>
      </w:r>
      <w:r>
        <w:rPr>
          <w:spacing w:val="24"/>
          <w:w w:val="95"/>
        </w:rPr>
        <w:t> 或 </w:t>
      </w:r>
      <w:r>
        <w:rPr>
          <w:w w:val="95"/>
        </w:rPr>
        <w:t>HCT&lt;30%-33%，即可开始应用重组人红细胞生成素（rHuEPO）</w:t>
      </w:r>
      <w:r>
        <w:rPr>
          <w:spacing w:val="1"/>
          <w:w w:val="95"/>
        </w:rPr>
        <w:t>治疗。一般开始用量为每周 </w:t>
      </w:r>
      <w:r>
        <w:rPr>
          <w:w w:val="95"/>
        </w:rPr>
        <w:t>50~100U/kg，</w:t>
      </w:r>
      <w:r>
        <w:rPr>
          <w:spacing w:val="7"/>
          <w:w w:val="95"/>
        </w:rPr>
        <w:t>分 </w:t>
      </w:r>
      <w:r>
        <w:rPr>
          <w:w w:val="95"/>
        </w:rPr>
        <w:t>2~3</w:t>
      </w:r>
      <w:r>
        <w:rPr>
          <w:spacing w:val="6"/>
          <w:w w:val="95"/>
        </w:rPr>
        <w:t> 次注射 (或 </w:t>
      </w:r>
      <w:r>
        <w:rPr>
          <w:w w:val="95"/>
        </w:rPr>
        <w:t>2000-3000U/次， </w:t>
      </w:r>
      <w:r>
        <w:rPr/>
        <w:t>每周 2-3</w:t>
      </w:r>
      <w:r>
        <w:rPr>
          <w:spacing w:val="-4"/>
        </w:rPr>
        <w:t> 次)，皮下或静脉注射,以皮下注射更好。对透析前 </w:t>
      </w:r>
      <w:r>
        <w:rPr/>
        <w:t>CRF</w:t>
      </w:r>
      <w:r>
        <w:rPr>
          <w:spacing w:val="-3"/>
        </w:rPr>
        <w:t> 来说，目前趋向于小剂量疗</w:t>
      </w:r>
      <w:r>
        <w:rPr>
          <w:spacing w:val="-61"/>
        </w:rPr>
        <w:t>法</w:t>
      </w:r>
      <w:r>
        <w:rPr>
          <w:spacing w:val="-6"/>
        </w:rPr>
        <w:t>（2000-3000U</w:t>
      </w:r>
      <w:r>
        <w:rPr>
          <w:spacing w:val="-5"/>
        </w:rPr>
        <w:t>，每周 </w:t>
      </w:r>
      <w:r>
        <w:rPr/>
        <w:t>1-2</w:t>
      </w:r>
      <w:r>
        <w:rPr>
          <w:spacing w:val="-6"/>
        </w:rPr>
        <w:t> 次</w:t>
      </w:r>
      <w:r>
        <w:rPr>
          <w:spacing w:val="-83"/>
        </w:rPr>
        <w:t>）</w:t>
      </w:r>
      <w:r>
        <w:rPr>
          <w:spacing w:val="-20"/>
        </w:rPr>
        <w:t>，疗效佳，副作用小。直至 </w:t>
      </w:r>
      <w:r>
        <w:rPr/>
        <w:t>Hb</w:t>
      </w:r>
      <w:r>
        <w:rPr>
          <w:spacing w:val="-5"/>
        </w:rPr>
        <w:t> 上升至 </w:t>
      </w:r>
      <w:r>
        <w:rPr/>
        <w:t>120g/L</w:t>
      </w:r>
      <w:r>
        <w:rPr>
          <w:spacing w:val="-3"/>
        </w:rPr>
        <w:t> (女)</w:t>
      </w:r>
      <w:r>
        <w:rPr/>
        <w:t>~130g/L</w:t>
      </w:r>
      <w:r>
        <w:rPr>
          <w:spacing w:val="-4"/>
        </w:rPr>
        <w:t> (男</w:t>
      </w:r>
      <w:r>
        <w:rPr>
          <w:w w:val="120"/>
        </w:rPr>
        <w:t>) </w:t>
      </w:r>
      <w:r>
        <w:rPr>
          <w:spacing w:val="12"/>
          <w:w w:val="95"/>
        </w:rPr>
        <w:t>或 </w:t>
      </w:r>
      <w:r>
        <w:rPr>
          <w:w w:val="95"/>
        </w:rPr>
        <w:t>HCT</w:t>
      </w:r>
      <w:r>
        <w:rPr>
          <w:spacing w:val="9"/>
          <w:w w:val="95"/>
        </w:rPr>
        <w:t> 上升至 </w:t>
      </w:r>
      <w:r>
        <w:rPr>
          <w:w w:val="95"/>
        </w:rPr>
        <w:t>33%~36%，是为达标。在维持达标的前提下，每个月调整用量１次，适当减少</w:t>
      </w:r>
    </w:p>
    <w:p>
      <w:pPr>
        <w:pStyle w:val="BodyText"/>
        <w:spacing w:line="252" w:lineRule="auto" w:before="3"/>
        <w:ind w:left="217" w:right="1160"/>
      </w:pPr>
      <w:r>
        <w:rPr>
          <w:w w:val="95"/>
        </w:rPr>
        <w:t>EPO</w:t>
      </w:r>
      <w:r>
        <w:rPr>
          <w:spacing w:val="-2"/>
          <w:w w:val="95"/>
        </w:rPr>
        <w:t> 的用量。个别透析患者 </w:t>
      </w:r>
      <w:r>
        <w:rPr>
          <w:w w:val="95"/>
        </w:rPr>
        <w:t>rHuEPO</w:t>
      </w:r>
      <w:r>
        <w:rPr>
          <w:spacing w:val="-3"/>
          <w:w w:val="95"/>
        </w:rPr>
        <w:t> 剂量可能有所增加</w:t>
      </w:r>
      <w:r>
        <w:rPr>
          <w:w w:val="95"/>
        </w:rPr>
        <w:t>（3000-4000U/</w:t>
      </w:r>
      <w:r>
        <w:rPr>
          <w:spacing w:val="-2"/>
          <w:w w:val="95"/>
        </w:rPr>
        <w:t>次，每周 </w:t>
      </w:r>
      <w:r>
        <w:rPr>
          <w:w w:val="95"/>
        </w:rPr>
        <w:t>3</w:t>
      </w:r>
      <w:r>
        <w:rPr>
          <w:spacing w:val="9"/>
          <w:w w:val="95"/>
        </w:rPr>
        <w:t> 次</w:t>
      </w:r>
      <w:r>
        <w:rPr>
          <w:spacing w:val="-63"/>
          <w:w w:val="95"/>
        </w:rPr>
        <w:t>）</w:t>
      </w:r>
      <w:r>
        <w:rPr>
          <w:spacing w:val="-17"/>
          <w:w w:val="95"/>
        </w:rPr>
        <w:t>，但不应</w:t>
      </w:r>
      <w:r>
        <w:rPr>
          <w:spacing w:val="-17"/>
        </w:rPr>
        <w:t>盲目单纯加大剂量，而应当分析影响疗效的原因，有针对性地调整治疗方案。</w:t>
      </w:r>
    </w:p>
    <w:p>
      <w:pPr>
        <w:spacing w:after="0" w:line="252" w:lineRule="auto"/>
        <w:sectPr>
          <w:pgSz w:w="11910" w:h="16840"/>
          <w:pgMar w:header="0" w:footer="998" w:top="1480" w:bottom="1180" w:left="1580" w:right="580"/>
        </w:sectPr>
      </w:pPr>
    </w:p>
    <w:p>
      <w:pPr>
        <w:pStyle w:val="BodyText"/>
        <w:spacing w:line="403" w:lineRule="exact"/>
        <w:ind w:left="640"/>
      </w:pPr>
      <w:r>
        <w:rPr/>
        <w:t>在应用 rHuEPO 时，应同时重视补充铁剂。口服铁剂主要有琥珀酸亚铁、硫酸亚铁等。</w:t>
      </w:r>
    </w:p>
    <w:p>
      <w:pPr>
        <w:pStyle w:val="BodyText"/>
        <w:spacing w:line="252" w:lineRule="auto" w:before="23"/>
        <w:ind w:right="1104"/>
      </w:pPr>
      <w:r>
        <w:rPr/>
        <w:t>部分透析患者口服铁剂吸收较差，故常需要经静脉途径补充铁，以氢氧化铁蔗糖复合物（蔗糖铁）的安全性及有效性最好。</w:t>
      </w:r>
    </w:p>
    <w:p>
      <w:pPr>
        <w:pStyle w:val="ListParagraph"/>
        <w:numPr>
          <w:ilvl w:val="0"/>
          <w:numId w:val="173"/>
        </w:numPr>
        <w:tabs>
          <w:tab w:pos="930" w:val="left" w:leader="none"/>
        </w:tabs>
        <w:spacing w:line="240" w:lineRule="auto" w:before="1" w:after="0"/>
        <w:ind w:left="929" w:right="0" w:hanging="283"/>
        <w:jc w:val="left"/>
        <w:rPr>
          <w:sz w:val="21"/>
        </w:rPr>
      </w:pPr>
      <w:r>
        <w:rPr>
          <w:sz w:val="21"/>
        </w:rPr>
        <w:t>低钙血症、高磷血症和肾性骨病的治疗</w:t>
      </w:r>
    </w:p>
    <w:p>
      <w:pPr>
        <w:pStyle w:val="BodyText"/>
        <w:spacing w:line="252" w:lineRule="auto" w:before="23"/>
        <w:ind w:left="218" w:right="1159" w:firstLine="419"/>
        <w:jc w:val="both"/>
      </w:pPr>
      <w:r>
        <w:rPr>
          <w:spacing w:val="51"/>
          <w:w w:val="95"/>
        </w:rPr>
        <w:t>当</w:t>
      </w:r>
      <w:r>
        <w:rPr>
          <w:w w:val="95"/>
        </w:rPr>
        <w:t>GFR&lt;30ml/min</w:t>
      </w:r>
      <w:r>
        <w:rPr>
          <w:spacing w:val="-3"/>
          <w:w w:val="95"/>
        </w:rPr>
        <w:t> 时，除限制磷摄入外，可口服磷结合剂，以碳酸钙、</w:t>
      </w:r>
      <w:r>
        <w:rPr>
          <w:w w:val="95"/>
        </w:rPr>
        <w:t>Renagel（一种树</w:t>
      </w:r>
      <w:r>
        <w:rPr/>
        <w:t>脂）</w:t>
      </w:r>
      <w:r>
        <w:rPr>
          <w:spacing w:val="2"/>
        </w:rPr>
        <w:t>较好。口服碳酸钙一般每次 </w:t>
      </w:r>
      <w:r>
        <w:rPr/>
        <w:t>0.5-2g,</w:t>
      </w:r>
      <w:r>
        <w:rPr>
          <w:spacing w:val="10"/>
        </w:rPr>
        <w:t>每日 </w:t>
      </w:r>
      <w:r>
        <w:rPr/>
        <w:t>3 次, 餐中服用。对明显高磷血症（血清磷水</w:t>
      </w:r>
      <w:r>
        <w:rPr>
          <w:spacing w:val="-1"/>
          <w:w w:val="96"/>
        </w:rPr>
        <w:t>平&gt;</w:t>
      </w:r>
      <w:r>
        <w:rPr>
          <w:spacing w:val="-1"/>
          <w:w w:val="67"/>
        </w:rPr>
        <w:t>7</w:t>
      </w:r>
      <w:r>
        <w:rPr>
          <w:w w:val="67"/>
        </w:rPr>
        <w:t>m</w:t>
      </w:r>
      <w:r>
        <w:rPr>
          <w:spacing w:val="-1"/>
          <w:w w:val="104"/>
        </w:rPr>
        <w:t>g</w:t>
      </w:r>
      <w:r>
        <w:rPr>
          <w:w w:val="104"/>
        </w:rPr>
        <w:t>/</w:t>
      </w:r>
      <w:r>
        <w:rPr>
          <w:spacing w:val="-1"/>
          <w:w w:val="110"/>
        </w:rPr>
        <w:t>d</w:t>
      </w:r>
      <w:r>
        <w:rPr>
          <w:w w:val="110"/>
        </w:rPr>
        <w:t>l</w:t>
      </w:r>
      <w:r>
        <w:rPr>
          <w:spacing w:val="-64"/>
        </w:rPr>
        <w:t>）</w:t>
      </w:r>
      <w:r>
        <w:rPr>
          <w:spacing w:val="1"/>
        </w:rPr>
        <w:t>或血清 </w:t>
      </w:r>
      <w:r>
        <w:rPr>
          <w:w w:val="83"/>
        </w:rPr>
        <w:t>Ca</w:t>
      </w:r>
      <w:r>
        <w:rPr>
          <w:spacing w:val="-63"/>
        </w:rPr>
        <w:t>、</w:t>
      </w:r>
      <w:r>
        <w:rPr>
          <w:w w:val="79"/>
        </w:rPr>
        <w:t>P</w:t>
      </w:r>
      <w:r>
        <w:rPr/>
        <w:t> </w:t>
      </w:r>
      <w:r>
        <w:rPr>
          <w:spacing w:val="-1"/>
          <w:w w:val="97"/>
        </w:rPr>
        <w:t>乘积&gt;</w:t>
      </w:r>
      <w:r>
        <w:rPr>
          <w:spacing w:val="-1"/>
          <w:w w:val="90"/>
        </w:rPr>
        <w:t>6</w:t>
      </w:r>
      <w:r>
        <w:rPr>
          <w:w w:val="90"/>
        </w:rPr>
        <w:t>5</w:t>
      </w:r>
      <w:r>
        <w:rPr>
          <w:spacing w:val="-1"/>
          <w:w w:val="79"/>
        </w:rPr>
        <w:t>(</w:t>
      </w:r>
      <w:r>
        <w:rPr>
          <w:w w:val="79"/>
        </w:rPr>
        <w:t>m</w:t>
      </w:r>
      <w:r>
        <w:rPr>
          <w:w w:val="88"/>
        </w:rPr>
        <w:t>g</w:t>
      </w:r>
      <w:r>
        <w:rPr>
          <w:spacing w:val="-1"/>
          <w:w w:val="90"/>
          <w:position w:val="11"/>
          <w:sz w:val="11"/>
        </w:rPr>
        <w:t>2</w:t>
      </w:r>
      <w:r>
        <w:rPr>
          <w:spacing w:val="-1"/>
          <w:w w:val="98"/>
        </w:rPr>
        <w:t>/</w:t>
      </w:r>
      <w:r>
        <w:rPr>
          <w:w w:val="98"/>
        </w:rPr>
        <w:t>d</w:t>
      </w:r>
      <w:r>
        <w:rPr>
          <w:w w:val="175"/>
        </w:rPr>
        <w:t>l</w:t>
      </w:r>
      <w:r>
        <w:rPr>
          <w:spacing w:val="-1"/>
          <w:w w:val="90"/>
          <w:position w:val="11"/>
          <w:sz w:val="11"/>
        </w:rPr>
        <w:t>2</w:t>
      </w:r>
      <w:r>
        <w:rPr>
          <w:w w:val="112"/>
        </w:rPr>
        <w:t>)者</w:t>
      </w:r>
      <w:r>
        <w:rPr>
          <w:spacing w:val="-15"/>
        </w:rPr>
        <w:t>，则应暂停应用钙剂，</w:t>
      </w:r>
      <w:r>
        <w:rPr>
          <w:w w:val="102"/>
        </w:rPr>
        <w:t>以防加重转移性钙化,</w:t>
      </w:r>
      <w:r>
        <w:rPr>
          <w:spacing w:val="3"/>
        </w:rPr>
        <w:t>  此</w:t>
      </w:r>
      <w:r>
        <w:rPr>
          <w:spacing w:val="1"/>
        </w:rPr>
        <w:t>时可短期服用氢氧化铝制剂</w:t>
      </w:r>
      <w:r>
        <w:rPr>
          <w:w w:val="97"/>
        </w:rPr>
        <w:t>（10-30ml/</w:t>
      </w:r>
      <w:r>
        <w:rPr>
          <w:spacing w:val="-5"/>
          <w:w w:val="97"/>
        </w:rPr>
        <w:t>次，</w:t>
      </w:r>
      <w:r>
        <w:rPr>
          <w:spacing w:val="1"/>
        </w:rPr>
        <w:t>每日 </w:t>
      </w:r>
      <w:r>
        <w:rPr>
          <w:w w:val="90"/>
        </w:rPr>
        <w:t>3</w:t>
      </w:r>
      <w:r>
        <w:rPr>
          <w:spacing w:val="3"/>
        </w:rPr>
        <w:t> 次</w:t>
      </w:r>
      <w:r>
        <w:rPr>
          <w:spacing w:val="-105"/>
        </w:rPr>
        <w:t>）</w:t>
      </w:r>
      <w:r>
        <w:rPr>
          <w:spacing w:val="-2"/>
        </w:rPr>
        <w:t>，待 </w:t>
      </w:r>
      <w:r>
        <w:rPr>
          <w:w w:val="78"/>
        </w:rPr>
        <w:t>C</w:t>
      </w:r>
      <w:r>
        <w:rPr>
          <w:spacing w:val="-1"/>
          <w:w w:val="88"/>
        </w:rPr>
        <w:t>a</w:t>
      </w:r>
      <w:r>
        <w:rPr>
          <w:spacing w:val="-9"/>
          <w:w w:val="91"/>
        </w:rPr>
        <w:t>、</w:t>
      </w:r>
      <w:r>
        <w:rPr>
          <w:w w:val="91"/>
        </w:rPr>
        <w:t>P</w:t>
      </w:r>
      <w:r>
        <w:rPr>
          <w:spacing w:val="2"/>
        </w:rPr>
        <w:t> 乘积</w:t>
      </w:r>
      <w:r>
        <w:rPr>
          <w:spacing w:val="-1"/>
          <w:w w:val="90"/>
        </w:rPr>
        <w:t>&lt;</w:t>
      </w:r>
      <w:r>
        <w:rPr>
          <w:w w:val="90"/>
        </w:rPr>
        <w:t>6</w:t>
      </w:r>
      <w:r>
        <w:rPr>
          <w:spacing w:val="-1"/>
          <w:w w:val="90"/>
        </w:rPr>
        <w:t>5</w:t>
      </w:r>
      <w:r>
        <w:rPr>
          <w:spacing w:val="-1"/>
          <w:w w:val="147"/>
        </w:rPr>
        <w:t>(</w:t>
      </w:r>
      <w:r>
        <w:rPr>
          <w:w w:val="53"/>
        </w:rPr>
        <w:t>m</w:t>
      </w:r>
      <w:r>
        <w:rPr>
          <w:w w:val="88"/>
        </w:rPr>
        <w:t>g</w:t>
      </w:r>
      <w:r>
        <w:rPr>
          <w:spacing w:val="-1"/>
          <w:w w:val="90"/>
          <w:position w:val="11"/>
          <w:sz w:val="11"/>
        </w:rPr>
        <w:t>2</w:t>
      </w:r>
      <w:r>
        <w:rPr>
          <w:w w:val="98"/>
        </w:rPr>
        <w:t>/</w:t>
      </w:r>
      <w:r>
        <w:rPr>
          <w:spacing w:val="-1"/>
          <w:w w:val="98"/>
        </w:rPr>
        <w:t>d</w:t>
      </w:r>
      <w:r>
        <w:rPr>
          <w:w w:val="175"/>
        </w:rPr>
        <w:t>l</w:t>
      </w:r>
      <w:r>
        <w:rPr>
          <w:w w:val="90"/>
          <w:position w:val="11"/>
          <w:sz w:val="11"/>
        </w:rPr>
        <w:t>2</w:t>
      </w:r>
      <w:r>
        <w:rPr>
          <w:spacing w:val="-4"/>
          <w:w w:val="106"/>
        </w:rPr>
        <w:t>)时，</w:t>
      </w:r>
      <w:r>
        <w:rPr>
          <w:spacing w:val="-1"/>
        </w:rPr>
        <w:t>再服用钙剂。</w:t>
      </w:r>
    </w:p>
    <w:p>
      <w:pPr>
        <w:pStyle w:val="BodyText"/>
        <w:spacing w:line="252" w:lineRule="auto" w:before="2"/>
        <w:ind w:left="217" w:right="1158" w:firstLine="420"/>
        <w:jc w:val="both"/>
      </w:pPr>
      <w:r>
        <w:rPr>
          <w:spacing w:val="-1"/>
          <w:w w:val="102"/>
          <w:position w:val="1"/>
        </w:rPr>
        <w:t>对明显低钙血症患者,</w:t>
      </w:r>
      <w:r>
        <w:rPr>
          <w:spacing w:val="1"/>
          <w:position w:val="1"/>
        </w:rPr>
        <w:t>  可口服 </w:t>
      </w:r>
      <w:r>
        <w:rPr>
          <w:spacing w:val="-1"/>
          <w:w w:val="97"/>
          <w:position w:val="1"/>
        </w:rPr>
        <w:t>1,25(OH</w:t>
      </w:r>
      <w:r>
        <w:rPr>
          <w:spacing w:val="1"/>
          <w:w w:val="97"/>
          <w:position w:val="1"/>
        </w:rPr>
        <w:t>)</w:t>
      </w:r>
      <w:r>
        <w:rPr>
          <w:w w:val="90"/>
          <w:sz w:val="11"/>
        </w:rPr>
        <w:t>2</w:t>
      </w:r>
      <w:r>
        <w:rPr>
          <w:w w:val="72"/>
          <w:position w:val="1"/>
        </w:rPr>
        <w:t>D</w:t>
      </w:r>
      <w:r>
        <w:rPr>
          <w:spacing w:val="-24"/>
          <w:w w:val="90"/>
          <w:sz w:val="11"/>
        </w:rPr>
        <w:t>3</w:t>
      </w:r>
      <w:r>
        <w:rPr>
          <w:position w:val="1"/>
        </w:rPr>
        <w:t>（</w:t>
      </w:r>
      <w:r>
        <w:rPr>
          <w:spacing w:val="-1"/>
          <w:position w:val="1"/>
        </w:rPr>
        <w:t>钙三醇</w:t>
      </w:r>
      <w:r>
        <w:rPr>
          <w:spacing w:val="-105"/>
          <w:position w:val="1"/>
        </w:rPr>
        <w:t>）</w:t>
      </w:r>
      <w:r>
        <w:rPr>
          <w:spacing w:val="-23"/>
          <w:position w:val="1"/>
        </w:rPr>
        <w:t>，</w:t>
      </w:r>
      <w:r>
        <w:rPr>
          <w:spacing w:val="-1"/>
          <w:w w:val="90"/>
          <w:position w:val="1"/>
        </w:rPr>
        <w:t>0</w:t>
      </w:r>
      <w:r>
        <w:rPr>
          <w:w w:val="120"/>
          <w:position w:val="1"/>
        </w:rPr>
        <w:t>.</w:t>
      </w:r>
      <w:r>
        <w:rPr>
          <w:spacing w:val="-1"/>
          <w:w w:val="120"/>
          <w:position w:val="1"/>
        </w:rPr>
        <w:t>2</w:t>
      </w:r>
      <w:r>
        <w:rPr>
          <w:w w:val="126"/>
          <w:position w:val="1"/>
        </w:rPr>
        <w:t>5</w:t>
      </w:r>
      <w:r>
        <w:rPr>
          <w:spacing w:val="-2"/>
          <w:w w:val="126"/>
          <w:position w:val="1"/>
        </w:rPr>
        <w:t>μ</w:t>
      </w:r>
      <w:r>
        <w:rPr>
          <w:w w:val="104"/>
          <w:position w:val="1"/>
        </w:rPr>
        <w:t>g</w:t>
      </w:r>
      <w:r>
        <w:rPr>
          <w:spacing w:val="-1"/>
          <w:w w:val="104"/>
          <w:position w:val="1"/>
        </w:rPr>
        <w:t>/</w:t>
      </w:r>
      <w:r>
        <w:rPr>
          <w:w w:val="80"/>
          <w:position w:val="1"/>
        </w:rPr>
        <w:t>d</w:t>
      </w:r>
      <w:r>
        <w:rPr>
          <w:spacing w:val="-5"/>
          <w:position w:val="1"/>
        </w:rPr>
        <w:t>，连服 </w:t>
      </w:r>
      <w:r>
        <w:rPr>
          <w:w w:val="90"/>
          <w:position w:val="1"/>
        </w:rPr>
        <w:t>2</w:t>
      </w:r>
      <w:r>
        <w:rPr>
          <w:spacing w:val="-1"/>
          <w:w w:val="90"/>
          <w:position w:val="1"/>
        </w:rPr>
        <w:t>~</w:t>
      </w:r>
      <w:r>
        <w:rPr>
          <w:w w:val="90"/>
          <w:position w:val="1"/>
        </w:rPr>
        <w:t>4</w:t>
      </w:r>
      <w:r>
        <w:rPr>
          <w:spacing w:val="-5"/>
          <w:position w:val="1"/>
        </w:rPr>
        <w:t> 周；如血钙</w:t>
      </w:r>
      <w:r>
        <w:rPr>
          <w:spacing w:val="-5"/>
        </w:rPr>
        <w:t>和症状无改善，可将用量增加至 </w:t>
      </w:r>
      <w:r>
        <w:rPr/>
        <w:t>0.5μg/d</w:t>
      </w:r>
      <w:r>
        <w:rPr>
          <w:spacing w:val="-1"/>
        </w:rPr>
        <w:t>；对血钙不低者，则宜隔日口服 </w:t>
      </w:r>
      <w:r>
        <w:rPr/>
        <w:t>0.25μg</w:t>
      </w:r>
      <w:r>
        <w:rPr>
          <w:spacing w:val="-3"/>
        </w:rPr>
        <w:t>。凡口服</w:t>
      </w:r>
      <w:r>
        <w:rPr>
          <w:spacing w:val="-2"/>
          <w:w w:val="95"/>
        </w:rPr>
        <w:t>钙三醇患者，治疗中均需要监测血 </w:t>
      </w:r>
      <w:r>
        <w:rPr>
          <w:w w:val="95"/>
        </w:rPr>
        <w:t>Ca、P、PTH 浓度，使透析患者血钙磷乘积尽量接近目标</w:t>
      </w:r>
      <w:r>
        <w:rPr>
          <w:spacing w:val="-1"/>
          <w:w w:val="95"/>
        </w:rPr>
        <w:t>值的低限（Ca×</w:t>
      </w:r>
      <w:r>
        <w:rPr>
          <w:w w:val="95"/>
        </w:rPr>
        <w:t>P</w:t>
      </w:r>
      <w:r>
        <w:rPr>
          <w:spacing w:val="5"/>
        </w:rPr>
        <w:t>  </w:t>
      </w:r>
      <w:r>
        <w:rPr>
          <w:w w:val="90"/>
        </w:rPr>
        <w:t>&lt;</w:t>
      </w:r>
      <w:r>
        <w:rPr>
          <w:spacing w:val="5"/>
        </w:rPr>
        <w:t>  </w:t>
      </w:r>
      <w:r>
        <w:rPr>
          <w:spacing w:val="-1"/>
          <w:w w:val="76"/>
        </w:rPr>
        <w:t>55m</w:t>
      </w:r>
      <w:r>
        <w:rPr>
          <w:spacing w:val="1"/>
          <w:w w:val="76"/>
        </w:rPr>
        <w:t>g</w:t>
      </w:r>
      <w:r>
        <w:rPr>
          <w:spacing w:val="-1"/>
          <w:w w:val="90"/>
          <w:position w:val="11"/>
          <w:sz w:val="11"/>
        </w:rPr>
        <w:t>2</w:t>
      </w:r>
      <w:r>
        <w:rPr>
          <w:w w:val="98"/>
        </w:rPr>
        <w:t>/</w:t>
      </w:r>
      <w:r>
        <w:rPr>
          <w:spacing w:val="-1"/>
          <w:w w:val="98"/>
        </w:rPr>
        <w:t>d</w:t>
      </w:r>
      <w:r>
        <w:rPr>
          <w:w w:val="175"/>
        </w:rPr>
        <w:t>l</w:t>
      </w:r>
      <w:r>
        <w:rPr>
          <w:w w:val="90"/>
          <w:position w:val="11"/>
          <w:sz w:val="11"/>
        </w:rPr>
        <w:t>2</w:t>
      </w:r>
      <w:r>
        <w:rPr>
          <w:position w:val="11"/>
          <w:sz w:val="11"/>
        </w:rPr>
        <w:t> </w:t>
      </w:r>
      <w:r>
        <w:rPr>
          <w:spacing w:val="3"/>
        </w:rPr>
        <w:t>或  </w:t>
      </w:r>
      <w:r>
        <w:rPr>
          <w:w w:val="120"/>
        </w:rPr>
        <w:t>4</w:t>
      </w:r>
      <w:r>
        <w:rPr>
          <w:spacing w:val="-1"/>
          <w:w w:val="120"/>
        </w:rPr>
        <w:t>.</w:t>
      </w:r>
      <w:r>
        <w:rPr>
          <w:w w:val="90"/>
        </w:rPr>
        <w:t>5</w:t>
      </w:r>
      <w:r>
        <w:rPr>
          <w:spacing w:val="-1"/>
          <w:w w:val="90"/>
        </w:rPr>
        <w:t>2</w:t>
      </w:r>
      <w:r>
        <w:rPr>
          <w:w w:val="53"/>
        </w:rPr>
        <w:t>m</w:t>
      </w:r>
      <w:r>
        <w:rPr>
          <w:spacing w:val="-1"/>
          <w:w w:val="53"/>
        </w:rPr>
        <w:t>m</w:t>
      </w:r>
      <w:r>
        <w:rPr>
          <w:w w:val="112"/>
        </w:rPr>
        <w:t>ol</w:t>
      </w:r>
      <w:r>
        <w:rPr>
          <w:spacing w:val="-1"/>
          <w:w w:val="90"/>
          <w:position w:val="11"/>
          <w:sz w:val="11"/>
        </w:rPr>
        <w:t>2</w:t>
      </w:r>
      <w:r>
        <w:rPr>
          <w:w w:val="147"/>
        </w:rPr>
        <w:t>/l</w:t>
      </w:r>
      <w:r>
        <w:rPr>
          <w:spacing w:val="-1"/>
          <w:w w:val="90"/>
          <w:position w:val="11"/>
          <w:sz w:val="11"/>
        </w:rPr>
        <w:t>2</w:t>
      </w:r>
      <w:r>
        <w:rPr>
          <w:w w:val="147"/>
        </w:rPr>
        <w:t>)</w:t>
      </w:r>
      <w:r>
        <w:rPr>
          <w:spacing w:val="-7"/>
        </w:rPr>
        <w:t>，血  </w:t>
      </w:r>
      <w:r>
        <w:rPr>
          <w:w w:val="79"/>
        </w:rPr>
        <w:t>P</w:t>
      </w:r>
      <w:r>
        <w:rPr>
          <w:spacing w:val="-1"/>
          <w:w w:val="75"/>
        </w:rPr>
        <w:t>T</w:t>
      </w:r>
      <w:r>
        <w:rPr>
          <w:w w:val="75"/>
        </w:rPr>
        <w:t>H</w:t>
      </w:r>
      <w:r>
        <w:rPr>
          <w:spacing w:val="-8"/>
        </w:rPr>
        <w:t>  保持在  </w:t>
      </w:r>
      <w:r>
        <w:rPr>
          <w:w w:val="90"/>
        </w:rPr>
        <w:t>1</w:t>
      </w:r>
      <w:r>
        <w:rPr>
          <w:spacing w:val="-1"/>
          <w:w w:val="90"/>
        </w:rPr>
        <w:t>5</w:t>
      </w:r>
      <w:r>
        <w:rPr>
          <w:w w:val="90"/>
        </w:rPr>
        <w:t>0</w:t>
      </w:r>
      <w:r>
        <w:rPr>
          <w:spacing w:val="-1"/>
          <w:w w:val="110"/>
        </w:rPr>
        <w:t>-</w:t>
      </w:r>
      <w:r>
        <w:rPr>
          <w:w w:val="110"/>
        </w:rPr>
        <w:t>3</w:t>
      </w:r>
      <w:r>
        <w:rPr>
          <w:spacing w:val="-1"/>
          <w:w w:val="90"/>
        </w:rPr>
        <w:t>0</w:t>
      </w:r>
      <w:r>
        <w:rPr>
          <w:w w:val="90"/>
        </w:rPr>
        <w:t>0</w:t>
      </w:r>
      <w:r>
        <w:rPr>
          <w:spacing w:val="5"/>
        </w:rPr>
        <w:t>  </w:t>
      </w:r>
      <w:r>
        <w:rPr>
          <w:spacing w:val="-1"/>
          <w:w w:val="84"/>
        </w:rPr>
        <w:t>p</w:t>
      </w:r>
      <w:r>
        <w:rPr>
          <w:w w:val="84"/>
        </w:rPr>
        <w:t>g</w:t>
      </w:r>
      <w:r>
        <w:rPr>
          <w:spacing w:val="-1"/>
          <w:w w:val="75"/>
        </w:rPr>
        <w:t>/</w:t>
      </w:r>
      <w:r>
        <w:rPr>
          <w:w w:val="75"/>
        </w:rPr>
        <w:t>m</w:t>
      </w:r>
      <w:r>
        <w:rPr>
          <w:w w:val="175"/>
        </w:rPr>
        <w:t>l</w:t>
      </w:r>
      <w:r>
        <w:rPr>
          <w:spacing w:val="-1"/>
        </w:rPr>
        <w:t>，以防止生</w:t>
      </w:r>
      <w:r>
        <w:rPr>
          <w:w w:val="105"/>
        </w:rPr>
        <w:t>成不良性骨病。</w:t>
      </w:r>
    </w:p>
    <w:p>
      <w:pPr>
        <w:pStyle w:val="ListParagraph"/>
        <w:numPr>
          <w:ilvl w:val="0"/>
          <w:numId w:val="173"/>
        </w:numPr>
        <w:tabs>
          <w:tab w:pos="930" w:val="left" w:leader="none"/>
        </w:tabs>
        <w:spacing w:line="252" w:lineRule="auto" w:before="3" w:after="0"/>
        <w:ind w:left="220" w:right="1160" w:firstLine="425"/>
        <w:jc w:val="both"/>
        <w:rPr>
          <w:sz w:val="21"/>
        </w:rPr>
      </w:pPr>
      <w:r>
        <w:rPr>
          <w:sz w:val="21"/>
        </w:rPr>
        <w:t>防治感染：平时应注意防止感冒，预防各种病原体的感染。抗生素的选择和应用原则，与一般感染相同，唯剂量要调整。在疗效相近的情况下，应选用肾毒性最小的药物。</w:t>
      </w:r>
    </w:p>
    <w:p>
      <w:pPr>
        <w:pStyle w:val="ListParagraph"/>
        <w:numPr>
          <w:ilvl w:val="0"/>
          <w:numId w:val="173"/>
        </w:numPr>
        <w:tabs>
          <w:tab w:pos="930" w:val="left" w:leader="none"/>
        </w:tabs>
        <w:spacing w:line="252" w:lineRule="auto" w:before="1" w:after="0"/>
        <w:ind w:left="220" w:right="1055" w:firstLine="426"/>
        <w:jc w:val="both"/>
        <w:rPr>
          <w:sz w:val="21"/>
        </w:rPr>
      </w:pPr>
      <w:r>
        <w:rPr>
          <w:spacing w:val="-2"/>
          <w:sz w:val="21"/>
        </w:rPr>
        <w:t>高脂血症的治疗：透析前慢性肾衰患者与一般高血脂者治疗原则相同，应积极治疗。</w:t>
      </w:r>
      <w:r>
        <w:rPr>
          <w:spacing w:val="-3"/>
          <w:sz w:val="21"/>
        </w:rPr>
        <w:t>但对维持透析患者，高脂血症的标准宜放宽，如血胆固醇水平保持在 </w:t>
      </w:r>
      <w:r>
        <w:rPr>
          <w:sz w:val="21"/>
        </w:rPr>
        <w:t>250-300</w:t>
      </w:r>
      <w:r>
        <w:rPr>
          <w:spacing w:val="13"/>
          <w:sz w:val="21"/>
        </w:rPr>
        <w:t> </w:t>
      </w:r>
      <w:r>
        <w:rPr>
          <w:sz w:val="21"/>
        </w:rPr>
        <w:t>mg/dl，血甘油三酯水平保持在 150-200</w:t>
      </w:r>
      <w:r>
        <w:rPr>
          <w:spacing w:val="8"/>
          <w:sz w:val="21"/>
        </w:rPr>
        <w:t> </w:t>
      </w:r>
      <w:r>
        <w:rPr>
          <w:sz w:val="21"/>
        </w:rPr>
        <w:t>mg/dl</w:t>
      </w:r>
      <w:r>
        <w:rPr>
          <w:spacing w:val="1"/>
          <w:sz w:val="21"/>
        </w:rPr>
        <w:t> 为好。</w:t>
      </w:r>
    </w:p>
    <w:p>
      <w:pPr>
        <w:pStyle w:val="ListParagraph"/>
        <w:numPr>
          <w:ilvl w:val="0"/>
          <w:numId w:val="173"/>
        </w:numPr>
        <w:tabs>
          <w:tab w:pos="930" w:val="left" w:leader="none"/>
        </w:tabs>
        <w:spacing w:line="252" w:lineRule="auto" w:before="2" w:after="0"/>
        <w:ind w:left="217" w:right="1159" w:firstLine="420"/>
        <w:jc w:val="both"/>
        <w:rPr>
          <w:sz w:val="21"/>
        </w:rPr>
      </w:pPr>
      <w:r>
        <w:rPr>
          <w:spacing w:val="1"/>
          <w:sz w:val="21"/>
        </w:rPr>
        <w:t>口服吸附疗法和导泻疗法：透析前 </w:t>
      </w:r>
      <w:r>
        <w:rPr>
          <w:sz w:val="21"/>
        </w:rPr>
        <w:t>CRF 患者，可口服氧化淀粉或活性炭制剂、大黄</w:t>
      </w:r>
      <w:r>
        <w:rPr>
          <w:spacing w:val="-2"/>
          <w:sz w:val="21"/>
        </w:rPr>
        <w:t>制剂或甘露醇</w:t>
      </w:r>
      <w:r>
        <w:rPr>
          <w:sz w:val="21"/>
        </w:rPr>
        <w:t>（导泻疗法</w:t>
      </w:r>
      <w:r>
        <w:rPr>
          <w:spacing w:val="-11"/>
          <w:sz w:val="21"/>
        </w:rPr>
        <w:t>）</w:t>
      </w:r>
      <w:r>
        <w:rPr>
          <w:spacing w:val="-3"/>
          <w:sz w:val="21"/>
        </w:rPr>
        <w:t>等，以利用胃肠道途径增加尿毒症毒素的排出, 对减轻患者氮质血症起到一定辅助作用。</w:t>
      </w:r>
    </w:p>
    <w:p>
      <w:pPr>
        <w:pStyle w:val="ListParagraph"/>
        <w:numPr>
          <w:ilvl w:val="0"/>
          <w:numId w:val="173"/>
        </w:numPr>
        <w:tabs>
          <w:tab w:pos="930" w:val="left" w:leader="none"/>
        </w:tabs>
        <w:spacing w:line="252" w:lineRule="auto" w:before="2" w:after="0"/>
        <w:ind w:left="220" w:right="1158" w:firstLine="426"/>
        <w:jc w:val="both"/>
        <w:rPr>
          <w:sz w:val="21"/>
        </w:rPr>
      </w:pPr>
      <w:r>
        <w:rPr>
          <w:sz w:val="21"/>
        </w:rPr>
        <w:t>其它：①糖尿病肾衰竭患者随着 GFR 明显下降，必须相应减少胰岛素用量；②高尿</w:t>
      </w:r>
      <w:r>
        <w:rPr>
          <w:spacing w:val="-3"/>
          <w:sz w:val="21"/>
        </w:rPr>
        <w:t>酸血症通常不需药物治疗，但如有痛风，则口服别嘌醇 </w:t>
      </w:r>
      <w:r>
        <w:rPr>
          <w:spacing w:val="-4"/>
          <w:sz w:val="21"/>
        </w:rPr>
        <w:t>0.1g</w:t>
      </w:r>
      <w:r>
        <w:rPr>
          <w:spacing w:val="-2"/>
          <w:sz w:val="21"/>
        </w:rPr>
        <w:t>，每日 </w:t>
      </w:r>
      <w:r>
        <w:rPr>
          <w:sz w:val="21"/>
        </w:rPr>
        <w:t>1~2</w:t>
      </w:r>
      <w:r>
        <w:rPr>
          <w:spacing w:val="-7"/>
          <w:sz w:val="21"/>
        </w:rPr>
        <w:t> 次；③皮肤瘙痒：口服抗组胺药物，控制高磷血症及强化透析，对部分患者有效。</w:t>
      </w:r>
    </w:p>
    <w:p>
      <w:pPr>
        <w:pStyle w:val="BodyText"/>
        <w:spacing w:before="2"/>
        <w:ind w:left="640"/>
      </w:pPr>
      <w:r>
        <w:rPr/>
        <w:t>三、尿毒症的替代治疗</w:t>
      </w:r>
    </w:p>
    <w:p>
      <w:pPr>
        <w:pStyle w:val="BodyText"/>
        <w:spacing w:line="252" w:lineRule="auto" w:before="23"/>
        <w:ind w:right="1054" w:firstLine="420"/>
        <w:jc w:val="both"/>
      </w:pPr>
      <w:r>
        <w:rPr>
          <w:spacing w:val="1"/>
          <w:w w:val="95"/>
        </w:rPr>
        <w:t>当慢性肾衰患者 </w:t>
      </w:r>
      <w:r>
        <w:rPr>
          <w:w w:val="95"/>
        </w:rPr>
        <w:t>GFR</w:t>
      </w:r>
      <w:r>
        <w:rPr>
          <w:spacing w:val="8"/>
          <w:w w:val="95"/>
        </w:rPr>
        <w:t> </w:t>
      </w:r>
      <w:r>
        <w:rPr>
          <w:w w:val="95"/>
        </w:rPr>
        <w:t>6-10</w:t>
      </w:r>
      <w:r>
        <w:rPr>
          <w:spacing w:val="10"/>
          <w:w w:val="95"/>
        </w:rPr>
        <w:t> </w:t>
      </w:r>
      <w:r>
        <w:rPr>
          <w:spacing w:val="-3"/>
          <w:w w:val="95"/>
        </w:rPr>
        <w:t>ml/min（</w:t>
      </w:r>
      <w:r>
        <w:rPr>
          <w:spacing w:val="1"/>
          <w:w w:val="95"/>
        </w:rPr>
        <w:t>血肌酐高于 </w:t>
      </w:r>
      <w:r>
        <w:rPr>
          <w:w w:val="95"/>
        </w:rPr>
        <w:t>707μmol/L）并有明显尿毒症临床表现， 经治疗不能缓解时，则应进行透析治疗。对糖尿病肾病，可适当提前（GFR</w:t>
      </w:r>
      <w:r>
        <w:rPr>
          <w:spacing w:val="17"/>
          <w:w w:val="95"/>
        </w:rPr>
        <w:t>  </w:t>
      </w:r>
      <w:r>
        <w:rPr>
          <w:w w:val="95"/>
        </w:rPr>
        <w:t>10-15</w:t>
      </w:r>
      <w:r>
        <w:rPr>
          <w:spacing w:val="12"/>
          <w:w w:val="95"/>
        </w:rPr>
        <w:t>   </w:t>
      </w:r>
      <w:r>
        <w:rPr>
          <w:w w:val="95"/>
        </w:rPr>
        <w:t>ml/min） </w:t>
      </w:r>
      <w:r>
        <w:rPr/>
        <w:t>安排透析。血液透析（简称血透）和腹膜透析（简称腹透）的疗效相近，但各有其优缺点， </w:t>
      </w:r>
      <w:r>
        <w:rPr>
          <w:spacing w:val="-3"/>
        </w:rPr>
        <w:t>在临床应用上可互为补充。但透析疗法仅可部分替代肾的排泄功能</w:t>
      </w:r>
      <w:r>
        <w:rPr/>
        <w:t>（对小分子溶质的清除仅</w:t>
      </w:r>
    </w:p>
    <w:p>
      <w:pPr>
        <w:spacing w:after="0" w:line="252" w:lineRule="auto"/>
        <w:jc w:val="both"/>
        <w:sectPr>
          <w:pgSz w:w="11910" w:h="16840"/>
          <w:pgMar w:header="0" w:footer="998" w:top="1480" w:bottom="1180" w:left="1580" w:right="580"/>
        </w:sectPr>
      </w:pPr>
    </w:p>
    <w:p>
      <w:pPr>
        <w:pStyle w:val="BodyText"/>
        <w:spacing w:line="403" w:lineRule="exact"/>
      </w:pPr>
      <w:r>
        <w:rPr>
          <w:spacing w:val="-1"/>
        </w:rPr>
        <w:t>相当于正常肾脏的 </w:t>
      </w:r>
      <w:r>
        <w:rPr>
          <w:spacing w:val="-1"/>
          <w:w w:val="79"/>
        </w:rPr>
        <w:t>10%-15%</w:t>
      </w:r>
      <w:r>
        <w:rPr>
          <w:spacing w:val="-104"/>
        </w:rPr>
        <w:t>）</w:t>
      </w:r>
      <w:r>
        <w:rPr>
          <w:spacing w:val="-1"/>
        </w:rPr>
        <w:t>，而不能代替其内分泌和代谢功能。</w:t>
      </w:r>
    </w:p>
    <w:p>
      <w:pPr>
        <w:pStyle w:val="ListParagraph"/>
        <w:numPr>
          <w:ilvl w:val="0"/>
          <w:numId w:val="175"/>
        </w:numPr>
        <w:tabs>
          <w:tab w:pos="930" w:val="left" w:leader="none"/>
        </w:tabs>
        <w:spacing w:line="252" w:lineRule="auto" w:before="23" w:after="0"/>
        <w:ind w:left="220" w:right="1122" w:firstLine="425"/>
        <w:jc w:val="both"/>
        <w:rPr>
          <w:sz w:val="21"/>
        </w:rPr>
      </w:pPr>
      <w:r>
        <w:rPr>
          <w:spacing w:val="-1"/>
          <w:sz w:val="21"/>
        </w:rPr>
        <w:t>血液透析：血透前 </w:t>
      </w:r>
      <w:r>
        <w:rPr>
          <w:w w:val="102"/>
          <w:sz w:val="21"/>
        </w:rPr>
        <w:t>3-4</w:t>
      </w:r>
      <w:r>
        <w:rPr>
          <w:spacing w:val="-1"/>
          <w:sz w:val="21"/>
        </w:rPr>
        <w:t> 周，应预先给患者做动静脉内瘘</w:t>
      </w:r>
      <w:r>
        <w:rPr>
          <w:sz w:val="21"/>
        </w:rPr>
        <w:t>（位置一般在前臂</w:t>
      </w:r>
      <w:r>
        <w:rPr>
          <w:spacing w:val="-105"/>
          <w:sz w:val="21"/>
        </w:rPr>
        <w:t>）</w:t>
      </w:r>
      <w:r>
        <w:rPr>
          <w:spacing w:val="-2"/>
          <w:sz w:val="21"/>
        </w:rPr>
        <w:t>，以形成</w:t>
      </w:r>
      <w:r>
        <w:rPr>
          <w:spacing w:val="-3"/>
          <w:sz w:val="21"/>
        </w:rPr>
        <w:t>血流通道。血透治疗一般每周做 </w:t>
      </w:r>
      <w:r>
        <w:rPr>
          <w:sz w:val="21"/>
        </w:rPr>
        <w:t>3</w:t>
      </w:r>
      <w:r>
        <w:rPr>
          <w:spacing w:val="-6"/>
          <w:sz w:val="21"/>
        </w:rPr>
        <w:t> 次，每次 </w:t>
      </w:r>
      <w:r>
        <w:rPr>
          <w:sz w:val="21"/>
        </w:rPr>
        <w:t>4~6</w:t>
      </w:r>
      <w:r>
        <w:rPr>
          <w:spacing w:val="-6"/>
          <w:sz w:val="21"/>
        </w:rPr>
        <w:t> 小时。在开始血液透析 </w:t>
      </w:r>
      <w:r>
        <w:rPr>
          <w:sz w:val="21"/>
        </w:rPr>
        <w:t>4~8</w:t>
      </w:r>
      <w:r>
        <w:rPr>
          <w:spacing w:val="-5"/>
          <w:sz w:val="21"/>
        </w:rPr>
        <w:t> 周内，尿毒症症</w:t>
      </w:r>
      <w:r>
        <w:rPr>
          <w:spacing w:val="-8"/>
          <w:sz w:val="21"/>
        </w:rPr>
        <w:t>状逐渐好转；如能长期坚持合理的透析，不少患者能存活 </w:t>
      </w:r>
      <w:r>
        <w:rPr>
          <w:sz w:val="21"/>
        </w:rPr>
        <w:t>10~20</w:t>
      </w:r>
      <w:r>
        <w:rPr>
          <w:spacing w:val="-6"/>
          <w:sz w:val="21"/>
        </w:rPr>
        <w:t> 年以上。但透析治疗间断地清除溶质的方式使血容量、溶质浓度的波动较大，与生理状态有相当差距，需进一步改进。</w:t>
      </w:r>
    </w:p>
    <w:p>
      <w:pPr>
        <w:pStyle w:val="ListParagraph"/>
        <w:numPr>
          <w:ilvl w:val="0"/>
          <w:numId w:val="175"/>
        </w:numPr>
        <w:tabs>
          <w:tab w:pos="930" w:val="left" w:leader="none"/>
        </w:tabs>
        <w:spacing w:line="252" w:lineRule="auto" w:before="2" w:after="0"/>
        <w:ind w:left="220" w:right="1159" w:firstLine="426"/>
        <w:jc w:val="both"/>
        <w:rPr>
          <w:sz w:val="21"/>
        </w:rPr>
      </w:pPr>
      <w:r>
        <w:rPr>
          <w:w w:val="95"/>
          <w:sz w:val="21"/>
        </w:rPr>
        <w:t>腹膜透析：持续性不卧床腹膜透析（CAPD）疗法设备简单，易于操作，安全有效， </w:t>
      </w:r>
      <w:r>
        <w:rPr>
          <w:sz w:val="21"/>
        </w:rPr>
        <w:t>可在患者家中自行操作。每日将透析液输入腹腔，并交换 </w:t>
      </w:r>
      <w:r>
        <w:rPr>
          <w:w w:val="90"/>
          <w:sz w:val="21"/>
        </w:rPr>
        <w:t>4</w:t>
      </w:r>
      <w:r>
        <w:rPr>
          <w:spacing w:val="4"/>
          <w:sz w:val="21"/>
        </w:rPr>
        <w:t> 次</w:t>
      </w:r>
      <w:r>
        <w:rPr>
          <w:sz w:val="21"/>
        </w:rPr>
        <w:t>（</w:t>
      </w:r>
      <w:r>
        <w:rPr>
          <w:spacing w:val="2"/>
          <w:sz w:val="21"/>
        </w:rPr>
        <w:t>一次 </w:t>
      </w:r>
      <w:r>
        <w:rPr>
          <w:w w:val="90"/>
          <w:sz w:val="21"/>
        </w:rPr>
        <w:t>6</w:t>
      </w:r>
      <w:r>
        <w:rPr>
          <w:spacing w:val="2"/>
          <w:sz w:val="21"/>
        </w:rPr>
        <w:t> 小时</w:t>
      </w:r>
      <w:r>
        <w:rPr>
          <w:spacing w:val="-105"/>
          <w:sz w:val="21"/>
        </w:rPr>
        <w:t>）</w:t>
      </w:r>
      <w:r>
        <w:rPr>
          <w:sz w:val="21"/>
        </w:rPr>
        <w:t>，每次约 </w:t>
      </w:r>
      <w:r>
        <w:rPr>
          <w:w w:val="95"/>
          <w:sz w:val="21"/>
        </w:rPr>
        <w:t>2L。</w:t>
      </w:r>
    </w:p>
    <w:p>
      <w:pPr>
        <w:pStyle w:val="BodyText"/>
        <w:spacing w:line="252" w:lineRule="auto" w:before="1"/>
        <w:ind w:right="1159"/>
        <w:jc w:val="both"/>
      </w:pPr>
      <w:r>
        <w:rPr>
          <w:w w:val="95"/>
        </w:rPr>
        <w:t>CAPD 是持续地进行透析，持续地清除尿毒症毒素，血容量不会出现明显波动。CAPD</w:t>
      </w:r>
      <w:r>
        <w:rPr>
          <w:spacing w:val="7"/>
          <w:w w:val="95"/>
        </w:rPr>
        <w:t>  在保存</w:t>
      </w:r>
      <w:r>
        <w:rPr>
          <w:spacing w:val="-2"/>
          <w:w w:val="95"/>
        </w:rPr>
        <w:t>残存肾功能方面优于血透，费用也较血透低。</w:t>
      </w:r>
      <w:r>
        <w:rPr>
          <w:w w:val="95"/>
        </w:rPr>
        <w:t>CAPD</w:t>
      </w:r>
      <w:r>
        <w:rPr>
          <w:spacing w:val="-4"/>
          <w:w w:val="95"/>
        </w:rPr>
        <w:t>   尤其适用于老人、糖尿病患者、小儿患者</w:t>
      </w:r>
      <w:r>
        <w:rPr>
          <w:spacing w:val="-4"/>
        </w:rPr>
        <w:t>或做动静脉内瘘有困难者。</w:t>
      </w:r>
    </w:p>
    <w:p>
      <w:pPr>
        <w:pStyle w:val="BodyText"/>
        <w:spacing w:line="252" w:lineRule="auto" w:before="2"/>
        <w:ind w:right="1157" w:firstLine="420"/>
        <w:jc w:val="both"/>
      </w:pPr>
      <w:r>
        <w:rPr>
          <w:spacing w:val="-5"/>
        </w:rPr>
        <w:t>肾移植：病人通常应先做一段时间的透析，待病情稳定并符合有关条件后, 再考虑进行肾移植术。成功的肾移植可使患者恢复正常的肾功能（包括内分泌和代谢功能</w:t>
      </w:r>
      <w:r>
        <w:rPr>
          <w:spacing w:val="-104"/>
        </w:rPr>
        <w:t>）</w:t>
      </w:r>
      <w:r>
        <w:rPr/>
        <w:t>。移植肾可由尸体供肾或亲属供肾（由兄弟姐妹或父母供肾</w:t>
      </w:r>
      <w:r>
        <w:rPr>
          <w:spacing w:val="-105"/>
        </w:rPr>
        <w:t>）</w:t>
      </w:r>
      <w:r>
        <w:rPr>
          <w:spacing w:val="-2"/>
        </w:rPr>
        <w:t>，以前者肾移植的效果更好。要在  </w:t>
      </w:r>
      <w:r>
        <w:rPr>
          <w:w w:val="74"/>
        </w:rPr>
        <w:t>ABO</w:t>
      </w:r>
      <w:r>
        <w:rPr>
          <w:spacing w:val="-3"/>
        </w:rPr>
        <w:t>  血</w:t>
      </w:r>
      <w:r>
        <w:rPr>
          <w:spacing w:val="1"/>
          <w:w w:val="95"/>
        </w:rPr>
        <w:t>型配型和  </w:t>
      </w:r>
      <w:r>
        <w:rPr>
          <w:w w:val="95"/>
        </w:rPr>
        <w:t>HLA</w:t>
      </w:r>
      <w:r>
        <w:rPr>
          <w:spacing w:val="-3"/>
          <w:w w:val="95"/>
        </w:rPr>
        <w:t>   配型合适的基础上，选择供肾者。肾移植需长期使用免疫抑制剂，以防排斥反</w:t>
      </w:r>
      <w:r>
        <w:rPr>
          <w:spacing w:val="-6"/>
        </w:rPr>
        <w:t>应，常用的药物为糖皮质激素、环孢素 </w:t>
      </w:r>
      <w:r>
        <w:rPr>
          <w:spacing w:val="-7"/>
        </w:rPr>
        <w:t>A（</w:t>
      </w:r>
      <w:r>
        <w:rPr/>
        <w:t>或他克莫司</w:t>
      </w:r>
      <w:r>
        <w:rPr>
          <w:spacing w:val="-105"/>
        </w:rPr>
        <w:t>）</w:t>
      </w:r>
      <w:r>
        <w:rPr>
          <w:spacing w:val="-6"/>
        </w:rPr>
        <w:t>、硫唑嘌呤</w:t>
      </w:r>
      <w:r>
        <w:rPr/>
        <w:t>（或麦考酚酸酯</w:t>
      </w:r>
      <w:r>
        <w:rPr>
          <w:spacing w:val="-14"/>
        </w:rPr>
        <w:t>）</w:t>
      </w:r>
      <w:r>
        <w:rPr>
          <w:spacing w:val="-5"/>
        </w:rPr>
        <w:t>等。近</w:t>
      </w:r>
      <w:r>
        <w:rPr>
          <w:spacing w:val="-9"/>
        </w:rPr>
        <w:t>年肾移植的疗效已明显改善，尸体供肾移植肾的 </w:t>
      </w:r>
      <w:r>
        <w:rPr/>
        <w:t>1</w:t>
      </w:r>
      <w:r>
        <w:rPr>
          <w:spacing w:val="-3"/>
        </w:rPr>
        <w:t> 年存活率达 </w:t>
      </w:r>
      <w:r>
        <w:rPr/>
        <w:t>85％</w:t>
      </w:r>
      <w:r>
        <w:rPr>
          <w:spacing w:val="-7"/>
        </w:rPr>
        <w:t>以上。由于移植后长期使用免疫抑制剂，故并发感染者增加，恶性肿瘤的患病率也有增高。</w:t>
      </w:r>
    </w:p>
    <w:p>
      <w:pPr>
        <w:pStyle w:val="BodyText"/>
        <w:ind w:left="0"/>
        <w:rPr>
          <w:sz w:val="20"/>
        </w:rPr>
      </w:pPr>
    </w:p>
    <w:p>
      <w:pPr>
        <w:pStyle w:val="BodyText"/>
        <w:spacing w:before="3"/>
        <w:ind w:left="0"/>
        <w:rPr>
          <w:sz w:val="22"/>
        </w:rPr>
      </w:pPr>
    </w:p>
    <w:p>
      <w:pPr>
        <w:pStyle w:val="Heading1"/>
        <w:spacing w:before="1"/>
        <w:ind w:left="3678"/>
      </w:pPr>
      <w:bookmarkStart w:name="慢性肾脏病" w:id="55"/>
      <w:bookmarkEnd w:id="55"/>
      <w:r>
        <w:rPr/>
      </w:r>
      <w:r>
        <w:rPr/>
        <w:t>附 慢性肾脏病</w:t>
      </w:r>
    </w:p>
    <w:p>
      <w:pPr>
        <w:pStyle w:val="BodyText"/>
        <w:spacing w:before="13"/>
        <w:ind w:left="0"/>
      </w:pPr>
    </w:p>
    <w:p>
      <w:pPr>
        <w:pStyle w:val="BodyText"/>
        <w:spacing w:line="252" w:lineRule="auto"/>
        <w:ind w:left="219" w:right="1157" w:firstLine="420"/>
        <w:jc w:val="both"/>
      </w:pPr>
      <w:r>
        <w:rPr/>
        <w:t>慢性肾脏病(chronic kidney diseases，CKD)是严重危害人类健康和生命的常见病。近</w:t>
      </w:r>
      <w:r>
        <w:rPr>
          <w:w w:val="95"/>
        </w:rPr>
        <w:t>年国内外有关资料表明，CKD 的发病率、患病率明显上升。加强和改善 CKD 的防治，已经成</w:t>
      </w:r>
      <w:r>
        <w:rPr/>
        <w:t>为不可忽视的公共卫生问题和医疗问题。</w:t>
      </w:r>
    </w:p>
    <w:p>
      <w:pPr>
        <w:pStyle w:val="ListParagraph"/>
        <w:numPr>
          <w:ilvl w:val="0"/>
          <w:numId w:val="176"/>
        </w:numPr>
        <w:tabs>
          <w:tab w:pos="930" w:val="left" w:leader="none"/>
        </w:tabs>
        <w:spacing w:line="240" w:lineRule="auto" w:before="2" w:after="0"/>
        <w:ind w:left="929" w:right="0" w:hanging="283"/>
        <w:jc w:val="left"/>
        <w:rPr>
          <w:sz w:val="21"/>
        </w:rPr>
      </w:pPr>
      <w:r>
        <w:rPr>
          <w:sz w:val="21"/>
        </w:rPr>
        <w:t>慢性肾脏病的定义和分期</w:t>
      </w:r>
    </w:p>
    <w:p>
      <w:pPr>
        <w:pStyle w:val="BodyText"/>
        <w:spacing w:line="252" w:lineRule="auto" w:before="23"/>
        <w:ind w:left="2143" w:right="1054" w:hanging="1504"/>
      </w:pPr>
      <w:r>
        <w:rPr/>
        <w:pict>
          <v:line style="position:absolute;mso-position-horizontal-relative:page;mso-position-vertical-relative:paragraph;z-index:4168" from="84.599998pt,48.797508pt" to="510.359998pt,48.797508pt" stroked="true" strokeweight="1.5pt" strokecolor="#008000">
            <v:stroke dashstyle="solid"/>
            <w10:wrap type="none"/>
          </v:line>
        </w:pict>
      </w:r>
      <w:r>
        <w:rPr>
          <w:w w:val="90"/>
        </w:rPr>
        <w:t>1999</w:t>
      </w:r>
      <w:r>
        <w:rPr>
          <w:spacing w:val="-15"/>
        </w:rPr>
        <w:t> 年美国肾脏病基金会</w:t>
      </w:r>
      <w:r>
        <w:rPr>
          <w:spacing w:val="-1"/>
          <w:w w:val="85"/>
        </w:rPr>
        <w:t>（NKF</w:t>
      </w:r>
      <w:r>
        <w:rPr>
          <w:spacing w:val="-105"/>
        </w:rPr>
        <w:t>）</w:t>
      </w:r>
      <w:r>
        <w:rPr>
          <w:spacing w:val="-1"/>
          <w:w w:val="80"/>
        </w:rPr>
        <w:t>KDOQ</w:t>
      </w:r>
      <w:r>
        <w:rPr>
          <w:w w:val="80"/>
        </w:rPr>
        <w:t>I</w:t>
      </w:r>
      <w:r>
        <w:rPr/>
        <w:t> 专家组提出了新的</w:t>
      </w:r>
      <w:r>
        <w:rPr>
          <w:spacing w:val="-1"/>
          <w:w w:val="76"/>
        </w:rPr>
        <w:t>CK</w:t>
      </w:r>
      <w:r>
        <w:rPr>
          <w:w w:val="76"/>
        </w:rPr>
        <w:t>D</w:t>
      </w:r>
      <w:r>
        <w:rPr>
          <w:spacing w:val="-17"/>
        </w:rPr>
        <w:t> 定义及分期方法</w:t>
      </w:r>
      <w:r>
        <w:rPr>
          <w:spacing w:val="-1"/>
        </w:rPr>
        <w:t>（</w:t>
      </w:r>
      <w:r>
        <w:rPr>
          <w:spacing w:val="34"/>
        </w:rPr>
        <w:t>表</w:t>
      </w:r>
      <w:r>
        <w:rPr>
          <w:spacing w:val="-1"/>
          <w:w w:val="90"/>
        </w:rPr>
        <w:t>4</w:t>
      </w:r>
      <w:r>
        <w:rPr>
          <w:w w:val="90"/>
        </w:rPr>
        <w:t>8</w:t>
      </w:r>
      <w:r>
        <w:rPr>
          <w:spacing w:val="-1"/>
          <w:w w:val="110"/>
        </w:rPr>
        <w:t>-</w:t>
      </w:r>
      <w:r>
        <w:rPr>
          <w:w w:val="110"/>
        </w:rPr>
        <w:t>3</w:t>
      </w:r>
      <w:r>
        <w:rPr>
          <w:spacing w:val="-106"/>
        </w:rPr>
        <w:t>）</w:t>
      </w:r>
      <w:r>
        <w:rPr/>
        <w:t>。</w:t>
      </w:r>
      <w:r>
        <w:rPr>
          <w:spacing w:val="-1"/>
        </w:rPr>
        <w:t>表 </w:t>
      </w:r>
      <w:r>
        <w:rPr/>
        <w:t>48-3</w:t>
      </w:r>
      <w:r>
        <w:rPr>
          <w:spacing w:val="-1"/>
        </w:rPr>
        <w:t> 美国 </w:t>
      </w:r>
      <w:r>
        <w:rPr/>
        <w:t>KDOQI</w:t>
      </w:r>
      <w:r>
        <w:rPr>
          <w:spacing w:val="-1"/>
        </w:rPr>
        <w:t> 专家组对 </w:t>
      </w:r>
      <w:r>
        <w:rPr/>
        <w:t>CKD 分期方法的建议</w:t>
      </w:r>
    </w:p>
    <w:p>
      <w:pPr>
        <w:spacing w:after="0" w:line="252" w:lineRule="auto"/>
        <w:sectPr>
          <w:pgSz w:w="11910" w:h="16840"/>
          <w:pgMar w:header="0" w:footer="998" w:top="1480" w:bottom="1180" w:left="1580" w:right="580"/>
        </w:sectPr>
      </w:pPr>
    </w:p>
    <w:p>
      <w:pPr>
        <w:pStyle w:val="BodyText"/>
        <w:tabs>
          <w:tab w:pos="2246" w:val="left" w:leader="none"/>
          <w:tab w:pos="4716" w:val="left" w:leader="none"/>
        </w:tabs>
        <w:spacing w:before="31"/>
        <w:ind w:left="352"/>
      </w:pPr>
      <w:r>
        <w:rPr/>
        <w:t>分期</w:t>
        <w:tab/>
        <w:t>特征</w:t>
        <w:tab/>
        <w:t>GFR</w:t>
      </w:r>
      <w:r>
        <w:rPr>
          <w:spacing w:val="-1"/>
        </w:rPr>
        <w:t> </w:t>
      </w:r>
      <w:r>
        <w:rPr/>
        <w:t>水平</w:t>
      </w:r>
    </w:p>
    <w:p>
      <w:pPr>
        <w:pStyle w:val="BodyText"/>
        <w:spacing w:before="23"/>
        <w:ind w:left="0" w:right="38"/>
        <w:jc w:val="right"/>
      </w:pPr>
      <w:r>
        <w:rPr>
          <w:w w:val="85"/>
        </w:rPr>
        <w:t>（ml/</w:t>
      </w:r>
      <w:r>
        <w:rPr>
          <w:spacing w:val="1"/>
          <w:w w:val="85"/>
        </w:rPr>
        <w:t>m</w:t>
      </w:r>
      <w:r>
        <w:rPr>
          <w:w w:val="108"/>
        </w:rPr>
        <w:t>in/1.7</w:t>
      </w:r>
      <w:r>
        <w:rPr>
          <w:spacing w:val="1"/>
          <w:w w:val="108"/>
        </w:rPr>
        <w:t>3</w:t>
      </w:r>
      <w:r>
        <w:rPr>
          <w:w w:val="53"/>
        </w:rPr>
        <w:t>m</w:t>
      </w:r>
      <w:r>
        <w:rPr>
          <w:w w:val="90"/>
          <w:position w:val="11"/>
          <w:sz w:val="11"/>
        </w:rPr>
        <w:t>2</w:t>
      </w:r>
      <w:r>
        <w:rPr/>
        <w:t>）</w:t>
      </w:r>
    </w:p>
    <w:p>
      <w:pPr>
        <w:pStyle w:val="BodyText"/>
        <w:spacing w:before="31"/>
        <w:ind w:left="352"/>
      </w:pPr>
      <w:r>
        <w:rPr/>
        <w:br w:type="column"/>
      </w:r>
      <w:r>
        <w:rPr>
          <w:w w:val="105"/>
        </w:rPr>
        <w:t>防治目标-措施</w:t>
      </w:r>
    </w:p>
    <w:p>
      <w:pPr>
        <w:spacing w:after="0"/>
        <w:sectPr>
          <w:type w:val="continuous"/>
          <w:pgSz w:w="11910" w:h="16840"/>
          <w:pgMar w:top="1540" w:bottom="280" w:left="1580" w:right="580"/>
          <w:cols w:num="2" w:equalWidth="0">
            <w:col w:w="6027" w:space="415"/>
            <w:col w:w="3308"/>
          </w:cols>
        </w:sectPr>
      </w:pPr>
    </w:p>
    <w:p>
      <w:pPr>
        <w:pStyle w:val="BodyText"/>
        <w:ind w:left="0"/>
        <w:rPr>
          <w:sz w:val="2"/>
        </w:rPr>
      </w:pPr>
    </w:p>
    <w:p>
      <w:pPr>
        <w:pStyle w:val="BodyText"/>
        <w:spacing w:line="20" w:lineRule="exact"/>
        <w:ind w:left="89"/>
        <w:rPr>
          <w:sz w:val="2"/>
        </w:rPr>
      </w:pPr>
      <w:r>
        <w:rPr>
          <w:sz w:val="2"/>
        </w:rPr>
        <w:pict>
          <v:group style="width:426.85pt;height:.75pt;mso-position-horizontal-relative:char;mso-position-vertical-relative:line" coordorigin="0,0" coordsize="8537,15">
            <v:line style="position:absolute" from="0,7" to="860,7" stroked="true" strokeweight=".72pt" strokecolor="#008000">
              <v:stroke dashstyle="solid"/>
            </v:line>
            <v:line style="position:absolute" from="846,7" to="3804,7" stroked="true" strokeweight=".72pt" strokecolor="#008000">
              <v:stroke dashstyle="solid"/>
            </v:line>
            <v:line style="position:absolute" from="3790,7" to="6170,7" stroked="true" strokeweight=".72pt" strokecolor="#008000">
              <v:stroke dashstyle="solid"/>
            </v:line>
            <v:rect style="position:absolute;left:6156;top:0;width:15;height:15" filled="true" fillcolor="#008000" stroked="false">
              <v:fill type="solid"/>
            </v:rect>
            <v:line style="position:absolute" from="6170,7" to="8537,7" stroked="true" strokeweight=".72pt" strokecolor="#008000">
              <v:stroke dashstyle="solid"/>
            </v:line>
          </v:group>
        </w:pict>
      </w:r>
      <w:r>
        <w:rPr>
          <w:sz w:val="2"/>
        </w:rPr>
      </w:r>
    </w:p>
    <w:p>
      <w:pPr>
        <w:spacing w:after="0" w:line="20" w:lineRule="exact"/>
        <w:rPr>
          <w:sz w:val="2"/>
        </w:rPr>
        <w:sectPr>
          <w:type w:val="continuous"/>
          <w:pgSz w:w="11910" w:h="16840"/>
          <w:pgMar w:top="1540" w:bottom="280" w:left="1580" w:right="580"/>
        </w:sect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3248"/>
        <w:gridCol w:w="1814"/>
        <w:gridCol w:w="2730"/>
      </w:tblGrid>
      <w:tr>
        <w:trPr>
          <w:trHeight w:val="466" w:hRule="atLeast"/>
        </w:trPr>
        <w:tc>
          <w:tcPr>
            <w:tcW w:w="736" w:type="dxa"/>
            <w:tcBorders>
              <w:top w:val="single" w:sz="12" w:space="0" w:color="008000"/>
            </w:tcBorders>
          </w:tcPr>
          <w:p>
            <w:pPr>
              <w:pStyle w:val="TableParagraph"/>
              <w:spacing w:line="438" w:lineRule="exact"/>
              <w:ind w:right="223"/>
              <w:jc w:val="right"/>
              <w:rPr>
                <w:sz w:val="21"/>
              </w:rPr>
            </w:pPr>
            <w:r>
              <w:rPr>
                <w:w w:val="90"/>
                <w:sz w:val="21"/>
              </w:rPr>
              <w:t>1</w:t>
            </w:r>
          </w:p>
        </w:tc>
        <w:tc>
          <w:tcPr>
            <w:tcW w:w="3248" w:type="dxa"/>
            <w:tcBorders>
              <w:top w:val="single" w:sz="12" w:space="0" w:color="008000"/>
            </w:tcBorders>
          </w:tcPr>
          <w:p>
            <w:pPr>
              <w:pStyle w:val="TableParagraph"/>
              <w:spacing w:line="438" w:lineRule="exact"/>
              <w:ind w:left="224"/>
              <w:rPr>
                <w:sz w:val="21"/>
              </w:rPr>
            </w:pPr>
            <w:r>
              <w:rPr>
                <w:sz w:val="21"/>
              </w:rPr>
              <w:t>肾损害伴 GFR 正常或升高</w:t>
            </w:r>
          </w:p>
        </w:tc>
        <w:tc>
          <w:tcPr>
            <w:tcW w:w="1814" w:type="dxa"/>
            <w:tcBorders>
              <w:top w:val="single" w:sz="12" w:space="0" w:color="008000"/>
            </w:tcBorders>
          </w:tcPr>
          <w:p>
            <w:pPr>
              <w:pStyle w:val="TableParagraph"/>
              <w:spacing w:line="438" w:lineRule="exact"/>
              <w:ind w:left="665" w:right="431"/>
              <w:jc w:val="center"/>
              <w:rPr>
                <w:sz w:val="21"/>
              </w:rPr>
            </w:pPr>
            <w:r>
              <w:rPr>
                <w:sz w:val="21"/>
              </w:rPr>
              <w:t>≥90</w:t>
            </w:r>
          </w:p>
        </w:tc>
        <w:tc>
          <w:tcPr>
            <w:tcW w:w="2730" w:type="dxa"/>
            <w:tcBorders>
              <w:top w:val="single" w:sz="12" w:space="0" w:color="008000"/>
            </w:tcBorders>
          </w:tcPr>
          <w:p>
            <w:pPr>
              <w:pStyle w:val="TableParagraph"/>
              <w:spacing w:line="438" w:lineRule="exact"/>
              <w:ind w:left="472"/>
              <w:rPr>
                <w:sz w:val="21"/>
              </w:rPr>
            </w:pPr>
            <w:r>
              <w:rPr>
                <w:w w:val="95"/>
                <w:sz w:val="21"/>
              </w:rPr>
              <w:t>CKD 诊治；缓解症状；延</w:t>
            </w:r>
          </w:p>
        </w:tc>
      </w:tr>
      <w:tr>
        <w:trPr>
          <w:trHeight w:val="468" w:hRule="atLeast"/>
        </w:trPr>
        <w:tc>
          <w:tcPr>
            <w:tcW w:w="736" w:type="dxa"/>
          </w:tcPr>
          <w:p>
            <w:pPr>
              <w:pStyle w:val="TableParagraph"/>
              <w:rPr>
                <w:rFonts w:ascii="Times New Roman"/>
                <w:sz w:val="20"/>
              </w:rPr>
            </w:pPr>
          </w:p>
        </w:tc>
        <w:tc>
          <w:tcPr>
            <w:tcW w:w="3248" w:type="dxa"/>
          </w:tcPr>
          <w:p>
            <w:pPr>
              <w:pStyle w:val="TableParagraph"/>
              <w:rPr>
                <w:rFonts w:ascii="Times New Roman"/>
                <w:sz w:val="20"/>
              </w:rPr>
            </w:pPr>
          </w:p>
        </w:tc>
        <w:tc>
          <w:tcPr>
            <w:tcW w:w="1814" w:type="dxa"/>
          </w:tcPr>
          <w:p>
            <w:pPr>
              <w:pStyle w:val="TableParagraph"/>
              <w:rPr>
                <w:rFonts w:ascii="Times New Roman"/>
                <w:sz w:val="20"/>
              </w:rPr>
            </w:pPr>
          </w:p>
        </w:tc>
        <w:tc>
          <w:tcPr>
            <w:tcW w:w="2730" w:type="dxa"/>
          </w:tcPr>
          <w:p>
            <w:pPr>
              <w:pStyle w:val="TableParagraph"/>
              <w:spacing w:line="439" w:lineRule="exact"/>
              <w:ind w:left="473"/>
              <w:rPr>
                <w:sz w:val="21"/>
              </w:rPr>
            </w:pPr>
            <w:r>
              <w:rPr>
                <w:sz w:val="21"/>
              </w:rPr>
              <w:t>缓 CKD 进展</w:t>
            </w:r>
          </w:p>
        </w:tc>
      </w:tr>
      <w:tr>
        <w:trPr>
          <w:trHeight w:val="468" w:hRule="atLeast"/>
        </w:trPr>
        <w:tc>
          <w:tcPr>
            <w:tcW w:w="736" w:type="dxa"/>
          </w:tcPr>
          <w:p>
            <w:pPr>
              <w:pStyle w:val="TableParagraph"/>
              <w:spacing w:line="439" w:lineRule="exact"/>
              <w:ind w:right="223"/>
              <w:jc w:val="right"/>
              <w:rPr>
                <w:sz w:val="21"/>
              </w:rPr>
            </w:pPr>
            <w:r>
              <w:rPr>
                <w:w w:val="90"/>
                <w:sz w:val="21"/>
              </w:rPr>
              <w:t>2</w:t>
            </w:r>
          </w:p>
        </w:tc>
        <w:tc>
          <w:tcPr>
            <w:tcW w:w="3248" w:type="dxa"/>
          </w:tcPr>
          <w:p>
            <w:pPr>
              <w:pStyle w:val="TableParagraph"/>
              <w:spacing w:line="439" w:lineRule="exact"/>
              <w:ind w:left="224"/>
              <w:rPr>
                <w:sz w:val="21"/>
              </w:rPr>
            </w:pPr>
            <w:r>
              <w:rPr>
                <w:sz w:val="21"/>
              </w:rPr>
              <w:t>肾损害伴 GFR 轻度降低</w:t>
            </w:r>
          </w:p>
        </w:tc>
        <w:tc>
          <w:tcPr>
            <w:tcW w:w="1814" w:type="dxa"/>
          </w:tcPr>
          <w:p>
            <w:pPr>
              <w:pStyle w:val="TableParagraph"/>
              <w:spacing w:line="439" w:lineRule="exact"/>
              <w:ind w:left="666" w:right="431"/>
              <w:jc w:val="center"/>
              <w:rPr>
                <w:sz w:val="21"/>
              </w:rPr>
            </w:pPr>
            <w:r>
              <w:rPr>
                <w:sz w:val="21"/>
              </w:rPr>
              <w:t>60－89</w:t>
            </w:r>
          </w:p>
        </w:tc>
        <w:tc>
          <w:tcPr>
            <w:tcW w:w="2730" w:type="dxa"/>
          </w:tcPr>
          <w:p>
            <w:pPr>
              <w:pStyle w:val="TableParagraph"/>
              <w:spacing w:line="439" w:lineRule="exact"/>
              <w:ind w:left="472"/>
              <w:rPr>
                <w:sz w:val="21"/>
              </w:rPr>
            </w:pPr>
            <w:r>
              <w:rPr>
                <w:spacing w:val="-15"/>
                <w:sz w:val="21"/>
              </w:rPr>
              <w:t>评估、延缓 </w:t>
            </w:r>
            <w:r>
              <w:rPr>
                <w:sz w:val="21"/>
              </w:rPr>
              <w:t>CKD</w:t>
            </w:r>
            <w:r>
              <w:rPr>
                <w:spacing w:val="-17"/>
                <w:sz w:val="21"/>
              </w:rPr>
              <w:t> 进展；降</w:t>
            </w:r>
          </w:p>
        </w:tc>
      </w:tr>
      <w:tr>
        <w:trPr>
          <w:trHeight w:val="468" w:hRule="atLeast"/>
        </w:trPr>
        <w:tc>
          <w:tcPr>
            <w:tcW w:w="736" w:type="dxa"/>
          </w:tcPr>
          <w:p>
            <w:pPr>
              <w:pStyle w:val="TableParagraph"/>
              <w:rPr>
                <w:rFonts w:ascii="Times New Roman"/>
                <w:sz w:val="20"/>
              </w:rPr>
            </w:pPr>
          </w:p>
        </w:tc>
        <w:tc>
          <w:tcPr>
            <w:tcW w:w="3248" w:type="dxa"/>
          </w:tcPr>
          <w:p>
            <w:pPr>
              <w:pStyle w:val="TableParagraph"/>
              <w:rPr>
                <w:rFonts w:ascii="Times New Roman"/>
                <w:sz w:val="20"/>
              </w:rPr>
            </w:pPr>
          </w:p>
        </w:tc>
        <w:tc>
          <w:tcPr>
            <w:tcW w:w="1814" w:type="dxa"/>
          </w:tcPr>
          <w:p>
            <w:pPr>
              <w:pStyle w:val="TableParagraph"/>
              <w:rPr>
                <w:rFonts w:ascii="Times New Roman"/>
                <w:sz w:val="20"/>
              </w:rPr>
            </w:pPr>
          </w:p>
        </w:tc>
        <w:tc>
          <w:tcPr>
            <w:tcW w:w="2730" w:type="dxa"/>
          </w:tcPr>
          <w:p>
            <w:pPr>
              <w:pStyle w:val="TableParagraph"/>
              <w:spacing w:line="439" w:lineRule="exact"/>
              <w:ind w:left="473"/>
              <w:rPr>
                <w:sz w:val="21"/>
              </w:rPr>
            </w:pPr>
            <w:r>
              <w:rPr>
                <w:sz w:val="21"/>
              </w:rPr>
              <w:t>低 CVD 患病危险</w:t>
            </w:r>
          </w:p>
        </w:tc>
      </w:tr>
      <w:tr>
        <w:trPr>
          <w:trHeight w:val="468" w:hRule="atLeast"/>
        </w:trPr>
        <w:tc>
          <w:tcPr>
            <w:tcW w:w="736" w:type="dxa"/>
          </w:tcPr>
          <w:p>
            <w:pPr>
              <w:pStyle w:val="TableParagraph"/>
              <w:spacing w:line="439" w:lineRule="exact"/>
              <w:ind w:right="223"/>
              <w:jc w:val="right"/>
              <w:rPr>
                <w:sz w:val="21"/>
              </w:rPr>
            </w:pPr>
            <w:r>
              <w:rPr>
                <w:w w:val="90"/>
                <w:sz w:val="21"/>
              </w:rPr>
              <w:t>3</w:t>
            </w:r>
          </w:p>
        </w:tc>
        <w:tc>
          <w:tcPr>
            <w:tcW w:w="3248" w:type="dxa"/>
          </w:tcPr>
          <w:p>
            <w:pPr>
              <w:pStyle w:val="TableParagraph"/>
              <w:spacing w:line="439" w:lineRule="exact"/>
              <w:ind w:left="224"/>
              <w:rPr>
                <w:sz w:val="21"/>
              </w:rPr>
            </w:pPr>
            <w:r>
              <w:rPr>
                <w:sz w:val="21"/>
              </w:rPr>
              <w:t>GFR 中度降低</w:t>
            </w:r>
          </w:p>
        </w:tc>
        <w:tc>
          <w:tcPr>
            <w:tcW w:w="1814" w:type="dxa"/>
          </w:tcPr>
          <w:p>
            <w:pPr>
              <w:pStyle w:val="TableParagraph"/>
              <w:spacing w:line="439" w:lineRule="exact"/>
              <w:ind w:left="666" w:right="431"/>
              <w:jc w:val="center"/>
              <w:rPr>
                <w:sz w:val="21"/>
              </w:rPr>
            </w:pPr>
            <w:r>
              <w:rPr>
                <w:sz w:val="21"/>
              </w:rPr>
              <w:t>30－59</w:t>
            </w:r>
          </w:p>
        </w:tc>
        <w:tc>
          <w:tcPr>
            <w:tcW w:w="2730" w:type="dxa"/>
          </w:tcPr>
          <w:p>
            <w:pPr>
              <w:pStyle w:val="TableParagraph"/>
              <w:spacing w:line="439" w:lineRule="exact"/>
              <w:ind w:left="472"/>
              <w:rPr>
                <w:sz w:val="21"/>
              </w:rPr>
            </w:pPr>
            <w:r>
              <w:rPr>
                <w:sz w:val="21"/>
              </w:rPr>
              <w:t>减慢延缓 CKD 进展；评</w:t>
            </w:r>
          </w:p>
        </w:tc>
      </w:tr>
      <w:tr>
        <w:trPr>
          <w:trHeight w:val="468" w:hRule="atLeast"/>
        </w:trPr>
        <w:tc>
          <w:tcPr>
            <w:tcW w:w="736" w:type="dxa"/>
          </w:tcPr>
          <w:p>
            <w:pPr>
              <w:pStyle w:val="TableParagraph"/>
              <w:rPr>
                <w:rFonts w:ascii="Times New Roman"/>
                <w:sz w:val="20"/>
              </w:rPr>
            </w:pPr>
          </w:p>
        </w:tc>
        <w:tc>
          <w:tcPr>
            <w:tcW w:w="3248" w:type="dxa"/>
          </w:tcPr>
          <w:p>
            <w:pPr>
              <w:pStyle w:val="TableParagraph"/>
              <w:rPr>
                <w:rFonts w:ascii="Times New Roman"/>
                <w:sz w:val="20"/>
              </w:rPr>
            </w:pPr>
          </w:p>
        </w:tc>
        <w:tc>
          <w:tcPr>
            <w:tcW w:w="1814" w:type="dxa"/>
          </w:tcPr>
          <w:p>
            <w:pPr>
              <w:pStyle w:val="TableParagraph"/>
              <w:rPr>
                <w:rFonts w:ascii="Times New Roman"/>
                <w:sz w:val="20"/>
              </w:rPr>
            </w:pPr>
          </w:p>
        </w:tc>
        <w:tc>
          <w:tcPr>
            <w:tcW w:w="2730" w:type="dxa"/>
          </w:tcPr>
          <w:p>
            <w:pPr>
              <w:pStyle w:val="TableParagraph"/>
              <w:spacing w:line="439" w:lineRule="exact"/>
              <w:ind w:left="473"/>
              <w:rPr>
                <w:sz w:val="21"/>
              </w:rPr>
            </w:pPr>
            <w:r>
              <w:rPr>
                <w:sz w:val="21"/>
              </w:rPr>
              <w:t>估、治疗并发症</w:t>
            </w:r>
          </w:p>
        </w:tc>
      </w:tr>
      <w:tr>
        <w:trPr>
          <w:trHeight w:val="468" w:hRule="atLeast"/>
        </w:trPr>
        <w:tc>
          <w:tcPr>
            <w:tcW w:w="736" w:type="dxa"/>
          </w:tcPr>
          <w:p>
            <w:pPr>
              <w:pStyle w:val="TableParagraph"/>
              <w:spacing w:line="439" w:lineRule="exact"/>
              <w:ind w:right="223"/>
              <w:jc w:val="right"/>
              <w:rPr>
                <w:sz w:val="21"/>
              </w:rPr>
            </w:pPr>
            <w:r>
              <w:rPr>
                <w:w w:val="90"/>
                <w:sz w:val="21"/>
              </w:rPr>
              <w:t>4</w:t>
            </w:r>
          </w:p>
        </w:tc>
        <w:tc>
          <w:tcPr>
            <w:tcW w:w="3248" w:type="dxa"/>
          </w:tcPr>
          <w:p>
            <w:pPr>
              <w:pStyle w:val="TableParagraph"/>
              <w:spacing w:line="439" w:lineRule="exact"/>
              <w:ind w:left="224"/>
              <w:rPr>
                <w:sz w:val="21"/>
              </w:rPr>
            </w:pPr>
            <w:r>
              <w:rPr>
                <w:sz w:val="21"/>
              </w:rPr>
              <w:t>GFR 重度降低</w:t>
            </w:r>
          </w:p>
        </w:tc>
        <w:tc>
          <w:tcPr>
            <w:tcW w:w="1814" w:type="dxa"/>
          </w:tcPr>
          <w:p>
            <w:pPr>
              <w:pStyle w:val="TableParagraph"/>
              <w:spacing w:line="439" w:lineRule="exact"/>
              <w:ind w:left="666" w:right="431"/>
              <w:jc w:val="center"/>
              <w:rPr>
                <w:sz w:val="21"/>
              </w:rPr>
            </w:pPr>
            <w:r>
              <w:rPr>
                <w:sz w:val="21"/>
              </w:rPr>
              <w:t>15－29</w:t>
            </w:r>
          </w:p>
        </w:tc>
        <w:tc>
          <w:tcPr>
            <w:tcW w:w="2730" w:type="dxa"/>
          </w:tcPr>
          <w:p>
            <w:pPr>
              <w:pStyle w:val="TableParagraph"/>
              <w:spacing w:line="439" w:lineRule="exact"/>
              <w:ind w:left="472"/>
              <w:rPr>
                <w:sz w:val="21"/>
              </w:rPr>
            </w:pPr>
            <w:r>
              <w:rPr>
                <w:sz w:val="21"/>
              </w:rPr>
              <w:t>综合治疗；透析前准备</w:t>
            </w:r>
          </w:p>
        </w:tc>
      </w:tr>
      <w:tr>
        <w:trPr>
          <w:trHeight w:val="585" w:hRule="atLeast"/>
        </w:trPr>
        <w:tc>
          <w:tcPr>
            <w:tcW w:w="736" w:type="dxa"/>
          </w:tcPr>
          <w:p>
            <w:pPr>
              <w:pStyle w:val="TableParagraph"/>
              <w:spacing w:before="15"/>
              <w:rPr>
                <w:sz w:val="10"/>
              </w:rPr>
            </w:pPr>
          </w:p>
          <w:p>
            <w:pPr>
              <w:pStyle w:val="TableParagraph"/>
              <w:spacing w:line="337" w:lineRule="exact"/>
              <w:ind w:right="223"/>
              <w:jc w:val="right"/>
              <w:rPr>
                <w:sz w:val="21"/>
              </w:rPr>
            </w:pPr>
            <w:r>
              <w:rPr>
                <w:w w:val="90"/>
                <w:sz w:val="21"/>
              </w:rPr>
              <w:t>5</w:t>
            </w:r>
          </w:p>
        </w:tc>
        <w:tc>
          <w:tcPr>
            <w:tcW w:w="3248" w:type="dxa"/>
          </w:tcPr>
          <w:p>
            <w:pPr>
              <w:pStyle w:val="TableParagraph"/>
              <w:spacing w:before="15"/>
              <w:rPr>
                <w:sz w:val="10"/>
              </w:rPr>
            </w:pPr>
          </w:p>
          <w:p>
            <w:pPr>
              <w:pStyle w:val="TableParagraph"/>
              <w:spacing w:line="337" w:lineRule="exact"/>
              <w:ind w:left="224"/>
              <w:rPr>
                <w:sz w:val="21"/>
              </w:rPr>
            </w:pPr>
            <w:r>
              <w:rPr>
                <w:sz w:val="21"/>
              </w:rPr>
              <w:t>ESRD（终末期肾病）</w:t>
            </w:r>
          </w:p>
        </w:tc>
        <w:tc>
          <w:tcPr>
            <w:tcW w:w="1814" w:type="dxa"/>
          </w:tcPr>
          <w:p>
            <w:pPr>
              <w:pStyle w:val="TableParagraph"/>
              <w:spacing w:before="15"/>
              <w:rPr>
                <w:sz w:val="10"/>
              </w:rPr>
            </w:pPr>
          </w:p>
          <w:p>
            <w:pPr>
              <w:pStyle w:val="TableParagraph"/>
              <w:spacing w:line="337" w:lineRule="exact"/>
              <w:ind w:left="666" w:right="431"/>
              <w:jc w:val="center"/>
              <w:rPr>
                <w:sz w:val="21"/>
              </w:rPr>
            </w:pPr>
            <w:r>
              <w:rPr>
                <w:sz w:val="21"/>
              </w:rPr>
              <w:t>&lt;15</w:t>
            </w:r>
          </w:p>
        </w:tc>
        <w:tc>
          <w:tcPr>
            <w:tcW w:w="2730" w:type="dxa"/>
          </w:tcPr>
          <w:p>
            <w:pPr>
              <w:pStyle w:val="TableParagraph"/>
              <w:spacing w:line="439" w:lineRule="exact"/>
              <w:ind w:left="473"/>
              <w:rPr>
                <w:sz w:val="21"/>
              </w:rPr>
            </w:pPr>
            <w:r>
              <w:rPr>
                <w:spacing w:val="-11"/>
                <w:sz w:val="21"/>
              </w:rPr>
              <w:t>如出现尿毒症，需及时替</w:t>
            </w:r>
          </w:p>
        </w:tc>
      </w:tr>
      <w:tr>
        <w:trPr>
          <w:trHeight w:val="351" w:hRule="atLeast"/>
        </w:trPr>
        <w:tc>
          <w:tcPr>
            <w:tcW w:w="736" w:type="dxa"/>
            <w:tcBorders>
              <w:bottom w:val="single" w:sz="12" w:space="0" w:color="008000"/>
            </w:tcBorders>
          </w:tcPr>
          <w:p>
            <w:pPr>
              <w:pStyle w:val="TableParagraph"/>
              <w:rPr>
                <w:rFonts w:ascii="Times New Roman"/>
                <w:sz w:val="20"/>
              </w:rPr>
            </w:pPr>
          </w:p>
        </w:tc>
        <w:tc>
          <w:tcPr>
            <w:tcW w:w="3248" w:type="dxa"/>
            <w:tcBorders>
              <w:bottom w:val="single" w:sz="12" w:space="0" w:color="008000"/>
            </w:tcBorders>
          </w:tcPr>
          <w:p>
            <w:pPr>
              <w:pStyle w:val="TableParagraph"/>
              <w:rPr>
                <w:rFonts w:ascii="Times New Roman"/>
                <w:sz w:val="20"/>
              </w:rPr>
            </w:pPr>
          </w:p>
        </w:tc>
        <w:tc>
          <w:tcPr>
            <w:tcW w:w="1814" w:type="dxa"/>
            <w:tcBorders>
              <w:bottom w:val="single" w:sz="12" w:space="0" w:color="008000"/>
            </w:tcBorders>
          </w:tcPr>
          <w:p>
            <w:pPr>
              <w:pStyle w:val="TableParagraph"/>
              <w:rPr>
                <w:rFonts w:ascii="Times New Roman"/>
                <w:sz w:val="20"/>
              </w:rPr>
            </w:pPr>
          </w:p>
        </w:tc>
        <w:tc>
          <w:tcPr>
            <w:tcW w:w="2730" w:type="dxa"/>
            <w:tcBorders>
              <w:bottom w:val="single" w:sz="12" w:space="0" w:color="008000"/>
            </w:tcBorders>
          </w:tcPr>
          <w:p>
            <w:pPr>
              <w:pStyle w:val="TableParagraph"/>
              <w:spacing w:line="322" w:lineRule="exact"/>
              <w:ind w:left="473"/>
              <w:rPr>
                <w:sz w:val="21"/>
              </w:rPr>
            </w:pPr>
            <w:r>
              <w:rPr>
                <w:sz w:val="21"/>
              </w:rPr>
              <w:t>代治疗*</w:t>
            </w:r>
          </w:p>
        </w:tc>
      </w:tr>
    </w:tbl>
    <w:p>
      <w:pPr>
        <w:pStyle w:val="BodyText"/>
        <w:spacing w:line="423" w:lineRule="exact"/>
        <w:ind w:left="397"/>
      </w:pPr>
      <w:r>
        <w:rPr/>
        <w:t>*注：透析治疗的相对指征为 GFR 8-10ml/min，绝对指征为 GFR&lt; 6ml/min；但对晚期糖尿</w:t>
      </w:r>
    </w:p>
    <w:p>
      <w:pPr>
        <w:pStyle w:val="BodyText"/>
        <w:spacing w:before="23"/>
        <w:ind w:left="219"/>
      </w:pPr>
      <w:r>
        <w:rPr/>
        <w:t>病肾病，则透析治疗可适当提前至 GFR10-15 ml/min。</w:t>
      </w:r>
    </w:p>
    <w:p>
      <w:pPr>
        <w:pStyle w:val="BodyText"/>
        <w:spacing w:line="252" w:lineRule="auto" w:before="22"/>
        <w:ind w:left="219" w:right="1158" w:firstLine="420"/>
        <w:jc w:val="both"/>
      </w:pPr>
      <w:r>
        <w:rPr>
          <w:spacing w:val="19"/>
        </w:rPr>
        <w:t>根据该定义</w:t>
      </w:r>
      <w:r>
        <w:rPr>
          <w:spacing w:val="19"/>
          <w:w w:val="91"/>
        </w:rPr>
        <w:t>，</w:t>
      </w:r>
      <w:r>
        <w:rPr>
          <w:w w:val="91"/>
        </w:rPr>
        <w:t>C</w:t>
      </w:r>
      <w:r>
        <w:rPr>
          <w:w w:val="77"/>
        </w:rPr>
        <w:t>K</w:t>
      </w:r>
      <w:r>
        <w:rPr>
          <w:w w:val="72"/>
        </w:rPr>
        <w:t>D</w:t>
      </w:r>
      <w:r>
        <w:rPr>
          <w:spacing w:val="9"/>
        </w:rPr>
        <w:t>   是指肾脏损害</w:t>
      </w:r>
      <w:r>
        <w:rPr/>
        <w:t>（</w:t>
      </w:r>
      <w:r>
        <w:rPr>
          <w:spacing w:val="-27"/>
        </w:rPr>
        <w:t> </w:t>
      </w:r>
      <w:r>
        <w:rPr>
          <w:w w:val="90"/>
        </w:rPr>
        <w:t>k</w:t>
      </w:r>
      <w:r>
        <w:rPr>
          <w:spacing w:val="-1"/>
          <w:w w:val="181"/>
        </w:rPr>
        <w:t>i</w:t>
      </w:r>
      <w:r>
        <w:rPr>
          <w:w w:val="80"/>
        </w:rPr>
        <w:t>d</w:t>
      </w:r>
      <w:r>
        <w:rPr>
          <w:spacing w:val="-1"/>
          <w:w w:val="81"/>
        </w:rPr>
        <w:t>n</w:t>
      </w:r>
      <w:r>
        <w:rPr>
          <w:w w:val="90"/>
        </w:rPr>
        <w:t>e</w:t>
      </w:r>
      <w:r>
        <w:rPr>
          <w:w w:val="95"/>
        </w:rPr>
        <w:t>y</w:t>
      </w:r>
      <w:r>
        <w:rPr>
          <w:spacing w:val="-6"/>
        </w:rPr>
        <w:t>   </w:t>
      </w:r>
      <w:r>
        <w:rPr>
          <w:w w:val="80"/>
        </w:rPr>
        <w:t>d</w:t>
      </w:r>
      <w:r>
        <w:rPr>
          <w:spacing w:val="-1"/>
          <w:w w:val="88"/>
        </w:rPr>
        <w:t>a</w:t>
      </w:r>
      <w:r>
        <w:rPr>
          <w:w w:val="53"/>
        </w:rPr>
        <w:t>m</w:t>
      </w:r>
      <w:r>
        <w:rPr>
          <w:spacing w:val="-1"/>
          <w:w w:val="88"/>
        </w:rPr>
        <w:t>a</w:t>
      </w:r>
      <w:r>
        <w:rPr>
          <w:w w:val="88"/>
        </w:rPr>
        <w:t>g</w:t>
      </w:r>
      <w:r>
        <w:rPr>
          <w:spacing w:val="19"/>
          <w:w w:val="90"/>
        </w:rPr>
        <w:t>e</w:t>
      </w:r>
      <w:r>
        <w:rPr>
          <w:spacing w:val="19"/>
        </w:rPr>
        <w:t>）或肾小球滤过率</w:t>
      </w:r>
      <w:r>
        <w:rPr/>
        <w:t>（</w:t>
      </w:r>
      <w:r>
        <w:rPr>
          <w:spacing w:val="-27"/>
        </w:rPr>
        <w:t> </w:t>
      </w:r>
      <w:r>
        <w:rPr>
          <w:w w:val="88"/>
        </w:rPr>
        <w:t>g</w:t>
      </w:r>
      <w:r>
        <w:rPr>
          <w:spacing w:val="-1"/>
          <w:w w:val="175"/>
        </w:rPr>
        <w:t>l</w:t>
      </w:r>
      <w:r>
        <w:rPr>
          <w:w w:val="82"/>
        </w:rPr>
        <w:t>o</w:t>
      </w:r>
      <w:r>
        <w:rPr>
          <w:spacing w:val="-1"/>
          <w:w w:val="53"/>
        </w:rPr>
        <w:t>m</w:t>
      </w:r>
      <w:r>
        <w:rPr>
          <w:w w:val="90"/>
        </w:rPr>
        <w:t>e</w:t>
      </w:r>
      <w:r>
        <w:rPr>
          <w:spacing w:val="-1"/>
          <w:w w:val="128"/>
        </w:rPr>
        <w:t>r</w:t>
      </w:r>
      <w:r>
        <w:rPr>
          <w:w w:val="82"/>
        </w:rPr>
        <w:t>u</w:t>
      </w:r>
      <w:r>
        <w:rPr>
          <w:spacing w:val="-1"/>
          <w:w w:val="175"/>
        </w:rPr>
        <w:t>l</w:t>
      </w:r>
      <w:r>
        <w:rPr>
          <w:w w:val="88"/>
        </w:rPr>
        <w:t>a</w:t>
      </w:r>
      <w:r>
        <w:rPr>
          <w:w w:val="128"/>
        </w:rPr>
        <w:t>r </w:t>
      </w:r>
      <w:r>
        <w:rPr>
          <w:w w:val="166"/>
        </w:rPr>
        <w:t>f</w:t>
      </w:r>
      <w:r>
        <w:rPr>
          <w:spacing w:val="-1"/>
          <w:w w:val="166"/>
        </w:rPr>
        <w:t>i</w:t>
      </w:r>
      <w:r>
        <w:rPr>
          <w:w w:val="151"/>
        </w:rPr>
        <w:t>l</w:t>
      </w:r>
      <w:r>
        <w:rPr>
          <w:spacing w:val="-1"/>
          <w:w w:val="151"/>
        </w:rPr>
        <w:t>t</w:t>
      </w:r>
      <w:r>
        <w:rPr>
          <w:w w:val="105"/>
        </w:rPr>
        <w:t>r</w:t>
      </w:r>
      <w:r>
        <w:rPr>
          <w:spacing w:val="-1"/>
          <w:w w:val="105"/>
        </w:rPr>
        <w:t>a</w:t>
      </w:r>
      <w:r>
        <w:rPr>
          <w:w w:val="153"/>
        </w:rPr>
        <w:t>t</w:t>
      </w:r>
      <w:r>
        <w:rPr>
          <w:spacing w:val="-1"/>
          <w:w w:val="153"/>
        </w:rPr>
        <w:t>i</w:t>
      </w:r>
      <w:r>
        <w:rPr>
          <w:w w:val="82"/>
        </w:rPr>
        <w:t>on</w:t>
      </w:r>
      <w:r>
        <w:rPr>
          <w:spacing w:val="18"/>
        </w:rPr>
        <w:t> </w:t>
      </w:r>
      <w:r>
        <w:rPr>
          <w:spacing w:val="-1"/>
          <w:w w:val="128"/>
        </w:rPr>
        <w:t>r</w:t>
      </w:r>
      <w:r>
        <w:rPr>
          <w:w w:val="106"/>
        </w:rPr>
        <w:t>a</w:t>
      </w:r>
      <w:r>
        <w:rPr>
          <w:spacing w:val="-1"/>
          <w:w w:val="106"/>
        </w:rPr>
        <w:t>t</w:t>
      </w:r>
      <w:r>
        <w:rPr>
          <w:w w:val="89"/>
        </w:rPr>
        <w:t>e，</w:t>
      </w:r>
      <w:r>
        <w:rPr>
          <w:spacing w:val="-1"/>
          <w:w w:val="89"/>
        </w:rPr>
        <w:t>G</w:t>
      </w:r>
      <w:r>
        <w:rPr>
          <w:w w:val="91"/>
        </w:rPr>
        <w:t>FR</w:t>
      </w:r>
      <w:r>
        <w:rPr>
          <w:spacing w:val="-2"/>
          <w:w w:val="91"/>
        </w:rPr>
        <w:t>）</w:t>
      </w:r>
      <w:r>
        <w:rPr>
          <w:spacing w:val="1"/>
        </w:rPr>
        <w:t>低于 </w:t>
      </w:r>
      <w:r>
        <w:rPr>
          <w:w w:val="90"/>
        </w:rPr>
        <w:t>6</w:t>
      </w:r>
      <w:r>
        <w:rPr>
          <w:spacing w:val="-1"/>
          <w:w w:val="90"/>
        </w:rPr>
        <w:t>0</w:t>
      </w:r>
      <w:r>
        <w:rPr>
          <w:w w:val="82"/>
        </w:rPr>
        <w:t>m</w:t>
      </w:r>
      <w:r>
        <w:rPr>
          <w:spacing w:val="-1"/>
          <w:w w:val="82"/>
        </w:rPr>
        <w:t>l</w:t>
      </w:r>
      <w:r>
        <w:rPr>
          <w:w w:val="107"/>
        </w:rPr>
        <w:t>/</w:t>
      </w:r>
      <w:r>
        <w:rPr>
          <w:spacing w:val="-2"/>
          <w:w w:val="107"/>
        </w:rPr>
        <w:t>（</w:t>
      </w:r>
      <w:r>
        <w:rPr>
          <w:w w:val="83"/>
        </w:rPr>
        <w:t>m</w:t>
      </w:r>
      <w:r>
        <w:rPr>
          <w:spacing w:val="-1"/>
          <w:w w:val="83"/>
        </w:rPr>
        <w:t>i</w:t>
      </w:r>
      <w:r>
        <w:rPr>
          <w:w w:val="115"/>
        </w:rPr>
        <w:t>n·</w:t>
      </w:r>
      <w:r>
        <w:rPr>
          <w:spacing w:val="-1"/>
          <w:w w:val="115"/>
        </w:rPr>
        <w:t>1</w:t>
      </w:r>
      <w:r>
        <w:rPr>
          <w:w w:val="120"/>
        </w:rPr>
        <w:t>.</w:t>
      </w:r>
      <w:r>
        <w:rPr>
          <w:spacing w:val="-1"/>
          <w:w w:val="120"/>
        </w:rPr>
        <w:t>7</w:t>
      </w:r>
      <w:r>
        <w:rPr>
          <w:w w:val="67"/>
        </w:rPr>
        <w:t>3m</w:t>
      </w:r>
      <w:r>
        <w:rPr>
          <w:spacing w:val="-1"/>
          <w:w w:val="90"/>
          <w:position w:val="11"/>
          <w:sz w:val="11"/>
        </w:rPr>
        <w:t>2</w:t>
      </w:r>
      <w:r>
        <w:rPr/>
        <w:t>）</w:t>
      </w:r>
      <w:r>
        <w:rPr>
          <w:spacing w:val="1"/>
        </w:rPr>
        <w:t>持续至少 </w:t>
      </w:r>
      <w:r>
        <w:rPr>
          <w:w w:val="90"/>
        </w:rPr>
        <w:t>3</w:t>
      </w:r>
      <w:r>
        <w:rPr>
          <w:spacing w:val="-1"/>
        </w:rPr>
        <w:t> 个月。肾脏损害是指肾脏病</w:t>
      </w:r>
      <w:r>
        <w:rPr>
          <w:spacing w:val="-8"/>
          <w:w w:val="95"/>
        </w:rPr>
        <w:t>理学检查异常，或肾损害的实验指标</w:t>
      </w:r>
      <w:r>
        <w:rPr>
          <w:w w:val="95"/>
        </w:rPr>
        <w:t>（</w:t>
      </w:r>
      <w:r>
        <w:rPr>
          <w:spacing w:val="-6"/>
          <w:w w:val="95"/>
        </w:rPr>
        <w:t>如血、尿或影像学</w:t>
      </w:r>
      <w:r>
        <w:rPr>
          <w:spacing w:val="-33"/>
          <w:w w:val="95"/>
        </w:rPr>
        <w:t>）</w:t>
      </w:r>
      <w:r>
        <w:rPr>
          <w:spacing w:val="-4"/>
          <w:w w:val="95"/>
        </w:rPr>
        <w:t>异常。这一新的分期方法，将        </w:t>
      </w:r>
      <w:r>
        <w:rPr>
          <w:w w:val="95"/>
        </w:rPr>
        <w:t>GFR</w:t>
      </w:r>
    </w:p>
    <w:p>
      <w:pPr>
        <w:pStyle w:val="BodyText"/>
        <w:spacing w:line="252" w:lineRule="auto" w:before="2"/>
        <w:ind w:left="219" w:right="1157"/>
        <w:jc w:val="both"/>
      </w:pPr>
      <w:r>
        <w:rPr>
          <w:w w:val="95"/>
        </w:rPr>
        <w:t>≥90ml/min 且伴有肾病的患者视为 CKD1 期，强调了对早期 CKD 的监测，对加强 CKD 的早期</w:t>
      </w:r>
      <w:r>
        <w:rPr>
          <w:spacing w:val="-4"/>
          <w:w w:val="95"/>
        </w:rPr>
        <w:t>防治比较有益；同时也放宽了晚期 </w:t>
      </w:r>
      <w:r>
        <w:rPr>
          <w:w w:val="95"/>
        </w:rPr>
        <w:t>CKD</w:t>
      </w:r>
      <w:r>
        <w:rPr>
          <w:spacing w:val="-1"/>
          <w:w w:val="95"/>
        </w:rPr>
        <w:t> 的诊断标准，将 </w:t>
      </w:r>
      <w:r>
        <w:rPr>
          <w:w w:val="95"/>
        </w:rPr>
        <w:t>GFR&lt;15</w:t>
      </w:r>
      <w:r>
        <w:rPr>
          <w:spacing w:val="19"/>
          <w:w w:val="95"/>
        </w:rPr>
        <w:t> </w:t>
      </w:r>
      <w:r>
        <w:rPr>
          <w:w w:val="95"/>
        </w:rPr>
        <w:t>ml/min</w:t>
      </w:r>
      <w:r>
        <w:rPr>
          <w:spacing w:val="-3"/>
          <w:w w:val="95"/>
        </w:rPr>
        <w:t> 视为终末期肾病</w:t>
      </w:r>
      <w:r>
        <w:rPr>
          <w:w w:val="95"/>
        </w:rPr>
        <w:t>（end </w:t>
      </w:r>
      <w:r>
        <w:rPr>
          <w:w w:val="106"/>
        </w:rPr>
        <w:t>s</w:t>
      </w:r>
      <w:r>
        <w:rPr>
          <w:spacing w:val="-1"/>
          <w:w w:val="106"/>
        </w:rPr>
        <w:t>t</w:t>
      </w:r>
      <w:r>
        <w:rPr>
          <w:w w:val="106"/>
        </w:rPr>
        <w:t>a</w:t>
      </w:r>
      <w:r>
        <w:rPr>
          <w:spacing w:val="-1"/>
          <w:w w:val="89"/>
        </w:rPr>
        <w:t>g</w:t>
      </w:r>
      <w:r>
        <w:rPr>
          <w:w w:val="89"/>
        </w:rPr>
        <w:t>e</w:t>
      </w:r>
      <w:r>
        <w:rPr>
          <w:spacing w:val="-1"/>
        </w:rPr>
        <w:t>  </w:t>
      </w:r>
      <w:r>
        <w:rPr>
          <w:w w:val="128"/>
        </w:rPr>
        <w:t>r</w:t>
      </w:r>
      <w:r>
        <w:rPr>
          <w:spacing w:val="-1"/>
          <w:w w:val="85"/>
        </w:rPr>
        <w:t>e</w:t>
      </w:r>
      <w:r>
        <w:rPr>
          <w:w w:val="85"/>
        </w:rPr>
        <w:t>n</w:t>
      </w:r>
      <w:r>
        <w:rPr>
          <w:spacing w:val="-1"/>
          <w:w w:val="117"/>
        </w:rPr>
        <w:t>a</w:t>
      </w:r>
      <w:r>
        <w:rPr>
          <w:w w:val="117"/>
        </w:rPr>
        <w:t>l</w:t>
      </w:r>
      <w:r>
        <w:rPr>
          <w:spacing w:val="-1"/>
        </w:rPr>
        <w:t>  </w:t>
      </w:r>
      <w:r>
        <w:rPr>
          <w:spacing w:val="-1"/>
          <w:w w:val="111"/>
        </w:rPr>
        <w:t>d</w:t>
      </w:r>
      <w:r>
        <w:rPr>
          <w:w w:val="111"/>
        </w:rPr>
        <w:t>i</w:t>
      </w:r>
      <w:r>
        <w:rPr>
          <w:spacing w:val="-1"/>
          <w:w w:val="97"/>
        </w:rPr>
        <w:t>s</w:t>
      </w:r>
      <w:r>
        <w:rPr>
          <w:w w:val="97"/>
        </w:rPr>
        <w:t>e</w:t>
      </w:r>
      <w:r>
        <w:rPr>
          <w:spacing w:val="-1"/>
          <w:w w:val="96"/>
        </w:rPr>
        <w:t>a</w:t>
      </w:r>
      <w:r>
        <w:rPr>
          <w:w w:val="96"/>
        </w:rPr>
        <w:t>s</w:t>
      </w:r>
      <w:r>
        <w:rPr>
          <w:spacing w:val="-1"/>
          <w:w w:val="120"/>
        </w:rPr>
        <w:t>e</w:t>
      </w:r>
      <w:r>
        <w:rPr>
          <w:w w:val="120"/>
        </w:rPr>
        <w:t>,</w:t>
      </w:r>
      <w:r>
        <w:rPr>
          <w:spacing w:val="-1"/>
        </w:rPr>
        <w:t>  </w:t>
      </w:r>
      <w:r>
        <w:rPr>
          <w:spacing w:val="-1"/>
          <w:w w:val="84"/>
        </w:rPr>
        <w:t>E</w:t>
      </w:r>
      <w:r>
        <w:rPr>
          <w:w w:val="84"/>
        </w:rPr>
        <w:t>S</w:t>
      </w:r>
      <w:r>
        <w:rPr>
          <w:spacing w:val="-1"/>
          <w:w w:val="75"/>
        </w:rPr>
        <w:t>R</w:t>
      </w:r>
      <w:r>
        <w:rPr>
          <w:w w:val="75"/>
        </w:rPr>
        <w:t>D</w:t>
      </w:r>
      <w:r>
        <w:rPr>
          <w:spacing w:val="-105"/>
        </w:rPr>
        <w:t>）</w:t>
      </w:r>
      <w:r>
        <w:rPr>
          <w:spacing w:val="-1"/>
        </w:rPr>
        <w:t>，对晚期 </w:t>
      </w:r>
      <w:r>
        <w:rPr>
          <w:w w:val="78"/>
        </w:rPr>
        <w:t>C</w:t>
      </w:r>
      <w:r>
        <w:rPr>
          <w:spacing w:val="-1"/>
          <w:w w:val="75"/>
        </w:rPr>
        <w:t>K</w:t>
      </w:r>
      <w:r>
        <w:rPr>
          <w:w w:val="75"/>
        </w:rPr>
        <w:t>D</w:t>
      </w:r>
      <w:r>
        <w:rPr>
          <w:spacing w:val="-1"/>
        </w:rPr>
        <w:t> 的诊治、透析前准备工作有所帮助，值得参考和</w:t>
      </w:r>
      <w:r>
        <w:rPr>
          <w:spacing w:val="3"/>
        </w:rPr>
        <w:t>借鉴。该分期方法同时强调指</w:t>
      </w:r>
      <w:r>
        <w:rPr>
          <w:spacing w:val="3"/>
          <w:w w:val="109"/>
        </w:rPr>
        <w:t>出,对</w:t>
      </w:r>
      <w:r>
        <w:rPr>
          <w:spacing w:val="5"/>
        </w:rPr>
        <w:t>于  </w:t>
      </w:r>
      <w:r>
        <w:rPr>
          <w:w w:val="72"/>
        </w:rPr>
        <w:t>G</w:t>
      </w:r>
      <w:r>
        <w:rPr>
          <w:spacing w:val="-1"/>
          <w:w w:val="90"/>
        </w:rPr>
        <w:t>F</w:t>
      </w:r>
      <w:r>
        <w:rPr>
          <w:w w:val="78"/>
        </w:rPr>
        <w:t>R</w:t>
      </w:r>
      <w:r>
        <w:rPr>
          <w:spacing w:val="5"/>
        </w:rPr>
        <w:t>  为  </w:t>
      </w:r>
      <w:r>
        <w:rPr>
          <w:spacing w:val="-1"/>
          <w:w w:val="90"/>
        </w:rPr>
        <w:t>6</w:t>
      </w:r>
      <w:r>
        <w:rPr>
          <w:w w:val="90"/>
        </w:rPr>
        <w:t>0</w:t>
      </w:r>
      <w:r>
        <w:rPr>
          <w:spacing w:val="-1"/>
          <w:w w:val="90"/>
        </w:rPr>
        <w:t>~</w:t>
      </w:r>
      <w:r>
        <w:rPr>
          <w:w w:val="90"/>
        </w:rPr>
        <w:t>9</w:t>
      </w:r>
      <w:r>
        <w:rPr>
          <w:spacing w:val="-1"/>
          <w:w w:val="90"/>
        </w:rPr>
        <w:t>0</w:t>
      </w:r>
      <w:r>
        <w:rPr>
          <w:w w:val="53"/>
        </w:rPr>
        <w:t>m</w:t>
      </w:r>
      <w:r>
        <w:rPr>
          <w:w w:val="175"/>
        </w:rPr>
        <w:t>l</w:t>
      </w:r>
      <w:r>
        <w:rPr>
          <w:spacing w:val="4"/>
          <w:w w:val="127"/>
        </w:rPr>
        <w:t>/</w:t>
      </w:r>
      <w:r>
        <w:rPr>
          <w:spacing w:val="3"/>
          <w:w w:val="77"/>
        </w:rPr>
        <w:t>（</w:t>
      </w:r>
      <w:r>
        <w:rPr>
          <w:spacing w:val="-1"/>
          <w:w w:val="77"/>
        </w:rPr>
        <w:t>m</w:t>
      </w:r>
      <w:r>
        <w:rPr>
          <w:spacing w:val="-1"/>
          <w:w w:val="181"/>
        </w:rPr>
        <w:t>i</w:t>
      </w:r>
      <w:r>
        <w:rPr>
          <w:spacing w:val="4"/>
          <w:w w:val="81"/>
        </w:rPr>
        <w:t>n</w:t>
      </w:r>
      <w:r>
        <w:rPr>
          <w:spacing w:val="3"/>
          <w:w w:val="134"/>
        </w:rPr>
        <w:t>·</w:t>
      </w:r>
      <w:r>
        <w:rPr>
          <w:w w:val="134"/>
        </w:rPr>
        <w:t>1</w:t>
      </w:r>
      <w:r>
        <w:rPr>
          <w:w w:val="179"/>
        </w:rPr>
        <w:t>.</w:t>
      </w:r>
      <w:r>
        <w:rPr>
          <w:spacing w:val="-1"/>
          <w:w w:val="90"/>
        </w:rPr>
        <w:t>7</w:t>
      </w:r>
      <w:r>
        <w:rPr>
          <w:w w:val="90"/>
        </w:rPr>
        <w:t>3</w:t>
      </w:r>
      <w:r>
        <w:rPr>
          <w:spacing w:val="-2"/>
          <w:w w:val="53"/>
        </w:rPr>
        <w:t>m</w:t>
      </w:r>
      <w:r>
        <w:rPr>
          <w:spacing w:val="1"/>
          <w:w w:val="90"/>
          <w:position w:val="11"/>
          <w:sz w:val="11"/>
        </w:rPr>
        <w:t>2</w:t>
      </w:r>
      <w:r>
        <w:rPr>
          <w:spacing w:val="-103"/>
        </w:rPr>
        <w:t>）</w:t>
      </w:r>
      <w:r>
        <w:rPr>
          <w:spacing w:val="3"/>
        </w:rPr>
        <w:t>（</w:t>
      </w:r>
      <w:r>
        <w:rPr>
          <w:w w:val="90"/>
        </w:rPr>
        <w:t>90</w:t>
      </w:r>
      <w:r>
        <w:rPr>
          <w:spacing w:val="-1"/>
          <w:w w:val="90"/>
        </w:rPr>
        <w:t>&gt;</w:t>
      </w:r>
      <w:r>
        <w:rPr>
          <w:w w:val="79"/>
        </w:rPr>
        <w:t>GF</w:t>
      </w:r>
      <w:r>
        <w:rPr>
          <w:spacing w:val="4"/>
          <w:w w:val="79"/>
        </w:rPr>
        <w:t>R</w:t>
      </w:r>
      <w:r>
        <w:rPr>
          <w:spacing w:val="3"/>
        </w:rPr>
        <w:t>≥</w:t>
      </w:r>
      <w:r>
        <w:rPr>
          <w:spacing w:val="-1"/>
          <w:w w:val="90"/>
        </w:rPr>
        <w:t>6</w:t>
      </w:r>
      <w:r>
        <w:rPr>
          <w:w w:val="90"/>
        </w:rPr>
        <w:t>0</w:t>
      </w:r>
      <w:r>
        <w:rPr>
          <w:spacing w:val="7"/>
        </w:rPr>
        <w:t>  </w:t>
      </w:r>
      <w:r>
        <w:rPr>
          <w:spacing w:val="-1"/>
          <w:w w:val="53"/>
        </w:rPr>
        <w:t>m</w:t>
      </w:r>
      <w:r>
        <w:rPr>
          <w:w w:val="147"/>
        </w:rPr>
        <w:t>l/</w:t>
      </w:r>
    </w:p>
    <w:p>
      <w:pPr>
        <w:pStyle w:val="BodyText"/>
        <w:spacing w:line="252" w:lineRule="auto" w:before="2"/>
        <w:ind w:left="219" w:right="1158" w:hanging="1"/>
        <w:jc w:val="both"/>
      </w:pPr>
      <w:r>
        <w:rPr/>
        <w:t>（min·1.73m</w:t>
      </w:r>
      <w:r>
        <w:rPr>
          <w:position w:val="11"/>
          <w:sz w:val="11"/>
        </w:rPr>
        <w:t>2</w:t>
      </w:r>
      <w:r>
        <w:rPr/>
        <w:t>）</w:t>
      </w:r>
      <w:r>
        <w:rPr>
          <w:spacing w:val="-4"/>
        </w:rPr>
        <w:t>的患者, 必须同时具有肾脏损害的其它表现，才能诊断为 </w:t>
      </w:r>
      <w:r>
        <w:rPr/>
        <w:t>CKD2</w:t>
      </w:r>
      <w:r>
        <w:rPr>
          <w:spacing w:val="-8"/>
        </w:rPr>
        <w:t> 期。</w:t>
      </w:r>
      <w:r>
        <w:rPr/>
        <w:t>CKD</w:t>
      </w:r>
      <w:r>
        <w:rPr>
          <w:spacing w:val="-11"/>
        </w:rPr>
        <w:t> 不</w:t>
      </w:r>
      <w:r>
        <w:rPr>
          <w:spacing w:val="-13"/>
        </w:rPr>
        <w:t>是称谓单一的肾脏疾病或综合征的术语，而是所有各种类型的慢性肾脏疾病的总称，它不能取代具体的肾脏病病名或诊断。</w:t>
      </w:r>
    </w:p>
    <w:p>
      <w:pPr>
        <w:pStyle w:val="BodyText"/>
        <w:spacing w:line="252" w:lineRule="auto" w:before="2"/>
        <w:ind w:left="219" w:right="1159" w:firstLine="472"/>
        <w:jc w:val="both"/>
      </w:pPr>
      <w:r>
        <w:rPr>
          <w:spacing w:val="1"/>
        </w:rPr>
        <w:t>近年来, 这一新的 </w:t>
      </w:r>
      <w:r>
        <w:rPr/>
        <w:t>CKD</w:t>
      </w:r>
      <w:r>
        <w:rPr>
          <w:spacing w:val="-8"/>
        </w:rPr>
        <w:t> 定义及分期方法已得到较普遍的认可。目前已有不少临床研究积极探讨了新的分期方法在临床实践中的应用前景和完善措施。同时,也有一些专家提出了进一步改进的重要意见和建议，受到了同行的重视。</w:t>
      </w:r>
    </w:p>
    <w:p>
      <w:pPr>
        <w:pStyle w:val="ListParagraph"/>
        <w:numPr>
          <w:ilvl w:val="0"/>
          <w:numId w:val="176"/>
        </w:numPr>
        <w:tabs>
          <w:tab w:pos="930" w:val="left" w:leader="none"/>
        </w:tabs>
        <w:spacing w:line="240" w:lineRule="auto" w:before="2" w:after="0"/>
        <w:ind w:left="929" w:right="0" w:hanging="284"/>
        <w:jc w:val="left"/>
        <w:rPr>
          <w:sz w:val="21"/>
        </w:rPr>
      </w:pPr>
      <w:r>
        <w:rPr>
          <w:sz w:val="21"/>
        </w:rPr>
        <w:t>慢性肾脏病的筛查</w:t>
      </w:r>
    </w:p>
    <w:p>
      <w:pPr>
        <w:pStyle w:val="BodyText"/>
        <w:spacing w:line="252" w:lineRule="auto" w:before="23"/>
        <w:ind w:left="219" w:right="1160" w:firstLine="472"/>
        <w:jc w:val="both"/>
      </w:pPr>
      <w:r>
        <w:rPr>
          <w:spacing w:val="3"/>
          <w:w w:val="95"/>
        </w:rPr>
        <w:t>提高 </w:t>
      </w:r>
      <w:r>
        <w:rPr>
          <w:w w:val="95"/>
        </w:rPr>
        <w:t>CKD</w:t>
      </w:r>
      <w:r>
        <w:rPr>
          <w:spacing w:val="-5"/>
          <w:w w:val="95"/>
        </w:rPr>
        <w:t> 防治率的前提是必须提高其认知率和诊断率。由于大多数 </w:t>
      </w:r>
      <w:r>
        <w:rPr>
          <w:w w:val="95"/>
        </w:rPr>
        <w:t>CKD 病人早期没有症</w:t>
      </w:r>
      <w:r>
        <w:rPr/>
        <w:t>状或症状较轻，因此，早期筛查、定期检查，提高筛查的质量，对提高诊断率十分重要。</w:t>
      </w:r>
    </w:p>
    <w:p>
      <w:pPr>
        <w:pStyle w:val="BodyText"/>
        <w:spacing w:line="252" w:lineRule="auto" w:before="1"/>
        <w:ind w:left="219" w:right="1158" w:firstLine="420"/>
        <w:jc w:val="both"/>
      </w:pPr>
      <w:r>
        <w:rPr>
          <w:w w:val="95"/>
        </w:rPr>
        <w:t>CKD</w:t>
      </w:r>
      <w:r>
        <w:rPr>
          <w:spacing w:val="2"/>
          <w:w w:val="95"/>
        </w:rPr>
        <w:t> 筛查的内容, 主要包括 </w:t>
      </w:r>
      <w:r>
        <w:rPr>
          <w:w w:val="95"/>
        </w:rPr>
        <w:t>CKD 肾损害表现与诊断、CKD</w:t>
      </w:r>
      <w:r>
        <w:rPr>
          <w:spacing w:val="4"/>
          <w:w w:val="95"/>
        </w:rPr>
        <w:t> 病情程度</w:t>
      </w:r>
      <w:r>
        <w:rPr>
          <w:w w:val="95"/>
        </w:rPr>
        <w:t>（包括肾功能</w:t>
      </w:r>
      <w:r>
        <w:rPr>
          <w:spacing w:val="-103"/>
          <w:w w:val="95"/>
        </w:rPr>
        <w:t>）</w:t>
      </w:r>
      <w:r>
        <w:rPr>
          <w:w w:val="95"/>
        </w:rPr>
        <w:t>、CKD 发病和进展的危险因素、CKD</w:t>
      </w:r>
      <w:r>
        <w:rPr>
          <w:spacing w:val="7"/>
          <w:w w:val="95"/>
        </w:rPr>
        <w:t> 的并发症</w:t>
      </w:r>
      <w:r>
        <w:rPr>
          <w:w w:val="95"/>
        </w:rPr>
        <w:t>（尤其是心血管病）</w:t>
      </w:r>
      <w:r>
        <w:rPr>
          <w:spacing w:val="7"/>
          <w:w w:val="95"/>
        </w:rPr>
        <w:t>等。筛查 </w:t>
      </w:r>
      <w:r>
        <w:rPr>
          <w:w w:val="95"/>
        </w:rPr>
        <w:t>CKD</w:t>
      </w:r>
      <w:r>
        <w:rPr>
          <w:spacing w:val="2"/>
          <w:w w:val="95"/>
        </w:rPr>
        <w:t> 时，除了解病史、</w:t>
      </w:r>
    </w:p>
    <w:p>
      <w:pPr>
        <w:spacing w:after="0" w:line="252" w:lineRule="auto"/>
        <w:jc w:val="both"/>
        <w:sectPr>
          <w:pgSz w:w="11910" w:h="16840"/>
          <w:pgMar w:header="0" w:footer="998" w:top="1460" w:bottom="1180" w:left="1580" w:right="580"/>
        </w:sectPr>
      </w:pPr>
    </w:p>
    <w:p>
      <w:pPr>
        <w:pStyle w:val="BodyText"/>
        <w:spacing w:line="403" w:lineRule="exact"/>
      </w:pPr>
      <w:r>
        <w:rPr/>
        <w:t>体征（包括血压）外，应当做必要的实验室检查。常用检测项目包括尿常规、肾功能（主要</w:t>
      </w:r>
    </w:p>
    <w:p>
      <w:pPr>
        <w:pStyle w:val="BodyText"/>
        <w:spacing w:line="252" w:lineRule="auto" w:before="23"/>
        <w:ind w:right="1053"/>
        <w:jc w:val="both"/>
      </w:pPr>
      <w:r>
        <w:rPr/>
        <w:t>是肾小球滤过功能</w:t>
      </w:r>
      <w:r>
        <w:rPr>
          <w:spacing w:val="-105"/>
        </w:rPr>
        <w:t>）</w:t>
      </w:r>
      <w:r>
        <w:rPr>
          <w:spacing w:val="-13"/>
        </w:rPr>
        <w:t>、血糖、血尿酸、血脂等。此外，还有尿红细胞形态</w:t>
      </w:r>
      <w:r>
        <w:rPr/>
        <w:t>（相差显微镜检查</w:t>
      </w:r>
      <w:r>
        <w:rPr>
          <w:spacing w:val="-105"/>
        </w:rPr>
        <w:t>）</w:t>
      </w:r>
      <w:r>
        <w:rPr/>
        <w:t>、尿微量白蛋白测定、24 小时尿蛋白定量、尿低分子蛋白、尿蛋白/尿肌酐比值、肾脏影像学检查（</w:t>
      </w:r>
      <w:r>
        <w:rPr>
          <w:spacing w:val="2"/>
        </w:rPr>
        <w:t>如 </w:t>
      </w:r>
      <w:r>
        <w:rPr/>
        <w:t>B 型超声）等，可由临床医生根据患者具体情况选择。</w:t>
      </w:r>
    </w:p>
    <w:p>
      <w:pPr>
        <w:pStyle w:val="BodyText"/>
        <w:spacing w:line="252" w:lineRule="auto" w:before="1"/>
        <w:ind w:right="1053" w:firstLine="420"/>
        <w:jc w:val="both"/>
      </w:pPr>
      <w:r>
        <w:rPr/>
        <w:drawing>
          <wp:anchor distT="0" distB="0" distL="0" distR="0" allowOverlap="1" layoutInCell="1" locked="0" behindDoc="0" simplePos="0" relativeHeight="2144">
            <wp:simplePos x="0" y="0"/>
            <wp:positionH relativeFrom="page">
              <wp:posOffset>1143000</wp:posOffset>
            </wp:positionH>
            <wp:positionV relativeFrom="paragraph">
              <wp:posOffset>1272946</wp:posOffset>
            </wp:positionV>
            <wp:extent cx="4824290" cy="510349"/>
            <wp:effectExtent l="0" t="0" r="0" b="0"/>
            <wp:wrapTopAndBottom/>
            <wp:docPr id="41" name="image14.png" descr=""/>
            <wp:cNvGraphicFramePr>
              <a:graphicFrameLocks noChangeAspect="1"/>
            </wp:cNvGraphicFramePr>
            <a:graphic>
              <a:graphicData uri="http://schemas.openxmlformats.org/drawingml/2006/picture">
                <pic:pic>
                  <pic:nvPicPr>
                    <pic:cNvPr id="42" name="image14.png"/>
                    <pic:cNvPicPr/>
                  </pic:nvPicPr>
                  <pic:blipFill>
                    <a:blip r:embed="rId23" cstate="print"/>
                    <a:stretch>
                      <a:fillRect/>
                    </a:stretch>
                  </pic:blipFill>
                  <pic:spPr>
                    <a:xfrm>
                      <a:off x="0" y="0"/>
                      <a:ext cx="4824290" cy="510349"/>
                    </a:xfrm>
                    <a:prstGeom prst="rect">
                      <a:avLst/>
                    </a:prstGeom>
                  </pic:spPr>
                </pic:pic>
              </a:graphicData>
            </a:graphic>
          </wp:anchor>
        </w:drawing>
      </w:r>
      <w:r>
        <w:rPr>
          <w:spacing w:val="-9"/>
        </w:rPr>
        <w:t>检测和评估肾小球滤过功能的主要方法有：测定血清肌酐浓度</w:t>
      </w:r>
      <w:r>
        <w:rPr>
          <w:w w:val="100"/>
        </w:rPr>
        <w:t>（Scr</w:t>
      </w:r>
      <w:r>
        <w:rPr>
          <w:spacing w:val="-106"/>
        </w:rPr>
        <w:t>）</w:t>
      </w:r>
      <w:r>
        <w:rPr>
          <w:spacing w:val="-31"/>
        </w:rPr>
        <w:t>、肌酐清除率</w:t>
      </w:r>
      <w:r>
        <w:rPr>
          <w:w w:val="98"/>
        </w:rPr>
        <w:t>（Ccr</w:t>
      </w:r>
      <w:r>
        <w:rPr>
          <w:spacing w:val="-106"/>
        </w:rPr>
        <w:t>）</w:t>
      </w:r>
      <w:r>
        <w:rPr/>
        <w:t>、同位素法测肾小球滤过率（GFR）等。对不同人群（如不同的性别、年龄、民族、营养状况等）</w:t>
      </w:r>
      <w:r>
        <w:rPr>
          <w:spacing w:val="-1"/>
        </w:rPr>
        <w:t>来说，其 </w:t>
      </w:r>
      <w:r>
        <w:rPr/>
        <w:t>Scr、Ccr</w:t>
      </w:r>
      <w:r>
        <w:rPr>
          <w:spacing w:val="-3"/>
        </w:rPr>
        <w:t> 值可能会有显著差别。也可根据 </w:t>
      </w:r>
      <w:r>
        <w:rPr/>
        <w:t>Scr</w:t>
      </w:r>
      <w:r>
        <w:rPr>
          <w:spacing w:val="4"/>
        </w:rPr>
        <w:t> 值来计算 </w:t>
      </w:r>
      <w:r>
        <w:rPr/>
        <w:t>GFR(</w:t>
      </w:r>
      <w:r>
        <w:rPr>
          <w:spacing w:val="-2"/>
        </w:rPr>
        <w:t>即 </w:t>
      </w:r>
      <w:r>
        <w:rPr/>
        <w:t>eGFR)，一般应用简化 </w:t>
      </w:r>
      <w:r>
        <w:rPr>
          <w:spacing w:val="-1"/>
          <w:w w:val="70"/>
        </w:rPr>
        <w:t>MDR</w:t>
      </w:r>
      <w:r>
        <w:rPr>
          <w:w w:val="70"/>
        </w:rPr>
        <w:t>D</w:t>
      </w:r>
      <w:r>
        <w:rPr>
          <w:spacing w:val="1"/>
        </w:rPr>
        <w:t> 公式</w:t>
      </w:r>
      <w:r>
        <w:rPr/>
        <w:t>（</w:t>
      </w:r>
      <w:r>
        <w:rPr>
          <w:spacing w:val="5"/>
        </w:rPr>
        <w:t>  </w:t>
      </w:r>
      <w:r>
        <w:rPr>
          <w:spacing w:val="-1"/>
          <w:w w:val="92"/>
        </w:rPr>
        <w:t>Leve</w:t>
      </w:r>
      <w:r>
        <w:rPr>
          <w:w w:val="92"/>
        </w:rPr>
        <w:t>y</w:t>
      </w:r>
      <w:r>
        <w:rPr>
          <w:spacing w:val="5"/>
        </w:rPr>
        <w:t>  </w:t>
      </w:r>
      <w:r>
        <w:rPr>
          <w:spacing w:val="-1"/>
          <w:w w:val="107"/>
        </w:rPr>
        <w:t>e</w:t>
      </w:r>
      <w:r>
        <w:rPr>
          <w:w w:val="107"/>
        </w:rPr>
        <w:t>t</w:t>
      </w:r>
      <w:r>
        <w:rPr>
          <w:spacing w:val="5"/>
        </w:rPr>
        <w:t>  </w:t>
      </w:r>
      <w:r>
        <w:rPr>
          <w:spacing w:val="1"/>
          <w:w w:val="88"/>
        </w:rPr>
        <w:t>a</w:t>
      </w:r>
      <w:r>
        <w:rPr>
          <w:spacing w:val="-1"/>
          <w:w w:val="107"/>
        </w:rPr>
        <w:t>l.199</w:t>
      </w:r>
      <w:r>
        <w:rPr>
          <w:w w:val="107"/>
        </w:rPr>
        <w:t>8</w:t>
      </w:r>
      <w:r>
        <w:rPr>
          <w:spacing w:val="-1"/>
        </w:rPr>
        <w:t> 年发表，</w:t>
      </w:r>
      <w:r>
        <w:rPr>
          <w:spacing w:val="-1"/>
          <w:w w:val="88"/>
        </w:rPr>
        <w:t>N＝1070</w:t>
      </w:r>
      <w:r>
        <w:rPr>
          <w:spacing w:val="-105"/>
        </w:rPr>
        <w:t>）</w:t>
      </w:r>
      <w:r>
        <w:rPr/>
        <w:t>：</w:t>
      </w:r>
    </w:p>
    <w:p>
      <w:pPr>
        <w:pStyle w:val="BodyText"/>
      </w:pPr>
      <w:r>
        <w:rPr>
          <w:spacing w:val="2"/>
        </w:rPr>
        <w:t>或 </w:t>
      </w:r>
      <w:r>
        <w:rPr>
          <w:w w:val="78"/>
        </w:rPr>
        <w:t>C</w:t>
      </w:r>
      <w:r>
        <w:rPr>
          <w:spacing w:val="-1"/>
          <w:w w:val="82"/>
        </w:rPr>
        <w:t>o</w:t>
      </w:r>
      <w:r>
        <w:rPr>
          <w:w w:val="98"/>
        </w:rPr>
        <w:t>c</w:t>
      </w:r>
      <w:r>
        <w:rPr>
          <w:spacing w:val="-1"/>
          <w:w w:val="90"/>
        </w:rPr>
        <w:t>k</w:t>
      </w:r>
      <w:r>
        <w:rPr>
          <w:w w:val="128"/>
        </w:rPr>
        <w:t>r</w:t>
      </w:r>
      <w:r>
        <w:rPr>
          <w:spacing w:val="-1"/>
          <w:w w:val="82"/>
        </w:rPr>
        <w:t>o</w:t>
      </w:r>
      <w:r>
        <w:rPr>
          <w:w w:val="153"/>
        </w:rPr>
        <w:t>f</w:t>
      </w:r>
      <w:r>
        <w:rPr>
          <w:spacing w:val="-1"/>
          <w:w w:val="153"/>
        </w:rPr>
        <w:t>f</w:t>
      </w:r>
      <w:r>
        <w:rPr>
          <w:spacing w:val="-1"/>
          <w:w w:val="144"/>
        </w:rPr>
        <w:t>-</w:t>
      </w:r>
      <w:r>
        <w:rPr>
          <w:w w:val="72"/>
        </w:rPr>
        <w:t>G</w:t>
      </w:r>
      <w:r>
        <w:rPr>
          <w:spacing w:val="-1"/>
          <w:w w:val="88"/>
        </w:rPr>
        <w:t>a</w:t>
      </w:r>
      <w:r>
        <w:rPr>
          <w:w w:val="82"/>
        </w:rPr>
        <w:t>u</w:t>
      </w:r>
      <w:r>
        <w:rPr>
          <w:spacing w:val="-1"/>
          <w:w w:val="175"/>
        </w:rPr>
        <w:t>l</w:t>
      </w:r>
      <w:r>
        <w:rPr>
          <w:w w:val="132"/>
        </w:rPr>
        <w:t>t</w:t>
      </w:r>
      <w:r>
        <w:rPr>
          <w:spacing w:val="2"/>
        </w:rPr>
        <w:t> 公式</w:t>
      </w:r>
      <w:r>
        <w:rPr>
          <w:spacing w:val="-2"/>
        </w:rPr>
        <w:t>（</w:t>
      </w:r>
      <w:r>
        <w:rPr>
          <w:w w:val="80"/>
        </w:rPr>
        <w:t>C</w:t>
      </w:r>
      <w:r>
        <w:rPr>
          <w:spacing w:val="-1"/>
          <w:w w:val="80"/>
        </w:rPr>
        <w:t>o</w:t>
      </w:r>
      <w:r>
        <w:rPr>
          <w:w w:val="94"/>
        </w:rPr>
        <w:t>c</w:t>
      </w:r>
      <w:r>
        <w:rPr>
          <w:spacing w:val="-1"/>
          <w:w w:val="94"/>
        </w:rPr>
        <w:t>k</w:t>
      </w:r>
      <w:r>
        <w:rPr>
          <w:w w:val="111"/>
        </w:rPr>
        <w:t>c</w:t>
      </w:r>
      <w:r>
        <w:rPr>
          <w:spacing w:val="-1"/>
          <w:w w:val="111"/>
        </w:rPr>
        <w:t>r</w:t>
      </w:r>
      <w:r>
        <w:rPr>
          <w:w w:val="107"/>
        </w:rPr>
        <w:t>o</w:t>
      </w:r>
      <w:r>
        <w:rPr>
          <w:spacing w:val="-1"/>
          <w:w w:val="107"/>
        </w:rPr>
        <w:t>f</w:t>
      </w:r>
      <w:r>
        <w:rPr>
          <w:w w:val="132"/>
        </w:rPr>
        <w:t>t</w:t>
      </w:r>
      <w:r>
        <w:rPr>
          <w:spacing w:val="4"/>
        </w:rPr>
        <w:t> 等  </w:t>
      </w:r>
      <w:r>
        <w:rPr>
          <w:spacing w:val="-1"/>
          <w:w w:val="90"/>
        </w:rPr>
        <w:t>1</w:t>
      </w:r>
      <w:r>
        <w:rPr>
          <w:w w:val="90"/>
        </w:rPr>
        <w:t>9</w:t>
      </w:r>
      <w:r>
        <w:rPr>
          <w:spacing w:val="-1"/>
          <w:w w:val="90"/>
        </w:rPr>
        <w:t>7</w:t>
      </w:r>
      <w:r>
        <w:rPr>
          <w:w w:val="90"/>
        </w:rPr>
        <w:t>6</w:t>
      </w:r>
      <w:r>
        <w:rPr>
          <w:spacing w:val="1"/>
        </w:rPr>
        <w:t> 年发表</w:t>
      </w:r>
      <w:r>
        <w:rPr>
          <w:w w:val="91"/>
        </w:rPr>
        <w:t>，N＝</w:t>
      </w:r>
      <w:r>
        <w:rPr>
          <w:spacing w:val="-1"/>
          <w:w w:val="91"/>
        </w:rPr>
        <w:t>2</w:t>
      </w:r>
      <w:r>
        <w:rPr>
          <w:w w:val="90"/>
        </w:rPr>
        <w:t>3</w:t>
      </w:r>
      <w:r>
        <w:rPr>
          <w:spacing w:val="-1"/>
          <w:w w:val="90"/>
        </w:rPr>
        <w:t>6</w:t>
      </w:r>
      <w:r>
        <w:rPr>
          <w:spacing w:val="-104"/>
        </w:rPr>
        <w:t>）</w:t>
      </w:r>
      <w:r>
        <w:rPr/>
        <w:t>：</w:t>
      </w:r>
    </w:p>
    <w:p>
      <w:pPr>
        <w:pStyle w:val="BodyText"/>
        <w:spacing w:before="10"/>
        <w:ind w:left="0"/>
        <w:rPr>
          <w:sz w:val="8"/>
        </w:rPr>
      </w:pPr>
      <w:r>
        <w:rPr/>
        <w:drawing>
          <wp:anchor distT="0" distB="0" distL="0" distR="0" allowOverlap="1" layoutInCell="1" locked="0" behindDoc="0" simplePos="0" relativeHeight="2168">
            <wp:simplePos x="0" y="0"/>
            <wp:positionH relativeFrom="page">
              <wp:posOffset>1143000</wp:posOffset>
            </wp:positionH>
            <wp:positionV relativeFrom="paragraph">
              <wp:posOffset>139039</wp:posOffset>
            </wp:positionV>
            <wp:extent cx="3604801" cy="367093"/>
            <wp:effectExtent l="0" t="0" r="0" b="0"/>
            <wp:wrapTopAndBottom/>
            <wp:docPr id="43" name="image15.png" descr=""/>
            <wp:cNvGraphicFramePr>
              <a:graphicFrameLocks noChangeAspect="1"/>
            </wp:cNvGraphicFramePr>
            <a:graphic>
              <a:graphicData uri="http://schemas.openxmlformats.org/drawingml/2006/picture">
                <pic:pic>
                  <pic:nvPicPr>
                    <pic:cNvPr id="44" name="image15.png"/>
                    <pic:cNvPicPr/>
                  </pic:nvPicPr>
                  <pic:blipFill>
                    <a:blip r:embed="rId24" cstate="print"/>
                    <a:stretch>
                      <a:fillRect/>
                    </a:stretch>
                  </pic:blipFill>
                  <pic:spPr>
                    <a:xfrm>
                      <a:off x="0" y="0"/>
                      <a:ext cx="3604801" cy="367093"/>
                    </a:xfrm>
                    <a:prstGeom prst="rect">
                      <a:avLst/>
                    </a:prstGeom>
                  </pic:spPr>
                </pic:pic>
              </a:graphicData>
            </a:graphic>
          </wp:anchor>
        </w:drawing>
      </w:r>
    </w:p>
    <w:p>
      <w:pPr>
        <w:pStyle w:val="BodyText"/>
        <w:spacing w:line="252" w:lineRule="auto" w:before="132"/>
        <w:ind w:right="1160"/>
        <w:jc w:val="both"/>
      </w:pPr>
      <w:r>
        <w:rPr/>
        <w:t>但这两种方法均有一定局限性, 在部分人群中尚不完全适用,今后需进一步完善。此外，根</w:t>
      </w:r>
      <w:r>
        <w:rPr>
          <w:spacing w:val="-2"/>
        </w:rPr>
        <w:t>据最新研究, 在诊断 </w:t>
      </w:r>
      <w:r>
        <w:rPr/>
        <w:t>CKD3</w:t>
      </w:r>
      <w:r>
        <w:rPr>
          <w:spacing w:val="-5"/>
        </w:rPr>
        <w:t> 期时宜谨慎(尤其是老年或女性个体), 应当在 </w:t>
      </w:r>
      <w:r>
        <w:rPr/>
        <w:t>60&gt;GFR≥30ml/min 的基础上加上肾损害的其它表现（至少一项）再作出诊断。</w:t>
      </w:r>
    </w:p>
    <w:p>
      <w:pPr>
        <w:pStyle w:val="BodyText"/>
        <w:spacing w:line="252" w:lineRule="auto" w:before="2"/>
        <w:ind w:right="1122" w:firstLine="420"/>
        <w:jc w:val="both"/>
      </w:pPr>
      <w:r>
        <w:rPr>
          <w:spacing w:val="-2"/>
        </w:rPr>
        <w:t>蛋白尿的程度可在一定程度上反映 </w:t>
      </w:r>
      <w:r>
        <w:rPr/>
        <w:t>CKD</w:t>
      </w:r>
      <w:r>
        <w:rPr>
          <w:spacing w:val="-9"/>
        </w:rPr>
        <w:t> 的性质和轻重。尿白蛋白定量，即尿白蛋白排出</w:t>
      </w:r>
      <w:r>
        <w:rPr>
          <w:spacing w:val="-9"/>
          <w:w w:val="89"/>
        </w:rPr>
        <w:t>率（UAE</w:t>
      </w:r>
      <w:r>
        <w:rPr>
          <w:spacing w:val="-105"/>
        </w:rPr>
        <w:t>）</w:t>
      </w:r>
      <w:r>
        <w:rPr>
          <w:spacing w:val="-1"/>
        </w:rPr>
        <w:t>，是判断早期肾损害的敏感指标之一；对于高血压、糖尿病、反复长期尿路感染、</w:t>
      </w:r>
      <w:r>
        <w:rPr>
          <w:spacing w:val="1"/>
          <w:w w:val="95"/>
        </w:rPr>
        <w:t>药物中毒等患者，应定期检测    </w:t>
      </w:r>
      <w:r>
        <w:rPr>
          <w:w w:val="95"/>
        </w:rPr>
        <w:t>UAE，以便尽早发现肾损害。对于有明显临床蛋白尿的患者， </w:t>
      </w:r>
      <w:r>
        <w:rPr/>
        <w:t>目前仍需检测 24 小时尿蛋白定量(表 48-4)。</w:t>
      </w:r>
    </w:p>
    <w:p>
      <w:pPr>
        <w:pStyle w:val="BodyText"/>
        <w:tabs>
          <w:tab w:pos="893" w:val="left" w:leader="none"/>
        </w:tabs>
        <w:spacing w:before="3"/>
        <w:ind w:left="0" w:right="938"/>
        <w:jc w:val="center"/>
      </w:pPr>
      <w:r>
        <w:rPr/>
        <w:pict>
          <v:line style="position:absolute;mso-position-horizontal-relative:page;mso-position-vertical-relative:paragraph;z-index:2192;mso-wrap-distance-left:0;mso-wrap-distance-right:0" from="84.599998pt,24.385502pt" to="510.359998pt,24.385502pt" stroked="true" strokeweight="1.5pt" strokecolor="#008000">
            <v:stroke dashstyle="solid"/>
            <w10:wrap type="topAndBottom"/>
          </v:line>
        </w:pict>
      </w:r>
      <w:r>
        <w:rPr/>
        <w:t>表</w:t>
      </w:r>
      <w:r>
        <w:rPr>
          <w:spacing w:val="4"/>
        </w:rPr>
        <w:t> </w:t>
      </w:r>
      <w:r>
        <w:rPr/>
        <w:t>48-4</w:t>
        <w:tab/>
        <w:t>正常蛋白尿和病理性蛋白尿的判断标准</w:t>
      </w:r>
    </w:p>
    <w:p>
      <w:pPr>
        <w:pStyle w:val="BodyText"/>
        <w:tabs>
          <w:tab w:pos="1538" w:val="left" w:leader="none"/>
          <w:tab w:pos="3232" w:val="left" w:leader="none"/>
          <w:tab w:pos="4906" w:val="left" w:leader="none"/>
          <w:tab w:pos="6475" w:val="left" w:leader="none"/>
        </w:tabs>
        <w:ind w:left="803"/>
      </w:pPr>
      <w:r>
        <w:rPr/>
        <w:t>项</w:t>
        <w:tab/>
        <w:t>目</w:t>
        <w:tab/>
        <w:t>正常值</w:t>
        <w:tab/>
        <w:t>微量白蛋白尿</w:t>
        <w:tab/>
        <w:t>临床蛋白尿或白蛋白尿</w:t>
      </w:r>
    </w:p>
    <w:p>
      <w:pPr>
        <w:pStyle w:val="BodyText"/>
        <w:tabs>
          <w:tab w:pos="3074" w:val="left" w:leader="none"/>
          <w:tab w:pos="7052" w:val="left" w:leader="none"/>
        </w:tabs>
        <w:spacing w:before="22"/>
        <w:ind w:left="646"/>
      </w:pPr>
      <w:r>
        <w:rPr/>
        <w:t>尿蛋白半定量</w:t>
        <w:tab/>
        <w:t>&lt;30</w:t>
      </w:r>
      <w:r>
        <w:rPr>
          <w:spacing w:val="27"/>
        </w:rPr>
        <w:t> </w:t>
      </w:r>
      <w:r>
        <w:rPr/>
        <w:t>mg/dl</w:t>
        <w:tab/>
      </w:r>
      <w:r>
        <w:rPr>
          <w:w w:val="95"/>
        </w:rPr>
        <w:t>&gt;30</w:t>
      </w:r>
      <w:r>
        <w:rPr>
          <w:spacing w:val="13"/>
          <w:w w:val="95"/>
        </w:rPr>
        <w:t> </w:t>
      </w:r>
      <w:r>
        <w:rPr>
          <w:w w:val="95"/>
        </w:rPr>
        <w:t>mg/dl</w:t>
      </w:r>
    </w:p>
    <w:p>
      <w:pPr>
        <w:pStyle w:val="BodyText"/>
        <w:tabs>
          <w:tab w:pos="2690" w:val="left" w:leader="none"/>
          <w:tab w:pos="6668" w:val="left" w:leader="none"/>
        </w:tabs>
        <w:spacing w:before="23"/>
        <w:ind w:left="0" w:right="1358"/>
        <w:jc w:val="center"/>
      </w:pPr>
      <w:r>
        <w:rPr/>
        <w:t>尿蛋白/尿肌酐比率</w:t>
        <w:tab/>
        <w:t>&lt;200</w:t>
      </w:r>
      <w:r>
        <w:rPr>
          <w:spacing w:val="13"/>
        </w:rPr>
        <w:t> </w:t>
      </w:r>
      <w:r>
        <w:rPr/>
        <w:t>mg/g</w:t>
        <w:tab/>
      </w:r>
      <w:r>
        <w:rPr>
          <w:w w:val="90"/>
        </w:rPr>
        <w:t>&gt;200</w:t>
      </w:r>
      <w:r>
        <w:rPr>
          <w:spacing w:val="21"/>
          <w:w w:val="90"/>
        </w:rPr>
        <w:t> </w:t>
      </w:r>
      <w:r>
        <w:rPr>
          <w:w w:val="90"/>
        </w:rPr>
        <w:t>mg/g</w:t>
      </w:r>
    </w:p>
    <w:p>
      <w:pPr>
        <w:pStyle w:val="BodyText"/>
        <w:tabs>
          <w:tab w:pos="2665" w:val="left" w:leader="none"/>
          <w:tab w:pos="6642" w:val="left" w:leader="none"/>
        </w:tabs>
        <w:spacing w:before="23"/>
        <w:ind w:left="0" w:right="1333"/>
        <w:jc w:val="center"/>
      </w:pPr>
      <w:r>
        <w:rPr/>
        <w:t>24</w:t>
      </w:r>
      <w:r>
        <w:rPr>
          <w:spacing w:val="1"/>
        </w:rPr>
        <w:t> </w:t>
      </w:r>
      <w:r>
        <w:rPr/>
        <w:t>小时尿蛋白定量</w:t>
        <w:tab/>
        <w:t>&lt;300</w:t>
      </w:r>
      <w:r>
        <w:rPr>
          <w:spacing w:val="9"/>
        </w:rPr>
        <w:t> </w:t>
      </w:r>
      <w:r>
        <w:rPr/>
        <w:t>mg/d</w:t>
        <w:tab/>
      </w:r>
      <w:r>
        <w:rPr>
          <w:w w:val="90"/>
        </w:rPr>
        <w:t>&gt;300</w:t>
      </w:r>
      <w:r>
        <w:rPr>
          <w:spacing w:val="11"/>
          <w:w w:val="90"/>
        </w:rPr>
        <w:t> </w:t>
      </w:r>
      <w:r>
        <w:rPr>
          <w:w w:val="90"/>
        </w:rPr>
        <w:t>mg/d</w:t>
      </w:r>
    </w:p>
    <w:p>
      <w:pPr>
        <w:pStyle w:val="BodyText"/>
        <w:tabs>
          <w:tab w:pos="2822" w:val="left" w:leader="none"/>
          <w:tab w:pos="4655" w:val="left" w:leader="none"/>
          <w:tab w:pos="6748" w:val="left" w:leader="none"/>
        </w:tabs>
        <w:spacing w:before="23"/>
        <w:ind w:left="0" w:right="1438"/>
        <w:jc w:val="center"/>
      </w:pPr>
      <w:r>
        <w:rPr/>
        <w:t>24</w:t>
      </w:r>
      <w:r>
        <w:rPr>
          <w:spacing w:val="1"/>
        </w:rPr>
        <w:t> </w:t>
      </w:r>
      <w:r>
        <w:rPr/>
        <w:t>小时尿白蛋白定量</w:t>
        <w:tab/>
        <w:t>&lt;30</w:t>
      </w:r>
      <w:r>
        <w:rPr>
          <w:spacing w:val="13"/>
        </w:rPr>
        <w:t> </w:t>
      </w:r>
      <w:r>
        <w:rPr/>
        <w:t>mg/d</w:t>
        <w:tab/>
        <w:t>30-300</w:t>
      </w:r>
      <w:r>
        <w:rPr>
          <w:spacing w:val="15"/>
        </w:rPr>
        <w:t> </w:t>
      </w:r>
      <w:r>
        <w:rPr/>
        <w:t>mg/d</w:t>
        <w:tab/>
      </w:r>
      <w:r>
        <w:rPr>
          <w:w w:val="90"/>
        </w:rPr>
        <w:t>&gt;300</w:t>
      </w:r>
      <w:r>
        <w:rPr>
          <w:spacing w:val="9"/>
          <w:w w:val="90"/>
        </w:rPr>
        <w:t> </w:t>
      </w:r>
      <w:r>
        <w:rPr>
          <w:w w:val="90"/>
        </w:rPr>
        <w:t>mg/d</w:t>
      </w:r>
    </w:p>
    <w:p>
      <w:pPr>
        <w:pStyle w:val="BodyText"/>
        <w:tabs>
          <w:tab w:pos="2803" w:val="left" w:leader="none"/>
          <w:tab w:pos="4581" w:val="left" w:leader="none"/>
          <w:tab w:pos="6673" w:val="left" w:leader="none"/>
        </w:tabs>
        <w:spacing w:before="22"/>
        <w:ind w:left="0" w:right="1369"/>
        <w:jc w:val="center"/>
      </w:pPr>
      <w:r>
        <w:rPr/>
        <w:pict>
          <v:group style="position:absolute;margin-left:83.879997pt;margin-top:24.602003pt;width:426.85pt;height:1.5pt;mso-position-horizontal-relative:page;mso-position-vertical-relative:paragraph;z-index:2216;mso-wrap-distance-left:0;mso-wrap-distance-right:0" coordorigin="1678,492" coordsize="8537,30">
            <v:line style="position:absolute" from="1678,507" to="3964,507" stroked="true" strokeweight="1.5pt" strokecolor="#008000">
              <v:stroke dashstyle="solid"/>
            </v:line>
            <v:line style="position:absolute" from="3949,507" to="6236,507" stroked="true" strokeweight="1.5pt" strokecolor="#008000">
              <v:stroke dashstyle="solid"/>
            </v:line>
            <v:line style="position:absolute" from="6222,507" to="7942,507" stroked="true" strokeweight="1.5pt" strokecolor="#008000">
              <v:stroke dashstyle="solid"/>
            </v:line>
            <v:line style="position:absolute" from="7927,507" to="10214,507" stroked="true" strokeweight="1.5pt" strokecolor="#008000">
              <v:stroke dashstyle="solid"/>
            </v:line>
            <w10:wrap type="topAndBottom"/>
          </v:group>
        </w:pict>
      </w:r>
      <w:r>
        <w:rPr/>
        <w:t>尿白蛋白排泄率（UAE）</w:t>
        <w:tab/>
        <w:t>&lt;20μg/min</w:t>
        <w:tab/>
        <w:t>20-200 </w:t>
      </w:r>
      <w:r>
        <w:rPr>
          <w:spacing w:val="6"/>
        </w:rPr>
        <w:t> </w:t>
      </w:r>
      <w:r>
        <w:rPr/>
        <w:t>μg/min</w:t>
        <w:tab/>
        <w:t>&gt;200</w:t>
      </w:r>
      <w:r>
        <w:rPr>
          <w:spacing w:val="1"/>
        </w:rPr>
        <w:t> </w:t>
      </w:r>
      <w:r>
        <w:rPr/>
        <w:t>μg/min</w:t>
      </w:r>
    </w:p>
    <w:p>
      <w:pPr>
        <w:pStyle w:val="BodyText"/>
        <w:spacing w:line="252" w:lineRule="auto"/>
        <w:ind w:right="1158" w:firstLine="420"/>
      </w:pPr>
      <w:r>
        <w:rPr>
          <w:w w:val="95"/>
        </w:rPr>
        <w:t>对于既往健康者，一般需每年筛查一次    CKD。如果已有高血压、糖尿病等，建议每年定</w:t>
      </w:r>
      <w:r>
        <w:rPr>
          <w:spacing w:val="-4"/>
        </w:rPr>
        <w:t>期检查尿常规、肾功能等项目至少两次或两次以上；如果已经有某些症状，则应当及时去医</w:t>
      </w:r>
    </w:p>
    <w:p>
      <w:pPr>
        <w:spacing w:after="0" w:line="252" w:lineRule="auto"/>
        <w:sectPr>
          <w:pgSz w:w="11910" w:h="16840"/>
          <w:pgMar w:header="0" w:footer="998" w:top="1480" w:bottom="1180" w:left="1580" w:right="580"/>
        </w:sectPr>
      </w:pPr>
    </w:p>
    <w:p>
      <w:pPr>
        <w:pStyle w:val="BodyText"/>
        <w:spacing w:line="403" w:lineRule="exact"/>
      </w:pPr>
      <w:r>
        <w:rPr/>
        <w:t>院进行较全面的检查。</w:t>
      </w:r>
    </w:p>
    <w:p>
      <w:pPr>
        <w:pStyle w:val="BodyText"/>
        <w:ind w:left="0"/>
        <w:rPr>
          <w:sz w:val="20"/>
        </w:rPr>
      </w:pPr>
    </w:p>
    <w:p>
      <w:pPr>
        <w:pStyle w:val="BodyText"/>
        <w:ind w:left="0"/>
        <w:rPr>
          <w:sz w:val="20"/>
        </w:rPr>
      </w:pPr>
    </w:p>
    <w:p>
      <w:pPr>
        <w:pStyle w:val="BodyText"/>
        <w:spacing w:before="1"/>
        <w:ind w:left="0"/>
        <w:rPr>
          <w:sz w:val="16"/>
        </w:rPr>
      </w:pPr>
    </w:p>
    <w:p>
      <w:pPr>
        <w:pStyle w:val="Heading2"/>
        <w:tabs>
          <w:tab w:pos="4093" w:val="left" w:leader="none"/>
        </w:tabs>
        <w:spacing w:line="520" w:lineRule="exact"/>
        <w:ind w:left="2413"/>
      </w:pPr>
      <w:bookmarkStart w:name="第四十九章：肾移植的内科问题" w:id="56"/>
      <w:bookmarkEnd w:id="56"/>
      <w:r>
        <w:rPr/>
      </w:r>
      <w:r>
        <w:rPr/>
        <w:t>第四十九章</w:t>
        <w:tab/>
        <w:t>肾移植的内科问题</w:t>
      </w:r>
    </w:p>
    <w:p>
      <w:pPr>
        <w:pStyle w:val="BodyText"/>
        <w:spacing w:before="20"/>
        <w:ind w:left="0"/>
        <w:rPr>
          <w:sz w:val="24"/>
        </w:rPr>
      </w:pPr>
    </w:p>
    <w:p>
      <w:pPr>
        <w:pStyle w:val="BodyText"/>
        <w:spacing w:line="415" w:lineRule="exact"/>
        <w:ind w:left="707"/>
      </w:pPr>
      <w:r>
        <w:rPr/>
        <w:t>【概述】</w:t>
      </w:r>
    </w:p>
    <w:p>
      <w:pPr>
        <w:pStyle w:val="BodyText"/>
        <w:spacing w:line="252" w:lineRule="auto" w:before="23"/>
        <w:ind w:right="1216" w:firstLine="480"/>
        <w:jc w:val="both"/>
      </w:pPr>
      <w:r>
        <w:rPr/>
        <w:t>肾移植已成为治疗尿毒症患者的治疗方法之一，相对于已经较为成熟的肾移植手术而</w:t>
      </w:r>
      <w:r>
        <w:rPr>
          <w:spacing w:val="-8"/>
        </w:rPr>
        <w:t>言，肾移植内科问题的处理在肾移植领域占有更重要的地位。首先，在肾移植术前应对供受</w:t>
      </w:r>
      <w:r>
        <w:rPr>
          <w:spacing w:val="-12"/>
        </w:rPr>
        <w:t>者进行客观的评估，严格掌握适应证，积极术前准备才能做到防患于未然；其次，患者接受</w:t>
      </w:r>
      <w:r>
        <w:rPr>
          <w:spacing w:val="-11"/>
        </w:rPr>
        <w:t>肾移植后，在围手术期如何合理选择和应用免疫抑制剂，积极预防排异反应的发生，对于已</w:t>
      </w:r>
      <w:r>
        <w:rPr>
          <w:spacing w:val="-14"/>
        </w:rPr>
        <w:t>经发生的排异反应又如何强化治疗逆转排异反应，均需要内科用药的技巧；第三，患者顺利度过围手术期后，如何对远期内科并发症进行积极的预防与处理，同样是取得良好的人/肾长期存活率的关键。</w:t>
      </w:r>
    </w:p>
    <w:p>
      <w:pPr>
        <w:pStyle w:val="BodyText"/>
        <w:spacing w:before="4"/>
        <w:ind w:left="632"/>
      </w:pPr>
      <w:r>
        <w:rPr/>
        <w:t>【肾移植术前供受者的选择与评估】</w:t>
      </w:r>
    </w:p>
    <w:p>
      <w:pPr>
        <w:pStyle w:val="BodyText"/>
        <w:spacing w:line="252" w:lineRule="auto" w:before="23"/>
        <w:ind w:right="1216" w:firstLine="420"/>
      </w:pPr>
      <w:r>
        <w:rPr>
          <w:spacing w:val="-3"/>
        </w:rPr>
        <w:t>肾移植目前主要的困难是器官来源短缺和长期生存率仍有待进一步提高，因此在肾移植术前应该对供受者进行严格的评估和积极术前准备，以取得最佳移植效果。</w:t>
      </w:r>
    </w:p>
    <w:p>
      <w:pPr>
        <w:pStyle w:val="BodyText"/>
        <w:spacing w:before="1"/>
        <w:ind w:left="646"/>
      </w:pPr>
      <w:r>
        <w:rPr>
          <w:w w:val="105"/>
        </w:rPr>
        <w:t>(一) 肾移植术前供体情况评估：</w:t>
      </w:r>
    </w:p>
    <w:p>
      <w:pPr>
        <w:pStyle w:val="BodyText"/>
        <w:spacing w:line="252" w:lineRule="auto" w:before="23"/>
        <w:ind w:right="1111" w:firstLine="420"/>
      </w:pPr>
      <w:r>
        <w:rPr>
          <w:spacing w:val="-13"/>
        </w:rPr>
        <w:t>包括尸体供肾和活体供肾，多数发展中国家以尸体供肾为主，近年来活体供肾逐年增加， 尤其在某些发达国家已广泛开展。</w:t>
      </w:r>
    </w:p>
    <w:p>
      <w:pPr>
        <w:pStyle w:val="ListParagraph"/>
        <w:numPr>
          <w:ilvl w:val="0"/>
          <w:numId w:val="177"/>
        </w:numPr>
        <w:tabs>
          <w:tab w:pos="1059" w:val="left" w:leader="none"/>
          <w:tab w:pos="1061" w:val="left" w:leader="none"/>
        </w:tabs>
        <w:spacing w:line="240" w:lineRule="auto" w:before="1" w:after="0"/>
        <w:ind w:left="1060" w:right="0" w:hanging="414"/>
        <w:jc w:val="left"/>
        <w:rPr>
          <w:sz w:val="21"/>
        </w:rPr>
      </w:pPr>
      <w:r>
        <w:rPr>
          <w:sz w:val="21"/>
        </w:rPr>
        <w:t>活体供肾的评估</w:t>
      </w:r>
    </w:p>
    <w:p>
      <w:pPr>
        <w:pStyle w:val="BodyText"/>
        <w:spacing w:line="252" w:lineRule="auto" w:before="23"/>
        <w:ind w:right="1122" w:firstLine="420"/>
        <w:jc w:val="both"/>
      </w:pPr>
      <w:r>
        <w:rPr/>
        <w:t>活体肾移植是切除自愿捐献器官供体的一侧肾脏，并将其移植入特定受者的一个过程。</w:t>
      </w:r>
      <w:r>
        <w:rPr>
          <w:spacing w:val="-7"/>
        </w:rPr>
        <w:t>以亲属活体供肾最多见，其中移植效果以同卵双生为最佳。活体肾移植与尸体肾移植相比有</w:t>
      </w:r>
      <w:r>
        <w:rPr>
          <w:spacing w:val="-13"/>
        </w:rPr>
        <w:t>较多的优越性：①供肾质量有保证；②肾缺血时间明显缩短；③移植时机可以选择，尤其是</w:t>
      </w:r>
      <w:r>
        <w:rPr>
          <w:spacing w:val="-13"/>
          <w:w w:val="95"/>
        </w:rPr>
        <w:t>受者的状况调整到最佳水平成为可能；④人类白细胞抗原（HLA）相容性一般较高；⑤总体      </w:t>
      </w:r>
      <w:r>
        <w:rPr>
          <w:spacing w:val="-13"/>
        </w:rPr>
        <w:t>人/肾长期生存率高；⑥增进亲情。一般要求供体年龄在 </w:t>
      </w:r>
      <w:r>
        <w:rPr/>
        <w:t>20~50 岁之间为最佳，既往无慢性</w:t>
      </w:r>
      <w:r>
        <w:rPr>
          <w:spacing w:val="-9"/>
        </w:rPr>
        <w:t>疾病史，无吸毒或药物成瘾史，精神状态不稳定、艾滋病毒抗体阳性者不应作为供体，乙型和丙型肝炎病毒阳性者最好也不列入供体。2004</w:t>
      </w:r>
      <w:r>
        <w:rPr/>
        <w:t> 年阿姆斯特丹论坛制定的捐献者安全评估</w:t>
      </w:r>
      <w:r>
        <w:rPr>
          <w:w w:val="95"/>
        </w:rPr>
        <w:t>项目及标准有：①高血压：动态血压提示血压高于 140/90mmHg 者一般不被接受为捐献者；</w:t>
      </w:r>
    </w:p>
    <w:p>
      <w:pPr>
        <w:pStyle w:val="BodyText"/>
        <w:spacing w:before="5"/>
      </w:pPr>
      <w:r>
        <w:rPr>
          <w:spacing w:val="-2"/>
          <w:w w:val="95"/>
        </w:rPr>
        <w:t>②肥胖症：不赞成     </w:t>
      </w:r>
      <w:r>
        <w:rPr>
          <w:w w:val="95"/>
        </w:rPr>
        <w:t>BMI&gt;35kg/m</w:t>
      </w:r>
      <w:r>
        <w:rPr>
          <w:w w:val="95"/>
          <w:position w:val="11"/>
          <w:sz w:val="11"/>
        </w:rPr>
        <w:t>2</w:t>
      </w:r>
      <w:r>
        <w:rPr>
          <w:spacing w:val="6"/>
          <w:w w:val="95"/>
          <w:position w:val="11"/>
          <w:sz w:val="11"/>
        </w:rPr>
        <w:t>  </w:t>
      </w:r>
      <w:r>
        <w:rPr>
          <w:spacing w:val="-3"/>
          <w:w w:val="95"/>
        </w:rPr>
        <w:t>的人捐献肾脏；③血脂异常：单纯的血脂异常也许不能成为</w:t>
      </w:r>
    </w:p>
    <w:p>
      <w:pPr>
        <w:spacing w:after="0"/>
        <w:sectPr>
          <w:pgSz w:w="11910" w:h="16840"/>
          <w:pgMar w:header="0" w:footer="998" w:top="1480" w:bottom="1180" w:left="1580" w:right="580"/>
        </w:sectPr>
      </w:pPr>
    </w:p>
    <w:p>
      <w:pPr>
        <w:pStyle w:val="BodyText"/>
        <w:spacing w:line="403" w:lineRule="exact"/>
      </w:pPr>
      <w:r>
        <w:rPr/>
        <w:t>排除捐献者的指标，但在捐献者的评估中，血脂异常要同其他危险因素一起考虑；④肾功能：</w:t>
      </w:r>
    </w:p>
    <w:p>
      <w:pPr>
        <w:pStyle w:val="BodyText"/>
        <w:spacing w:line="252" w:lineRule="auto" w:before="23"/>
        <w:ind w:right="1216"/>
        <w:jc w:val="both"/>
      </w:pPr>
      <w:r>
        <w:rPr>
          <w:spacing w:val="2"/>
          <w:w w:val="95"/>
        </w:rPr>
        <w:t>捐献者术前评价 </w:t>
      </w:r>
      <w:r>
        <w:rPr>
          <w:w w:val="95"/>
        </w:rPr>
        <w:t>GFR</w:t>
      </w:r>
      <w:r>
        <w:rPr>
          <w:spacing w:val="6"/>
          <w:w w:val="95"/>
        </w:rPr>
        <w:t> 一般应大于 </w:t>
      </w:r>
      <w:r>
        <w:rPr>
          <w:w w:val="95"/>
        </w:rPr>
        <w:t>80ml/min；⑤蛋白尿：任何情况下，24</w:t>
      </w:r>
      <w:r>
        <w:rPr>
          <w:spacing w:val="3"/>
          <w:w w:val="95"/>
        </w:rPr>
        <w:t> 小时蛋白尿</w:t>
      </w:r>
      <w:r>
        <w:rPr>
          <w:w w:val="95"/>
        </w:rPr>
        <w:t>&gt;300mg </w:t>
      </w:r>
      <w:r>
        <w:rPr>
          <w:spacing w:val="-10"/>
        </w:rPr>
        <w:t>应排除；⑥血尿：有镜下血尿者不被考虑；⑦糖尿病：有糖尿病和糖耐量异常者不考虑；⑧ </w:t>
      </w:r>
      <w:r>
        <w:rPr>
          <w:spacing w:val="-7"/>
        </w:rPr>
        <w:t>无症状的单个尿路结石，排除代谢异常或感染所致，可考虑；⑨将来是否怀孕不作为捐献的禁忌，因为摘除一侧肾脏不影响怀孕；⑩排除恶性肿瘤。</w:t>
      </w:r>
    </w:p>
    <w:p>
      <w:pPr>
        <w:pStyle w:val="ListParagraph"/>
        <w:numPr>
          <w:ilvl w:val="0"/>
          <w:numId w:val="177"/>
        </w:numPr>
        <w:tabs>
          <w:tab w:pos="1059" w:val="left" w:leader="none"/>
          <w:tab w:pos="1060" w:val="left" w:leader="none"/>
        </w:tabs>
        <w:spacing w:line="240" w:lineRule="auto" w:before="2" w:after="0"/>
        <w:ind w:left="1060" w:right="0" w:hanging="414"/>
        <w:jc w:val="left"/>
        <w:rPr>
          <w:sz w:val="21"/>
        </w:rPr>
      </w:pPr>
      <w:r>
        <w:rPr>
          <w:sz w:val="21"/>
        </w:rPr>
        <w:t>尸体供肾者的评估</w:t>
      </w:r>
    </w:p>
    <w:p>
      <w:pPr>
        <w:pStyle w:val="BodyText"/>
        <w:spacing w:line="252" w:lineRule="auto" w:before="23"/>
        <w:ind w:right="1215" w:firstLine="420"/>
        <w:jc w:val="both"/>
      </w:pPr>
      <w:r>
        <w:rPr>
          <w:spacing w:val="-5"/>
        </w:rPr>
        <w:t>尸体供肾是以供体已经脑死亡作为先决条件，包括有心跳的脑死亡供体和无心跳的脑死</w:t>
      </w:r>
      <w:r>
        <w:rPr>
          <w:spacing w:val="-10"/>
        </w:rPr>
        <w:t>亡供体，以脑外伤供体最为适宜，一经批准获取肾脏，对供体应详细了解病史、体检和必须</w:t>
      </w:r>
      <w:r>
        <w:rPr>
          <w:spacing w:val="-13"/>
        </w:rPr>
        <w:t>的实验室化验，包括血型、肝肾功能、病毒学指标等，供体年龄最好在 </w:t>
      </w:r>
      <w:r>
        <w:rPr/>
        <w:t>20~50</w:t>
      </w:r>
      <w:r>
        <w:rPr>
          <w:spacing w:val="-7"/>
        </w:rPr>
        <w:t> 岁之间，但并</w:t>
      </w:r>
      <w:r>
        <w:rPr>
          <w:spacing w:val="-6"/>
          <w:w w:val="95"/>
        </w:rPr>
        <w:t>非绝对。有心跳的脑死亡供体在供肾切除前血压最好维持在 </w:t>
      </w:r>
      <w:r>
        <w:rPr>
          <w:w w:val="95"/>
        </w:rPr>
        <w:t>90mmHg 以上，避免使用收缩血管和肾脏损害的药物，可使用速尿针  1mg/kg   或甘露醇利尿。对于无心跳的脑死亡供体，为</w:t>
      </w:r>
      <w:r>
        <w:rPr>
          <w:spacing w:val="-1"/>
        </w:rPr>
        <w:t>保证供肾质量应注意供体休克时间不能过长，供肾热缺血时间最好不超过 </w:t>
      </w:r>
      <w:r>
        <w:rPr/>
        <w:t>10 分钟，快速摘</w:t>
      </w:r>
    </w:p>
    <w:p>
      <w:pPr>
        <w:pStyle w:val="BodyText"/>
        <w:spacing w:line="252" w:lineRule="auto" w:before="4"/>
        <w:ind w:right="1215"/>
        <w:jc w:val="both"/>
      </w:pPr>
      <w:r>
        <w:rPr/>
        <w:t>取肾脏后马上冷灌注，冷缺血时间最好不超过 24 小时。同时术中应常规肾活检有助于判断供肾情况。</w:t>
      </w:r>
    </w:p>
    <w:p>
      <w:pPr>
        <w:pStyle w:val="BodyText"/>
        <w:tabs>
          <w:tab w:pos="1479" w:val="left" w:leader="none"/>
        </w:tabs>
        <w:spacing w:before="1"/>
        <w:ind w:left="646"/>
      </w:pPr>
      <w:r>
        <w:rPr>
          <w:w w:val="105"/>
        </w:rPr>
        <w:t>(二)</w:t>
        <w:tab/>
        <w:t>肾移植受体的选择和评估</w:t>
      </w:r>
    </w:p>
    <w:p>
      <w:pPr>
        <w:pStyle w:val="ListParagraph"/>
        <w:numPr>
          <w:ilvl w:val="0"/>
          <w:numId w:val="178"/>
        </w:numPr>
        <w:tabs>
          <w:tab w:pos="1060" w:val="left" w:leader="none"/>
        </w:tabs>
        <w:spacing w:line="252" w:lineRule="auto" w:before="23" w:after="0"/>
        <w:ind w:left="220" w:right="1122" w:firstLine="426"/>
        <w:jc w:val="both"/>
        <w:rPr>
          <w:sz w:val="21"/>
        </w:rPr>
      </w:pPr>
      <w:r>
        <w:rPr>
          <w:sz w:val="21"/>
        </w:rPr>
        <w:t>肾移植的适应证：①各种原因导致的不可逆终末期肾病；②年龄在 65 岁以下及全</w:t>
      </w:r>
      <w:r>
        <w:rPr>
          <w:spacing w:val="-9"/>
          <w:sz w:val="21"/>
        </w:rPr>
        <w:t>身状况良好者，但年龄并非绝对；③心肺功能良好能耐受手术者；④活动性消化道溃疡术前已治愈；⑤新发或复发恶性肿瘤经手术等治疗后稳定 </w:t>
      </w:r>
      <w:r>
        <w:rPr>
          <w:sz w:val="21"/>
        </w:rPr>
        <w:t>2 年以上无复发；⑥肝炎活动已控制， </w:t>
      </w:r>
      <w:r>
        <w:rPr>
          <w:spacing w:val="-9"/>
          <w:sz w:val="21"/>
        </w:rPr>
        <w:t>肝功能正常者；⑦结核患者术前经正规抗结核治疗明确无活动者；⑧无精神障碍或药物成瘾者。</w:t>
      </w:r>
    </w:p>
    <w:p>
      <w:pPr>
        <w:pStyle w:val="ListParagraph"/>
        <w:numPr>
          <w:ilvl w:val="0"/>
          <w:numId w:val="178"/>
        </w:numPr>
        <w:tabs>
          <w:tab w:pos="1060" w:val="left" w:leader="none"/>
        </w:tabs>
        <w:spacing w:line="252" w:lineRule="auto" w:before="3" w:after="0"/>
        <w:ind w:left="220" w:right="1122" w:firstLine="426"/>
        <w:jc w:val="both"/>
        <w:rPr>
          <w:sz w:val="21"/>
        </w:rPr>
      </w:pPr>
      <w:r>
        <w:rPr>
          <w:spacing w:val="-8"/>
          <w:sz w:val="21"/>
        </w:rPr>
        <w:t>肾移植的绝对禁忌症：①未治疗的恶性肿瘤患者；②结核活动者；③艾滋病或肝炎活动者；④药物成瘾者（包括止痛药物或毒品</w:t>
      </w:r>
      <w:r>
        <w:rPr>
          <w:spacing w:val="-106"/>
          <w:sz w:val="21"/>
        </w:rPr>
        <w:t>）</w:t>
      </w:r>
      <w:r>
        <w:rPr>
          <w:sz w:val="21"/>
        </w:rPr>
        <w:t>；⑤进行性代谢性疾病（如草酸盐沉积病</w:t>
      </w:r>
      <w:r>
        <w:rPr>
          <w:spacing w:val="-105"/>
          <w:sz w:val="21"/>
        </w:rPr>
        <w:t>）</w:t>
      </w:r>
      <w:r>
        <w:rPr>
          <w:sz w:val="21"/>
        </w:rPr>
        <w:t>；</w:t>
      </w:r>
    </w:p>
    <w:p>
      <w:pPr>
        <w:pStyle w:val="BodyText"/>
        <w:spacing w:line="252" w:lineRule="auto" w:before="1"/>
        <w:ind w:right="1215"/>
        <w:jc w:val="both"/>
      </w:pPr>
      <w:r>
        <w:rPr>
          <w:spacing w:val="-6"/>
        </w:rPr>
        <w:t>⑥近期心肌梗死；⑦存在持久性凝血功能障碍者如血友病；⑧估计预期寿命小于 </w:t>
      </w:r>
      <w:r>
        <w:rPr/>
        <w:t>2</w:t>
      </w:r>
      <w:r>
        <w:rPr>
          <w:spacing w:val="-8"/>
        </w:rPr>
        <w:t> 年；⑨其他脏器功能存在严重障碍包括心肺功能、肝功能严重障碍者。</w:t>
      </w:r>
    </w:p>
    <w:p>
      <w:pPr>
        <w:pStyle w:val="ListParagraph"/>
        <w:numPr>
          <w:ilvl w:val="0"/>
          <w:numId w:val="178"/>
        </w:numPr>
        <w:tabs>
          <w:tab w:pos="1060" w:val="left" w:leader="none"/>
        </w:tabs>
        <w:spacing w:line="252" w:lineRule="auto" w:before="2" w:after="0"/>
        <w:ind w:left="220" w:right="1215" w:firstLine="426"/>
        <w:jc w:val="both"/>
        <w:rPr>
          <w:sz w:val="21"/>
        </w:rPr>
      </w:pPr>
      <w:r>
        <w:rPr>
          <w:spacing w:val="-1"/>
          <w:sz w:val="21"/>
        </w:rPr>
        <w:t>肾移植的相对禁忌症：①患者年龄大于 </w:t>
      </w:r>
      <w:r>
        <w:rPr>
          <w:sz w:val="21"/>
        </w:rPr>
        <w:t>70 岁；②周围血管病；③精神性疾病、精</w:t>
      </w:r>
      <w:r>
        <w:rPr>
          <w:spacing w:val="-6"/>
          <w:sz w:val="21"/>
        </w:rPr>
        <w:t>神发育迟缓或心理状态不稳定者；④癌前期病变；⑤基础疾病为脂蛋白肾小球病、镰状细胞</w:t>
      </w:r>
      <w:r>
        <w:rPr>
          <w:spacing w:val="-11"/>
          <w:sz w:val="21"/>
        </w:rPr>
        <w:t>病、华氏巨球蛋白血症等肾移植术后易复发的患者；⑥过度肥胖或严重营养不良；⑦严重淀粉样变；⑧合并复发或难控制的复杂性尿路感染。</w:t>
      </w:r>
    </w:p>
    <w:p>
      <w:pPr>
        <w:pStyle w:val="BodyText"/>
        <w:spacing w:before="2"/>
        <w:ind w:left="632"/>
      </w:pPr>
      <w:r>
        <w:rPr/>
        <w:t>【免疫抑制剂的应用】</w:t>
      </w:r>
    </w:p>
    <w:p>
      <w:pPr>
        <w:pStyle w:val="BodyText"/>
        <w:spacing w:before="23"/>
        <w:ind w:left="640"/>
      </w:pPr>
      <w:r>
        <w:rPr/>
        <w:t>在器官移植发展的历史过程中，曾经使用放疗、胸导管引流及脾脏切除等方法，由于不</w:t>
      </w:r>
    </w:p>
    <w:p>
      <w:pPr>
        <w:spacing w:after="0"/>
        <w:sectPr>
          <w:pgSz w:w="11910" w:h="16840"/>
          <w:pgMar w:header="0" w:footer="998" w:top="1480" w:bottom="1180" w:left="1580" w:right="580"/>
        </w:sectPr>
      </w:pPr>
    </w:p>
    <w:p>
      <w:pPr>
        <w:pStyle w:val="BodyText"/>
        <w:spacing w:line="403" w:lineRule="exact"/>
        <w:jc w:val="both"/>
      </w:pPr>
      <w:r>
        <w:rPr/>
        <w:t>良反应严重、效果不理想，现已摒弃。而随着免疫抑制剂不断开发和应用，移植肾长期存活</w:t>
      </w:r>
    </w:p>
    <w:p>
      <w:pPr>
        <w:pStyle w:val="BodyText"/>
        <w:spacing w:before="23"/>
        <w:jc w:val="both"/>
      </w:pPr>
      <w:r>
        <w:rPr/>
        <w:t>率有了显著提高，现将临床常用的免疫抑制剂介绍如下：</w:t>
      </w:r>
    </w:p>
    <w:p>
      <w:pPr>
        <w:pStyle w:val="BodyText"/>
        <w:tabs>
          <w:tab w:pos="1479" w:val="left" w:leader="none"/>
        </w:tabs>
        <w:spacing w:before="22"/>
        <w:ind w:left="646"/>
      </w:pPr>
      <w:r>
        <w:rPr/>
        <w:t>(一)</w:t>
        <w:tab/>
        <w:t>免疫抑制剂的种类、作用特点和常用的组合</w:t>
      </w:r>
    </w:p>
    <w:p>
      <w:pPr>
        <w:pStyle w:val="ListParagraph"/>
        <w:numPr>
          <w:ilvl w:val="0"/>
          <w:numId w:val="179"/>
        </w:numPr>
        <w:tabs>
          <w:tab w:pos="1070" w:val="left" w:leader="none"/>
          <w:tab w:pos="1071" w:val="left" w:leader="none"/>
        </w:tabs>
        <w:spacing w:line="240" w:lineRule="auto" w:before="23" w:after="0"/>
        <w:ind w:left="1070" w:right="0" w:hanging="424"/>
        <w:jc w:val="left"/>
        <w:rPr>
          <w:sz w:val="21"/>
        </w:rPr>
      </w:pPr>
      <w:r>
        <w:rPr>
          <w:sz w:val="21"/>
        </w:rPr>
        <w:t>免疫抑制剂的种类</w:t>
      </w:r>
    </w:p>
    <w:p>
      <w:pPr>
        <w:pStyle w:val="BodyText"/>
        <w:spacing w:line="252" w:lineRule="auto" w:before="23"/>
        <w:ind w:right="1122" w:firstLine="420"/>
        <w:jc w:val="both"/>
      </w:pPr>
      <w:r>
        <w:rPr/>
        <w:t>常用免疫抑制剂的种类包括：① 烷化剂：如环磷酰胺；②抗代谢药：包括硫唑嘌呤、吗替麦考酚酯、咪唑立宾等；③激素：包括泼尼松、泼尼松龙、地塞米松等；④生物制剂： </w:t>
      </w:r>
      <w:r>
        <w:rPr>
          <w:spacing w:val="2"/>
        </w:rPr>
        <w:t>常用的有抗淋巴细胞球</w:t>
      </w:r>
      <w:r>
        <w:rPr>
          <w:spacing w:val="3"/>
          <w:w w:val="97"/>
        </w:rPr>
        <w:t>蛋白（</w:t>
      </w:r>
      <w:r>
        <w:rPr>
          <w:w w:val="97"/>
        </w:rPr>
        <w:t>A</w:t>
      </w:r>
      <w:r>
        <w:rPr>
          <w:spacing w:val="-1"/>
          <w:w w:val="92"/>
        </w:rPr>
        <w:t>L</w:t>
      </w:r>
      <w:r>
        <w:rPr>
          <w:spacing w:val="4"/>
          <w:w w:val="72"/>
        </w:rPr>
        <w:t>G</w:t>
      </w:r>
      <w:r>
        <w:rPr>
          <w:spacing w:val="-104"/>
        </w:rPr>
        <w:t>）</w:t>
      </w:r>
      <w:r>
        <w:rPr>
          <w:spacing w:val="2"/>
        </w:rPr>
        <w:t>、抗胸腺细</w:t>
      </w:r>
      <w:r>
        <w:rPr>
          <w:spacing w:val="2"/>
          <w:w w:val="103"/>
        </w:rPr>
        <w:t>胞球蛋白(</w:t>
      </w:r>
      <w:r>
        <w:rPr>
          <w:w w:val="82"/>
        </w:rPr>
        <w:t>A</w:t>
      </w:r>
      <w:r>
        <w:rPr>
          <w:spacing w:val="-1"/>
          <w:w w:val="83"/>
        </w:rPr>
        <w:t>T</w:t>
      </w:r>
      <w:r>
        <w:rPr>
          <w:w w:val="72"/>
        </w:rPr>
        <w:t>G</w:t>
      </w:r>
      <w:r>
        <w:rPr>
          <w:spacing w:val="4"/>
          <w:w w:val="147"/>
        </w:rPr>
        <w:t>)</w:t>
      </w:r>
      <w:r>
        <w:rPr>
          <w:spacing w:val="2"/>
        </w:rPr>
        <w:t>、单克隆</w:t>
      </w:r>
      <w:r>
        <w:rPr>
          <w:spacing w:val="3"/>
          <w:w w:val="93"/>
        </w:rPr>
        <w:t>抗体（</w:t>
      </w:r>
      <w:r>
        <w:rPr>
          <w:spacing w:val="-1"/>
          <w:w w:val="93"/>
        </w:rPr>
        <w:t>O</w:t>
      </w:r>
      <w:r>
        <w:rPr>
          <w:w w:val="77"/>
        </w:rPr>
        <w:t>K</w:t>
      </w:r>
      <w:r>
        <w:rPr>
          <w:spacing w:val="-1"/>
          <w:w w:val="83"/>
        </w:rPr>
        <w:t>T</w:t>
      </w:r>
      <w:r>
        <w:rPr>
          <w:spacing w:val="3"/>
          <w:w w:val="108"/>
        </w:rPr>
        <w:t>3，</w:t>
      </w:r>
      <w:r>
        <w:rPr>
          <w:w w:val="108"/>
        </w:rPr>
        <w:t>I</w:t>
      </w:r>
      <w:r>
        <w:rPr>
          <w:spacing w:val="-1"/>
          <w:w w:val="92"/>
        </w:rPr>
        <w:t>L</w:t>
      </w:r>
      <w:r>
        <w:rPr>
          <w:w w:val="144"/>
        </w:rPr>
        <w:t>-</w:t>
      </w:r>
      <w:r>
        <w:rPr>
          <w:w w:val="90"/>
        </w:rPr>
        <w:t>2</w:t>
      </w:r>
      <w:r>
        <w:rPr>
          <w:w w:val="78"/>
        </w:rPr>
        <w:t>R</w:t>
      </w:r>
      <w:r>
        <w:rPr/>
        <w:t>单抗等</w:t>
      </w:r>
      <w:r>
        <w:rPr>
          <w:spacing w:val="-105"/>
        </w:rPr>
        <w:t>）</w:t>
      </w:r>
      <w:r>
        <w:rPr/>
        <w:t>；⑤真菌产物：环孢素、他克莫司、雷帕霉素等；⑥中药制剂：雷公藤多甙、百令胶囊等</w:t>
      </w:r>
    </w:p>
    <w:p>
      <w:pPr>
        <w:pStyle w:val="ListParagraph"/>
        <w:numPr>
          <w:ilvl w:val="0"/>
          <w:numId w:val="179"/>
        </w:numPr>
        <w:tabs>
          <w:tab w:pos="1071" w:val="left" w:leader="none"/>
          <w:tab w:pos="1072" w:val="left" w:leader="none"/>
        </w:tabs>
        <w:spacing w:line="240" w:lineRule="auto" w:before="3" w:after="0"/>
        <w:ind w:left="1071" w:right="0" w:hanging="425"/>
        <w:jc w:val="left"/>
        <w:rPr>
          <w:sz w:val="21"/>
        </w:rPr>
      </w:pPr>
      <w:r>
        <w:rPr>
          <w:sz w:val="21"/>
        </w:rPr>
        <w:t>免疫抑制剂作用特点和常用的组合</w:t>
      </w:r>
    </w:p>
    <w:p>
      <w:pPr>
        <w:pStyle w:val="BodyText"/>
        <w:spacing w:line="252" w:lineRule="auto" w:before="23"/>
        <w:ind w:right="1212" w:firstLine="539"/>
        <w:jc w:val="both"/>
      </w:pPr>
      <w:r>
        <w:rPr/>
        <w:t>常用的免疫抑制剂具有以下特点：①大多数药物免疫抑制作用缺乏选择性和特异性， </w:t>
      </w:r>
      <w:r>
        <w:rPr>
          <w:spacing w:val="-6"/>
        </w:rPr>
        <w:t>常同时影响机体正常免疫应答，导致机体免疫功能降低；②抑制初次免疫应答比再次免疫应</w:t>
      </w:r>
      <w:r>
        <w:rPr>
          <w:spacing w:val="-11"/>
        </w:rPr>
        <w:t>答的效果好；③部分免疫抑制剂需要浓度监测，药物疗效、毒副作用与血药浓度有一定相关性。</w:t>
      </w:r>
    </w:p>
    <w:p>
      <w:pPr>
        <w:pStyle w:val="BodyText"/>
        <w:spacing w:line="252" w:lineRule="auto" w:before="3"/>
        <w:ind w:right="1110" w:firstLine="539"/>
        <w:jc w:val="both"/>
      </w:pPr>
      <w:r>
        <w:rPr>
          <w:spacing w:val="-5"/>
        </w:rPr>
        <w:t>临床使用的免疫抑制剂常常需要联合使用，以提高治疗效果，同时可以减少毒副作用。</w:t>
      </w:r>
      <w:r>
        <w:rPr/>
        <w:t>目前肾移植术后较为常用的组合为：环孢霉素或他克莫司＋硫唑嘌呤或吗替麦考酚酯＋激素。</w:t>
      </w:r>
    </w:p>
    <w:p>
      <w:pPr>
        <w:pStyle w:val="BodyText"/>
        <w:tabs>
          <w:tab w:pos="1480" w:val="left" w:leader="none"/>
        </w:tabs>
        <w:spacing w:before="2"/>
        <w:ind w:left="646"/>
      </w:pPr>
      <w:r>
        <w:rPr>
          <w:w w:val="105"/>
        </w:rPr>
        <w:t>(二)</w:t>
        <w:tab/>
        <w:t>常用免疫抑制剂</w:t>
      </w:r>
    </w:p>
    <w:p>
      <w:pPr>
        <w:pStyle w:val="ListParagraph"/>
        <w:numPr>
          <w:ilvl w:val="0"/>
          <w:numId w:val="180"/>
        </w:numPr>
        <w:tabs>
          <w:tab w:pos="930" w:val="left" w:leader="none"/>
        </w:tabs>
        <w:spacing w:line="252" w:lineRule="auto" w:before="23" w:after="0"/>
        <w:ind w:left="220" w:right="1205" w:firstLine="424"/>
        <w:jc w:val="both"/>
        <w:rPr>
          <w:sz w:val="21"/>
        </w:rPr>
      </w:pPr>
      <w:r>
        <w:rPr>
          <w:sz w:val="21"/>
        </w:rPr>
        <w:t>皮质类固醇 激素是临床上最早也是最常用的免疫抑制剂，其通过减弱增殖的 T</w:t>
      </w:r>
      <w:r>
        <w:rPr>
          <w:spacing w:val="10"/>
          <w:sz w:val="21"/>
        </w:rPr>
        <w:t> 细</w:t>
      </w:r>
      <w:r>
        <w:rPr>
          <w:spacing w:val="-2"/>
          <w:sz w:val="21"/>
        </w:rPr>
        <w:t>胞对特异性抗原及同种异体抗原的作用，而达到抑制炎症反应及移植物免疫反应的结果。可</w:t>
      </w:r>
      <w:r>
        <w:rPr>
          <w:spacing w:val="-10"/>
          <w:sz w:val="21"/>
        </w:rPr>
        <w:t>口服，也可注射，可的松和泼尼松在肝内分别转化为氢化可的松和泼尼松龙后生效，严重肝</w:t>
      </w:r>
      <w:r>
        <w:rPr>
          <w:spacing w:val="-14"/>
          <w:sz w:val="21"/>
        </w:rPr>
        <w:t>功能不全者只宜用氢化可的松和泼尼松龙。主要在肝内代谢，由肾脏排泄，经胆汁及粪便的</w:t>
      </w:r>
      <w:r>
        <w:rPr>
          <w:spacing w:val="8"/>
          <w:sz w:val="21"/>
        </w:rPr>
        <w:t>排泄量极微。手术日及术后 </w:t>
      </w:r>
      <w:r>
        <w:rPr>
          <w:sz w:val="21"/>
        </w:rPr>
        <w:t>3</w:t>
      </w:r>
      <w:r>
        <w:rPr>
          <w:spacing w:val="8"/>
          <w:sz w:val="21"/>
        </w:rPr>
        <w:t> 天静脉滴注琥珀酰氢化可的松 </w:t>
      </w:r>
      <w:r>
        <w:rPr>
          <w:sz w:val="21"/>
        </w:rPr>
        <w:t>1000~1500mg</w:t>
      </w:r>
      <w:r>
        <w:rPr>
          <w:spacing w:val="10"/>
          <w:sz w:val="21"/>
        </w:rPr>
        <w:t> 或甲泼尼龙</w:t>
      </w:r>
    </w:p>
    <w:p>
      <w:pPr>
        <w:pStyle w:val="BodyText"/>
        <w:spacing w:line="252" w:lineRule="auto" w:before="3"/>
        <w:ind w:right="1214"/>
        <w:jc w:val="both"/>
      </w:pPr>
      <w:r>
        <w:rPr>
          <w:w w:val="95"/>
        </w:rPr>
        <w:t>500~1000mg 作为冲击治疗。术后第 4 日起改为口服，自 60~80mg/d 始，每日 10 mg 逐日递减。减至 10~20 mg/d 维持，3~6 个月逐渐减至维持量 7.5~15mg/d。在急性排斥反应时可使用大剂量甲泼尼龙 500~1000mg  静脉滴注冲击治疗。皮质类固醇的副作用有药物性库欣综合</w:t>
      </w:r>
      <w:r>
        <w:rPr/>
        <w:t>征、感染、高血压、糖尿病、白内障及无菌性骨坏死等。</w:t>
      </w:r>
    </w:p>
    <w:p>
      <w:pPr>
        <w:pStyle w:val="ListParagraph"/>
        <w:numPr>
          <w:ilvl w:val="0"/>
          <w:numId w:val="180"/>
        </w:numPr>
        <w:tabs>
          <w:tab w:pos="1061" w:val="left" w:leader="none"/>
        </w:tabs>
        <w:spacing w:line="252" w:lineRule="auto" w:before="2" w:after="0"/>
        <w:ind w:left="220" w:right="1215" w:firstLine="420"/>
        <w:jc w:val="both"/>
        <w:rPr>
          <w:sz w:val="21"/>
        </w:rPr>
      </w:pPr>
      <w:r>
        <w:rPr>
          <w:spacing w:val="2"/>
          <w:sz w:val="21"/>
        </w:rPr>
        <w:t>硫唑嘌呤 属咪唑类  </w:t>
      </w:r>
      <w:r>
        <w:rPr>
          <w:sz w:val="21"/>
        </w:rPr>
        <w:t>6-巯基嘌呤衍生物。通过竞争性地反馈抑制嘌呤合成酶，阻</w:t>
      </w:r>
      <w:r>
        <w:rPr>
          <w:w w:val="95"/>
          <w:sz w:val="21"/>
        </w:rPr>
        <w:t>止次黄嘌呤核苷酸转变为 AMP、GMP，从而抑制嘌呤核苷酸的合成，并且干扰 RNA 的合成及代谢。硫唑嘌呤的口服剂量为：术后 3 日内 3mg/kg，后递减，维持剂量为每日 1~2mg/kg，</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毒副作用有骨髓抑制，可引起白细胞、血小板减少；此外可导致肝功能损害，大剂量时有胃</w:t>
      </w:r>
    </w:p>
    <w:p>
      <w:pPr>
        <w:pStyle w:val="BodyText"/>
        <w:spacing w:before="23"/>
      </w:pPr>
      <w:r>
        <w:rPr/>
        <w:t>肠道和口腔的溃疡、脱发等。</w:t>
      </w:r>
    </w:p>
    <w:p>
      <w:pPr>
        <w:pStyle w:val="ListParagraph"/>
        <w:numPr>
          <w:ilvl w:val="0"/>
          <w:numId w:val="180"/>
        </w:numPr>
        <w:tabs>
          <w:tab w:pos="1060" w:val="left" w:leader="none"/>
        </w:tabs>
        <w:spacing w:line="252" w:lineRule="auto" w:before="22" w:after="0"/>
        <w:ind w:left="220" w:right="1215" w:firstLine="420"/>
        <w:jc w:val="both"/>
        <w:rPr>
          <w:sz w:val="21"/>
        </w:rPr>
      </w:pPr>
      <w:r>
        <w:rPr>
          <w:sz w:val="21"/>
        </w:rPr>
        <w:t>环磷酰胺 是一种烷化剂，属于细胞周期非特异性药物，对迅速增殖的 T、B 淋巴</w:t>
      </w:r>
      <w:r>
        <w:rPr>
          <w:spacing w:val="-5"/>
          <w:sz w:val="21"/>
        </w:rPr>
        <w:t>细胞均有较强的抑制作用，特别对 </w:t>
      </w:r>
      <w:r>
        <w:rPr>
          <w:sz w:val="21"/>
        </w:rPr>
        <w:t>B</w:t>
      </w:r>
      <w:r>
        <w:rPr>
          <w:spacing w:val="-7"/>
          <w:sz w:val="21"/>
        </w:rPr>
        <w:t> 淋巴细胞抑制作用更强。临床有时用环磷酰胺短时替代</w:t>
      </w:r>
      <w:r>
        <w:rPr>
          <w:spacing w:val="-2"/>
          <w:w w:val="95"/>
          <w:sz w:val="21"/>
        </w:rPr>
        <w:t>硫唑嘌呤，用量为 </w:t>
      </w:r>
      <w:r>
        <w:rPr>
          <w:w w:val="95"/>
          <w:sz w:val="21"/>
        </w:rPr>
        <w:t>200mg</w:t>
      </w:r>
      <w:r>
        <w:rPr>
          <w:spacing w:val="5"/>
          <w:w w:val="95"/>
          <w:sz w:val="21"/>
        </w:rPr>
        <w:t> 静脉注射，每日 </w:t>
      </w:r>
      <w:r>
        <w:rPr>
          <w:w w:val="95"/>
          <w:sz w:val="21"/>
        </w:rPr>
        <w:t>1</w:t>
      </w:r>
      <w:r>
        <w:rPr>
          <w:spacing w:val="9"/>
          <w:w w:val="95"/>
          <w:sz w:val="21"/>
        </w:rPr>
        <w:t> 次，口服 </w:t>
      </w:r>
      <w:r>
        <w:rPr>
          <w:w w:val="95"/>
          <w:sz w:val="21"/>
        </w:rPr>
        <w:t>0.75~1mg/kg</w:t>
      </w:r>
      <w:r>
        <w:rPr>
          <w:spacing w:val="-2"/>
          <w:w w:val="95"/>
          <w:sz w:val="21"/>
        </w:rPr>
        <w:t>，每日一次。毒副作用包</w:t>
      </w:r>
      <w:r>
        <w:rPr>
          <w:spacing w:val="-2"/>
          <w:sz w:val="21"/>
        </w:rPr>
        <w:t>括胃肠道反应、口腔炎症、骨髓抑制、出血性膀胱炎。</w:t>
      </w:r>
    </w:p>
    <w:p>
      <w:pPr>
        <w:pStyle w:val="ListParagraph"/>
        <w:numPr>
          <w:ilvl w:val="0"/>
          <w:numId w:val="180"/>
        </w:numPr>
        <w:tabs>
          <w:tab w:pos="1060" w:val="left" w:leader="none"/>
        </w:tabs>
        <w:spacing w:line="252" w:lineRule="auto" w:before="3" w:after="0"/>
        <w:ind w:left="220" w:right="1216" w:firstLine="420"/>
        <w:jc w:val="both"/>
        <w:rPr>
          <w:sz w:val="21"/>
        </w:rPr>
      </w:pPr>
      <w:r>
        <w:rPr>
          <w:spacing w:val="3"/>
          <w:sz w:val="21"/>
        </w:rPr>
        <w:t>环孢素 </w:t>
      </w:r>
      <w:r>
        <w:rPr>
          <w:sz w:val="21"/>
        </w:rPr>
        <w:t>A  是目前肾移植患者临床应用主要的强效免疫抑制剂，口服后由小肠吸</w:t>
      </w:r>
      <w:r>
        <w:rPr>
          <w:spacing w:val="3"/>
          <w:sz w:val="21"/>
        </w:rPr>
        <w:t>收，服药后 </w:t>
      </w:r>
      <w:r>
        <w:rPr>
          <w:sz w:val="21"/>
        </w:rPr>
        <w:t>2~4</w:t>
      </w:r>
      <w:r>
        <w:rPr>
          <w:spacing w:val="7"/>
          <w:sz w:val="21"/>
        </w:rPr>
        <w:t> 小时</w:t>
      </w:r>
      <w:r>
        <w:rPr>
          <w:sz w:val="21"/>
        </w:rPr>
        <w:t>（</w:t>
      </w:r>
      <w:r>
        <w:rPr>
          <w:spacing w:val="2"/>
          <w:sz w:val="21"/>
        </w:rPr>
        <w:t>平均 </w:t>
      </w:r>
      <w:r>
        <w:rPr>
          <w:sz w:val="21"/>
        </w:rPr>
        <w:t>2.8</w:t>
      </w:r>
      <w:r>
        <w:rPr>
          <w:spacing w:val="7"/>
          <w:sz w:val="21"/>
        </w:rPr>
        <w:t> 小时</w:t>
      </w:r>
      <w:r>
        <w:rPr>
          <w:sz w:val="21"/>
        </w:rPr>
        <w:t>）血浓度达到峰值。在肝内由肝细胞内质网及细胞色</w:t>
      </w:r>
      <w:r>
        <w:rPr>
          <w:spacing w:val="-14"/>
          <w:sz w:val="21"/>
        </w:rPr>
        <w:t>素 </w:t>
      </w:r>
      <w:r>
        <w:rPr>
          <w:sz w:val="21"/>
        </w:rPr>
        <w:t>P-450</w:t>
      </w:r>
      <w:r>
        <w:rPr>
          <w:spacing w:val="-9"/>
          <w:sz w:val="21"/>
        </w:rPr>
        <w:t> 微粒体酶系统代谢，代谢产物有 </w:t>
      </w:r>
      <w:r>
        <w:rPr>
          <w:sz w:val="21"/>
        </w:rPr>
        <w:t>20</w:t>
      </w:r>
      <w:r>
        <w:rPr>
          <w:spacing w:val="-9"/>
          <w:sz w:val="21"/>
        </w:rPr>
        <w:t> 种，大部分经胆道排泄，仅 </w:t>
      </w:r>
      <w:r>
        <w:rPr>
          <w:sz w:val="21"/>
        </w:rPr>
        <w:t>6%</w:t>
      </w:r>
      <w:r>
        <w:rPr>
          <w:spacing w:val="-2"/>
          <w:sz w:val="21"/>
        </w:rPr>
        <w:t>由尿中排泄，生</w:t>
      </w:r>
      <w:r>
        <w:rPr>
          <w:spacing w:val="-4"/>
          <w:sz w:val="21"/>
        </w:rPr>
        <w:t>物半衰期为 </w:t>
      </w:r>
      <w:r>
        <w:rPr>
          <w:sz w:val="21"/>
        </w:rPr>
        <w:t>14~27</w:t>
      </w:r>
      <w:r>
        <w:rPr>
          <w:spacing w:val="-10"/>
          <w:sz w:val="21"/>
        </w:rPr>
        <w:t> 小时。环孢素对 </w:t>
      </w:r>
      <w:r>
        <w:rPr>
          <w:sz w:val="21"/>
        </w:rPr>
        <w:t>T</w:t>
      </w:r>
      <w:r>
        <w:rPr>
          <w:spacing w:val="-7"/>
          <w:sz w:val="21"/>
        </w:rPr>
        <w:t> 淋巴细胞亚群具有高度特异性抑制作用，作用于细胞周</w:t>
      </w:r>
      <w:r>
        <w:rPr>
          <w:spacing w:val="-2"/>
          <w:sz w:val="21"/>
        </w:rPr>
        <w:t>期 </w:t>
      </w:r>
      <w:r>
        <w:rPr>
          <w:sz w:val="21"/>
        </w:rPr>
        <w:t>G1 早期阶段；另外，环孢素对于 B 淋巴细胞也有一定的影响。</w:t>
      </w:r>
    </w:p>
    <w:p>
      <w:pPr>
        <w:pStyle w:val="BodyText"/>
        <w:spacing w:before="3"/>
        <w:ind w:left="640"/>
      </w:pPr>
      <w:r>
        <w:rPr>
          <w:spacing w:val="1"/>
        </w:rPr>
        <w:t>环孢素 </w:t>
      </w:r>
      <w:r>
        <w:rPr/>
        <w:t>A 起始剂量为 6~8mg/(kg·d),</w:t>
      </w:r>
      <w:r>
        <w:rPr>
          <w:spacing w:val="-3"/>
        </w:rPr>
        <w:t>  分两次口服，以后根据血药浓度进行调整，术后</w:t>
      </w:r>
    </w:p>
    <w:p>
      <w:pPr>
        <w:pStyle w:val="BodyText"/>
        <w:spacing w:before="23"/>
      </w:pPr>
      <w:r>
        <w:rPr>
          <w:w w:val="95"/>
        </w:rPr>
        <w:t>1</w:t>
      </w:r>
      <w:r>
        <w:rPr>
          <w:spacing w:val="1"/>
          <w:w w:val="95"/>
        </w:rPr>
        <w:t>  月内谷值维持在  </w:t>
      </w:r>
      <w:r>
        <w:rPr>
          <w:w w:val="95"/>
        </w:rPr>
        <w:t>250~350ng/ml，3</w:t>
      </w:r>
      <w:r>
        <w:rPr>
          <w:spacing w:val="3"/>
          <w:w w:val="95"/>
        </w:rPr>
        <w:t>  个月内为  </w:t>
      </w:r>
      <w:r>
        <w:rPr>
          <w:w w:val="95"/>
        </w:rPr>
        <w:t>200~300ng/ml；以后逐渐降低，维持浓度在</w:t>
      </w:r>
    </w:p>
    <w:p>
      <w:pPr>
        <w:pStyle w:val="BodyText"/>
        <w:spacing w:before="23"/>
      </w:pPr>
      <w:r>
        <w:rPr>
          <w:w w:val="90"/>
        </w:rPr>
        <w:t>5</w:t>
      </w:r>
      <w:r>
        <w:rPr>
          <w:spacing w:val="-1"/>
          <w:w w:val="90"/>
        </w:rPr>
        <w:t>0</w:t>
      </w:r>
      <w:r>
        <w:rPr>
          <w:w w:val="90"/>
        </w:rPr>
        <w:t>~</w:t>
      </w:r>
      <w:r>
        <w:rPr>
          <w:spacing w:val="-1"/>
          <w:w w:val="90"/>
        </w:rPr>
        <w:t>1</w:t>
      </w:r>
      <w:r>
        <w:rPr>
          <w:w w:val="90"/>
        </w:rPr>
        <w:t>5</w:t>
      </w:r>
      <w:r>
        <w:rPr>
          <w:spacing w:val="-1"/>
          <w:w w:val="90"/>
        </w:rPr>
        <w:t>0</w:t>
      </w:r>
      <w:r>
        <w:rPr>
          <w:w w:val="85"/>
        </w:rPr>
        <w:t>n</w:t>
      </w:r>
      <w:r>
        <w:rPr>
          <w:spacing w:val="-1"/>
          <w:w w:val="85"/>
        </w:rPr>
        <w:t>g</w:t>
      </w:r>
      <w:r>
        <w:rPr>
          <w:w w:val="75"/>
        </w:rPr>
        <w:t>/</w:t>
      </w:r>
      <w:r>
        <w:rPr>
          <w:spacing w:val="-1"/>
          <w:w w:val="75"/>
        </w:rPr>
        <w:t>m</w:t>
      </w:r>
      <w:r>
        <w:rPr>
          <w:spacing w:val="-1"/>
          <w:w w:val="175"/>
        </w:rPr>
        <w:t>l</w:t>
      </w:r>
      <w:r>
        <w:rPr/>
        <w:t>。</w:t>
      </w:r>
    </w:p>
    <w:p>
      <w:pPr>
        <w:pStyle w:val="BodyText"/>
        <w:spacing w:line="252" w:lineRule="auto" w:before="23"/>
        <w:ind w:right="1216" w:firstLine="420"/>
        <w:jc w:val="both"/>
      </w:pPr>
      <w:r>
        <w:rPr>
          <w:spacing w:val="-2"/>
        </w:rPr>
        <w:t>环孢素 </w:t>
      </w:r>
      <w:r>
        <w:rPr/>
        <w:t>A</w:t>
      </w:r>
      <w:r>
        <w:rPr>
          <w:spacing w:val="-9"/>
        </w:rPr>
        <w:t> 最显著的副作用为肝、肾毒性。其他毒副作用有：高血压、糖尿病、高胆固醇</w:t>
      </w:r>
      <w:r>
        <w:rPr>
          <w:spacing w:val="-12"/>
        </w:rPr>
        <w:t>血症、高尿酸血症、高钙血症、多毛、痤疮、齿龈增生、面部变形等。此外肌痛、血小板减少、视听障碍、贫血、盗汗、便秘、胃炎、溃疡、出血、血尿、精神障碍等较为少见。</w:t>
      </w:r>
    </w:p>
    <w:p>
      <w:pPr>
        <w:pStyle w:val="ListParagraph"/>
        <w:numPr>
          <w:ilvl w:val="0"/>
          <w:numId w:val="180"/>
        </w:numPr>
        <w:tabs>
          <w:tab w:pos="1060" w:val="left" w:leader="none"/>
        </w:tabs>
        <w:spacing w:line="252" w:lineRule="auto" w:before="2" w:after="0"/>
        <w:ind w:left="219" w:right="1214" w:firstLine="421"/>
        <w:jc w:val="both"/>
        <w:rPr>
          <w:sz w:val="21"/>
        </w:rPr>
      </w:pPr>
      <w:r>
        <w:rPr>
          <w:spacing w:val="-6"/>
          <w:sz w:val="21"/>
        </w:rPr>
        <w:t>他克莫司</w:t>
      </w:r>
      <w:r>
        <w:rPr>
          <w:sz w:val="21"/>
        </w:rPr>
        <w:t>（FK506）</w:t>
      </w:r>
      <w:r>
        <w:rPr>
          <w:spacing w:val="-5"/>
          <w:sz w:val="21"/>
        </w:rPr>
        <w:t> 系从放线菌 </w:t>
      </w:r>
      <w:r>
        <w:rPr>
          <w:sz w:val="21"/>
        </w:rPr>
        <w:t>streptomycestsknbaenisis 酵解产物中提取的一</w:t>
      </w:r>
      <w:r>
        <w:rPr>
          <w:spacing w:val="-9"/>
          <w:sz w:val="21"/>
        </w:rPr>
        <w:t>种 </w:t>
      </w:r>
      <w:r>
        <w:rPr>
          <w:sz w:val="21"/>
        </w:rPr>
        <w:t>23</w:t>
      </w:r>
      <w:r>
        <w:rPr>
          <w:spacing w:val="-10"/>
          <w:sz w:val="21"/>
        </w:rPr>
        <w:t> 环大环内酯抗生素，具有很强的免疫抑制作用，其强度约为环孢素 </w:t>
      </w:r>
      <w:r>
        <w:rPr>
          <w:sz w:val="21"/>
        </w:rPr>
        <w:t>A</w:t>
      </w:r>
      <w:r>
        <w:rPr>
          <w:spacing w:val="-11"/>
          <w:sz w:val="21"/>
        </w:rPr>
        <w:t> 的 </w:t>
      </w:r>
      <w:r>
        <w:rPr>
          <w:sz w:val="21"/>
        </w:rPr>
        <w:t>50~100</w:t>
      </w:r>
      <w:r>
        <w:rPr>
          <w:spacing w:val="-12"/>
          <w:sz w:val="21"/>
        </w:rPr>
        <w:t> 倍。口服吸收快，主要吸收部位在小肠，吸收过程类似环孢素 A。血药峰浓度出现在口服后 0.5~3 </w:t>
      </w:r>
      <w:r>
        <w:rPr>
          <w:spacing w:val="-9"/>
          <w:sz w:val="21"/>
        </w:rPr>
        <w:t>小时，半衰期 </w:t>
      </w:r>
      <w:r>
        <w:rPr>
          <w:sz w:val="21"/>
        </w:rPr>
        <w:t>3.5~40.5</w:t>
      </w:r>
      <w:r>
        <w:rPr>
          <w:spacing w:val="-7"/>
          <w:sz w:val="21"/>
        </w:rPr>
        <w:t> 小时，平均 </w:t>
      </w:r>
      <w:r>
        <w:rPr>
          <w:sz w:val="21"/>
        </w:rPr>
        <w:t>8.7</w:t>
      </w:r>
      <w:r>
        <w:rPr>
          <w:spacing w:val="-7"/>
          <w:sz w:val="21"/>
        </w:rPr>
        <w:t> 小时，主要经肝脏 </w:t>
      </w:r>
      <w:r>
        <w:rPr>
          <w:sz w:val="21"/>
        </w:rPr>
        <w:t>P4503A</w:t>
      </w:r>
      <w:r>
        <w:rPr>
          <w:spacing w:val="-6"/>
          <w:sz w:val="21"/>
        </w:rPr>
        <w:t> 细胞色素系统代谢，经胆汁和尿排泄。主要通过抑制细胞内钙和钙调蛋白依赖性的丝氨酸/苏氨酸磷酸酶神经钙蛋白</w:t>
      </w:r>
    </w:p>
    <w:p>
      <w:pPr>
        <w:pStyle w:val="BodyText"/>
        <w:spacing w:before="3"/>
        <w:ind w:left="219"/>
      </w:pPr>
      <w:r>
        <w:rPr/>
        <w:t>（</w:t>
      </w:r>
      <w:r>
        <w:rPr>
          <w:spacing w:val="-18"/>
        </w:rPr>
        <w:t> </w:t>
      </w:r>
      <w:r>
        <w:rPr>
          <w:w w:val="98"/>
        </w:rPr>
        <w:t>c</w:t>
      </w:r>
      <w:r>
        <w:rPr>
          <w:w w:val="88"/>
        </w:rPr>
        <w:t>a</w:t>
      </w:r>
      <w:r>
        <w:rPr>
          <w:spacing w:val="-1"/>
          <w:w w:val="175"/>
        </w:rPr>
        <w:t>l</w:t>
      </w:r>
      <w:r>
        <w:rPr>
          <w:w w:val="98"/>
        </w:rPr>
        <w:t>c</w:t>
      </w:r>
      <w:r>
        <w:rPr>
          <w:spacing w:val="-1"/>
          <w:w w:val="181"/>
        </w:rPr>
        <w:t>i</w:t>
      </w:r>
      <w:r>
        <w:rPr>
          <w:w w:val="81"/>
        </w:rPr>
        <w:t>n</w:t>
      </w:r>
      <w:r>
        <w:rPr>
          <w:spacing w:val="-1"/>
          <w:w w:val="90"/>
        </w:rPr>
        <w:t>e</w:t>
      </w:r>
      <w:r>
        <w:rPr>
          <w:w w:val="82"/>
        </w:rPr>
        <w:t>u</w:t>
      </w:r>
      <w:r>
        <w:rPr>
          <w:spacing w:val="-1"/>
          <w:w w:val="128"/>
        </w:rPr>
        <w:t>r</w:t>
      </w:r>
      <w:r>
        <w:rPr>
          <w:w w:val="181"/>
        </w:rPr>
        <w:t>i</w:t>
      </w:r>
      <w:r>
        <w:rPr>
          <w:w w:val="81"/>
        </w:rPr>
        <w:t>n</w:t>
      </w:r>
      <w:r>
        <w:rPr>
          <w:spacing w:val="-17"/>
        </w:rPr>
        <w:t> </w:t>
      </w:r>
      <w:r>
        <w:rPr>
          <w:spacing w:val="30"/>
        </w:rPr>
        <w:t>）</w:t>
      </w:r>
      <w:r>
        <w:rPr>
          <w:spacing w:val="15"/>
        </w:rPr>
        <w:t>的活化，阻断   </w:t>
      </w:r>
      <w:r>
        <w:rPr>
          <w:w w:val="170"/>
        </w:rPr>
        <w:t>I</w:t>
      </w:r>
      <w:r>
        <w:rPr>
          <w:w w:val="92"/>
        </w:rPr>
        <w:t>L</w:t>
      </w:r>
      <w:r>
        <w:rPr>
          <w:spacing w:val="-1"/>
          <w:w w:val="144"/>
        </w:rPr>
        <w:t>-</w:t>
      </w:r>
      <w:r>
        <w:rPr>
          <w:w w:val="90"/>
        </w:rPr>
        <w:t>2</w:t>
      </w:r>
      <w:r>
        <w:rPr>
          <w:spacing w:val="20"/>
        </w:rPr>
        <w:t>   基因转录，抑制细胞活化。口服起始剂量为</w:t>
      </w:r>
    </w:p>
    <w:p>
      <w:pPr>
        <w:pStyle w:val="ListParagraph"/>
        <w:numPr>
          <w:ilvl w:val="1"/>
          <w:numId w:val="181"/>
        </w:numPr>
        <w:tabs>
          <w:tab w:pos="537" w:val="left" w:leader="none"/>
        </w:tabs>
        <w:spacing w:line="252" w:lineRule="auto" w:before="23" w:after="0"/>
        <w:ind w:left="219" w:right="1215" w:firstLine="0"/>
        <w:jc w:val="left"/>
        <w:rPr>
          <w:sz w:val="21"/>
        </w:rPr>
      </w:pPr>
      <w:r>
        <w:rPr>
          <w:sz w:val="21"/>
        </w:rPr>
        <w:t>~0.3mg/(kg·d)，</w:t>
      </w:r>
      <w:r>
        <w:rPr>
          <w:spacing w:val="-1"/>
          <w:sz w:val="21"/>
        </w:rPr>
        <w:t>以后根据血药浓度加以调整。谷值浓度 </w:t>
      </w:r>
      <w:r>
        <w:rPr>
          <w:sz w:val="21"/>
        </w:rPr>
        <w:t>1</w:t>
      </w:r>
      <w:r>
        <w:rPr>
          <w:spacing w:val="-3"/>
          <w:sz w:val="21"/>
        </w:rPr>
        <w:t> 个月内为 </w:t>
      </w:r>
      <w:r>
        <w:rPr>
          <w:sz w:val="21"/>
        </w:rPr>
        <w:t>8~12ng/ml</w:t>
      </w:r>
      <w:r>
        <w:rPr>
          <w:spacing w:val="31"/>
          <w:sz w:val="21"/>
        </w:rPr>
        <w:t> </w:t>
      </w:r>
      <w:r>
        <w:rPr>
          <w:sz w:val="21"/>
        </w:rPr>
        <w:t>，6</w:t>
      </w:r>
      <w:r>
        <w:rPr>
          <w:spacing w:val="-4"/>
          <w:sz w:val="21"/>
        </w:rPr>
        <w:t> 个</w:t>
      </w:r>
      <w:r>
        <w:rPr>
          <w:spacing w:val="-2"/>
          <w:sz w:val="21"/>
        </w:rPr>
        <w:t>月内 </w:t>
      </w:r>
      <w:r>
        <w:rPr>
          <w:sz w:val="21"/>
        </w:rPr>
        <w:t>6~8ng/ml，以后维持在 4~6ng/ml 以上。</w:t>
      </w:r>
    </w:p>
    <w:p>
      <w:pPr>
        <w:pStyle w:val="BodyText"/>
        <w:spacing w:line="252" w:lineRule="auto" w:before="1"/>
        <w:ind w:left="219" w:right="1216" w:firstLine="420"/>
        <w:jc w:val="both"/>
      </w:pPr>
      <w:r>
        <w:rPr/>
        <w:t>FK506</w:t>
      </w:r>
      <w:r>
        <w:rPr>
          <w:spacing w:val="-2"/>
        </w:rPr>
        <w:t> 常见毒副作用有糖尿病、神经系统副作用</w:t>
      </w:r>
      <w:r>
        <w:rPr/>
        <w:t>（包括震颤、失眠、肢体异常等</w:t>
      </w:r>
      <w:r>
        <w:rPr>
          <w:spacing w:val="-104"/>
        </w:rPr>
        <w:t>）</w:t>
      </w:r>
      <w:r>
        <w:rPr/>
        <w:t>、肾毒性、胃肠道反应。</w:t>
      </w:r>
    </w:p>
    <w:p>
      <w:pPr>
        <w:pStyle w:val="ListParagraph"/>
        <w:numPr>
          <w:ilvl w:val="0"/>
          <w:numId w:val="180"/>
        </w:numPr>
        <w:tabs>
          <w:tab w:pos="1060" w:val="left" w:leader="none"/>
        </w:tabs>
        <w:spacing w:line="252" w:lineRule="auto" w:before="1" w:after="0"/>
        <w:ind w:left="219" w:right="1215" w:firstLine="420"/>
        <w:jc w:val="both"/>
        <w:rPr>
          <w:sz w:val="21"/>
        </w:rPr>
      </w:pPr>
      <w:r>
        <w:rPr>
          <w:w w:val="95"/>
          <w:sz w:val="21"/>
        </w:rPr>
        <w:t>吗替麦考酚酯（MMF）</w:t>
      </w:r>
      <w:r>
        <w:rPr>
          <w:spacing w:val="20"/>
          <w:w w:val="95"/>
          <w:sz w:val="21"/>
        </w:rPr>
        <w:t>  </w:t>
      </w:r>
      <w:r>
        <w:rPr>
          <w:w w:val="95"/>
          <w:sz w:val="21"/>
        </w:rPr>
        <w:t>MMF  口服吸收后，迅速、完全地被转换为具有生物活性的霉酚酸</w:t>
      </w:r>
      <w:r>
        <w:rPr>
          <w:spacing w:val="-4"/>
          <w:w w:val="95"/>
          <w:sz w:val="21"/>
        </w:rPr>
        <w:t>(MPA)</w:t>
      </w:r>
      <w:r>
        <w:rPr>
          <w:spacing w:val="-2"/>
          <w:w w:val="95"/>
          <w:sz w:val="21"/>
        </w:rPr>
        <w:t>，血浆中不能检测到 </w:t>
      </w:r>
      <w:r>
        <w:rPr>
          <w:spacing w:val="-5"/>
          <w:w w:val="95"/>
          <w:sz w:val="21"/>
        </w:rPr>
        <w:t>MMF</w:t>
      </w:r>
      <w:r>
        <w:rPr>
          <w:spacing w:val="-2"/>
          <w:w w:val="95"/>
          <w:sz w:val="21"/>
        </w:rPr>
        <w:t>，平均口服生物利用度近 </w:t>
      </w:r>
      <w:r>
        <w:rPr>
          <w:spacing w:val="-3"/>
          <w:w w:val="95"/>
          <w:sz w:val="21"/>
        </w:rPr>
        <w:t>94%，MPA</w:t>
      </w:r>
      <w:r>
        <w:rPr>
          <w:w w:val="95"/>
          <w:sz w:val="21"/>
        </w:rPr>
        <w:t> 在肝脏中被代谢成</w:t>
      </w:r>
      <w:r>
        <w:rPr>
          <w:spacing w:val="3"/>
          <w:sz w:val="21"/>
        </w:rPr>
        <w:t>葡萄糖苷 </w:t>
      </w:r>
      <w:r>
        <w:rPr>
          <w:w w:val="77"/>
          <w:sz w:val="21"/>
        </w:rPr>
        <w:t>MPA（MPAG</w:t>
      </w:r>
      <w:r>
        <w:rPr>
          <w:spacing w:val="-104"/>
          <w:sz w:val="21"/>
        </w:rPr>
        <w:t>）</w:t>
      </w:r>
      <w:r>
        <w:rPr>
          <w:spacing w:val="-1"/>
          <w:sz w:val="21"/>
        </w:rPr>
        <w:t>，通</w:t>
      </w:r>
      <w:r>
        <w:rPr>
          <w:w w:val="93"/>
          <w:sz w:val="21"/>
        </w:rPr>
        <w:t>过肾脏排泄，MPA</w:t>
      </w:r>
      <w:r>
        <w:rPr>
          <w:spacing w:val="5"/>
          <w:sz w:val="21"/>
        </w:rPr>
        <w:t> 半衰期近 </w:t>
      </w:r>
      <w:r>
        <w:rPr>
          <w:w w:val="90"/>
          <w:sz w:val="21"/>
        </w:rPr>
        <w:t>18</w:t>
      </w:r>
      <w:r>
        <w:rPr>
          <w:spacing w:val="18"/>
          <w:sz w:val="21"/>
        </w:rPr>
        <w:t> </w:t>
      </w:r>
      <w:r>
        <w:rPr>
          <w:w w:val="89"/>
          <w:sz w:val="21"/>
        </w:rPr>
        <w:t>小时。MPA</w:t>
      </w:r>
      <w:r>
        <w:rPr>
          <w:sz w:val="21"/>
        </w:rPr>
        <w:t> 是单磷酸次黄嘌呤脱氢</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酶（IMPDH）可逆、非竞争性抑制剂，抑制鸟嘌呤核苷酸的经典合成途径，淋巴细胞增殖被</w:t>
      </w:r>
    </w:p>
    <w:p>
      <w:pPr>
        <w:pStyle w:val="BodyText"/>
        <w:spacing w:line="252" w:lineRule="auto" w:before="23"/>
        <w:ind w:right="1216"/>
        <w:jc w:val="both"/>
      </w:pPr>
      <w:r>
        <w:rPr>
          <w:w w:val="95"/>
        </w:rPr>
        <w:t>阻断在细胞周期 S</w:t>
      </w:r>
      <w:r>
        <w:rPr>
          <w:spacing w:val="-5"/>
          <w:w w:val="95"/>
        </w:rPr>
        <w:t> 期，从而发挥对淋巴细胞的免疫抑制效应。</w:t>
      </w:r>
      <w:r>
        <w:rPr>
          <w:w w:val="95"/>
        </w:rPr>
        <w:t>MMF</w:t>
      </w:r>
      <w:r>
        <w:rPr>
          <w:spacing w:val="1"/>
          <w:w w:val="95"/>
        </w:rPr>
        <w:t> 常作为 </w:t>
      </w:r>
      <w:r>
        <w:rPr>
          <w:w w:val="95"/>
        </w:rPr>
        <w:t>Aza  的替代用药与</w:t>
      </w:r>
      <w:r>
        <w:rPr>
          <w:spacing w:val="-2"/>
        </w:rPr>
        <w:t>环孢素 </w:t>
      </w:r>
      <w:r>
        <w:rPr/>
        <w:t>A</w:t>
      </w:r>
      <w:r>
        <w:rPr>
          <w:spacing w:val="-3"/>
        </w:rPr>
        <w:t> 或他克莫司、皮质类固醇联合应用，剂量为 </w:t>
      </w:r>
      <w:r>
        <w:rPr/>
        <w:t>0.5g~1.0g/</w:t>
      </w:r>
      <w:r>
        <w:rPr>
          <w:spacing w:val="-1"/>
        </w:rPr>
        <w:t>次，每天口服 </w:t>
      </w:r>
      <w:r>
        <w:rPr/>
        <w:t>2</w:t>
      </w:r>
      <w:r>
        <w:rPr>
          <w:spacing w:val="4"/>
        </w:rPr>
        <w:t> 次。 </w:t>
      </w:r>
      <w:r>
        <w:rPr/>
        <w:t>MMF 主要不良反应是胃肠道反应、造血系统毒性（白细胞减少、血小板减少</w:t>
      </w:r>
      <w:r>
        <w:rPr>
          <w:spacing w:val="-105"/>
        </w:rPr>
        <w:t>）</w:t>
      </w:r>
      <w:r>
        <w:rPr/>
        <w:t>。</w:t>
      </w:r>
    </w:p>
    <w:p>
      <w:pPr>
        <w:pStyle w:val="ListParagraph"/>
        <w:numPr>
          <w:ilvl w:val="0"/>
          <w:numId w:val="180"/>
        </w:numPr>
        <w:tabs>
          <w:tab w:pos="1060" w:val="left" w:leader="none"/>
        </w:tabs>
        <w:spacing w:line="252" w:lineRule="auto" w:before="1" w:after="0"/>
        <w:ind w:left="220" w:right="1216" w:firstLine="420"/>
        <w:jc w:val="both"/>
        <w:rPr>
          <w:sz w:val="21"/>
        </w:rPr>
      </w:pPr>
      <w:r>
        <w:rPr>
          <w:spacing w:val="-2"/>
          <w:w w:val="95"/>
          <w:sz w:val="21"/>
        </w:rPr>
        <w:t>抗淋巴细胞球蛋白</w:t>
      </w:r>
      <w:r>
        <w:rPr>
          <w:spacing w:val="-3"/>
          <w:w w:val="95"/>
          <w:sz w:val="21"/>
        </w:rPr>
        <w:t>（ALG）</w:t>
      </w:r>
      <w:r>
        <w:rPr>
          <w:spacing w:val="-2"/>
          <w:w w:val="95"/>
          <w:sz w:val="21"/>
        </w:rPr>
        <w:t>或抗胸腺细胞球蛋白</w:t>
      </w:r>
      <w:r>
        <w:rPr>
          <w:w w:val="95"/>
          <w:sz w:val="21"/>
        </w:rPr>
        <w:t>（ATG）</w:t>
      </w:r>
      <w:r>
        <w:rPr>
          <w:spacing w:val="17"/>
          <w:w w:val="95"/>
          <w:sz w:val="21"/>
        </w:rPr>
        <w:t> </w:t>
      </w:r>
      <w:r>
        <w:rPr>
          <w:w w:val="95"/>
          <w:sz w:val="21"/>
        </w:rPr>
        <w:t>ALG</w:t>
      </w:r>
      <w:r>
        <w:rPr>
          <w:spacing w:val="35"/>
          <w:w w:val="95"/>
          <w:sz w:val="21"/>
        </w:rPr>
        <w:t> 或</w:t>
      </w:r>
      <w:r>
        <w:rPr>
          <w:w w:val="95"/>
          <w:sz w:val="21"/>
        </w:rPr>
        <w:t>ATG</w:t>
      </w:r>
      <w:r>
        <w:rPr>
          <w:spacing w:val="1"/>
          <w:w w:val="95"/>
          <w:sz w:val="21"/>
        </w:rPr>
        <w:t> 进入体内后在肝脏调理素和补体（C1~C4）</w:t>
      </w:r>
      <w:r>
        <w:rPr>
          <w:spacing w:val="2"/>
          <w:w w:val="95"/>
          <w:sz w:val="21"/>
        </w:rPr>
        <w:t>参与下，对  </w:t>
      </w:r>
      <w:r>
        <w:rPr>
          <w:w w:val="95"/>
          <w:sz w:val="21"/>
        </w:rPr>
        <w:t>T   淋巴细胞具有直接细胞毒作用，使淋巴细胞溶解</w:t>
      </w:r>
      <w:r>
        <w:rPr>
          <w:spacing w:val="-5"/>
          <w:sz w:val="21"/>
        </w:rPr>
        <w:t>被网状内皮系统或循环的单核细胞吞噬或清除。一般用于肾移植术后围手术期诱导治疗以及</w:t>
      </w:r>
      <w:r>
        <w:rPr>
          <w:spacing w:val="-6"/>
          <w:sz w:val="21"/>
        </w:rPr>
        <w:t>皮质类固醇耐受的难治性排斥反应。使用剂量为 </w:t>
      </w:r>
      <w:r>
        <w:rPr>
          <w:spacing w:val="-4"/>
          <w:sz w:val="21"/>
        </w:rPr>
        <w:t>5mg/(kg·d)，静脉滴注，每日 </w:t>
      </w:r>
      <w:r>
        <w:rPr>
          <w:sz w:val="21"/>
        </w:rPr>
        <w:t>1</w:t>
      </w:r>
      <w:r>
        <w:rPr>
          <w:spacing w:val="-4"/>
          <w:sz w:val="21"/>
        </w:rPr>
        <w:t> 次，使用</w:t>
      </w:r>
    </w:p>
    <w:p>
      <w:pPr>
        <w:pStyle w:val="BodyText"/>
        <w:spacing w:line="252" w:lineRule="auto" w:before="3"/>
        <w:ind w:right="1217"/>
        <w:jc w:val="both"/>
      </w:pPr>
      <w:r>
        <w:rPr/>
        <w:t>7~10 天，毒副作用包括注射后出现高热、寒战、肌痛、荨麻疹，应预先注射地塞米松或甲基强的松龙针，防止高热和过敏反应的发生。</w:t>
      </w:r>
    </w:p>
    <w:p>
      <w:pPr>
        <w:pStyle w:val="ListParagraph"/>
        <w:numPr>
          <w:ilvl w:val="0"/>
          <w:numId w:val="180"/>
        </w:numPr>
        <w:tabs>
          <w:tab w:pos="1060" w:val="left" w:leader="none"/>
        </w:tabs>
        <w:spacing w:line="252" w:lineRule="auto" w:before="1" w:after="0"/>
        <w:ind w:left="220" w:right="1111" w:firstLine="420"/>
        <w:jc w:val="both"/>
        <w:rPr>
          <w:sz w:val="21"/>
        </w:rPr>
      </w:pPr>
      <w:r>
        <w:rPr>
          <w:spacing w:val="-1"/>
          <w:sz w:val="21"/>
        </w:rPr>
        <w:t>单克隆抗体 临床较常用的有 </w:t>
      </w:r>
      <w:r>
        <w:rPr>
          <w:spacing w:val="-10"/>
          <w:sz w:val="21"/>
        </w:rPr>
        <w:t>OKT3</w:t>
      </w:r>
      <w:r>
        <w:rPr>
          <w:spacing w:val="-6"/>
          <w:sz w:val="21"/>
        </w:rPr>
        <w:t>，是抗人淋巴细胞及其表面抗原决定簇</w:t>
      </w:r>
      <w:r>
        <w:rPr>
          <w:sz w:val="21"/>
        </w:rPr>
        <w:t>（T</w:t>
      </w:r>
      <w:r>
        <w:rPr>
          <w:spacing w:val="-4"/>
          <w:sz w:val="21"/>
        </w:rPr>
        <w:t> 淋巴</w:t>
      </w:r>
      <w:r>
        <w:rPr>
          <w:spacing w:val="-7"/>
          <w:sz w:val="21"/>
        </w:rPr>
        <w:t>细胞受体和 </w:t>
      </w:r>
      <w:r>
        <w:rPr>
          <w:sz w:val="21"/>
        </w:rPr>
        <w:t>CD3</w:t>
      </w:r>
      <w:r>
        <w:rPr>
          <w:spacing w:val="-4"/>
          <w:sz w:val="21"/>
        </w:rPr>
        <w:t> 分子复合物</w:t>
      </w:r>
      <w:r>
        <w:rPr>
          <w:spacing w:val="-32"/>
          <w:sz w:val="21"/>
        </w:rPr>
        <w:t>）</w:t>
      </w:r>
      <w:r>
        <w:rPr>
          <w:spacing w:val="-7"/>
          <w:sz w:val="21"/>
        </w:rPr>
        <w:t>的单克隆抗体，可与 </w:t>
      </w:r>
      <w:r>
        <w:rPr>
          <w:sz w:val="21"/>
        </w:rPr>
        <w:t>T</w:t>
      </w:r>
      <w:r>
        <w:rPr>
          <w:spacing w:val="-6"/>
          <w:sz w:val="21"/>
        </w:rPr>
        <w:t> 淋巴细胞的 </w:t>
      </w:r>
      <w:r>
        <w:rPr>
          <w:sz w:val="21"/>
        </w:rPr>
        <w:t>CD3</w:t>
      </w:r>
      <w:r>
        <w:rPr>
          <w:spacing w:val="-8"/>
          <w:sz w:val="21"/>
        </w:rPr>
        <w:t> 表面标记结合，并对其</w:t>
      </w:r>
      <w:r>
        <w:rPr>
          <w:spacing w:val="-10"/>
          <w:sz w:val="21"/>
        </w:rPr>
        <w:t>调理。注射 </w:t>
      </w:r>
      <w:r>
        <w:rPr>
          <w:sz w:val="21"/>
        </w:rPr>
        <w:t>OKT3</w:t>
      </w:r>
      <w:r>
        <w:rPr>
          <w:spacing w:val="-10"/>
          <w:sz w:val="21"/>
        </w:rPr>
        <w:t> 后</w:t>
      </w:r>
      <w:r>
        <w:rPr>
          <w:sz w:val="21"/>
        </w:rPr>
        <w:t>，CD3</w:t>
      </w:r>
      <w:r>
        <w:rPr>
          <w:spacing w:val="-5"/>
          <w:sz w:val="21"/>
        </w:rPr>
        <w:t> 阳性细胞从血液中消失，并使其丧失对抗原的识别能力。使用剂</w:t>
      </w:r>
      <w:r>
        <w:rPr>
          <w:sz w:val="21"/>
        </w:rPr>
        <w:t>量为 5mg</w:t>
      </w:r>
      <w:r>
        <w:rPr>
          <w:spacing w:val="-4"/>
          <w:sz w:val="21"/>
        </w:rPr>
        <w:t> 静脉滴注</w:t>
      </w:r>
      <w:r>
        <w:rPr>
          <w:sz w:val="21"/>
        </w:rPr>
        <w:t>，7~10</w:t>
      </w:r>
      <w:r>
        <w:rPr>
          <w:spacing w:val="-9"/>
          <w:sz w:val="21"/>
        </w:rPr>
        <w:t> 天为 </w:t>
      </w:r>
      <w:r>
        <w:rPr>
          <w:sz w:val="21"/>
        </w:rPr>
        <w:t>1</w:t>
      </w:r>
      <w:r>
        <w:rPr>
          <w:spacing w:val="-4"/>
          <w:sz w:val="21"/>
        </w:rPr>
        <w:t> 疗程。一般应用于对皮质类固醇耐受的难治性排斥反应， </w:t>
      </w:r>
      <w:r>
        <w:rPr>
          <w:spacing w:val="-7"/>
          <w:sz w:val="21"/>
        </w:rPr>
        <w:t>也可在肾移植术后围手术期诱导治疗，推迟环孢素 </w:t>
      </w:r>
      <w:r>
        <w:rPr>
          <w:sz w:val="21"/>
        </w:rPr>
        <w:t>A</w:t>
      </w:r>
      <w:r>
        <w:rPr>
          <w:spacing w:val="-5"/>
          <w:sz w:val="21"/>
        </w:rPr>
        <w:t> 或他克莫司的使用，避免移植肾在缺血</w:t>
      </w:r>
      <w:r>
        <w:rPr>
          <w:spacing w:val="-6"/>
          <w:sz w:val="21"/>
        </w:rPr>
        <w:t>损害的基础上发生环孢素 </w:t>
      </w:r>
      <w:r>
        <w:rPr>
          <w:sz w:val="21"/>
        </w:rPr>
        <w:t>A</w:t>
      </w:r>
      <w:r>
        <w:rPr>
          <w:spacing w:val="-14"/>
          <w:sz w:val="21"/>
        </w:rPr>
        <w:t> 或他克莫司的肾毒性作用。使用首次剂量后有时出现高热、寒颤、</w:t>
      </w:r>
      <w:r>
        <w:rPr>
          <w:spacing w:val="-15"/>
          <w:sz w:val="21"/>
        </w:rPr>
        <w:t>头痛和血压波动，使用前应预先注射地塞米松或甲基强的松龙针，防止高热和过敏反应的发生。</w:t>
      </w:r>
    </w:p>
    <w:p>
      <w:pPr>
        <w:pStyle w:val="BodyText"/>
        <w:spacing w:before="5"/>
      </w:pPr>
      <w:r>
        <w:rPr/>
        <w:t>【排异反应的诊断和治疗】</w:t>
      </w:r>
    </w:p>
    <w:p>
      <w:pPr>
        <w:pStyle w:val="BodyText"/>
        <w:spacing w:line="252" w:lineRule="auto" w:before="23"/>
        <w:ind w:right="1110" w:firstLine="420"/>
        <w:jc w:val="both"/>
      </w:pPr>
      <w:r>
        <w:rPr>
          <w:spacing w:val="-5"/>
        </w:rPr>
        <w:t>随着新型免疫抑制剂不断在临床应用，肾移植术后排斥发生率在逐年下降，但是排异反</w:t>
      </w:r>
      <w:r>
        <w:rPr>
          <w:spacing w:val="-10"/>
        </w:rPr>
        <w:t>应仍然是肾移植术后主要的并发症之一，也是目前导致移植肾失功的主要原因，根据排异反</w:t>
      </w:r>
      <w:r>
        <w:rPr>
          <w:spacing w:val="-16"/>
        </w:rPr>
        <w:t>应发生机制、病理、时间和过程的不同，通常可分为超急性、加速性、急性和慢性排异反应。</w:t>
      </w:r>
    </w:p>
    <w:p>
      <w:pPr>
        <w:pStyle w:val="BodyText"/>
        <w:spacing w:before="2"/>
        <w:ind w:left="646"/>
      </w:pPr>
      <w:r>
        <w:rPr/>
        <w:t>(一) 超急性排异反应（hyperacute rejection, HAR）的诊断与治疗</w:t>
      </w:r>
    </w:p>
    <w:p>
      <w:pPr>
        <w:pStyle w:val="BodyText"/>
        <w:spacing w:line="252" w:lineRule="auto" w:before="23"/>
        <w:ind w:right="1122" w:firstLine="420"/>
        <w:jc w:val="both"/>
      </w:pPr>
      <w:r>
        <w:rPr/>
        <w:t>HAR</w:t>
      </w:r>
      <w:r>
        <w:rPr>
          <w:spacing w:val="-8"/>
        </w:rPr>
        <w:t> 发生的主要原因是肾移植术前受体体内存在针对供体的抗体。其病理表现为肾内大量中性粒细胞弥漫浸润，肾小球毛细血管和微小动脉血栓形成，随后发生广泛肾皮质坏死， 最终供肾动脉、静脉内均有血栓形成。</w:t>
      </w:r>
    </w:p>
    <w:p>
      <w:pPr>
        <w:pStyle w:val="BodyText"/>
        <w:spacing w:line="252" w:lineRule="auto" w:before="2"/>
        <w:ind w:right="1214" w:firstLine="420"/>
        <w:jc w:val="both"/>
      </w:pPr>
      <w:r>
        <w:rPr/>
        <w:t>HAR</w:t>
      </w:r>
      <w:r>
        <w:rPr>
          <w:spacing w:val="-5"/>
        </w:rPr>
        <w:t> 一般发生在移植肾血管开放后即刻或 </w:t>
      </w:r>
      <w:r>
        <w:rPr/>
        <w:t>48</w:t>
      </w:r>
      <w:r>
        <w:rPr>
          <w:spacing w:val="-4"/>
        </w:rPr>
        <w:t> 小时内，严重者供肾血供恢复后数分钟移</w:t>
      </w:r>
      <w:r>
        <w:rPr>
          <w:spacing w:val="-11"/>
        </w:rPr>
        <w:t>植肾逐渐变软，呈暗红色至紫色且逐渐加深，肾表面可见细小血栓形成，尿液呈明显血尿且</w:t>
      </w:r>
      <w:r>
        <w:rPr>
          <w:spacing w:val="-14"/>
        </w:rPr>
        <w:t>分泌减少直到停止。根据术后突发血尿、少尿或无尿，移植肾彩超显示皮质血流无灌注伴有明显肿胀，肾活检可以显示典型改变者可明确诊断。</w:t>
      </w:r>
    </w:p>
    <w:p>
      <w:pPr>
        <w:spacing w:after="0" w:line="252" w:lineRule="auto"/>
        <w:jc w:val="both"/>
        <w:sectPr>
          <w:pgSz w:w="11910" w:h="16840"/>
          <w:pgMar w:header="0" w:footer="998" w:top="1480" w:bottom="1180" w:left="1580" w:right="580"/>
        </w:sectPr>
      </w:pPr>
    </w:p>
    <w:p>
      <w:pPr>
        <w:pStyle w:val="BodyText"/>
        <w:spacing w:line="403" w:lineRule="exact"/>
        <w:ind w:left="640"/>
      </w:pPr>
      <w:r>
        <w:rPr/>
        <w:t>对于 HAR 目前尚无有效的治疗，一旦确诊应行移植肾切除术，术前可通过监测受体群体</w:t>
      </w:r>
    </w:p>
    <w:p>
      <w:pPr>
        <w:pStyle w:val="BodyText"/>
        <w:spacing w:before="23"/>
      </w:pPr>
      <w:r>
        <w:rPr/>
        <w:t>反应性抗体水平和供受体淋巴毒试验进行预防。</w:t>
      </w:r>
    </w:p>
    <w:p>
      <w:pPr>
        <w:pStyle w:val="BodyText"/>
        <w:spacing w:before="22"/>
        <w:ind w:left="646"/>
      </w:pPr>
      <w:r>
        <w:rPr/>
        <w:t>(二) 加速性排异反应（accelerated rejection, ACR）的诊断与治疗</w:t>
      </w:r>
    </w:p>
    <w:p>
      <w:pPr>
        <w:pStyle w:val="BodyText"/>
        <w:spacing w:line="252" w:lineRule="auto" w:before="23"/>
        <w:ind w:right="1122" w:firstLine="420"/>
        <w:jc w:val="both"/>
      </w:pPr>
      <w:r>
        <w:rPr/>
        <w:t>通常发生在移植术后 24 小时至 7 天内，发病机制仍未完全清楚，可能与受体体内预存</w:t>
      </w:r>
      <w:r>
        <w:rPr>
          <w:spacing w:val="-7"/>
        </w:rPr>
        <w:t>针对供体的抗体有关。病理上以肾小球和间质小动脉的血管病变为主，表现为淋巴细胞浸润</w:t>
      </w:r>
      <w:r>
        <w:rPr>
          <w:spacing w:val="-12"/>
        </w:rPr>
        <w:t>血管内膜，血栓形成，重者可发生血管壁纤维素样坏死，间质出血有肾皮质坏死，免疫组化</w:t>
      </w:r>
      <w:r>
        <w:rPr>
          <w:spacing w:val="-14"/>
        </w:rPr>
        <w:t>可发现肾小管周围毛细血管 </w:t>
      </w:r>
      <w:r>
        <w:rPr/>
        <w:t>C4d</w:t>
      </w:r>
      <w:r>
        <w:rPr>
          <w:spacing w:val="-5"/>
        </w:rPr>
        <w:t> 沉积。临床表现：发热有时为高热，高血压，血尿或尿少， 移植肾肿胀、质硬、压痛明显，肾功能快速恶化并丧失。</w:t>
      </w:r>
    </w:p>
    <w:p>
      <w:pPr>
        <w:pStyle w:val="BodyText"/>
        <w:spacing w:line="252" w:lineRule="auto" w:before="4"/>
        <w:ind w:right="1212" w:firstLine="420"/>
        <w:jc w:val="both"/>
      </w:pPr>
      <w:r>
        <w:rPr>
          <w:w w:val="95"/>
        </w:rPr>
        <w:t>ACR</w:t>
      </w:r>
      <w:r>
        <w:rPr>
          <w:spacing w:val="-3"/>
          <w:w w:val="95"/>
        </w:rPr>
        <w:t> 总体治疗效果较差，目前临床上常用的治疗方法有：①尽早使用抗淋巴细胞球蛋白</w:t>
      </w:r>
      <w:r>
        <w:rPr>
          <w:spacing w:val="-3"/>
          <w:w w:val="147"/>
        </w:rPr>
        <w:t>(</w:t>
      </w:r>
      <w:r>
        <w:rPr>
          <w:spacing w:val="-1"/>
          <w:w w:val="82"/>
        </w:rPr>
        <w:t>A</w:t>
      </w:r>
      <w:r>
        <w:rPr>
          <w:w w:val="92"/>
        </w:rPr>
        <w:t>L</w:t>
      </w:r>
      <w:r>
        <w:rPr>
          <w:spacing w:val="-1"/>
          <w:w w:val="72"/>
        </w:rPr>
        <w:t>G</w:t>
      </w:r>
      <w:r>
        <w:rPr>
          <w:w w:val="147"/>
        </w:rPr>
        <w:t>)</w:t>
      </w:r>
      <w:r>
        <w:rPr>
          <w:spacing w:val="-1"/>
          <w:w w:val="90"/>
        </w:rPr>
        <w:t>3</w:t>
      </w:r>
      <w:r>
        <w:rPr>
          <w:w w:val="90"/>
        </w:rPr>
        <w:t>~</w:t>
      </w:r>
      <w:r>
        <w:rPr>
          <w:spacing w:val="-1"/>
          <w:w w:val="90"/>
        </w:rPr>
        <w:t>5</w:t>
      </w:r>
      <w:r>
        <w:rPr>
          <w:w w:val="53"/>
        </w:rPr>
        <w:t>m</w:t>
      </w:r>
      <w:r>
        <w:rPr>
          <w:spacing w:val="-1"/>
          <w:w w:val="88"/>
        </w:rPr>
        <w:t>g</w:t>
      </w:r>
      <w:r>
        <w:rPr>
          <w:spacing w:val="-1"/>
          <w:w w:val="127"/>
        </w:rPr>
        <w:t>/</w:t>
      </w:r>
      <w:r>
        <w:rPr>
          <w:w w:val="147"/>
        </w:rPr>
        <w:t>(</w:t>
      </w:r>
      <w:r>
        <w:rPr>
          <w:spacing w:val="-1"/>
          <w:w w:val="90"/>
        </w:rPr>
        <w:t>k</w:t>
      </w:r>
      <w:r>
        <w:rPr>
          <w:w w:val="88"/>
        </w:rPr>
        <w:t>g</w:t>
      </w:r>
      <w:r>
        <w:rPr>
          <w:spacing w:val="-1"/>
          <w:w w:val="179"/>
        </w:rPr>
        <w:t>.</w:t>
      </w:r>
      <w:r>
        <w:rPr>
          <w:w w:val="80"/>
        </w:rPr>
        <w:t>d</w:t>
      </w:r>
      <w:r>
        <w:rPr>
          <w:spacing w:val="2"/>
          <w:w w:val="106"/>
        </w:rPr>
        <w:t>)或抗</w:t>
      </w:r>
      <w:r>
        <w:rPr>
          <w:spacing w:val="6"/>
        </w:rPr>
        <w:t>  </w:t>
      </w:r>
      <w:r>
        <w:rPr>
          <w:w w:val="78"/>
        </w:rPr>
        <w:t>C</w:t>
      </w:r>
      <w:r>
        <w:rPr>
          <w:w w:val="72"/>
        </w:rPr>
        <w:t>D</w:t>
      </w:r>
      <w:r>
        <w:rPr>
          <w:w w:val="90"/>
        </w:rPr>
        <w:t>3</w:t>
      </w:r>
      <w:r>
        <w:rPr>
          <w:spacing w:val="1"/>
        </w:rPr>
        <w:t>  单克隆抗体等，疗程一般  </w:t>
      </w:r>
      <w:r>
        <w:rPr>
          <w:spacing w:val="-1"/>
          <w:w w:val="90"/>
        </w:rPr>
        <w:t>7</w:t>
      </w:r>
      <w:r>
        <w:rPr>
          <w:w w:val="90"/>
        </w:rPr>
        <w:t>~</w:t>
      </w:r>
      <w:r>
        <w:rPr>
          <w:spacing w:val="-1"/>
          <w:w w:val="90"/>
        </w:rPr>
        <w:t>1</w:t>
      </w:r>
      <w:r>
        <w:rPr>
          <w:w w:val="90"/>
        </w:rPr>
        <w:t>4</w:t>
      </w:r>
      <w:r>
        <w:rPr>
          <w:spacing w:val="3"/>
        </w:rPr>
        <w:t>  天；②大剂量丙种球蛋白， </w:t>
      </w:r>
      <w:r>
        <w:rPr/>
        <w:t>4mg/(kg.d)，</w:t>
      </w:r>
      <w:r>
        <w:rPr>
          <w:spacing w:val="-5"/>
        </w:rPr>
        <w:t>一般使用 </w:t>
      </w:r>
      <w:r>
        <w:rPr/>
        <w:t>7~10</w:t>
      </w:r>
      <w:r>
        <w:rPr>
          <w:spacing w:val="-5"/>
        </w:rPr>
        <w:t> 天；③血浆置换去除抗体；④治疗无效且患者情况允许可尽早</w:t>
      </w:r>
      <w:r>
        <w:rPr>
          <w:spacing w:val="-5"/>
          <w:w w:val="105"/>
        </w:rPr>
        <w:t>切除移植肾，恢复透析状态，以避免其他并发症发生。</w:t>
      </w:r>
    </w:p>
    <w:p>
      <w:pPr>
        <w:pStyle w:val="BodyText"/>
        <w:spacing w:before="2"/>
        <w:ind w:left="646"/>
      </w:pPr>
      <w:r>
        <w:rPr/>
        <w:t>(三) 急性排异反应（acute rejection, AR）的诊断与治疗</w:t>
      </w:r>
    </w:p>
    <w:p>
      <w:pPr>
        <w:pStyle w:val="BodyText"/>
        <w:spacing w:line="252" w:lineRule="auto" w:before="23"/>
        <w:ind w:right="1215" w:firstLine="435"/>
        <w:jc w:val="both"/>
      </w:pPr>
      <w:r>
        <w:rPr>
          <w:spacing w:val="1"/>
        </w:rPr>
        <w:t>是临床最常见的排异反应，一般发生在肾移植术后 </w:t>
      </w:r>
      <w:r>
        <w:rPr/>
        <w:t>1~3 个月内，一般而言发生越早程</w:t>
      </w:r>
      <w:r>
        <w:rPr>
          <w:spacing w:val="-2"/>
        </w:rPr>
        <w:t>度越重。大部分 </w:t>
      </w:r>
      <w:r>
        <w:rPr/>
        <w:t>AR</w:t>
      </w:r>
      <w:r>
        <w:rPr>
          <w:spacing w:val="-3"/>
        </w:rPr>
        <w:t> 是由于急性细胞性排异，但有时体液因素也有参与。临床主要表现为尿</w:t>
      </w:r>
      <w:r>
        <w:rPr>
          <w:spacing w:val="-11"/>
        </w:rPr>
        <w:t>量减少，体重增加，轻中度发热，血压上升，可伴有移植肾肿胀，化验血肌酐上升，移植肾</w:t>
      </w:r>
      <w:r>
        <w:rPr>
          <w:spacing w:val="-7"/>
        </w:rPr>
        <w:t>彩超阻力系数升高等，病理穿刺提示间质和肾小管单核细胞浸润</w:t>
      </w:r>
      <w:r>
        <w:rPr/>
        <w:t>（小管炎</w:t>
      </w:r>
      <w:r>
        <w:rPr>
          <w:spacing w:val="-105"/>
        </w:rPr>
        <w:t>）</w:t>
      </w:r>
      <w:r>
        <w:rPr/>
        <w:t>，亦可见单核细胞在血管内膜浸润（血管内膜炎</w:t>
      </w:r>
      <w:r>
        <w:rPr>
          <w:spacing w:val="-105"/>
        </w:rPr>
        <w:t>）</w:t>
      </w:r>
      <w:r>
        <w:rPr>
          <w:spacing w:val="-1"/>
        </w:rPr>
        <w:t>，伴有间质水肿等。</w:t>
      </w:r>
    </w:p>
    <w:p>
      <w:pPr>
        <w:pStyle w:val="BodyText"/>
        <w:spacing w:line="252" w:lineRule="auto" w:before="3"/>
        <w:ind w:right="1201" w:firstLine="435"/>
        <w:jc w:val="both"/>
      </w:pPr>
      <w:r>
        <w:rPr>
          <w:spacing w:val="-8"/>
        </w:rPr>
        <w:t>对于 </w:t>
      </w:r>
      <w:r>
        <w:rPr/>
        <w:t>AR</w:t>
      </w:r>
      <w:r>
        <w:rPr>
          <w:spacing w:val="-5"/>
        </w:rPr>
        <w:t> 的治疗关键在于尽早诊断，此时肾活检尤为必要，一旦诊断应及时治疗。治疗方法：①甲基泼尼松龙冲击治疗，75％~80％</w:t>
      </w:r>
      <w:r>
        <w:rPr>
          <w:spacing w:val="-3"/>
        </w:rPr>
        <w:t>的患者有效，剂量为 </w:t>
      </w:r>
      <w:r>
        <w:rPr/>
        <w:t>6~8 mg/(kg.d)</w:t>
      </w:r>
      <w:r>
        <w:rPr>
          <w:spacing w:val="5"/>
        </w:rPr>
        <w:t>，连续 </w:t>
      </w:r>
      <w:r>
        <w:rPr/>
        <w:t>3 </w:t>
      </w:r>
      <w:r>
        <w:rPr>
          <w:spacing w:val="14"/>
        </w:rPr>
        <w:t>天；②单克隆或多克隆抗体：适用于激素冲击效果差的患者，包括抗淋巴细胞球蛋白</w:t>
      </w:r>
      <w:r>
        <w:rPr>
          <w:w w:val="95"/>
        </w:rPr>
        <w:t>(ALG)3~5mg/(kg.d)</w:t>
      </w:r>
      <w:r>
        <w:rPr>
          <w:spacing w:val="25"/>
          <w:w w:val="95"/>
        </w:rPr>
        <w:t>或抗</w:t>
      </w:r>
      <w:r>
        <w:rPr>
          <w:w w:val="95"/>
        </w:rPr>
        <w:t>CD3</w:t>
      </w:r>
      <w:r>
        <w:rPr>
          <w:spacing w:val="-1"/>
          <w:w w:val="95"/>
        </w:rPr>
        <w:t> 单抗等，疗程 </w:t>
      </w:r>
      <w:r>
        <w:rPr>
          <w:w w:val="95"/>
        </w:rPr>
        <w:t>7~14</w:t>
      </w:r>
      <w:r>
        <w:rPr>
          <w:spacing w:val="-4"/>
          <w:w w:val="95"/>
        </w:rPr>
        <w:t> 天；③对于有体液因素参与的排异反应可同</w:t>
      </w:r>
      <w:r>
        <w:rPr>
          <w:spacing w:val="-7"/>
        </w:rPr>
        <w:t>时进行血浆置换去除抗体；也可联合大剂量丙种球蛋白中和抗体，剂量为 </w:t>
      </w:r>
      <w:r>
        <w:rPr/>
        <w:t>4mg/(kg.d),一般</w:t>
      </w:r>
    </w:p>
    <w:p>
      <w:pPr>
        <w:pStyle w:val="BodyText"/>
        <w:spacing w:line="252" w:lineRule="auto" w:before="3"/>
        <w:ind w:right="1150"/>
      </w:pPr>
      <w:r>
        <w:rPr/>
        <w:t>7~10 天；④注意预防强化治疗的并发症，包括多/单克隆抗体可能产生的过敏反应以及强化治疗后易发生感染并发症等。</w:t>
      </w:r>
    </w:p>
    <w:p>
      <w:pPr>
        <w:pStyle w:val="BodyText"/>
        <w:spacing w:before="1"/>
        <w:ind w:left="646"/>
      </w:pPr>
      <w:r>
        <w:rPr/>
        <w:t>(四) 慢性排异反应（chronic rejection, CR）的诊断与治疗</w:t>
      </w:r>
    </w:p>
    <w:p>
      <w:pPr>
        <w:pStyle w:val="BodyText"/>
        <w:spacing w:line="252" w:lineRule="auto" w:before="23"/>
        <w:ind w:right="1121" w:firstLine="435"/>
        <w:jc w:val="both"/>
      </w:pPr>
      <w:r>
        <w:rPr/>
        <w:t>CR 一般发生在移植术后 3~6 个月，是影响移植肾长期存活的主要因素。病因包括免疫</w:t>
      </w:r>
      <w:r>
        <w:rPr>
          <w:spacing w:val="-4"/>
        </w:rPr>
        <w:t>因素和非免疫因素，如供受体 </w:t>
      </w:r>
      <w:r>
        <w:rPr/>
        <w:t>HLA</w:t>
      </w:r>
      <w:r>
        <w:rPr>
          <w:spacing w:val="-10"/>
        </w:rPr>
        <w:t> 匹配不佳、免疫抑制剂不足、供肾缺血再灌注损伤、急性</w:t>
      </w:r>
      <w:r>
        <w:rPr>
          <w:spacing w:val="-14"/>
        </w:rPr>
        <w:t>排异程度和次数、病毒感染、高血压、高脂血症等。临床表现为蛋白尿、高血压、移植肾功能逐渐减退以及贫血等，主要通过移植肾病理穿刺活检诊断，病理表现为间质广泛纤维化，</w:t>
      </w:r>
    </w:p>
    <w:p>
      <w:pPr>
        <w:spacing w:after="0" w:line="252" w:lineRule="auto"/>
        <w:jc w:val="both"/>
        <w:sectPr>
          <w:pgSz w:w="11910" w:h="16840"/>
          <w:pgMar w:header="0" w:footer="998" w:top="1480" w:bottom="1180" w:left="1580" w:right="580"/>
        </w:sectPr>
      </w:pPr>
    </w:p>
    <w:p>
      <w:pPr>
        <w:pStyle w:val="BodyText"/>
        <w:spacing w:line="403" w:lineRule="exact"/>
      </w:pPr>
      <w:r>
        <w:rPr/>
        <w:t>肾小管萎缩，肾小球基底膜增厚硬化并逐渐透明样变最终肾小球硬化，同时伴有小动脉内膜</w:t>
      </w:r>
    </w:p>
    <w:p>
      <w:pPr>
        <w:pStyle w:val="BodyText"/>
        <w:spacing w:before="23"/>
      </w:pPr>
      <w:r>
        <w:rPr/>
        <w:t>增厚，狭窄直至闭塞。</w:t>
      </w:r>
    </w:p>
    <w:p>
      <w:pPr>
        <w:pStyle w:val="BodyText"/>
        <w:spacing w:line="252" w:lineRule="auto" w:before="22"/>
        <w:ind w:right="1215" w:firstLine="435"/>
        <w:jc w:val="both"/>
      </w:pPr>
      <w:r>
        <w:rPr>
          <w:spacing w:val="-6"/>
        </w:rPr>
        <w:t>目前对于 </w:t>
      </w:r>
      <w:r>
        <w:rPr/>
        <w:t>CR</w:t>
      </w:r>
      <w:r>
        <w:rPr>
          <w:spacing w:val="-6"/>
        </w:rPr>
        <w:t> 无特别有效的治疗方法，处理原则为保存残存肾功能，减慢肾功能损害的</w:t>
      </w:r>
      <w:r>
        <w:rPr>
          <w:spacing w:val="-7"/>
        </w:rPr>
        <w:t>进展速度，同时对症处理高血压，高脂血症，使用 </w:t>
      </w:r>
      <w:r>
        <w:rPr/>
        <w:t>ACEI</w:t>
      </w:r>
      <w:r>
        <w:rPr>
          <w:spacing w:val="-13"/>
        </w:rPr>
        <w:t> 或 </w:t>
      </w:r>
      <w:r>
        <w:rPr/>
        <w:t>ARB</w:t>
      </w:r>
      <w:r>
        <w:rPr>
          <w:spacing w:val="-5"/>
        </w:rPr>
        <w:t> 制剂等，此外可以根据移植</w:t>
      </w:r>
      <w:r>
        <w:rPr>
          <w:spacing w:val="-12"/>
        </w:rPr>
        <w:t>肾的病理情况，如果考虑慢性排斥为主，可适当增加免疫抑制剂，而对于 </w:t>
      </w:r>
      <w:r>
        <w:rPr/>
        <w:t>C4d</w:t>
      </w:r>
      <w:r>
        <w:rPr>
          <w:spacing w:val="-5"/>
        </w:rPr>
        <w:t> 阳性诊断抗体介导的排异患者可考虑血浆置换和使用丙种球蛋白。</w:t>
      </w:r>
    </w:p>
    <w:p>
      <w:pPr>
        <w:pStyle w:val="BodyText"/>
        <w:spacing w:before="3"/>
        <w:ind w:left="642"/>
      </w:pPr>
      <w:r>
        <w:rPr/>
        <w:t>【肾移植后的内科并发症及处理】</w:t>
      </w:r>
    </w:p>
    <w:p>
      <w:pPr>
        <w:pStyle w:val="BodyText"/>
        <w:spacing w:before="23"/>
        <w:ind w:left="645"/>
      </w:pPr>
      <w:r>
        <w:rPr>
          <w:w w:val="110"/>
        </w:rPr>
        <w:t>(一) 感染</w:t>
      </w:r>
    </w:p>
    <w:p>
      <w:pPr>
        <w:pStyle w:val="BodyText"/>
        <w:spacing w:line="252" w:lineRule="auto" w:before="23"/>
        <w:ind w:left="219" w:right="1215" w:firstLine="420"/>
        <w:jc w:val="both"/>
      </w:pPr>
      <w:r>
        <w:rPr>
          <w:spacing w:val="-5"/>
        </w:rPr>
        <w:t>肾移植受体术后终身服用免疫抑制剂，容易发生感染。常见的病原体和条件病原体包括</w:t>
      </w:r>
      <w:r>
        <w:rPr>
          <w:spacing w:val="-11"/>
        </w:rPr>
        <w:t>细菌、真菌、病毒、原虫、寄生虫等。临床表现可以不典型，有时与严重程度不相符，易造成延误诊断导致治疗不及时。</w:t>
      </w:r>
    </w:p>
    <w:p>
      <w:pPr>
        <w:pStyle w:val="ListParagraph"/>
        <w:numPr>
          <w:ilvl w:val="0"/>
          <w:numId w:val="182"/>
        </w:numPr>
        <w:tabs>
          <w:tab w:pos="1059" w:val="left" w:leader="none"/>
          <w:tab w:pos="1060" w:val="left" w:leader="none"/>
        </w:tabs>
        <w:spacing w:line="240" w:lineRule="auto" w:before="2" w:after="0"/>
        <w:ind w:left="1059" w:right="0" w:hanging="414"/>
        <w:jc w:val="left"/>
        <w:rPr>
          <w:sz w:val="21"/>
        </w:rPr>
      </w:pPr>
      <w:r>
        <w:rPr>
          <w:sz w:val="21"/>
        </w:rPr>
        <w:t>呼吸道感染</w:t>
      </w:r>
    </w:p>
    <w:p>
      <w:pPr>
        <w:pStyle w:val="BodyText"/>
        <w:spacing w:line="252" w:lineRule="auto" w:before="23"/>
        <w:ind w:left="219" w:right="1122" w:firstLine="420"/>
        <w:jc w:val="both"/>
      </w:pPr>
      <w:r>
        <w:rPr>
          <w:spacing w:val="-4"/>
        </w:rPr>
        <w:t>肺部感染是肾移植受体术后最常见的内科并发症之一，病原体除一般常见的细菌外，流</w:t>
      </w:r>
      <w:r>
        <w:rPr>
          <w:spacing w:val="-8"/>
        </w:rPr>
        <w:t>感病毒也较为常见。但临床应特别注意巨细胞病毒</w:t>
      </w:r>
      <w:r>
        <w:rPr>
          <w:w w:val="82"/>
        </w:rPr>
        <w:t>（CMV</w:t>
      </w:r>
      <w:r>
        <w:rPr>
          <w:spacing w:val="-105"/>
        </w:rPr>
        <w:t>）</w:t>
      </w:r>
      <w:r>
        <w:rPr>
          <w:spacing w:val="-8"/>
        </w:rPr>
        <w:t>、卡氏肺孢子虫、结核菌等特异性</w:t>
      </w:r>
      <w:r>
        <w:rPr>
          <w:spacing w:val="-7"/>
        </w:rPr>
        <w:t>感染，</w:t>
      </w:r>
      <w:r>
        <w:rPr>
          <w:spacing w:val="-3"/>
        </w:rPr>
        <w:t>CMV</w:t>
      </w:r>
      <w:r>
        <w:rPr>
          <w:spacing w:val="-8"/>
        </w:rPr>
        <w:t> 感染以术后 </w:t>
      </w:r>
      <w:r>
        <w:rPr/>
        <w:t>2~4</w:t>
      </w:r>
      <w:r>
        <w:rPr>
          <w:spacing w:val="-9"/>
        </w:rPr>
        <w:t> 个月为发病高峰，临床表现多样，轻者无症状，重者可致死。常</w:t>
      </w:r>
      <w:r>
        <w:rPr>
          <w:spacing w:val="-15"/>
        </w:rPr>
        <w:t>见的临床表现有发热，热型不规则，可以高热，伴有多汗、消瘦。累及肺部有咳嗽，多为干咳，呼吸困难，较早出现低氧血症，Ｘ线或 </w:t>
      </w:r>
      <w:r>
        <w:rPr/>
        <w:t>CT</w:t>
      </w:r>
      <w:r>
        <w:rPr>
          <w:spacing w:val="-2"/>
        </w:rPr>
        <w:t> 表现为间质性肺炎。治疗应减少甚至停用免疫抑制剂，加强支持治疗。需尽早使用抗病毒治疗，同时可以静脉滴注大剂量丙种球蛋白， </w:t>
      </w:r>
      <w:r>
        <w:rPr>
          <w:spacing w:val="-9"/>
        </w:rPr>
        <w:t>治疗以挽救生命为主要目的。已有研究表明，在肾移植术后常规进行抗病毒预防治疗能显著</w:t>
      </w:r>
      <w:r>
        <w:rPr>
          <w:spacing w:val="-14"/>
        </w:rPr>
        <w:t>降低 </w:t>
      </w:r>
      <w:r>
        <w:rPr/>
        <w:t>CMV</w:t>
      </w:r>
      <w:r>
        <w:rPr>
          <w:spacing w:val="-10"/>
        </w:rPr>
        <w:t> 肺炎的发生。卡氏肺孢子虫肺炎发病隐匿，进展快，易导致重症肺炎，治疗应早期</w:t>
      </w:r>
      <w:r>
        <w:rPr>
          <w:spacing w:val="-13"/>
        </w:rPr>
        <w:t>使用磺胺类药物。在术后早期预防性使用磺胺类药物，能使术后发生卡氏肺孢子虫肺炎机会大大减少。肺结核病总体发病率不高，但易发生播散性结核和肺外结核，注意利福平类药物</w:t>
      </w:r>
      <w:r>
        <w:rPr>
          <w:spacing w:val="-16"/>
        </w:rPr>
        <w:t>可导致环孢素等钙调神经素免疫抑制剂血药浓度显著下降，需要根据浓度进行药物调整。肺</w:t>
      </w:r>
      <w:r>
        <w:rPr>
          <w:spacing w:val="-18"/>
        </w:rPr>
        <w:t>部真菌机会性感染发生也较多，应使用敏感的抗真菌药物，注意抗真菌药物可使环孢素等钙调神经素免疫抑制剂血药浓度显著上升。</w:t>
      </w:r>
    </w:p>
    <w:p>
      <w:pPr>
        <w:pStyle w:val="ListParagraph"/>
        <w:numPr>
          <w:ilvl w:val="0"/>
          <w:numId w:val="182"/>
        </w:numPr>
        <w:tabs>
          <w:tab w:pos="1059" w:val="left" w:leader="none"/>
          <w:tab w:pos="1060" w:val="left" w:leader="none"/>
        </w:tabs>
        <w:spacing w:line="240" w:lineRule="auto" w:before="8" w:after="0"/>
        <w:ind w:left="1059" w:right="0" w:hanging="414"/>
        <w:jc w:val="left"/>
        <w:rPr>
          <w:sz w:val="21"/>
        </w:rPr>
      </w:pPr>
      <w:r>
        <w:rPr>
          <w:sz w:val="21"/>
        </w:rPr>
        <w:t>尿路感染</w:t>
      </w:r>
    </w:p>
    <w:p>
      <w:pPr>
        <w:pStyle w:val="BodyText"/>
        <w:spacing w:line="252" w:lineRule="auto" w:before="23"/>
        <w:ind w:left="219" w:right="1110" w:firstLine="420"/>
      </w:pPr>
      <w:r>
        <w:rPr>
          <w:spacing w:val="-9"/>
        </w:rPr>
        <w:t>肾移植术后，由于患者免疫功能受抑制，同时移植肾输尿管膀胱抗逆流效果差，易发生</w:t>
      </w:r>
      <w:r>
        <w:rPr>
          <w:spacing w:val="-17"/>
        </w:rPr>
        <w:t>尿路感染，以革兰阴性杆菌最为常见，可先行经验性用药，后根据细菌药敏结果选用抗生素。</w:t>
      </w:r>
    </w:p>
    <w:p>
      <w:pPr>
        <w:pStyle w:val="ListParagraph"/>
        <w:numPr>
          <w:ilvl w:val="0"/>
          <w:numId w:val="182"/>
        </w:numPr>
        <w:tabs>
          <w:tab w:pos="1059" w:val="left" w:leader="none"/>
          <w:tab w:pos="1060" w:val="left" w:leader="none"/>
        </w:tabs>
        <w:spacing w:line="240" w:lineRule="auto" w:before="1" w:after="0"/>
        <w:ind w:left="1059" w:right="0" w:hanging="414"/>
        <w:jc w:val="left"/>
        <w:rPr>
          <w:sz w:val="21"/>
        </w:rPr>
      </w:pPr>
      <w:r>
        <w:rPr>
          <w:sz w:val="21"/>
        </w:rPr>
        <w:t>其他感染</w:t>
      </w:r>
    </w:p>
    <w:p>
      <w:pPr>
        <w:pStyle w:val="BodyText"/>
        <w:spacing w:before="23"/>
        <w:ind w:left="639"/>
      </w:pPr>
      <w:r>
        <w:rPr/>
        <w:t>包括中枢神经系统感染，消化道感染等，中枢神经系统感染时症状体征不一定典型，可</w:t>
      </w:r>
    </w:p>
    <w:p>
      <w:pPr>
        <w:spacing w:after="0"/>
        <w:sectPr>
          <w:pgSz w:w="11910" w:h="16840"/>
          <w:pgMar w:header="0" w:footer="998" w:top="1480" w:bottom="1180" w:left="1580" w:right="580"/>
        </w:sectPr>
      </w:pPr>
    </w:p>
    <w:p>
      <w:pPr>
        <w:pStyle w:val="BodyText"/>
        <w:spacing w:line="403" w:lineRule="exact"/>
      </w:pPr>
      <w:r>
        <w:rPr/>
        <w:t>有发热、头痛等表现，如无禁忌应行腰穿检查，CT 检查也有帮助。消化道感染以口腔或食</w:t>
      </w:r>
    </w:p>
    <w:p>
      <w:pPr>
        <w:pStyle w:val="BodyText"/>
        <w:spacing w:line="252" w:lineRule="auto" w:before="23"/>
        <w:ind w:right="1215"/>
        <w:jc w:val="both"/>
      </w:pPr>
      <w:r>
        <w:rPr>
          <w:spacing w:val="-7"/>
        </w:rPr>
        <w:t>道念珠菌感染常见。此外使用广谱抗生素可导致假膜性肠炎，治疗可用万古霉素等。病毒性</w:t>
      </w:r>
      <w:r>
        <w:rPr>
          <w:spacing w:val="-8"/>
        </w:rPr>
        <w:t>肝炎、带状疱疹、单纯疱疹等病毒感染也较为常见。此外 </w:t>
      </w:r>
      <w:r>
        <w:rPr/>
        <w:t>EB</w:t>
      </w:r>
      <w:r>
        <w:rPr>
          <w:spacing w:val="-4"/>
        </w:rPr>
        <w:t> 病毒与淋巴细胞增生性疾病或</w:t>
      </w:r>
      <w:r>
        <w:rPr>
          <w:spacing w:val="-9"/>
        </w:rPr>
        <w:t>肝炎相关，人型多瘤病毒与多瘤病毒性肾炎输尿管狭窄、梗阻或脑白质病变有关，乳头状病</w:t>
      </w:r>
      <w:r>
        <w:rPr>
          <w:spacing w:val="-12"/>
        </w:rPr>
        <w:t>毒与皮肤疣、角化病甚至皮肤癌有关，治疗包括适当调整免疫抑制剂外，可采取针对病毒的特异性药物治疗。</w:t>
      </w:r>
    </w:p>
    <w:p>
      <w:pPr>
        <w:pStyle w:val="BodyText"/>
        <w:spacing w:before="3"/>
        <w:ind w:left="646"/>
      </w:pPr>
      <w:r>
        <w:rPr>
          <w:w w:val="105"/>
        </w:rPr>
        <w:t>(二) 肾移植后高血压（post-transplantation hypertension, PTHT）</w:t>
      </w:r>
    </w:p>
    <w:p>
      <w:pPr>
        <w:pStyle w:val="BodyText"/>
        <w:spacing w:line="252" w:lineRule="auto" w:before="23"/>
        <w:ind w:right="1111" w:firstLine="420"/>
      </w:pPr>
      <w:r>
        <w:rPr/>
        <w:t>PTHT</w:t>
      </w:r>
      <w:r>
        <w:rPr>
          <w:spacing w:val="-5"/>
        </w:rPr>
        <w:t> 是肾移植术后很常见的内科并发症，其治疗包括针对病因的治疗、降压药物的使</w:t>
      </w:r>
      <w:r>
        <w:rPr>
          <w:spacing w:val="-6"/>
          <w:w w:val="95"/>
        </w:rPr>
        <w:t>用以及移植肾功能的维护。有针对性的病因治疗可以治愈  </w:t>
      </w:r>
      <w:r>
        <w:rPr>
          <w:spacing w:val="-5"/>
          <w:w w:val="95"/>
        </w:rPr>
        <w:t>PTHT</w:t>
      </w:r>
      <w:r>
        <w:rPr>
          <w:spacing w:val="-2"/>
          <w:w w:val="95"/>
        </w:rPr>
        <w:t>，例如对移植肾动脉狭窄者， 采</w:t>
      </w:r>
      <w:r>
        <w:rPr>
          <w:spacing w:val="-5"/>
          <w:w w:val="95"/>
        </w:rPr>
        <w:t>用经皮腔内血管成形术</w:t>
      </w:r>
      <w:r>
        <w:rPr>
          <w:spacing w:val="-8"/>
          <w:w w:val="95"/>
        </w:rPr>
        <w:t>（PTA）</w:t>
      </w:r>
      <w:r>
        <w:rPr>
          <w:spacing w:val="-4"/>
          <w:w w:val="95"/>
        </w:rPr>
        <w:t>或外科手术，对原位肾导致的  </w:t>
      </w:r>
      <w:r>
        <w:rPr>
          <w:w w:val="95"/>
        </w:rPr>
        <w:t>PTHT  经药物治疗血压仍不能</w:t>
      </w:r>
      <w:r>
        <w:rPr/>
        <w:t>控制时可采取双侧原位肾切除术。应用降压药治疗的基本原则，治疗后血压应控制在</w:t>
      </w:r>
    </w:p>
    <w:p>
      <w:pPr>
        <w:pStyle w:val="BodyText"/>
        <w:spacing w:line="252" w:lineRule="auto" w:before="2"/>
        <w:ind w:right="1214"/>
        <w:jc w:val="both"/>
      </w:pPr>
      <w:r>
        <w:rPr>
          <w:spacing w:val="-3"/>
          <w:w w:val="95"/>
        </w:rPr>
        <w:t>&lt;135/85mmHg</w:t>
      </w:r>
      <w:r>
        <w:rPr>
          <w:spacing w:val="-5"/>
          <w:w w:val="95"/>
        </w:rPr>
        <w:t>，目前临床常用药物有：①钙通道阻滞剂</w:t>
      </w:r>
      <w:r>
        <w:rPr>
          <w:spacing w:val="-6"/>
          <w:w w:val="95"/>
        </w:rPr>
        <w:t>（CCB）</w:t>
      </w:r>
      <w:r>
        <w:rPr>
          <w:spacing w:val="-4"/>
          <w:w w:val="95"/>
        </w:rPr>
        <w:t>：是最常用的降压药，大多数移植中心作为首选降压药。注意部分 </w:t>
      </w:r>
      <w:r>
        <w:rPr>
          <w:w w:val="95"/>
        </w:rPr>
        <w:t>CCB</w:t>
      </w:r>
      <w:r>
        <w:rPr>
          <w:spacing w:val="2"/>
          <w:w w:val="95"/>
        </w:rPr>
        <w:t> 可使环孢素或他可莫司血药浓度增加 </w:t>
      </w:r>
      <w:r>
        <w:rPr>
          <w:spacing w:val="-3"/>
          <w:w w:val="95"/>
        </w:rPr>
        <w:t>30%~50%；② </w:t>
      </w:r>
      <w:r>
        <w:rPr>
          <w:spacing w:val="-10"/>
        </w:rPr>
        <w:t>利尿剂：可作为容量因素导致高血压的一线治疗药物，也常作为联合降压方案的一线药；③ </w:t>
      </w:r>
      <w:r>
        <w:rPr>
          <w:w w:val="95"/>
        </w:rPr>
        <w:t>血管紧张素转换酶抑制剂（ACEI）和血管紧张素受体拮抗剂（ARB）：对肾小球高滤过和肾   </w:t>
      </w:r>
      <w:r>
        <w:rPr>
          <w:spacing w:val="-5"/>
        </w:rPr>
        <w:t>单位不足引起的高血压能有效降低血压，改善肾血流动力学，能够延缓慢性移植肾肾病的进</w:t>
      </w:r>
      <w:r>
        <w:rPr>
          <w:spacing w:val="-4"/>
        </w:rPr>
        <w:t>展。应用 </w:t>
      </w:r>
      <w:r>
        <w:rPr/>
        <w:t>ACEI</w:t>
      </w:r>
      <w:r>
        <w:rPr>
          <w:spacing w:val="26"/>
        </w:rPr>
        <w:t> 或</w:t>
      </w:r>
      <w:r>
        <w:rPr/>
        <w:t>ARB 制剂前应排除移植肾动脉狭窄，并从小剂量开始。</w:t>
      </w:r>
    </w:p>
    <w:p>
      <w:pPr>
        <w:pStyle w:val="BodyText"/>
        <w:spacing w:before="4"/>
        <w:ind w:left="646"/>
      </w:pPr>
      <w:r>
        <w:rPr>
          <w:w w:val="110"/>
        </w:rPr>
        <w:t>(三) 代谢性疾病</w:t>
      </w:r>
    </w:p>
    <w:p>
      <w:pPr>
        <w:pStyle w:val="ListParagraph"/>
        <w:numPr>
          <w:ilvl w:val="0"/>
          <w:numId w:val="183"/>
        </w:numPr>
        <w:tabs>
          <w:tab w:pos="1059" w:val="left" w:leader="none"/>
          <w:tab w:pos="1060" w:val="left" w:leader="none"/>
        </w:tabs>
        <w:spacing w:line="240" w:lineRule="auto" w:before="23" w:after="0"/>
        <w:ind w:left="1060" w:right="0" w:hanging="414"/>
        <w:jc w:val="left"/>
        <w:rPr>
          <w:sz w:val="21"/>
        </w:rPr>
      </w:pPr>
      <w:r>
        <w:rPr>
          <w:sz w:val="21"/>
        </w:rPr>
        <w:t>移植后糖尿病（post-transplantation</w:t>
      </w:r>
      <w:r>
        <w:rPr>
          <w:spacing w:val="8"/>
          <w:sz w:val="21"/>
        </w:rPr>
        <w:t> </w:t>
      </w:r>
      <w:r>
        <w:rPr>
          <w:sz w:val="21"/>
        </w:rPr>
        <w:t>diabetes</w:t>
      </w:r>
      <w:r>
        <w:rPr>
          <w:spacing w:val="8"/>
          <w:sz w:val="21"/>
        </w:rPr>
        <w:t> </w:t>
      </w:r>
      <w:r>
        <w:rPr>
          <w:sz w:val="21"/>
        </w:rPr>
        <w:t>mellitus,PTDM）</w:t>
      </w:r>
    </w:p>
    <w:p>
      <w:pPr>
        <w:pStyle w:val="BodyText"/>
        <w:spacing w:line="252" w:lineRule="auto" w:before="23"/>
        <w:ind w:right="1111" w:firstLine="420"/>
      </w:pPr>
      <w:r>
        <w:rPr>
          <w:w w:val="95"/>
        </w:rPr>
        <w:t>PTDM 和糖耐量降低（IGT）的定义和诊断可以根据美国糖尿病学会（ADA）制定的标准。</w:t>
      </w:r>
      <w:r>
        <w:rPr/>
        <w:t>其治疗包括免疫抑制剂方案的调整，适当减少皮质激素用量甚至停用，应用 FK506 治疗的</w:t>
      </w:r>
    </w:p>
    <w:p>
      <w:pPr>
        <w:pStyle w:val="BodyText"/>
        <w:spacing w:line="252" w:lineRule="auto" w:before="1"/>
        <w:ind w:right="1216"/>
        <w:jc w:val="both"/>
      </w:pPr>
      <w:r>
        <w:rPr>
          <w:w w:val="95"/>
        </w:rPr>
        <w:t>PTDM 患者，可考虑将 FK506 换成 CsA  或雷帕霉素，但注意任何皮质激素的减量或免疫抑制</w:t>
      </w:r>
      <w:r>
        <w:rPr>
          <w:spacing w:val="-5"/>
        </w:rPr>
        <w:t>剂的切换都可能增加排异反应的风险。治疗包括非药物治疗，胰岛素和口服降糖药控制血糖等。单一药物控制不佳时可以考虑联合用药。</w:t>
      </w:r>
    </w:p>
    <w:p>
      <w:pPr>
        <w:pStyle w:val="ListParagraph"/>
        <w:numPr>
          <w:ilvl w:val="0"/>
          <w:numId w:val="183"/>
        </w:numPr>
        <w:tabs>
          <w:tab w:pos="1059" w:val="left" w:leader="none"/>
          <w:tab w:pos="1060" w:val="left" w:leader="none"/>
        </w:tabs>
        <w:spacing w:line="240" w:lineRule="auto" w:before="2" w:after="0"/>
        <w:ind w:left="1060" w:right="0" w:hanging="414"/>
        <w:jc w:val="left"/>
        <w:rPr>
          <w:sz w:val="21"/>
        </w:rPr>
      </w:pPr>
      <w:r>
        <w:rPr>
          <w:sz w:val="21"/>
        </w:rPr>
        <w:t>其他代谢性疾病</w:t>
      </w:r>
    </w:p>
    <w:p>
      <w:pPr>
        <w:pStyle w:val="BodyText"/>
        <w:spacing w:line="252" w:lineRule="auto" w:before="23"/>
        <w:ind w:right="1215" w:firstLine="420"/>
        <w:jc w:val="both"/>
      </w:pPr>
      <w:r>
        <w:rPr>
          <w:spacing w:val="-4"/>
        </w:rPr>
        <w:t>甲状旁腺功能亢进症表现为高钙血症，常发生于移植后的第一周，也可延迟至移植后 </w:t>
      </w:r>
      <w:r>
        <w:rPr/>
        <w:t>6 </w:t>
      </w:r>
      <w:r>
        <w:rPr>
          <w:spacing w:val="-7"/>
        </w:rPr>
        <w:t>个月或更长时间出现，短暂高钙血症通常在肾移植后一年内缓解，大多数情况下高钙血症和</w:t>
      </w:r>
      <w:r>
        <w:rPr>
          <w:spacing w:val="-11"/>
          <w:w w:val="95"/>
        </w:rPr>
        <w:t>低磷血症无并发症，自行缓解率高，持续高钙血症或血钙无法降至  </w:t>
      </w:r>
      <w:r>
        <w:rPr>
          <w:w w:val="95"/>
        </w:rPr>
        <w:t>3.1mmol/L</w:t>
      </w:r>
      <w:r>
        <w:rPr>
          <w:spacing w:val="-5"/>
          <w:w w:val="95"/>
        </w:rPr>
        <w:t>   以下，可考虑</w:t>
      </w:r>
      <w:r>
        <w:rPr>
          <w:spacing w:val="-11"/>
        </w:rPr>
        <w:t>甲状旁腺大部切除。高尿酸血症和痛风是移植后的常见并发症，可以使用碱化尿液和促进尿</w:t>
      </w:r>
      <w:r>
        <w:rPr>
          <w:spacing w:val="-13"/>
        </w:rPr>
        <w:t>酸排泄的药物，别嘌呤醇和硫唑嘌呤应尽量避免同时应用，若必需合用，应减少剂量，并密</w:t>
      </w:r>
    </w:p>
    <w:p>
      <w:pPr>
        <w:spacing w:after="0" w:line="252" w:lineRule="auto"/>
        <w:jc w:val="both"/>
        <w:sectPr>
          <w:pgSz w:w="11910" w:h="16840"/>
          <w:pgMar w:header="0" w:footer="998" w:top="1480" w:bottom="1180" w:left="1580" w:right="580"/>
        </w:sectPr>
      </w:pPr>
    </w:p>
    <w:p>
      <w:pPr>
        <w:pStyle w:val="BodyText"/>
        <w:spacing w:line="403" w:lineRule="exact"/>
        <w:jc w:val="both"/>
      </w:pPr>
      <w:r>
        <w:rPr/>
        <w:t>切监测血白细胞数量。高脂血症：治疗上首先去除病因，改变生活方式，仍不能改善的需要</w:t>
      </w:r>
    </w:p>
    <w:p>
      <w:pPr>
        <w:pStyle w:val="BodyText"/>
        <w:spacing w:before="23"/>
        <w:jc w:val="both"/>
      </w:pPr>
      <w:r>
        <w:rPr/>
        <w:t>应用药物治疗。</w:t>
      </w:r>
    </w:p>
    <w:p>
      <w:pPr>
        <w:pStyle w:val="BodyText"/>
        <w:spacing w:before="22"/>
        <w:ind w:left="646"/>
      </w:pPr>
      <w:r>
        <w:rPr>
          <w:w w:val="105"/>
        </w:rPr>
        <w:t>(四) 肾病复发及新发肾病</w:t>
      </w:r>
    </w:p>
    <w:p>
      <w:pPr>
        <w:pStyle w:val="ListParagraph"/>
        <w:numPr>
          <w:ilvl w:val="0"/>
          <w:numId w:val="184"/>
        </w:numPr>
        <w:tabs>
          <w:tab w:pos="1059" w:val="left" w:leader="none"/>
          <w:tab w:pos="1060" w:val="left" w:leader="none"/>
        </w:tabs>
        <w:spacing w:line="240" w:lineRule="auto" w:before="23" w:after="0"/>
        <w:ind w:left="1060" w:right="0" w:hanging="414"/>
        <w:jc w:val="left"/>
        <w:rPr>
          <w:sz w:val="21"/>
        </w:rPr>
      </w:pPr>
      <w:r>
        <w:rPr>
          <w:sz w:val="21"/>
        </w:rPr>
        <w:t>原发性肾脏疾病复发</w:t>
      </w:r>
    </w:p>
    <w:p>
      <w:pPr>
        <w:pStyle w:val="BodyText"/>
        <w:spacing w:line="252" w:lineRule="auto" w:before="23"/>
        <w:ind w:right="1216" w:firstLine="358"/>
        <w:jc w:val="both"/>
      </w:pPr>
      <w:r>
        <w:rPr>
          <w:spacing w:val="4"/>
          <w:w w:val="95"/>
        </w:rPr>
        <w:t>肾移植术后约 </w:t>
      </w:r>
      <w:r>
        <w:rPr>
          <w:w w:val="95"/>
        </w:rPr>
        <w:t>10%～20%</w:t>
      </w:r>
      <w:r>
        <w:rPr>
          <w:spacing w:val="-7"/>
          <w:w w:val="95"/>
        </w:rPr>
        <w:t>的患者存在原有肾病复发现象。由于各种肾脏病的明确诊断依赖</w:t>
      </w:r>
      <w:r>
        <w:rPr>
          <w:spacing w:val="-12"/>
        </w:rPr>
        <w:t>于病理活检，而许多患者缺乏完备的肾活检资料，因此，要准确评估各种肾脏病的复发率及新发比率是非常困难的，这也造成了不同单位研究结果之间的巨大差异。</w:t>
      </w:r>
    </w:p>
    <w:p>
      <w:pPr>
        <w:pStyle w:val="BodyText"/>
        <w:spacing w:before="2"/>
        <w:ind w:left="578"/>
      </w:pPr>
      <w:r>
        <w:rPr/>
        <w:t>局灶节段性肾小球硬化（FSGS）患者肾移植后复发率为 15％～50％。第一次移植后因</w:t>
      </w:r>
    </w:p>
    <w:p>
      <w:pPr>
        <w:pStyle w:val="BodyText"/>
        <w:spacing w:line="252" w:lineRule="auto" w:before="23"/>
        <w:ind w:right="1216"/>
        <w:jc w:val="both"/>
      </w:pPr>
      <w:r>
        <w:rPr>
          <w:w w:val="95"/>
        </w:rPr>
        <w:t>FSGS</w:t>
      </w:r>
      <w:r>
        <w:rPr>
          <w:spacing w:val="1"/>
          <w:w w:val="95"/>
        </w:rPr>
        <w:t> 复发而失功的患者第二次移植后复发率可达 </w:t>
      </w:r>
      <w:r>
        <w:rPr>
          <w:w w:val="95"/>
        </w:rPr>
        <w:t>80%。FSGS 复发的典型临床表现为术后一</w:t>
      </w:r>
      <w:r>
        <w:rPr/>
        <w:t>月左右出现蛋白尿（常为肾病范围的蛋白尿</w:t>
      </w:r>
      <w:r>
        <w:rPr>
          <w:spacing w:val="-105"/>
        </w:rPr>
        <w:t>）</w:t>
      </w:r>
      <w:r>
        <w:rPr/>
        <w:t>，少数患者</w:t>
      </w:r>
      <w:r>
        <w:rPr>
          <w:spacing w:val="1"/>
        </w:rPr>
        <w:t>（</w:t>
      </w:r>
      <w:r>
        <w:rPr/>
        <w:t>特别是儿童）可于肾移植数天后即发生。</w:t>
      </w:r>
    </w:p>
    <w:p>
      <w:pPr>
        <w:pStyle w:val="BodyText"/>
        <w:spacing w:line="252" w:lineRule="auto" w:before="2"/>
        <w:ind w:right="1122" w:firstLine="358"/>
        <w:jc w:val="both"/>
      </w:pPr>
      <w:r>
        <w:rPr>
          <w:spacing w:val="1"/>
        </w:rPr>
        <w:t>膜性肾病的复发率为 </w:t>
      </w:r>
      <w:r>
        <w:rPr>
          <w:w w:val="86"/>
        </w:rPr>
        <w:t>3%～10%</w:t>
      </w:r>
      <w:r>
        <w:rPr>
          <w:spacing w:val="-1"/>
          <w:w w:val="86"/>
        </w:rPr>
        <w:t>。发生</w:t>
      </w:r>
      <w:r>
        <w:rPr/>
        <w:t>较早（</w:t>
      </w:r>
      <w:r>
        <w:rPr>
          <w:spacing w:val="1"/>
        </w:rPr>
        <w:t>平均为肾移植后 </w:t>
      </w:r>
      <w:r>
        <w:rPr>
          <w:w w:val="90"/>
        </w:rPr>
        <w:t>10</w:t>
      </w:r>
      <w:r>
        <w:rPr>
          <w:spacing w:val="3"/>
        </w:rPr>
        <w:t> 月左右</w:t>
      </w:r>
      <w:r>
        <w:rPr>
          <w:spacing w:val="-106"/>
        </w:rPr>
        <w:t>）</w:t>
      </w:r>
      <w:r>
        <w:rPr>
          <w:spacing w:val="-1"/>
        </w:rPr>
        <w:t>，进展也较快，而且病理表现上与原有肾病表现相似。复发膜性肾病的典型临床表现为肾病范围的蛋白尿， 移植肾失功率为 </w:t>
      </w:r>
      <w:r>
        <w:rPr/>
        <w:t>30%左右。</w:t>
      </w:r>
    </w:p>
    <w:p>
      <w:pPr>
        <w:pStyle w:val="BodyText"/>
        <w:spacing w:line="252" w:lineRule="auto" w:before="2"/>
        <w:ind w:right="1216" w:firstLine="358"/>
        <w:jc w:val="both"/>
      </w:pPr>
      <w:r>
        <w:rPr>
          <w:w w:val="95"/>
        </w:rPr>
        <w:t>IgA 肾病术后复发率为 30%～60%</w:t>
      </w:r>
      <w:r>
        <w:rPr>
          <w:spacing w:val="-2"/>
          <w:w w:val="95"/>
        </w:rPr>
        <w:t>。以往认为 </w:t>
      </w:r>
      <w:r>
        <w:rPr>
          <w:w w:val="95"/>
        </w:rPr>
        <w:t>IgA</w:t>
      </w:r>
      <w:r>
        <w:rPr>
          <w:spacing w:val="-2"/>
          <w:w w:val="95"/>
        </w:rPr>
        <w:t> 肾病复发后进展较缓慢，预后较好，但</w:t>
      </w:r>
      <w:r>
        <w:rPr>
          <w:spacing w:val="-7"/>
        </w:rPr>
        <w:t>近来研究表明，复发的 </w:t>
      </w:r>
      <w:r>
        <w:rPr/>
        <w:t>IgA</w:t>
      </w:r>
      <w:r>
        <w:rPr>
          <w:spacing w:val="-2"/>
        </w:rPr>
        <w:t> 肾病也可表现为进展迅速的系膜增生性肾小球肾炎，甚至表现为新月体性肾炎，引起移植肾失功。</w:t>
      </w:r>
    </w:p>
    <w:p>
      <w:pPr>
        <w:pStyle w:val="BodyText"/>
        <w:spacing w:line="252" w:lineRule="auto" w:before="2"/>
        <w:ind w:right="1215" w:firstLine="358"/>
        <w:jc w:val="both"/>
      </w:pPr>
      <w:r>
        <w:rPr>
          <w:spacing w:val="1"/>
          <w:w w:val="95"/>
        </w:rPr>
        <w:t>膜增生性肾小球肾炎 </w:t>
      </w:r>
      <w:r>
        <w:rPr>
          <w:w w:val="95"/>
        </w:rPr>
        <w:t>I</w:t>
      </w:r>
      <w:r>
        <w:rPr>
          <w:spacing w:val="7"/>
          <w:w w:val="95"/>
        </w:rPr>
        <w:t> 型</w:t>
      </w:r>
      <w:r>
        <w:rPr>
          <w:w w:val="95"/>
        </w:rPr>
        <w:t>（MPGN-I)</w:t>
      </w:r>
      <w:r>
        <w:rPr>
          <w:spacing w:val="1"/>
          <w:w w:val="95"/>
        </w:rPr>
        <w:t>在移植后复发率为 </w:t>
      </w:r>
      <w:r>
        <w:rPr>
          <w:w w:val="95"/>
        </w:rPr>
        <w:t>15%～30%，其中有三分之一引起</w:t>
      </w:r>
      <w:r>
        <w:rPr>
          <w:spacing w:val="2"/>
          <w:w w:val="95"/>
        </w:rPr>
        <w:t>移植肾失功。复发  </w:t>
      </w:r>
      <w:r>
        <w:rPr>
          <w:w w:val="95"/>
        </w:rPr>
        <w:t>MPGN-I   常见临床表现为重度蛋白尿和镜下血尿。部分复发患者可伴有冷</w:t>
      </w:r>
      <w:r>
        <w:rPr>
          <w:spacing w:val="-9"/>
        </w:rPr>
        <w:t>球蛋白血症、低补体血症和类风湿因子阳性等肾外表现，但肾外表现在复发患者中发生率不</w:t>
      </w:r>
      <w:r>
        <w:rPr>
          <w:spacing w:val="-7"/>
          <w:w w:val="95"/>
        </w:rPr>
        <w:t>如原发患者。光镜下 </w:t>
      </w:r>
      <w:r>
        <w:rPr>
          <w:w w:val="95"/>
        </w:rPr>
        <w:t>MPGN-I</w:t>
      </w:r>
      <w:r>
        <w:rPr>
          <w:spacing w:val="-3"/>
          <w:w w:val="95"/>
        </w:rPr>
        <w:t> 表现与移植后肾病相似</w:t>
      </w:r>
      <w:r>
        <w:rPr>
          <w:w w:val="95"/>
        </w:rPr>
        <w:t>（</w:t>
      </w:r>
      <w:r>
        <w:rPr>
          <w:spacing w:val="-4"/>
          <w:w w:val="95"/>
        </w:rPr>
        <w:t>基底膜双轨，系膜插入等</w:t>
      </w:r>
      <w:r>
        <w:rPr>
          <w:spacing w:val="-65"/>
          <w:w w:val="95"/>
        </w:rPr>
        <w:t>）</w:t>
      </w:r>
      <w:r>
        <w:rPr>
          <w:spacing w:val="-14"/>
          <w:w w:val="95"/>
        </w:rPr>
        <w:t>，而电镜下MPGN-I</w:t>
      </w:r>
      <w:r>
        <w:rPr>
          <w:spacing w:val="-2"/>
          <w:w w:val="95"/>
        </w:rPr>
        <w:t> 有基底膜电子致密物沉积，移植后肾病则没有。膜增生性肾小球肾炎 </w:t>
      </w:r>
      <w:r>
        <w:rPr>
          <w:w w:val="95"/>
        </w:rPr>
        <w:t>II</w:t>
      </w:r>
      <w:r>
        <w:rPr>
          <w:spacing w:val="8"/>
          <w:w w:val="95"/>
        </w:rPr>
        <w:t> 型</w:t>
      </w:r>
      <w:r>
        <w:rPr>
          <w:w w:val="95"/>
        </w:rPr>
        <w:t>（MPGN－</w:t>
      </w:r>
    </w:p>
    <w:p>
      <w:pPr>
        <w:pStyle w:val="BodyText"/>
        <w:spacing w:line="252" w:lineRule="auto" w:before="3"/>
        <w:ind w:right="1215"/>
        <w:jc w:val="both"/>
      </w:pPr>
      <w:r>
        <w:rPr>
          <w:spacing w:val="-17"/>
          <w:w w:val="95"/>
        </w:rPr>
        <w:t>II）</w:t>
      </w:r>
      <w:r>
        <w:rPr>
          <w:spacing w:val="1"/>
          <w:w w:val="95"/>
        </w:rPr>
        <w:t>在移植后复发率高达 </w:t>
      </w:r>
      <w:r>
        <w:rPr>
          <w:spacing w:val="-13"/>
          <w:w w:val="95"/>
        </w:rPr>
        <w:t>80%</w:t>
      </w:r>
      <w:r>
        <w:rPr>
          <w:w w:val="95"/>
        </w:rPr>
        <w:t>，其中 60%</w:t>
      </w:r>
      <w:r>
        <w:rPr>
          <w:spacing w:val="-3"/>
          <w:w w:val="95"/>
        </w:rPr>
        <w:t>左右表现为蛋白尿及移植肾功能逐渐恶化，而另 </w:t>
      </w:r>
      <w:r>
        <w:rPr>
          <w:w w:val="95"/>
        </w:rPr>
        <w:t>40% </w:t>
      </w:r>
      <w:r>
        <w:rPr/>
        <w:t>左右无明显临床症状，仅在重复肾活检时发现。</w:t>
      </w:r>
    </w:p>
    <w:p>
      <w:pPr>
        <w:pStyle w:val="BodyText"/>
        <w:spacing w:line="252" w:lineRule="auto" w:before="1"/>
        <w:ind w:right="1216" w:firstLine="358"/>
        <w:jc w:val="both"/>
      </w:pPr>
      <w:r>
        <w:rPr>
          <w:spacing w:val="-5"/>
        </w:rPr>
        <w:t>总体而言，对于原发肾病复发的治疗缺乏有效的治疗方案，可采用包括调整免疫抑制剂</w:t>
      </w:r>
      <w:r>
        <w:rPr>
          <w:spacing w:val="-6"/>
        </w:rPr>
        <w:t>方案，抗凝治疗，使用 </w:t>
      </w:r>
      <w:r>
        <w:rPr/>
        <w:t>ACEI</w:t>
      </w:r>
      <w:r>
        <w:rPr>
          <w:spacing w:val="21"/>
        </w:rPr>
        <w:t> 或</w:t>
      </w:r>
      <w:r>
        <w:rPr/>
        <w:t>ARB</w:t>
      </w:r>
      <w:r>
        <w:rPr>
          <w:spacing w:val="-4"/>
        </w:rPr>
        <w:t> 等，部分病理类型如 </w:t>
      </w:r>
      <w:r>
        <w:rPr/>
        <w:t>FSGS</w:t>
      </w:r>
      <w:r>
        <w:rPr>
          <w:spacing w:val="-3"/>
        </w:rPr>
        <w:t> 可采用血浆置换治疗。</w:t>
      </w:r>
    </w:p>
    <w:p>
      <w:pPr>
        <w:pStyle w:val="ListParagraph"/>
        <w:numPr>
          <w:ilvl w:val="0"/>
          <w:numId w:val="184"/>
        </w:numPr>
        <w:tabs>
          <w:tab w:pos="1060" w:val="left" w:leader="none"/>
          <w:tab w:pos="1061" w:val="left" w:leader="none"/>
        </w:tabs>
        <w:spacing w:line="240" w:lineRule="auto" w:before="1" w:after="0"/>
        <w:ind w:left="1060" w:right="0" w:hanging="414"/>
        <w:jc w:val="left"/>
        <w:rPr>
          <w:sz w:val="21"/>
        </w:rPr>
      </w:pPr>
      <w:r>
        <w:rPr>
          <w:sz w:val="21"/>
        </w:rPr>
        <w:t>继发性肾脏病复发</w:t>
      </w:r>
    </w:p>
    <w:p>
      <w:pPr>
        <w:pStyle w:val="BodyText"/>
        <w:spacing w:before="23"/>
        <w:ind w:left="640"/>
      </w:pPr>
      <w:r>
        <w:rPr/>
        <w:t>包括糖尿病肾病（DN)患者移植后复发。ANCA 相关性小血管炎患者术后四年内复发率为</w:t>
      </w:r>
    </w:p>
    <w:p>
      <w:pPr>
        <w:pStyle w:val="BodyText"/>
        <w:spacing w:line="252" w:lineRule="auto" w:before="23"/>
        <w:ind w:right="1219"/>
        <w:jc w:val="both"/>
      </w:pPr>
      <w:r>
        <w:rPr>
          <w:w w:val="95"/>
        </w:rPr>
        <w:t>25%，其中大部分都为肾外组织发现复发病灶，真正累及肾脏的复发病例少见。系统性红斑</w:t>
      </w:r>
      <w:r>
        <w:rPr>
          <w:w w:val="99"/>
        </w:rPr>
        <w:t>狼疮（SLE)在移植后较少复发（复发率为</w:t>
      </w:r>
      <w:r>
        <w:rPr/>
        <w:t> </w:t>
      </w:r>
      <w:r>
        <w:rPr>
          <w:w w:val="97"/>
        </w:rPr>
        <w:t>2％</w:t>
      </w:r>
      <w:r>
        <w:rPr>
          <w:spacing w:val="-2"/>
          <w:w w:val="97"/>
        </w:rPr>
        <w:t>～</w:t>
      </w:r>
      <w:r>
        <w:rPr>
          <w:w w:val="90"/>
        </w:rPr>
        <w:t>1</w:t>
      </w:r>
      <w:r>
        <w:rPr>
          <w:w w:val="67"/>
        </w:rPr>
        <w:t>0%</w:t>
      </w:r>
      <w:r>
        <w:rPr>
          <w:spacing w:val="-105"/>
        </w:rPr>
        <w:t>）</w:t>
      </w:r>
      <w:r>
        <w:rPr>
          <w:spacing w:val="-1"/>
        </w:rPr>
        <w:t>，加大免疫抑制剂用量可控制复发。</w:t>
      </w:r>
    </w:p>
    <w:p>
      <w:pPr>
        <w:spacing w:after="0" w:line="252" w:lineRule="auto"/>
        <w:jc w:val="both"/>
        <w:sectPr>
          <w:pgSz w:w="11910" w:h="16840"/>
          <w:pgMar w:header="0" w:footer="998" w:top="1480" w:bottom="1180" w:left="1580" w:right="580"/>
        </w:sectPr>
      </w:pPr>
    </w:p>
    <w:p>
      <w:pPr>
        <w:pStyle w:val="BodyText"/>
        <w:spacing w:line="403" w:lineRule="exact"/>
      </w:pPr>
      <w:r>
        <w:rPr/>
        <w:t>过敏性紫癜性肾炎患者肾移植后 5 年内复发率为 35%，引起移植肾失功率为 11%。溶血尿毒</w:t>
      </w:r>
    </w:p>
    <w:p>
      <w:pPr>
        <w:pStyle w:val="BodyText"/>
        <w:spacing w:line="252" w:lineRule="auto" w:before="23"/>
        <w:ind w:left="219" w:right="1216"/>
        <w:jc w:val="both"/>
      </w:pPr>
      <w:r>
        <w:rPr>
          <w:w w:val="95"/>
        </w:rPr>
        <w:t>综合征（HUS)术后的复发率各家争议较大，大部分研究认为其复发率为 10%～40%，但也有</w:t>
      </w:r>
      <w:r>
        <w:rPr>
          <w:spacing w:val="-3"/>
        </w:rPr>
        <w:t>研究表明其复发率极低</w:t>
      </w:r>
      <w:r>
        <w:rPr/>
        <w:t>（&lt;5%)</w:t>
      </w:r>
      <w:r>
        <w:rPr>
          <w:spacing w:val="-21"/>
        </w:rPr>
        <w:t>。</w:t>
      </w:r>
      <w:r>
        <w:rPr/>
        <w:t>AL</w:t>
      </w:r>
      <w:r>
        <w:rPr>
          <w:spacing w:val="-20"/>
        </w:rPr>
        <w:t> 和 </w:t>
      </w:r>
      <w:r>
        <w:rPr/>
        <w:t>AA</w:t>
      </w:r>
      <w:r>
        <w:rPr>
          <w:spacing w:val="-8"/>
        </w:rPr>
        <w:t> 型淀粉样变的患者肾移植术后 </w:t>
      </w:r>
      <w:r>
        <w:rPr/>
        <w:t>1</w:t>
      </w:r>
      <w:r>
        <w:rPr>
          <w:spacing w:val="-6"/>
        </w:rPr>
        <w:t> 年内肾组织内的复</w:t>
      </w:r>
      <w:r>
        <w:rPr>
          <w:spacing w:val="-7"/>
        </w:rPr>
        <w:t>发率为 </w:t>
      </w:r>
      <w:r>
        <w:rPr/>
        <w:t>8%～26%左右， 其临床表现为蛋白尿及肾病综合征，移植肾功能缓慢丧失。</w:t>
      </w:r>
    </w:p>
    <w:p>
      <w:pPr>
        <w:pStyle w:val="ListParagraph"/>
        <w:numPr>
          <w:ilvl w:val="0"/>
          <w:numId w:val="184"/>
        </w:numPr>
        <w:tabs>
          <w:tab w:pos="1059" w:val="left" w:leader="none"/>
          <w:tab w:pos="1060" w:val="left" w:leader="none"/>
        </w:tabs>
        <w:spacing w:line="240" w:lineRule="auto" w:before="1" w:after="0"/>
        <w:ind w:left="1060" w:right="0" w:hanging="414"/>
        <w:jc w:val="left"/>
        <w:rPr>
          <w:sz w:val="21"/>
        </w:rPr>
      </w:pPr>
      <w:r>
        <w:rPr>
          <w:sz w:val="21"/>
        </w:rPr>
        <w:t>新发肾病</w:t>
      </w:r>
    </w:p>
    <w:p>
      <w:pPr>
        <w:pStyle w:val="BodyText"/>
        <w:spacing w:line="252" w:lineRule="auto" w:before="23"/>
        <w:ind w:left="219" w:right="1111" w:firstLine="420"/>
        <w:jc w:val="both"/>
      </w:pPr>
      <w:r>
        <w:rPr>
          <w:spacing w:val="-5"/>
        </w:rPr>
        <w:t>移植肾新发肾病的产生与移植肾缺血、排异损伤、免疫抑制剂的毒副作用、病毒感染等</w:t>
      </w:r>
      <w:r>
        <w:rPr>
          <w:spacing w:val="-11"/>
        </w:rPr>
        <w:t>多种因素有关。肾移植术后的新发肾病需与原有肾病复发及慢性移植肾病相区别。与原有肾</w:t>
      </w:r>
      <w:r>
        <w:rPr>
          <w:spacing w:val="-13"/>
        </w:rPr>
        <w:t>病复发相比，新发肾病往往发生较晚，进展较慢。新发肾病在许多情况下难以与慢性移植肾</w:t>
      </w:r>
      <w:r>
        <w:rPr>
          <w:spacing w:val="-8"/>
        </w:rPr>
        <w:t>病区别开， </w:t>
      </w:r>
      <w:r>
        <w:rPr/>
        <w:t>FSGS、膜性肾病等移植后新发肾病有时就是慢性移植肾病的表现形式。肾移植</w:t>
      </w:r>
      <w:r>
        <w:rPr>
          <w:spacing w:val="3"/>
          <w:w w:val="95"/>
        </w:rPr>
        <w:t>后常见的新发肾病有 </w:t>
      </w:r>
      <w:r>
        <w:rPr>
          <w:w w:val="95"/>
        </w:rPr>
        <w:t>FSGS</w:t>
      </w:r>
      <w:r>
        <w:rPr>
          <w:spacing w:val="-18"/>
          <w:w w:val="95"/>
        </w:rPr>
        <w:t>、膜性肾病、</w:t>
      </w:r>
      <w:r>
        <w:rPr>
          <w:w w:val="95"/>
        </w:rPr>
        <w:t>MPGN-I</w:t>
      </w:r>
      <w:r>
        <w:rPr>
          <w:spacing w:val="-50"/>
          <w:w w:val="95"/>
        </w:rPr>
        <w:t>、</w:t>
      </w:r>
      <w:r>
        <w:rPr>
          <w:w w:val="95"/>
        </w:rPr>
        <w:t>HUS</w:t>
      </w:r>
      <w:r>
        <w:rPr>
          <w:spacing w:val="-3"/>
          <w:w w:val="95"/>
        </w:rPr>
        <w:t> 等。肾移植术后新发新月体性肾炎少见， </w:t>
      </w:r>
      <w:r>
        <w:rPr>
          <w:spacing w:val="-5"/>
        </w:rPr>
        <w:t>多发生于 </w:t>
      </w:r>
      <w:r>
        <w:rPr/>
        <w:t>Alport</w:t>
      </w:r>
      <w:r>
        <w:rPr>
          <w:spacing w:val="-4"/>
        </w:rPr>
        <w:t> 综合征患者。曾有报道认为抗淋巴细胞球蛋白中存在的抗受者 </w:t>
      </w:r>
      <w:r>
        <w:rPr/>
        <w:t>GBM</w:t>
      </w:r>
      <w:r>
        <w:rPr>
          <w:spacing w:val="-3"/>
        </w:rPr>
        <w:t> 抗体可</w:t>
      </w:r>
      <w:r>
        <w:rPr>
          <w:spacing w:val="-9"/>
        </w:rPr>
        <w:t>能引发移植肾新月体性肾炎。根据不同病理类型，可以采用改变免疫抑制剂方案，此外环磷酰胺、血浆置换、激素及潘生丁等药物和技术手段联合治疗移植后新发肾炎有一定疗效。</w:t>
      </w:r>
    </w:p>
    <w:p>
      <w:pPr>
        <w:pStyle w:val="BodyText"/>
        <w:spacing w:before="5"/>
        <w:ind w:left="646"/>
      </w:pPr>
      <w:r>
        <w:rPr>
          <w:w w:val="110"/>
        </w:rPr>
        <w:t>(五) 移植后肿瘤</w:t>
      </w:r>
    </w:p>
    <w:p>
      <w:pPr>
        <w:pStyle w:val="BodyText"/>
        <w:spacing w:line="252" w:lineRule="auto" w:before="23"/>
        <w:ind w:left="219" w:right="1122" w:firstLine="420"/>
        <w:jc w:val="both"/>
      </w:pPr>
      <w:r>
        <w:rPr/>
        <w:t>移植后并发肿瘤的类别不仅与患者的年龄、性别、术前所患疾病的种类以及病程有关， </w:t>
      </w:r>
      <w:r>
        <w:rPr>
          <w:spacing w:val="-3"/>
          <w:w w:val="95"/>
        </w:rPr>
        <w:t>而且与术后免疫抑制剂的类型、时间、某些病原体</w:t>
      </w:r>
      <w:r>
        <w:rPr>
          <w:w w:val="95"/>
        </w:rPr>
        <w:t>（</w:t>
      </w:r>
      <w:r>
        <w:rPr>
          <w:spacing w:val="1"/>
          <w:w w:val="95"/>
        </w:rPr>
        <w:t>特别是   </w:t>
      </w:r>
      <w:r>
        <w:rPr>
          <w:w w:val="95"/>
        </w:rPr>
        <w:t>EB   病毒</w:t>
      </w:r>
      <w:r>
        <w:rPr>
          <w:spacing w:val="-15"/>
          <w:w w:val="95"/>
        </w:rPr>
        <w:t>）</w:t>
      </w:r>
      <w:r>
        <w:rPr>
          <w:spacing w:val="-6"/>
          <w:w w:val="95"/>
        </w:rPr>
        <w:t>、乙肝病毒</w:t>
      </w:r>
      <w:r>
        <w:rPr>
          <w:spacing w:val="-4"/>
          <w:w w:val="95"/>
        </w:rPr>
        <w:t>（HBV）</w:t>
      </w:r>
      <w:r>
        <w:rPr>
          <w:w w:val="95"/>
        </w:rPr>
        <w:t>感</w:t>
      </w:r>
      <w:r>
        <w:rPr/>
        <w:t>染等密切相关。移植后恶性肿瘤的发生率与普通人群相比明显升高。</w:t>
      </w:r>
    </w:p>
    <w:p>
      <w:pPr>
        <w:pStyle w:val="ListParagraph"/>
        <w:numPr>
          <w:ilvl w:val="0"/>
          <w:numId w:val="185"/>
        </w:numPr>
        <w:tabs>
          <w:tab w:pos="1135" w:val="left" w:leader="none"/>
          <w:tab w:pos="1136" w:val="left" w:leader="none"/>
        </w:tabs>
        <w:spacing w:line="240" w:lineRule="auto" w:before="2" w:after="0"/>
        <w:ind w:left="1135" w:right="0" w:hanging="489"/>
        <w:jc w:val="left"/>
        <w:rPr>
          <w:sz w:val="21"/>
        </w:rPr>
      </w:pPr>
      <w:r>
        <w:rPr>
          <w:sz w:val="21"/>
        </w:rPr>
        <w:t>常见类别</w:t>
      </w:r>
    </w:p>
    <w:p>
      <w:pPr>
        <w:pStyle w:val="ListParagraph"/>
        <w:numPr>
          <w:ilvl w:val="0"/>
          <w:numId w:val="186"/>
        </w:numPr>
        <w:tabs>
          <w:tab w:pos="1213" w:val="left" w:leader="none"/>
        </w:tabs>
        <w:spacing w:line="240" w:lineRule="auto" w:before="23" w:after="0"/>
        <w:ind w:left="1212" w:right="0" w:hanging="566"/>
        <w:jc w:val="left"/>
        <w:rPr>
          <w:sz w:val="21"/>
        </w:rPr>
      </w:pPr>
      <w:r>
        <w:rPr>
          <w:sz w:val="21"/>
        </w:rPr>
        <w:t>移植术后淋巴组织增生性紊乱疾病（PTLD）</w:t>
      </w:r>
    </w:p>
    <w:p>
      <w:pPr>
        <w:pStyle w:val="BodyText"/>
        <w:spacing w:line="252" w:lineRule="auto" w:before="23"/>
        <w:ind w:left="219" w:right="1216" w:firstLine="420"/>
        <w:jc w:val="both"/>
      </w:pPr>
      <w:r>
        <w:rPr>
          <w:w w:val="95"/>
        </w:rPr>
        <w:t>PTLD    临床表现复杂多样，可以发生在淋巴结，也可以是淋巴结外，有两种临床类型， </w:t>
      </w:r>
      <w:r>
        <w:rPr>
          <w:spacing w:val="-2"/>
        </w:rPr>
        <w:t>一种在移植后早期</w:t>
      </w:r>
      <w:r>
        <w:rPr/>
        <w:t>（&lt;90</w:t>
      </w:r>
      <w:r>
        <w:rPr>
          <w:spacing w:val="-14"/>
        </w:rPr>
        <w:t> 天</w:t>
      </w:r>
      <w:r>
        <w:rPr>
          <w:spacing w:val="-11"/>
        </w:rPr>
        <w:t>）</w:t>
      </w:r>
      <w:r>
        <w:rPr>
          <w:spacing w:val="-6"/>
        </w:rPr>
        <w:t>发生，通常表现为 </w:t>
      </w:r>
      <w:r>
        <w:rPr/>
        <w:t>EBV</w:t>
      </w:r>
      <w:r>
        <w:rPr>
          <w:spacing w:val="-6"/>
        </w:rPr>
        <w:t> 感染的广泛性损害；另一种表现为长期的免疫抑制剂应用，可以在移植后存在数年，通常局限在单个器官。</w:t>
      </w:r>
    </w:p>
    <w:p>
      <w:pPr>
        <w:pStyle w:val="BodyText"/>
        <w:spacing w:line="252" w:lineRule="auto" w:before="2"/>
        <w:ind w:left="219" w:right="1279" w:firstLine="420"/>
      </w:pPr>
      <w:r>
        <w:rPr>
          <w:w w:val="95"/>
        </w:rPr>
        <w:t>PTLD   的治疗包括部分或全部撤除免疫抑制剂，但大多数以移植肾失功为代价。其他治</w:t>
      </w:r>
      <w:r>
        <w:rPr/>
        <w:t>疗包括干扰素、外科切除、放化疗，以及有 EBV 感染证据的进行抗病毒治疗。</w:t>
      </w:r>
    </w:p>
    <w:p>
      <w:pPr>
        <w:pStyle w:val="ListParagraph"/>
        <w:numPr>
          <w:ilvl w:val="0"/>
          <w:numId w:val="186"/>
        </w:numPr>
        <w:tabs>
          <w:tab w:pos="1213" w:val="left" w:leader="none"/>
        </w:tabs>
        <w:spacing w:line="240" w:lineRule="auto" w:before="1" w:after="0"/>
        <w:ind w:left="1212" w:right="0" w:hanging="566"/>
        <w:jc w:val="left"/>
        <w:rPr>
          <w:sz w:val="21"/>
        </w:rPr>
      </w:pPr>
      <w:r>
        <w:rPr>
          <w:sz w:val="21"/>
        </w:rPr>
        <w:t>其他肿瘤</w:t>
      </w:r>
    </w:p>
    <w:p>
      <w:pPr>
        <w:pStyle w:val="BodyText"/>
        <w:spacing w:line="252" w:lineRule="auto" w:before="23"/>
        <w:ind w:left="219" w:right="1216" w:firstLine="420"/>
        <w:jc w:val="both"/>
      </w:pPr>
      <w:r>
        <w:rPr>
          <w:spacing w:val="-2"/>
          <w:w w:val="95"/>
        </w:rPr>
        <w:t>泌尿系肿瘤包括肾盂癌、膀胱癌。国外文献报道约占移植术后恶性肿瘤的 </w:t>
      </w:r>
      <w:r>
        <w:rPr>
          <w:spacing w:val="-3"/>
          <w:w w:val="95"/>
        </w:rPr>
        <w:t>20%~60%</w:t>
      </w:r>
      <w:r>
        <w:rPr>
          <w:spacing w:val="-2"/>
          <w:w w:val="95"/>
        </w:rPr>
        <w:t>，与</w:t>
      </w:r>
      <w:r>
        <w:rPr>
          <w:spacing w:val="-10"/>
        </w:rPr>
        <w:t>国内报道相似。在临床随访中，除移植肾、膀胱外，自体肾也可出现移行细胞癌，临床表现</w:t>
      </w:r>
      <w:r>
        <w:rPr>
          <w:spacing w:val="-13"/>
        </w:rPr>
        <w:t>以血尿多见。对于泌尿系肿瘤，在诊断明确后应尽早切除肿瘤，并辅以化疗，同时减少免疫抑制剂剂量。</w:t>
      </w:r>
    </w:p>
    <w:p>
      <w:pPr>
        <w:spacing w:after="0" w:line="252" w:lineRule="auto"/>
        <w:jc w:val="both"/>
        <w:sectPr>
          <w:pgSz w:w="11910" w:h="16840"/>
          <w:pgMar w:header="0" w:footer="998" w:top="1480" w:bottom="1180" w:left="1580" w:right="580"/>
        </w:sectPr>
      </w:pPr>
    </w:p>
    <w:p>
      <w:pPr>
        <w:pStyle w:val="BodyText"/>
        <w:spacing w:line="403" w:lineRule="exact"/>
        <w:ind w:left="745"/>
      </w:pPr>
      <w:r>
        <w:rPr/>
        <w:t>皮肤、口唇部肿瘤主要为鳞状细胞癌（SCC）、基底细胞癌（BCC）、黑素瘤与混合癌。</w:t>
      </w:r>
    </w:p>
    <w:p>
      <w:pPr>
        <w:pStyle w:val="BodyText"/>
        <w:spacing w:line="252" w:lineRule="auto" w:before="23"/>
        <w:ind w:right="1216"/>
      </w:pPr>
      <w:r>
        <w:rPr>
          <w:spacing w:val="-5"/>
        </w:rPr>
        <w:t>少年肾移植受者中黑素瘤的发生率显著高于成年组。在发生转移的肿瘤患者中，成年组中绝</w:t>
      </w:r>
      <w:r>
        <w:rPr>
          <w:spacing w:val="-4"/>
        </w:rPr>
        <w:t>大多数来自 </w:t>
      </w:r>
      <w:r>
        <w:rPr/>
        <w:t>SCC。而在少年组患者中，各种肿瘤发生转移的机会均较高。</w:t>
      </w:r>
    </w:p>
    <w:p>
      <w:pPr>
        <w:pStyle w:val="BodyText"/>
        <w:spacing w:line="252" w:lineRule="auto" w:before="1"/>
        <w:ind w:right="1217" w:firstLine="420"/>
        <w:jc w:val="both"/>
      </w:pPr>
      <w:r>
        <w:rPr>
          <w:spacing w:val="-2"/>
        </w:rPr>
        <w:t>移植术后肉瘤发生时间较早，其中 </w:t>
      </w:r>
      <w:r>
        <w:rPr/>
        <w:t>Kaposi</w:t>
      </w:r>
      <w:r>
        <w:rPr>
          <w:spacing w:val="-5"/>
        </w:rPr>
        <w:t> 肉瘤在成年和少年移植受体中的发生率均不</w:t>
      </w:r>
      <w:r>
        <w:rPr>
          <w:spacing w:val="-4"/>
          <w:w w:val="95"/>
        </w:rPr>
        <w:t>低。其发病较早，在成年患者中有   </w:t>
      </w:r>
      <w:r>
        <w:rPr>
          <w:w w:val="95"/>
        </w:rPr>
        <w:t>59%</w:t>
      </w:r>
      <w:r>
        <w:rPr>
          <w:spacing w:val="-1"/>
          <w:w w:val="95"/>
        </w:rPr>
        <w:t>的病例主要累及皮肤和</w:t>
      </w:r>
      <w:r>
        <w:rPr>
          <w:w w:val="95"/>
        </w:rPr>
        <w:t>（或</w:t>
      </w:r>
      <w:r>
        <w:rPr>
          <w:spacing w:val="-9"/>
          <w:w w:val="95"/>
        </w:rPr>
        <w:t>）</w:t>
      </w:r>
      <w:r>
        <w:rPr>
          <w:spacing w:val="-2"/>
          <w:w w:val="95"/>
        </w:rPr>
        <w:t>口咽部的黏膜，部分累</w:t>
      </w:r>
      <w:r>
        <w:rPr>
          <w:spacing w:val="-5"/>
        </w:rPr>
        <w:t>及内脏。移植后 </w:t>
      </w:r>
      <w:r>
        <w:rPr/>
        <w:t>Kaposi</w:t>
      </w:r>
      <w:r>
        <w:rPr>
          <w:spacing w:val="-5"/>
        </w:rPr>
        <w:t> 肉瘤通过减少甚至停用免疫抑制剂或切换雷帕霉素方案，部分早期患者预后较好，但常造成移植肾失功。</w:t>
      </w:r>
    </w:p>
    <w:p>
      <w:pPr>
        <w:pStyle w:val="BodyText"/>
        <w:spacing w:line="252" w:lineRule="auto" w:before="2"/>
        <w:ind w:right="1157" w:firstLine="420"/>
      </w:pPr>
      <w:r>
        <w:rPr>
          <w:w w:val="95"/>
        </w:rPr>
        <w:t>原发性肝癌在成年和少年患者中的发生率也较高。以肝细胞癌为主，约   38%病例血清学</w:t>
      </w:r>
      <w:r>
        <w:rPr/>
        <w:t>检查可发现 HBV 感染的证据。</w:t>
      </w:r>
    </w:p>
    <w:p>
      <w:pPr>
        <w:pStyle w:val="BodyText"/>
        <w:spacing w:line="252" w:lineRule="auto" w:before="2"/>
        <w:ind w:right="1280" w:firstLine="420"/>
      </w:pPr>
      <w:r>
        <w:rPr>
          <w:w w:val="95"/>
        </w:rPr>
        <w:t>白血病在少年组患者中多见，发病早，约占移植后肿瘤的   3%。主要有急性粒细胞白血</w:t>
      </w:r>
      <w:r>
        <w:rPr/>
        <w:t>病、急性淋巴细胞白血病、T 细胞白血病和慢性粒细胞白血病。</w:t>
      </w:r>
    </w:p>
    <w:p>
      <w:pPr>
        <w:pStyle w:val="BodyText"/>
        <w:spacing w:before="1"/>
        <w:ind w:left="640"/>
      </w:pPr>
      <w:r>
        <w:rPr/>
        <w:t>头颈部肿瘤可以生于舌部和口底，可累及腮腺、齿龈和颚部，较少见。</w:t>
      </w:r>
    </w:p>
    <w:p>
      <w:pPr>
        <w:pStyle w:val="BodyText"/>
        <w:spacing w:line="252" w:lineRule="auto" w:before="23"/>
        <w:ind w:right="1217" w:firstLine="420"/>
      </w:pPr>
      <w:r>
        <w:rPr>
          <w:spacing w:val="-7"/>
        </w:rPr>
        <w:t>脑部肿瘤发病较早。有恶性胶质瘤、胶质瘤和神经外胚层肿瘤。其他肿瘤如卵巢癌、睾丸癌、乳腺癌、食管癌、子宫内膜癌、结肠癌及肺癌等， 较少见。</w:t>
      </w:r>
    </w:p>
    <w:p>
      <w:pPr>
        <w:pStyle w:val="ListParagraph"/>
        <w:numPr>
          <w:ilvl w:val="0"/>
          <w:numId w:val="185"/>
        </w:numPr>
        <w:tabs>
          <w:tab w:pos="1135" w:val="left" w:leader="none"/>
          <w:tab w:pos="1136" w:val="left" w:leader="none"/>
        </w:tabs>
        <w:spacing w:line="240" w:lineRule="auto" w:before="1" w:after="0"/>
        <w:ind w:left="1135" w:right="0" w:hanging="489"/>
        <w:jc w:val="left"/>
        <w:rPr>
          <w:sz w:val="21"/>
        </w:rPr>
      </w:pPr>
      <w:r>
        <w:rPr>
          <w:sz w:val="21"/>
        </w:rPr>
        <w:t>预后</w:t>
      </w:r>
    </w:p>
    <w:p>
      <w:pPr>
        <w:pStyle w:val="BodyText"/>
        <w:spacing w:line="252" w:lineRule="auto" w:before="23"/>
        <w:ind w:right="1157" w:firstLine="420"/>
      </w:pPr>
      <w:r>
        <w:rPr>
          <w:w w:val="95"/>
        </w:rPr>
        <w:t>约有   37%的移植患者死于肿瘤，病死率较高的肿瘤有肝癌、脑部肿瘤、头颈部肿瘤及白</w:t>
      </w:r>
      <w:r>
        <w:rPr/>
        <w:t>血病等。累及内脏的 Kaposi 肉瘤病死率也非常高。</w:t>
      </w:r>
    </w:p>
    <w:p>
      <w:pPr>
        <w:pStyle w:val="BodyText"/>
        <w:spacing w:before="1"/>
        <w:ind w:left="646"/>
      </w:pPr>
      <w:r>
        <w:rPr>
          <w:w w:val="105"/>
        </w:rPr>
        <w:t>(六) 血液系统并发症</w:t>
      </w:r>
    </w:p>
    <w:p>
      <w:pPr>
        <w:pStyle w:val="ListParagraph"/>
        <w:numPr>
          <w:ilvl w:val="0"/>
          <w:numId w:val="187"/>
        </w:numPr>
        <w:tabs>
          <w:tab w:pos="1059" w:val="left" w:leader="none"/>
          <w:tab w:pos="1060" w:val="left" w:leader="none"/>
        </w:tabs>
        <w:spacing w:line="240" w:lineRule="auto" w:before="23" w:after="0"/>
        <w:ind w:left="1060" w:right="0" w:hanging="414"/>
        <w:jc w:val="left"/>
        <w:rPr>
          <w:sz w:val="21"/>
        </w:rPr>
      </w:pPr>
      <w:r>
        <w:rPr>
          <w:sz w:val="21"/>
        </w:rPr>
        <w:t>肾移植后红细胞增多症</w:t>
      </w:r>
    </w:p>
    <w:p>
      <w:pPr>
        <w:pStyle w:val="BodyText"/>
        <w:spacing w:before="23"/>
        <w:ind w:left="640"/>
      </w:pPr>
      <w:r>
        <w:rPr>
          <w:spacing w:val="-5"/>
        </w:rPr>
        <w:t>肾移植后红细胞增多症</w:t>
      </w:r>
      <w:r>
        <w:rPr/>
        <w:t>（post</w:t>
      </w:r>
      <w:r>
        <w:rPr>
          <w:spacing w:val="-8"/>
        </w:rPr>
        <w:t> </w:t>
      </w:r>
      <w:r>
        <w:rPr/>
        <w:t>transplantation</w:t>
      </w:r>
      <w:r>
        <w:rPr>
          <w:spacing w:val="-7"/>
        </w:rPr>
        <w:t> </w:t>
      </w:r>
      <w:r>
        <w:rPr/>
        <w:t>erythrocytosis,</w:t>
      </w:r>
      <w:r>
        <w:rPr>
          <w:spacing w:val="-7"/>
        </w:rPr>
        <w:t> </w:t>
      </w:r>
      <w:r>
        <w:rPr>
          <w:spacing w:val="-12"/>
        </w:rPr>
        <w:t>PTE）</w:t>
      </w:r>
      <w:r>
        <w:rPr>
          <w:spacing w:val="-2"/>
        </w:rPr>
        <w:t>发生率为 </w:t>
      </w:r>
      <w:r>
        <w:rPr/>
        <w:t>10%～</w:t>
      </w:r>
    </w:p>
    <w:p>
      <w:pPr>
        <w:pStyle w:val="BodyText"/>
        <w:spacing w:line="252" w:lineRule="auto" w:before="23"/>
        <w:ind w:right="1215"/>
      </w:pPr>
      <w:r>
        <w:rPr>
          <w:w w:val="95"/>
        </w:rPr>
        <w:t>15%。多发生在术后 1～2</w:t>
      </w:r>
      <w:r>
        <w:rPr>
          <w:spacing w:val="-4"/>
          <w:w w:val="95"/>
        </w:rPr>
        <w:t>  年内，男性多于女性，绝大多数发生于移植肾功能良好的患者，肾</w:t>
      </w:r>
      <w:r>
        <w:rPr>
          <w:spacing w:val="-9"/>
        </w:rPr>
        <w:t>功能减退后 </w:t>
      </w:r>
      <w:r>
        <w:rPr/>
        <w:t>PTE</w:t>
      </w:r>
      <w:r>
        <w:rPr>
          <w:spacing w:val="-12"/>
        </w:rPr>
        <w:t> 可自发消失。临床症状包括面赤、头痛、乏力、嗜睡、高血压等。临床上因</w:t>
      </w:r>
    </w:p>
    <w:p>
      <w:pPr>
        <w:pStyle w:val="BodyText"/>
        <w:spacing w:line="252" w:lineRule="auto" w:before="1"/>
        <w:ind w:right="1171"/>
      </w:pPr>
      <w:r>
        <w:rPr>
          <w:w w:val="95"/>
        </w:rPr>
        <w:t>PTE 引起严重血栓性疾病的情况较少见。ACEI 类药物治疗 PTE 有效。此外，由于吸烟、应用</w:t>
      </w:r>
      <w:r>
        <w:rPr/>
        <w:t>利尿剂等也是诱发 PTE 的因素，应劝其戒烟，并尽量减少利尿剂应用。</w:t>
      </w:r>
    </w:p>
    <w:p>
      <w:pPr>
        <w:pStyle w:val="ListParagraph"/>
        <w:numPr>
          <w:ilvl w:val="0"/>
          <w:numId w:val="187"/>
        </w:numPr>
        <w:tabs>
          <w:tab w:pos="1059" w:val="left" w:leader="none"/>
          <w:tab w:pos="1060" w:val="left" w:leader="none"/>
        </w:tabs>
        <w:spacing w:line="240" w:lineRule="auto" w:before="1" w:after="0"/>
        <w:ind w:left="1060" w:right="0" w:hanging="414"/>
        <w:jc w:val="left"/>
        <w:rPr>
          <w:sz w:val="21"/>
        </w:rPr>
      </w:pPr>
      <w:r>
        <w:rPr>
          <w:sz w:val="21"/>
        </w:rPr>
        <w:t>肾移植后白细胞与血小板减少症</w:t>
      </w:r>
    </w:p>
    <w:p>
      <w:pPr>
        <w:pStyle w:val="BodyText"/>
        <w:spacing w:line="252" w:lineRule="auto" w:before="23"/>
        <w:ind w:right="1216" w:firstLine="420"/>
        <w:jc w:val="both"/>
      </w:pPr>
      <w:r>
        <w:rPr>
          <w:spacing w:val="-4"/>
        </w:rPr>
        <w:t>肾移植后白细胞和血小板减少症多由于服用硫唑嘌呤、骁悉等免疫抑制剂引起骨髓抑制</w:t>
      </w:r>
      <w:r>
        <w:rPr>
          <w:spacing w:val="-3"/>
        </w:rPr>
        <w:t>所致。治疗包括减少甚至停用上述药物，并给予维生素 </w:t>
      </w:r>
      <w:r>
        <w:rPr/>
        <w:t>B4、叶酸等药物治疗。少数患者可出现急性再障样表现。</w:t>
      </w:r>
    </w:p>
    <w:p>
      <w:pPr>
        <w:pStyle w:val="BodyText"/>
        <w:spacing w:before="2"/>
        <w:ind w:left="646"/>
      </w:pPr>
      <w:r>
        <w:rPr>
          <w:w w:val="105"/>
        </w:rPr>
        <w:t>(七) 消化系统并发症</w:t>
      </w:r>
    </w:p>
    <w:p>
      <w:pPr>
        <w:pStyle w:val="ListParagraph"/>
        <w:numPr>
          <w:ilvl w:val="0"/>
          <w:numId w:val="188"/>
        </w:numPr>
        <w:tabs>
          <w:tab w:pos="1059" w:val="left" w:leader="none"/>
          <w:tab w:pos="1060" w:val="left" w:leader="none"/>
        </w:tabs>
        <w:spacing w:line="240" w:lineRule="auto" w:before="23" w:after="0"/>
        <w:ind w:left="1060" w:right="0" w:hanging="414"/>
        <w:jc w:val="left"/>
        <w:rPr>
          <w:sz w:val="21"/>
        </w:rPr>
      </w:pPr>
      <w:r>
        <w:rPr>
          <w:sz w:val="21"/>
        </w:rPr>
        <w:t>肝功能损害</w:t>
      </w:r>
    </w:p>
    <w:p>
      <w:pPr>
        <w:spacing w:after="0" w:line="240" w:lineRule="auto"/>
        <w:jc w:val="left"/>
        <w:rPr>
          <w:sz w:val="21"/>
        </w:rPr>
        <w:sectPr>
          <w:pgSz w:w="11910" w:h="16840"/>
          <w:pgMar w:header="0" w:footer="998" w:top="1480" w:bottom="1180" w:left="1580" w:right="580"/>
        </w:sectPr>
      </w:pPr>
    </w:p>
    <w:p>
      <w:pPr>
        <w:pStyle w:val="BodyText"/>
        <w:spacing w:line="403" w:lineRule="exact"/>
        <w:ind w:left="640"/>
      </w:pPr>
      <w:r>
        <w:rPr/>
        <w:t>引起肾移植后肝功能损害的常见原因有：(1)各种肝炎病毒（乙丙肝病毒、巨细胞病毒、</w:t>
      </w:r>
    </w:p>
    <w:p>
      <w:pPr>
        <w:pStyle w:val="BodyText"/>
        <w:spacing w:line="252" w:lineRule="auto" w:before="23"/>
        <w:ind w:right="1215"/>
        <w:jc w:val="both"/>
      </w:pPr>
      <w:r>
        <w:rPr/>
        <w:t>疱疹病毒等）在免疫抑制状态下活化；(2)免疫抑制剂、抗真菌药物、降血脂药物等对肝脏的毒性作用；(3)其他因素，如劳累，饮酒等。临床表现轻者往往不明显，可有乏力；严重</w:t>
      </w:r>
      <w:r>
        <w:rPr>
          <w:spacing w:val="-8"/>
        </w:rPr>
        <w:t>者可出现皮肤、巩膜黄染、腹水、水肿、皮肤瘙痒等表现。定期肝功能和肝炎血清学指标监</w:t>
      </w:r>
      <w:r>
        <w:rPr>
          <w:spacing w:val="-12"/>
        </w:rPr>
        <w:t>测对肾移植后患者非常重要。如有血清学证据提示患者肝功能损害时，应积极寻找原因，并</w:t>
      </w:r>
      <w:r>
        <w:rPr>
          <w:spacing w:val="-12"/>
          <w:w w:val="95"/>
        </w:rPr>
        <w:t>采取减少或停用肝损药物，HBV </w:t>
      </w:r>
      <w:r>
        <w:rPr>
          <w:w w:val="95"/>
        </w:rPr>
        <w:t>DNA 阳性伴肝损者应及时采取抗病毒治疗，以防肝功能迅速</w:t>
      </w:r>
      <w:r>
        <w:rPr/>
        <w:t>恶化。</w:t>
      </w:r>
    </w:p>
    <w:p>
      <w:pPr>
        <w:pStyle w:val="ListParagraph"/>
        <w:numPr>
          <w:ilvl w:val="0"/>
          <w:numId w:val="188"/>
        </w:numPr>
        <w:tabs>
          <w:tab w:pos="1059" w:val="left" w:leader="none"/>
          <w:tab w:pos="1060" w:val="left" w:leader="none"/>
        </w:tabs>
        <w:spacing w:line="240" w:lineRule="auto" w:before="3" w:after="0"/>
        <w:ind w:left="1060" w:right="0" w:hanging="414"/>
        <w:jc w:val="left"/>
        <w:rPr>
          <w:sz w:val="21"/>
        </w:rPr>
      </w:pPr>
      <w:r>
        <w:rPr>
          <w:sz w:val="21"/>
        </w:rPr>
        <w:t>其它消化系统并发症</w:t>
      </w:r>
    </w:p>
    <w:p>
      <w:pPr>
        <w:pStyle w:val="BodyText"/>
        <w:spacing w:line="252" w:lineRule="auto" w:before="23"/>
        <w:ind w:right="1216" w:firstLine="420"/>
        <w:jc w:val="both"/>
      </w:pPr>
      <w:r>
        <w:rPr>
          <w:spacing w:val="-6"/>
        </w:rPr>
        <w:t>包括消化道溃疡及出血。以围手术期最多，洛赛克等药物治疗效果良好，必要时可使用</w:t>
      </w:r>
      <w:r>
        <w:rPr>
          <w:spacing w:val="-6"/>
          <w:w w:val="95"/>
        </w:rPr>
        <w:t>生长抑素。急性胰腺炎发生率约为 </w:t>
      </w:r>
      <w:r>
        <w:rPr>
          <w:spacing w:val="-7"/>
          <w:w w:val="95"/>
        </w:rPr>
        <w:t>2.3%</w:t>
      </w:r>
      <w:r>
        <w:rPr>
          <w:w w:val="95"/>
        </w:rPr>
        <w:t>，而病死率在  60%</w:t>
      </w:r>
      <w:r>
        <w:rPr>
          <w:spacing w:val="-6"/>
          <w:w w:val="95"/>
        </w:rPr>
        <w:t>以上。移植后胰腺炎治疗原则同一</w:t>
      </w:r>
      <w:r>
        <w:rPr>
          <w:spacing w:val="-11"/>
        </w:rPr>
        <w:t>般胰腺炎，但需特别注意保持水电解质平衡。腹泻大多与移植后应用的药物有关，如霉酚酸酯、他可莫司等，可考虑减少药物剂量，必要时停用或换药治疗。</w:t>
      </w:r>
    </w:p>
    <w:p>
      <w:pPr>
        <w:pStyle w:val="BodyText"/>
        <w:spacing w:before="3"/>
        <w:ind w:left="646"/>
      </w:pPr>
      <w:r>
        <w:rPr>
          <w:w w:val="110"/>
        </w:rPr>
        <w:t>(八) 骨骼系统</w:t>
      </w:r>
    </w:p>
    <w:p>
      <w:pPr>
        <w:pStyle w:val="BodyText"/>
        <w:spacing w:line="252" w:lineRule="auto" w:before="23"/>
        <w:ind w:left="219" w:right="1216" w:firstLine="420"/>
        <w:jc w:val="both"/>
      </w:pPr>
      <w:r>
        <w:rPr>
          <w:spacing w:val="-6"/>
        </w:rPr>
        <w:t>常见并发症包括骨软化、骨质疏松和骨坏死。其中骨质疏松较为常见，而股骨头坏死为</w:t>
      </w:r>
      <w:r>
        <w:rPr>
          <w:spacing w:val="-11"/>
        </w:rPr>
        <w:t>肾移植术后较为严重的并发症之一，与肾移植术后长期服用激素有关，因此对于高危患者有</w:t>
      </w:r>
      <w:r>
        <w:rPr>
          <w:spacing w:val="-14"/>
        </w:rPr>
        <w:t>必要减少激素的用量甚或停用，同时补充钙剂和维生素 </w:t>
      </w:r>
      <w:r>
        <w:rPr/>
        <w:t>D</w:t>
      </w:r>
      <w:r>
        <w:rPr>
          <w:spacing w:val="-8"/>
        </w:rPr>
        <w:t> 的治疗。当髋臼软骨明显破坏和股骨头萎陷时，需行全髋关节成形术。</w:t>
      </w:r>
    </w:p>
    <w:p>
      <w:pPr>
        <w:pStyle w:val="BodyText"/>
        <w:spacing w:before="2"/>
        <w:ind w:left="646"/>
      </w:pPr>
      <w:r>
        <w:rPr>
          <w:w w:val="105"/>
        </w:rPr>
        <w:t>(九) 肾移植术后皮肤疾病</w:t>
      </w:r>
    </w:p>
    <w:p>
      <w:pPr>
        <w:pStyle w:val="BodyText"/>
        <w:spacing w:line="252" w:lineRule="auto" w:before="23"/>
        <w:ind w:right="1214" w:firstLine="435"/>
        <w:jc w:val="both"/>
      </w:pPr>
      <w:r>
        <w:rPr/>
        <w:t>可分为增生性和感染性两类，其中增生性疾病又可分为良性和恶性两类。恶性增生性</w:t>
      </w:r>
      <w:r>
        <w:rPr>
          <w:spacing w:val="-5"/>
        </w:rPr>
        <w:t>皮肤病已在移植后肿瘤一节中叙述，良性增生性疾病包括痤疮、多毛症等。感染性皮肤疾病</w:t>
      </w:r>
      <w:r>
        <w:rPr>
          <w:spacing w:val="-12"/>
        </w:rPr>
        <w:t>在这些患者中也相当常见，可表现为疖、痈、脓疱、局部脓肿、丹毒、蜂窝织炎等。和细菌感染一样，皮肤真菌感染较常人更为常见和严重，可由各种类型的真菌引起。病毒感染性皮</w:t>
      </w:r>
      <w:r>
        <w:rPr>
          <w:spacing w:val="-15"/>
        </w:rPr>
        <w:t>肤病常见的有单纯疱疹、带状疱疹、疣等。皮肤疾病的治疗可按照皮肤病常规处理，若皮肤病病因与抗排斥药物相关，必要时可减少或停用该药物。</w:t>
      </w:r>
    </w:p>
    <w:p>
      <w:pPr>
        <w:pStyle w:val="BodyText"/>
        <w:ind w:left="0"/>
        <w:rPr>
          <w:sz w:val="20"/>
        </w:rPr>
      </w:pPr>
    </w:p>
    <w:p>
      <w:pPr>
        <w:pStyle w:val="BodyText"/>
        <w:ind w:left="0"/>
        <w:rPr>
          <w:sz w:val="20"/>
        </w:rPr>
      </w:pPr>
    </w:p>
    <w:p>
      <w:pPr>
        <w:pStyle w:val="BodyText"/>
        <w:spacing w:before="20"/>
        <w:ind w:left="0"/>
        <w:rPr>
          <w:sz w:val="18"/>
        </w:rPr>
      </w:pPr>
    </w:p>
    <w:p>
      <w:pPr>
        <w:pStyle w:val="Heading2"/>
        <w:tabs>
          <w:tab w:pos="3253" w:val="left" w:leader="none"/>
        </w:tabs>
        <w:ind w:left="1573"/>
      </w:pPr>
      <w:bookmarkStart w:name="第五十章：血液净化方式的选择及疗效评价" w:id="57"/>
      <w:bookmarkEnd w:id="57"/>
      <w:r>
        <w:rPr/>
      </w:r>
      <w:r>
        <w:rPr/>
        <w:t>第五十章</w:t>
        <w:tab/>
        <w:t>血液净化方式的选择及疗效评价</w:t>
      </w:r>
    </w:p>
    <w:p>
      <w:pPr>
        <w:pStyle w:val="BodyText"/>
        <w:spacing w:before="11"/>
        <w:ind w:left="0"/>
        <w:rPr>
          <w:sz w:val="23"/>
        </w:rPr>
      </w:pPr>
    </w:p>
    <w:p>
      <w:pPr>
        <w:pStyle w:val="BodyText"/>
        <w:ind w:left="631"/>
      </w:pPr>
      <w:r>
        <w:rPr/>
        <w:t>【概述】</w:t>
      </w:r>
    </w:p>
    <w:p>
      <w:pPr>
        <w:spacing w:after="0"/>
        <w:sectPr>
          <w:pgSz w:w="11910" w:h="16840"/>
          <w:pgMar w:header="0" w:footer="998" w:top="1480" w:bottom="1180" w:left="1580" w:right="580"/>
        </w:sectPr>
      </w:pPr>
    </w:p>
    <w:p>
      <w:pPr>
        <w:pStyle w:val="BodyText"/>
        <w:spacing w:line="403" w:lineRule="exact"/>
        <w:ind w:left="640"/>
      </w:pPr>
      <w:r>
        <w:rPr/>
        <w:t>血液净化疗法已成为急、慢性肾衰竭患者维持生命的重要方法，血液透析和腹膜透析技</w:t>
      </w:r>
    </w:p>
    <w:p>
      <w:pPr>
        <w:pStyle w:val="BodyText"/>
        <w:spacing w:line="252" w:lineRule="auto" w:before="23"/>
        <w:ind w:right="1216"/>
        <w:jc w:val="both"/>
      </w:pPr>
      <w:r>
        <w:rPr>
          <w:spacing w:val="-9"/>
        </w:rPr>
        <w:t>术上的进步，大大延长了患者寿命，但这些治疗技术仍有一定的并发症和死亡率。接受透析</w:t>
      </w:r>
      <w:r>
        <w:rPr>
          <w:spacing w:val="-14"/>
        </w:rPr>
        <w:t>治疗的患者生活质量与长期存活率还不理想。选择合适的血液净化方式及正确评估血液净化的疗效是提高远期存活率及生活质量的关键。</w:t>
      </w:r>
    </w:p>
    <w:p>
      <w:pPr>
        <w:pStyle w:val="BodyText"/>
        <w:spacing w:before="1"/>
        <w:ind w:left="631"/>
      </w:pPr>
      <w:r>
        <w:rPr/>
        <w:t>【血液净化指征】</w:t>
      </w:r>
    </w:p>
    <w:p>
      <w:pPr>
        <w:pStyle w:val="BodyText"/>
        <w:spacing w:line="252" w:lineRule="auto" w:before="23"/>
        <w:ind w:right="1216" w:firstLine="420"/>
        <w:jc w:val="both"/>
      </w:pPr>
      <w:r>
        <w:rPr>
          <w:spacing w:val="-4"/>
        </w:rPr>
        <w:t>血液净化指征是指 </w:t>
      </w:r>
      <w:r>
        <w:rPr/>
        <w:t>CRF</w:t>
      </w:r>
      <w:r>
        <w:rPr>
          <w:spacing w:val="-10"/>
        </w:rPr>
        <w:t> 患者应何时接受维持性透析治疗，而方式选择是指透析类型、透</w:t>
      </w:r>
      <w:r>
        <w:rPr>
          <w:spacing w:val="-11"/>
        </w:rPr>
        <w:t>析频率，每次透析时间和每周透析总时间。制定血液净化指征和选择方式的目的是最大限度提高患者远期存活率、生活质量及社会回归率。</w:t>
      </w:r>
    </w:p>
    <w:p>
      <w:pPr>
        <w:pStyle w:val="ListParagraph"/>
        <w:numPr>
          <w:ilvl w:val="0"/>
          <w:numId w:val="189"/>
        </w:numPr>
        <w:tabs>
          <w:tab w:pos="930" w:val="left" w:leader="none"/>
          <w:tab w:pos="1986" w:val="left" w:leader="none"/>
        </w:tabs>
        <w:spacing w:line="240" w:lineRule="auto" w:before="2" w:after="0"/>
        <w:ind w:left="220" w:right="0" w:firstLine="426"/>
        <w:jc w:val="left"/>
        <w:rPr>
          <w:sz w:val="21"/>
        </w:rPr>
      </w:pPr>
      <w:r>
        <w:rPr>
          <w:sz w:val="21"/>
        </w:rPr>
        <w:t>早期透析</w:t>
        <w:tab/>
        <w:t>早期透析是指开始透析时患者几乎没有尿毒症症状。美国肾脏病基金会</w:t>
      </w:r>
    </w:p>
    <w:p>
      <w:pPr>
        <w:pStyle w:val="BodyText"/>
        <w:spacing w:line="252" w:lineRule="auto" w:before="23"/>
        <w:ind w:right="1121"/>
        <w:jc w:val="both"/>
      </w:pPr>
      <w:r>
        <w:rPr>
          <w:w w:val="95"/>
        </w:rPr>
        <w:t>（NKF）推荐早期透析，即每周尿素清除指数（Kt/V）</w:t>
      </w:r>
      <w:r>
        <w:rPr>
          <w:spacing w:val="5"/>
          <w:w w:val="95"/>
        </w:rPr>
        <w:t>等于 </w:t>
      </w:r>
      <w:r>
        <w:rPr>
          <w:w w:val="95"/>
        </w:rPr>
        <w:t>2.0（</w:t>
      </w:r>
      <w:r>
        <w:rPr>
          <w:spacing w:val="4"/>
          <w:w w:val="95"/>
        </w:rPr>
        <w:t>相当于 </w:t>
      </w:r>
      <w:r>
        <w:rPr>
          <w:w w:val="95"/>
        </w:rPr>
        <w:t>GFR＝10.5ml/min） </w:t>
      </w:r>
      <w:r>
        <w:rPr/>
        <w:t>和蛋白质摄入量&lt;0.8g/（kg·d）时开始透析治疗。早期透析可明显改善患者的生活质量， </w:t>
      </w:r>
      <w:r>
        <w:rPr>
          <w:spacing w:val="-11"/>
          <w:w w:val="95"/>
        </w:rPr>
        <w:t>防止营养不良，控制血压和容量负荷，防止左心房肥厚以及慢性炎症状态。但是当    </w:t>
      </w:r>
      <w:r>
        <w:rPr>
          <w:w w:val="95"/>
        </w:rPr>
        <w:t>GFR&gt;10ml </w:t>
      </w:r>
      <w:r>
        <w:rPr/>
        <w:t>时开始透析可能不利于残余肾功能的保留，还会增加患者的精神压力与经济负担。</w:t>
      </w:r>
    </w:p>
    <w:p>
      <w:pPr>
        <w:pStyle w:val="ListParagraph"/>
        <w:numPr>
          <w:ilvl w:val="0"/>
          <w:numId w:val="189"/>
        </w:numPr>
        <w:tabs>
          <w:tab w:pos="930" w:val="left" w:leader="none"/>
        </w:tabs>
        <w:spacing w:line="252" w:lineRule="auto" w:before="3" w:after="0"/>
        <w:ind w:left="220" w:right="1215" w:firstLine="426"/>
        <w:jc w:val="both"/>
        <w:rPr>
          <w:sz w:val="21"/>
        </w:rPr>
      </w:pPr>
      <w:r>
        <w:rPr>
          <w:spacing w:val="-2"/>
          <w:sz w:val="21"/>
        </w:rPr>
        <w:t>晚期透析 是指当 </w:t>
      </w:r>
      <w:r>
        <w:rPr>
          <w:sz w:val="21"/>
        </w:rPr>
        <w:t>GFR&lt;5ml/min</w:t>
      </w:r>
      <w:r>
        <w:rPr>
          <w:spacing w:val="-4"/>
          <w:sz w:val="21"/>
        </w:rPr>
        <w:t> 或出现尿毒症症状时才开始透析。透析治疗开始较</w:t>
      </w:r>
      <w:r>
        <w:rPr>
          <w:spacing w:val="-6"/>
          <w:w w:val="95"/>
          <w:sz w:val="21"/>
        </w:rPr>
        <w:t>晚是一个全球性的问题，美国 </w:t>
      </w:r>
      <w:r>
        <w:rPr>
          <w:w w:val="95"/>
          <w:sz w:val="21"/>
        </w:rPr>
        <w:t>23%—35%</w:t>
      </w:r>
      <w:r>
        <w:rPr>
          <w:spacing w:val="-3"/>
          <w:w w:val="95"/>
          <w:sz w:val="21"/>
        </w:rPr>
        <w:t>的患者开始透析时 </w:t>
      </w:r>
      <w:r>
        <w:rPr>
          <w:w w:val="95"/>
          <w:sz w:val="21"/>
        </w:rPr>
        <w:t>GFR&lt;5ml/min</w:t>
      </w:r>
      <w:r>
        <w:rPr>
          <w:spacing w:val="-6"/>
          <w:w w:val="95"/>
          <w:sz w:val="21"/>
        </w:rPr>
        <w:t>。欧洲 </w:t>
      </w:r>
      <w:r>
        <w:rPr>
          <w:w w:val="95"/>
          <w:sz w:val="21"/>
        </w:rPr>
        <w:t>18%CRF</w:t>
      </w:r>
      <w:r>
        <w:rPr>
          <w:spacing w:val="-8"/>
          <w:w w:val="95"/>
          <w:sz w:val="21"/>
        </w:rPr>
        <w:t> 患者开始透析治疗时 </w:t>
      </w:r>
      <w:r>
        <w:rPr>
          <w:w w:val="95"/>
          <w:sz w:val="21"/>
        </w:rPr>
        <w:t>GFR&gt;10ml/min;34%</w:t>
      </w:r>
      <w:r>
        <w:rPr>
          <w:spacing w:val="-1"/>
          <w:w w:val="95"/>
          <w:sz w:val="21"/>
        </w:rPr>
        <w:t>患者 </w:t>
      </w:r>
      <w:r>
        <w:rPr>
          <w:w w:val="95"/>
          <w:sz w:val="21"/>
        </w:rPr>
        <w:t>GFR&lt;5ml/min</w:t>
      </w:r>
      <w:r>
        <w:rPr>
          <w:spacing w:val="-11"/>
          <w:w w:val="95"/>
          <w:sz w:val="21"/>
        </w:rPr>
        <w:t>。中国开始透析治疗较晚的主要原因是</w:t>
      </w:r>
      <w:r>
        <w:rPr>
          <w:spacing w:val="-11"/>
          <w:sz w:val="21"/>
        </w:rPr>
        <w:t>经济问题。</w:t>
      </w:r>
    </w:p>
    <w:p>
      <w:pPr>
        <w:pStyle w:val="ListParagraph"/>
        <w:numPr>
          <w:ilvl w:val="0"/>
          <w:numId w:val="189"/>
        </w:numPr>
        <w:tabs>
          <w:tab w:pos="930" w:val="left" w:leader="none"/>
          <w:tab w:pos="2152" w:val="left" w:leader="none"/>
        </w:tabs>
        <w:spacing w:line="240" w:lineRule="auto" w:before="2" w:after="0"/>
        <w:ind w:left="929" w:right="0" w:hanging="283"/>
        <w:jc w:val="left"/>
        <w:rPr>
          <w:sz w:val="21"/>
        </w:rPr>
      </w:pPr>
      <w:r>
        <w:rPr>
          <w:spacing w:val="28"/>
          <w:sz w:val="21"/>
        </w:rPr>
        <w:t>规律透</w:t>
      </w:r>
      <w:r>
        <w:rPr>
          <w:sz w:val="21"/>
        </w:rPr>
        <w:t>析</w:t>
        <w:tab/>
      </w:r>
      <w:r>
        <w:rPr>
          <w:w w:val="78"/>
          <w:sz w:val="21"/>
        </w:rPr>
        <w:t>C</w:t>
      </w:r>
      <w:r>
        <w:rPr>
          <w:w w:val="78"/>
          <w:sz w:val="21"/>
        </w:rPr>
        <w:t>R</w:t>
      </w:r>
      <w:r>
        <w:rPr>
          <w:w w:val="90"/>
          <w:sz w:val="21"/>
        </w:rPr>
        <w:t>F</w:t>
      </w:r>
      <w:r>
        <w:rPr>
          <w:sz w:val="21"/>
        </w:rPr>
        <w:t>  </w:t>
      </w:r>
      <w:r>
        <w:rPr>
          <w:spacing w:val="-8"/>
          <w:sz w:val="21"/>
        </w:rPr>
        <w:t> </w:t>
      </w:r>
      <w:r>
        <w:rPr>
          <w:spacing w:val="27"/>
          <w:sz w:val="21"/>
        </w:rPr>
        <w:t>患</w:t>
      </w:r>
      <w:r>
        <w:rPr>
          <w:spacing w:val="28"/>
          <w:sz w:val="21"/>
        </w:rPr>
        <w:t>者</w:t>
      </w:r>
      <w:r>
        <w:rPr>
          <w:spacing w:val="27"/>
          <w:sz w:val="21"/>
        </w:rPr>
        <w:t>开</w:t>
      </w:r>
      <w:r>
        <w:rPr>
          <w:spacing w:val="28"/>
          <w:sz w:val="21"/>
        </w:rPr>
        <w:t>始进行规</w:t>
      </w:r>
      <w:r>
        <w:rPr>
          <w:spacing w:val="27"/>
          <w:sz w:val="21"/>
        </w:rPr>
        <w:t>律</w:t>
      </w:r>
      <w:r>
        <w:rPr>
          <w:spacing w:val="28"/>
          <w:sz w:val="21"/>
        </w:rPr>
        <w:t>透析的指</w:t>
      </w:r>
      <w:r>
        <w:rPr>
          <w:spacing w:val="27"/>
          <w:sz w:val="21"/>
        </w:rPr>
        <w:t>征</w:t>
      </w:r>
      <w:r>
        <w:rPr>
          <w:sz w:val="21"/>
        </w:rPr>
        <w:t>是  </w:t>
      </w:r>
      <w:r>
        <w:rPr>
          <w:spacing w:val="-9"/>
          <w:sz w:val="21"/>
        </w:rPr>
        <w:t> </w:t>
      </w:r>
      <w:r>
        <w:rPr>
          <w:w w:val="72"/>
          <w:sz w:val="21"/>
        </w:rPr>
        <w:t>G</w:t>
      </w:r>
      <w:r>
        <w:rPr>
          <w:w w:val="90"/>
          <w:sz w:val="21"/>
        </w:rPr>
        <w:t>F</w:t>
      </w:r>
      <w:r>
        <w:rPr>
          <w:w w:val="78"/>
          <w:sz w:val="21"/>
        </w:rPr>
        <w:t>R</w:t>
      </w:r>
      <w:r>
        <w:rPr>
          <w:spacing w:val="-19"/>
          <w:sz w:val="21"/>
        </w:rPr>
        <w:t> </w:t>
      </w:r>
      <w:r>
        <w:rPr>
          <w:sz w:val="21"/>
        </w:rPr>
        <w:t>≤</w:t>
      </w:r>
      <w:r>
        <w:rPr>
          <w:spacing w:val="-19"/>
          <w:sz w:val="21"/>
        </w:rPr>
        <w:t> </w:t>
      </w:r>
      <w:r>
        <w:rPr>
          <w:spacing w:val="-1"/>
          <w:w w:val="90"/>
          <w:sz w:val="21"/>
        </w:rPr>
        <w:t>10</w:t>
      </w:r>
      <w:r>
        <w:rPr>
          <w:w w:val="53"/>
          <w:sz w:val="21"/>
        </w:rPr>
        <w:t>m</w:t>
      </w:r>
      <w:r>
        <w:rPr>
          <w:spacing w:val="-1"/>
          <w:w w:val="175"/>
          <w:sz w:val="21"/>
        </w:rPr>
        <w:t>l</w:t>
      </w:r>
      <w:r>
        <w:rPr>
          <w:w w:val="127"/>
          <w:sz w:val="21"/>
        </w:rPr>
        <w:t>/</w:t>
      </w:r>
      <w:r>
        <w:rPr>
          <w:spacing w:val="-1"/>
          <w:w w:val="53"/>
          <w:sz w:val="21"/>
        </w:rPr>
        <w:t>m</w:t>
      </w:r>
      <w:r>
        <w:rPr>
          <w:w w:val="181"/>
          <w:sz w:val="21"/>
        </w:rPr>
        <w:t>i</w:t>
      </w:r>
      <w:r>
        <w:rPr>
          <w:w w:val="81"/>
          <w:sz w:val="21"/>
        </w:rPr>
        <w:t>n</w:t>
      </w:r>
      <w:r>
        <w:rPr>
          <w:sz w:val="21"/>
        </w:rPr>
        <w:t>  </w:t>
      </w:r>
      <w:r>
        <w:rPr>
          <w:spacing w:val="-8"/>
          <w:sz w:val="21"/>
        </w:rPr>
        <w:t> </w:t>
      </w:r>
      <w:r>
        <w:rPr>
          <w:spacing w:val="27"/>
          <w:sz w:val="21"/>
        </w:rPr>
        <w:t>或</w:t>
      </w:r>
      <w:r>
        <w:rPr>
          <w:spacing w:val="28"/>
          <w:sz w:val="21"/>
        </w:rPr>
        <w:t>血肌酐</w:t>
      </w:r>
    </w:p>
    <w:p>
      <w:pPr>
        <w:pStyle w:val="BodyText"/>
        <w:spacing w:line="252" w:lineRule="auto" w:before="23"/>
        <w:ind w:right="1215"/>
        <w:jc w:val="both"/>
      </w:pPr>
      <w:r>
        <w:rPr>
          <w:spacing w:val="-1"/>
          <w:w w:val="95"/>
        </w:rPr>
        <w:t>&gt;707.2umol/L</w:t>
      </w:r>
      <w:r>
        <w:rPr>
          <w:spacing w:val="-7"/>
          <w:w w:val="95"/>
        </w:rPr>
        <w:t>，或生活质量下降如疲劳、失眠、软弱无力、皮肤瘙痒和进行性营养不良</w:t>
      </w:r>
      <w:r>
        <w:rPr>
          <w:w w:val="95"/>
        </w:rPr>
        <w:t>（包    </w:t>
      </w:r>
      <w:r>
        <w:rPr/>
        <w:t>括厌食、体重减轻或血清白蛋白降低</w:t>
      </w:r>
      <w:r>
        <w:rPr>
          <w:spacing w:val="-105"/>
        </w:rPr>
        <w:t>）</w:t>
      </w:r>
      <w:r>
        <w:rPr/>
        <w:t>。若已出现尿毒症脑病、浆膜炎、神经病变如感觉与</w:t>
      </w:r>
      <w:r>
        <w:rPr>
          <w:spacing w:val="-11"/>
        </w:rPr>
        <w:t>运动异常、难治性高血压、心衰、反复发生高钾血症或严重代谢性酸中毒时则应立即开始透析治疗。</w:t>
      </w:r>
    </w:p>
    <w:p>
      <w:pPr>
        <w:pStyle w:val="BodyText"/>
        <w:spacing w:before="3"/>
        <w:ind w:left="640"/>
      </w:pPr>
      <w:r>
        <w:rPr/>
        <w:t>【血液净化方式选择】</w:t>
      </w:r>
    </w:p>
    <w:p>
      <w:pPr>
        <w:pStyle w:val="ListParagraph"/>
        <w:numPr>
          <w:ilvl w:val="0"/>
          <w:numId w:val="190"/>
        </w:numPr>
        <w:tabs>
          <w:tab w:pos="1071" w:val="left" w:leader="none"/>
          <w:tab w:pos="1072" w:val="left" w:leader="none"/>
        </w:tabs>
        <w:spacing w:line="240" w:lineRule="auto" w:before="22" w:after="0"/>
        <w:ind w:left="219" w:right="0" w:firstLine="427"/>
        <w:jc w:val="left"/>
        <w:rPr>
          <w:sz w:val="21"/>
        </w:rPr>
      </w:pPr>
      <w:r>
        <w:rPr>
          <w:sz w:val="21"/>
        </w:rPr>
        <w:t>血液透析</w:t>
      </w:r>
    </w:p>
    <w:p>
      <w:pPr>
        <w:pStyle w:val="ListParagraph"/>
        <w:numPr>
          <w:ilvl w:val="0"/>
          <w:numId w:val="191"/>
        </w:numPr>
        <w:tabs>
          <w:tab w:pos="1214" w:val="left" w:leader="none"/>
        </w:tabs>
        <w:spacing w:line="252" w:lineRule="auto" w:before="23" w:after="0"/>
        <w:ind w:left="220" w:right="1214" w:firstLine="426"/>
        <w:jc w:val="both"/>
        <w:rPr>
          <w:sz w:val="21"/>
        </w:rPr>
      </w:pPr>
      <w:r>
        <w:rPr>
          <w:spacing w:val="2"/>
          <w:sz w:val="21"/>
        </w:rPr>
        <w:t>递增透析 递增透析是指当患者每周 </w:t>
      </w:r>
      <w:r>
        <w:rPr>
          <w:sz w:val="21"/>
        </w:rPr>
        <w:t>Kt/V&lt;2.0 时即开始透析，但透析剂量随残余肾功能的减少而逐渐增加，总 Kt/V</w:t>
      </w:r>
      <w:r>
        <w:rPr>
          <w:spacing w:val="5"/>
          <w:sz w:val="21"/>
        </w:rPr>
        <w:t> 保持在 </w:t>
      </w:r>
      <w:r>
        <w:rPr>
          <w:sz w:val="21"/>
        </w:rPr>
        <w:t>2.0 以上，以尽可能地提高患者的生活质量。</w:t>
      </w:r>
      <w:r>
        <w:rPr>
          <w:spacing w:val="-5"/>
          <w:sz w:val="21"/>
        </w:rPr>
        <w:t>递增透析是以适时透析为基础的进一步完善。若开始透析时患者的肾功能已严重受损，则需要足量透析，无递增透析可言。</w:t>
      </w:r>
    </w:p>
    <w:p>
      <w:pPr>
        <w:pStyle w:val="ListParagraph"/>
        <w:numPr>
          <w:ilvl w:val="0"/>
          <w:numId w:val="191"/>
        </w:numPr>
        <w:tabs>
          <w:tab w:pos="1214" w:val="left" w:leader="none"/>
          <w:tab w:pos="2263" w:val="left" w:leader="none"/>
        </w:tabs>
        <w:spacing w:line="252" w:lineRule="auto" w:before="3" w:after="0"/>
        <w:ind w:left="220" w:right="1216" w:firstLine="426"/>
        <w:jc w:val="left"/>
        <w:rPr>
          <w:sz w:val="21"/>
        </w:rPr>
      </w:pPr>
      <w:r>
        <w:rPr>
          <w:sz w:val="21"/>
        </w:rPr>
        <w:t>足量透析</w:t>
        <w:tab/>
        <w:t>足量透析不考虑患者的残余肾功能</w:t>
      </w:r>
      <w:r>
        <w:rPr>
          <w:spacing w:val="-38"/>
          <w:sz w:val="21"/>
        </w:rPr>
        <w:t>，</w:t>
      </w:r>
      <w:r>
        <w:rPr>
          <w:sz w:val="21"/>
        </w:rPr>
        <w:t>只要达到透析标准即可开始透析治疗。</w:t>
      </w:r>
    </w:p>
    <w:p>
      <w:pPr>
        <w:spacing w:after="0" w:line="252" w:lineRule="auto"/>
        <w:jc w:val="left"/>
        <w:rPr>
          <w:sz w:val="21"/>
        </w:rPr>
        <w:sectPr>
          <w:pgSz w:w="11910" w:h="16840"/>
          <w:pgMar w:header="0" w:footer="998" w:top="1480" w:bottom="1180" w:left="1580" w:right="580"/>
        </w:sectPr>
      </w:pPr>
    </w:p>
    <w:p>
      <w:pPr>
        <w:pStyle w:val="ListParagraph"/>
        <w:numPr>
          <w:ilvl w:val="0"/>
          <w:numId w:val="191"/>
        </w:numPr>
        <w:tabs>
          <w:tab w:pos="1213" w:val="left" w:leader="none"/>
          <w:tab w:pos="2262" w:val="left" w:leader="none"/>
        </w:tabs>
        <w:spacing w:line="403" w:lineRule="exact" w:before="0" w:after="0"/>
        <w:ind w:left="1212" w:right="0" w:hanging="566"/>
        <w:jc w:val="left"/>
        <w:rPr>
          <w:sz w:val="21"/>
        </w:rPr>
      </w:pPr>
      <w:r>
        <w:rPr>
          <w:sz w:val="21"/>
        </w:rPr>
        <w:t>每日透析</w:t>
        <w:tab/>
        <w:t>每日透析有两种方式</w:t>
      </w:r>
      <w:r>
        <w:rPr>
          <w:spacing w:val="-19"/>
          <w:sz w:val="21"/>
        </w:rPr>
        <w:t>，</w:t>
      </w:r>
      <w:r>
        <w:rPr>
          <w:sz w:val="21"/>
        </w:rPr>
        <w:t>一种是日间短时每天透析</w:t>
      </w:r>
      <w:r>
        <w:rPr>
          <w:spacing w:val="-19"/>
          <w:sz w:val="21"/>
        </w:rPr>
        <w:t>，</w:t>
      </w:r>
      <w:r>
        <w:rPr>
          <w:sz w:val="21"/>
        </w:rPr>
        <w:t>另一种为夜间长时</w:t>
      </w:r>
    </w:p>
    <w:p>
      <w:pPr>
        <w:pStyle w:val="BodyText"/>
        <w:spacing w:before="23"/>
        <w:ind w:left="219"/>
      </w:pPr>
      <w:r>
        <w:rPr/>
        <w:t>每天透析。前者多在透析中心进行，后者多在患者家里进行。</w:t>
      </w:r>
    </w:p>
    <w:p>
      <w:pPr>
        <w:pStyle w:val="ListParagraph"/>
        <w:numPr>
          <w:ilvl w:val="2"/>
          <w:numId w:val="181"/>
        </w:numPr>
        <w:tabs>
          <w:tab w:pos="1060" w:val="left" w:leader="none"/>
        </w:tabs>
        <w:spacing w:line="252" w:lineRule="auto" w:before="22" w:after="0"/>
        <w:ind w:left="219" w:right="1216" w:firstLine="316"/>
        <w:jc w:val="both"/>
        <w:rPr>
          <w:sz w:val="21"/>
        </w:rPr>
      </w:pPr>
      <w:r>
        <w:rPr>
          <w:spacing w:val="-3"/>
          <w:w w:val="105"/>
          <w:sz w:val="21"/>
        </w:rPr>
        <w:t>日间短时每天透析 每周透析 </w:t>
      </w:r>
      <w:r>
        <w:rPr>
          <w:w w:val="105"/>
          <w:sz w:val="21"/>
        </w:rPr>
        <w:t>6-7</w:t>
      </w:r>
      <w:r>
        <w:rPr>
          <w:spacing w:val="-8"/>
          <w:w w:val="105"/>
          <w:sz w:val="21"/>
        </w:rPr>
        <w:t> 次，每次 </w:t>
      </w:r>
      <w:r>
        <w:rPr>
          <w:w w:val="105"/>
          <w:sz w:val="21"/>
        </w:rPr>
        <w:t>2</w:t>
      </w:r>
      <w:r>
        <w:rPr>
          <w:spacing w:val="-7"/>
          <w:w w:val="105"/>
          <w:sz w:val="21"/>
        </w:rPr>
        <w:t> 小时。每次透析 </w:t>
      </w:r>
      <w:r>
        <w:rPr>
          <w:w w:val="105"/>
          <w:sz w:val="21"/>
        </w:rPr>
        <w:t>Kt/V</w:t>
      </w:r>
      <w:r>
        <w:rPr>
          <w:spacing w:val="-15"/>
          <w:w w:val="105"/>
          <w:sz w:val="21"/>
        </w:rPr>
        <w:t> 为 </w:t>
      </w:r>
      <w:r>
        <w:rPr>
          <w:w w:val="105"/>
          <w:sz w:val="21"/>
        </w:rPr>
        <w:t>0.4－0.6， </w:t>
      </w:r>
      <w:r>
        <w:rPr>
          <w:spacing w:val="2"/>
          <w:sz w:val="21"/>
        </w:rPr>
        <w:t>每周总 </w:t>
      </w:r>
      <w:r>
        <w:rPr>
          <w:sz w:val="21"/>
        </w:rPr>
        <w:t>Kt/V</w:t>
      </w:r>
      <w:r>
        <w:rPr>
          <w:spacing w:val="5"/>
          <w:sz w:val="21"/>
        </w:rPr>
        <w:t> 为 </w:t>
      </w:r>
      <w:r>
        <w:rPr>
          <w:sz w:val="21"/>
        </w:rPr>
        <w:t>2.4－3.6</w:t>
      </w:r>
      <w:r>
        <w:rPr>
          <w:spacing w:val="-6"/>
          <w:sz w:val="21"/>
        </w:rPr>
        <w:t>。每日透析可较好地纠正贫血，改善患者的生活质量、营养状况和</w:t>
      </w:r>
      <w:r>
        <w:rPr>
          <w:spacing w:val="3"/>
          <w:position w:val="1"/>
          <w:sz w:val="21"/>
        </w:rPr>
        <w:t>抗氧化能力，减少晚期糖基化终产物的产生。因容量负荷小，血压容易控制。但磷与</w:t>
      </w:r>
      <w:r>
        <w:rPr>
          <w:position w:val="1"/>
          <w:sz w:val="21"/>
        </w:rPr>
        <w:t>β</w:t>
      </w:r>
      <w:r>
        <w:rPr>
          <w:sz w:val="11"/>
        </w:rPr>
        <w:t>2</w:t>
      </w:r>
      <w:r>
        <w:rPr>
          <w:position w:val="1"/>
          <w:sz w:val="21"/>
        </w:rPr>
        <w:t>M </w:t>
      </w:r>
      <w:r>
        <w:rPr>
          <w:w w:val="105"/>
          <w:sz w:val="21"/>
        </w:rPr>
        <w:t>的清除较差。</w:t>
      </w:r>
    </w:p>
    <w:p>
      <w:pPr>
        <w:pStyle w:val="ListParagraph"/>
        <w:numPr>
          <w:ilvl w:val="2"/>
          <w:numId w:val="181"/>
        </w:numPr>
        <w:tabs>
          <w:tab w:pos="1061" w:val="left" w:leader="none"/>
        </w:tabs>
        <w:spacing w:line="252" w:lineRule="auto" w:before="3" w:after="0"/>
        <w:ind w:left="219" w:right="1110" w:firstLine="421"/>
        <w:jc w:val="both"/>
        <w:rPr>
          <w:sz w:val="21"/>
        </w:rPr>
      </w:pPr>
      <w:r>
        <w:rPr>
          <w:spacing w:val="-3"/>
          <w:sz w:val="21"/>
        </w:rPr>
        <w:t>夜间长时每天透析   该方法联合了增加透析频率与透析时间的优点，为了提高生活</w:t>
      </w:r>
      <w:r>
        <w:rPr>
          <w:spacing w:val="-6"/>
          <w:sz w:val="21"/>
        </w:rPr>
        <w:t>质量并保证工作不受影响，透析通常在睡眠时进行。每周透析 </w:t>
      </w:r>
      <w:r>
        <w:rPr>
          <w:sz w:val="21"/>
        </w:rPr>
        <w:t>6-7</w:t>
      </w:r>
      <w:r>
        <w:rPr>
          <w:spacing w:val="-4"/>
          <w:sz w:val="21"/>
        </w:rPr>
        <w:t> 次，每次 </w:t>
      </w:r>
      <w:r>
        <w:rPr>
          <w:sz w:val="21"/>
        </w:rPr>
        <w:t>7-8</w:t>
      </w:r>
      <w:r>
        <w:rPr>
          <w:spacing w:val="-5"/>
          <w:sz w:val="21"/>
        </w:rPr>
        <w:t> 小时，血流</w:t>
      </w:r>
      <w:r>
        <w:rPr>
          <w:spacing w:val="-2"/>
          <w:w w:val="95"/>
          <w:sz w:val="21"/>
        </w:rPr>
        <w:t>量每分钟  </w:t>
      </w:r>
      <w:r>
        <w:rPr>
          <w:w w:val="95"/>
          <w:sz w:val="21"/>
        </w:rPr>
        <w:t>150－200ml，</w:t>
      </w:r>
      <w:r>
        <w:rPr>
          <w:spacing w:val="1"/>
          <w:w w:val="95"/>
          <w:sz w:val="21"/>
        </w:rPr>
        <w:t>透析液流量每分钟  </w:t>
      </w:r>
      <w:r>
        <w:rPr>
          <w:w w:val="95"/>
          <w:sz w:val="21"/>
        </w:rPr>
        <w:t>200－300ml，最好采用高通量聚砜膜透析器，透</w:t>
      </w:r>
      <w:r>
        <w:rPr>
          <w:sz w:val="21"/>
        </w:rPr>
        <w:t>析机的各种功能与中心监护站联网，可及时监测各项指标。每周 spKt/V</w:t>
      </w:r>
      <w:r>
        <w:rPr>
          <w:spacing w:val="12"/>
          <w:sz w:val="21"/>
        </w:rPr>
        <w:t> 为 </w:t>
      </w:r>
      <w:r>
        <w:rPr>
          <w:sz w:val="21"/>
        </w:rPr>
        <w:t>10-15。其特点</w:t>
      </w:r>
      <w:r>
        <w:rPr>
          <w:position w:val="1"/>
          <w:sz w:val="21"/>
        </w:rPr>
        <w:t>为</w:t>
      </w:r>
      <w:r>
        <w:rPr>
          <w:spacing w:val="-4"/>
          <w:position w:val="1"/>
          <w:sz w:val="21"/>
        </w:rPr>
        <w:t>：①血磷可恢复正常，有时甚至需在透析液中加磷，</w:t>
      </w:r>
      <w:r>
        <w:rPr>
          <w:spacing w:val="-3"/>
          <w:position w:val="1"/>
          <w:sz w:val="21"/>
        </w:rPr>
        <w:t>PTH</w:t>
      </w:r>
      <w:r>
        <w:rPr>
          <w:spacing w:val="-4"/>
          <w:position w:val="1"/>
          <w:sz w:val="21"/>
        </w:rPr>
        <w:t> 水平可降低；②</w:t>
      </w:r>
      <w:r>
        <w:rPr>
          <w:spacing w:val="-3"/>
          <w:position w:val="1"/>
          <w:sz w:val="21"/>
        </w:rPr>
        <w:t>β</w:t>
      </w:r>
      <w:r>
        <w:rPr>
          <w:spacing w:val="-3"/>
          <w:sz w:val="11"/>
        </w:rPr>
        <w:t>2</w:t>
      </w:r>
      <w:r>
        <w:rPr>
          <w:spacing w:val="-3"/>
          <w:position w:val="1"/>
          <w:sz w:val="21"/>
        </w:rPr>
        <w:t>M</w:t>
      </w:r>
      <w:r>
        <w:rPr>
          <w:spacing w:val="-4"/>
          <w:position w:val="1"/>
          <w:sz w:val="21"/>
        </w:rPr>
        <w:t> 的清除率为</w:t>
      </w:r>
      <w:r>
        <w:rPr>
          <w:sz w:val="21"/>
        </w:rPr>
        <w:t>常规透析法的 4</w:t>
      </w:r>
      <w:r>
        <w:rPr>
          <w:spacing w:val="-11"/>
          <w:sz w:val="21"/>
        </w:rPr>
        <w:t> 倍；③可不控制饮食，体重可增加；④需补充铁剂；⑤氨基酸丢失较多，但血</w:t>
      </w:r>
      <w:r>
        <w:rPr>
          <w:spacing w:val="-17"/>
          <w:sz w:val="21"/>
        </w:rPr>
        <w:t>清氨基酸水平正常；⑥血清同型半胱氨酸水平降低；⑦血压控制满意，生活质量明显改善；</w:t>
      </w:r>
    </w:p>
    <w:p>
      <w:pPr>
        <w:pStyle w:val="BodyText"/>
        <w:spacing w:line="252" w:lineRule="auto" w:before="4"/>
        <w:ind w:left="219" w:right="1216"/>
      </w:pPr>
      <w:r>
        <w:rPr>
          <w:spacing w:val="-6"/>
        </w:rPr>
        <w:t>⑧与透析有关的症状减少或消失；⑨由于此方法需有完整的监测联络系统，以及医保政策支持，在我国开展尚需时日。</w:t>
      </w:r>
    </w:p>
    <w:p>
      <w:pPr>
        <w:pStyle w:val="ListParagraph"/>
        <w:numPr>
          <w:ilvl w:val="0"/>
          <w:numId w:val="190"/>
        </w:numPr>
        <w:tabs>
          <w:tab w:pos="1060" w:val="left" w:leader="none"/>
        </w:tabs>
        <w:spacing w:line="252" w:lineRule="auto" w:before="1" w:after="0"/>
        <w:ind w:left="219" w:right="1122" w:firstLine="427"/>
        <w:jc w:val="both"/>
        <w:rPr>
          <w:sz w:val="21"/>
        </w:rPr>
      </w:pPr>
      <w:r>
        <w:rPr>
          <w:sz w:val="21"/>
        </w:rPr>
        <w:t>腹膜透析 选择血液透析还是腹膜透析无绝对标准，经治医师对患者病情的分析、</w:t>
      </w:r>
      <w:r>
        <w:rPr>
          <w:spacing w:val="-9"/>
          <w:sz w:val="21"/>
        </w:rPr>
        <w:t>对某种技术的熟练程度、有无相关设备以及患者的经济状况均是决定对患者选择何种透析方</w:t>
      </w:r>
      <w:r>
        <w:rPr>
          <w:spacing w:val="-13"/>
          <w:sz w:val="21"/>
        </w:rPr>
        <w:t>式的影响因素。但下列患者应首选腹膜透析：①严重心脏病或冠状动脉病变不能耐受血液透</w:t>
      </w:r>
      <w:r>
        <w:rPr>
          <w:spacing w:val="-12"/>
          <w:sz w:val="21"/>
        </w:rPr>
        <w:t>析者；②无法建立血管通路者；③有严重出血倾向，尤其是伴有眼底出血者。若患者有腹部大手术病史、广泛肠黏连、晚期妊娠、腹腔内巨大肿瘤及多囊肾患者应选择血液透析治疗。</w:t>
      </w:r>
    </w:p>
    <w:p>
      <w:pPr>
        <w:pStyle w:val="ListParagraph"/>
        <w:numPr>
          <w:ilvl w:val="0"/>
          <w:numId w:val="190"/>
        </w:numPr>
        <w:tabs>
          <w:tab w:pos="1060" w:val="left" w:leader="none"/>
        </w:tabs>
        <w:spacing w:line="252" w:lineRule="auto" w:before="3" w:after="0"/>
        <w:ind w:left="219" w:right="1210" w:firstLine="427"/>
        <w:jc w:val="both"/>
        <w:rPr>
          <w:sz w:val="21"/>
        </w:rPr>
      </w:pPr>
      <w:r>
        <w:rPr>
          <w:sz w:val="21"/>
        </w:rPr>
        <w:t>血液透析与腹膜透析的比较 血液透析和腹膜透析均为治疗终末期肾病的有效方</w:t>
      </w:r>
      <w:r>
        <w:rPr>
          <w:spacing w:val="-9"/>
          <w:sz w:val="21"/>
        </w:rPr>
        <w:t>法，可迅速改善患者的尿毒症症状，使病情相对稳定，并可达到较长期存活的目的。就全球</w:t>
      </w:r>
      <w:r>
        <w:rPr>
          <w:spacing w:val="-10"/>
          <w:w w:val="95"/>
          <w:sz w:val="21"/>
        </w:rPr>
        <w:t>范围而言，血液透析和腹膜透析的发展不平衡，英国、墨西哥、新西兰等国    </w:t>
      </w:r>
      <w:r>
        <w:rPr>
          <w:w w:val="95"/>
          <w:sz w:val="21"/>
        </w:rPr>
        <w:t>50%以上的终末</w:t>
      </w:r>
      <w:r>
        <w:rPr>
          <w:spacing w:val="-5"/>
          <w:w w:val="95"/>
          <w:sz w:val="21"/>
        </w:rPr>
        <w:t>期肾病患者依靠腹膜透析；而在美国、日本则分别为 </w:t>
      </w:r>
      <w:r>
        <w:rPr>
          <w:w w:val="95"/>
          <w:sz w:val="21"/>
        </w:rPr>
        <w:t>17%</w:t>
      </w:r>
      <w:r>
        <w:rPr>
          <w:spacing w:val="2"/>
          <w:w w:val="95"/>
          <w:sz w:val="21"/>
        </w:rPr>
        <w:t>和  </w:t>
      </w:r>
      <w:r>
        <w:rPr>
          <w:w w:val="95"/>
          <w:sz w:val="21"/>
        </w:rPr>
        <w:t>5%</w:t>
      </w:r>
      <w:r>
        <w:rPr>
          <w:spacing w:val="-6"/>
          <w:w w:val="95"/>
          <w:sz w:val="21"/>
        </w:rPr>
        <w:t>。这种因地域不同所出现的差</w:t>
      </w:r>
      <w:r>
        <w:rPr>
          <w:spacing w:val="-6"/>
          <w:sz w:val="21"/>
        </w:rPr>
        <w:t>异主要取决于医师观念上的不同和医保政策的差异。</w:t>
      </w:r>
    </w:p>
    <w:p>
      <w:pPr>
        <w:pStyle w:val="BodyText"/>
        <w:spacing w:line="252" w:lineRule="auto" w:before="3"/>
        <w:ind w:left="219" w:right="1216" w:firstLine="569"/>
        <w:jc w:val="both"/>
      </w:pPr>
      <w:r>
        <w:rPr>
          <w:spacing w:val="-2"/>
        </w:rPr>
        <w:t>腹膜透析对残余肾功能的保护优于血液透析；当患者仍有残余肾功能时应首选腹膜透</w:t>
      </w:r>
      <w:r>
        <w:rPr>
          <w:spacing w:val="-9"/>
        </w:rPr>
        <w:t>析，再适情选择继续腹膜透析或改为血液透析，这样既能达到早期透析的目的，又能保证透析的充分性。</w:t>
      </w:r>
    </w:p>
    <w:p>
      <w:pPr>
        <w:pStyle w:val="BodyText"/>
        <w:spacing w:before="2"/>
        <w:ind w:left="640"/>
      </w:pPr>
      <w:r>
        <w:rPr/>
        <w:t>【影响透析患者预后的因素】</w:t>
      </w:r>
    </w:p>
    <w:p>
      <w:pPr>
        <w:pStyle w:val="BodyText"/>
        <w:spacing w:before="23"/>
        <w:ind w:left="640"/>
      </w:pPr>
      <w:r>
        <w:rPr/>
        <w:t>透析者的预后与年龄、原发病、营养状况及透析是否充分有关，开始透析时年龄越大，</w:t>
      </w:r>
    </w:p>
    <w:p>
      <w:pPr>
        <w:spacing w:after="0"/>
        <w:sectPr>
          <w:pgSz w:w="11910" w:h="16840"/>
          <w:pgMar w:header="0" w:footer="998" w:top="1480" w:bottom="1180" w:left="1580" w:right="580"/>
        </w:sectPr>
      </w:pPr>
    </w:p>
    <w:p>
      <w:pPr>
        <w:pStyle w:val="BodyText"/>
        <w:spacing w:line="403" w:lineRule="exact"/>
      </w:pPr>
      <w:r>
        <w:rPr/>
        <w:t>病死率越高。糖尿病肾衰竭者的病死率最高，而原发性肾小球肾炎患者的病死率相对较低。</w:t>
      </w:r>
    </w:p>
    <w:p>
      <w:pPr>
        <w:pStyle w:val="BodyText"/>
        <w:spacing w:line="252" w:lineRule="auto" w:before="23"/>
        <w:ind w:right="1214" w:firstLine="420"/>
        <w:jc w:val="both"/>
      </w:pPr>
      <w:r>
        <w:rPr/>
        <w:pict>
          <v:shape style="position:absolute;margin-left:371.100006pt;margin-top:59.221725pt;width:2.8pt;height:5.55pt;mso-position-horizontal-relative:page;mso-position-vertical-relative:paragraph;z-index:-22940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2"/>
          <w:w w:val="95"/>
        </w:rPr>
        <w:t>血液透析的 </w:t>
      </w:r>
      <w:r>
        <w:rPr>
          <w:w w:val="95"/>
        </w:rPr>
        <w:t>HEMO</w:t>
      </w:r>
      <w:r>
        <w:rPr>
          <w:spacing w:val="1"/>
          <w:w w:val="95"/>
        </w:rPr>
        <w:t> 研究和腹膜透析的 </w:t>
      </w:r>
      <w:r>
        <w:rPr>
          <w:w w:val="95"/>
        </w:rPr>
        <w:t>ADEMEX</w:t>
      </w:r>
      <w:r>
        <w:rPr>
          <w:spacing w:val="1"/>
          <w:w w:val="95"/>
        </w:rPr>
        <w:t> 研究提示，可用 </w:t>
      </w:r>
      <w:r>
        <w:rPr>
          <w:w w:val="95"/>
        </w:rPr>
        <w:t>Kt/V 衡量透析充分性，但</w:t>
      </w:r>
      <w:r>
        <w:rPr>
          <w:spacing w:val="-7"/>
        </w:rPr>
        <w:t>远远不能满足临床要求。透析充分性的标准除小分子溶质清除外还应包括：①患者无尿毒症</w:t>
      </w:r>
      <w:r>
        <w:rPr>
          <w:spacing w:val="-7"/>
          <w:w w:val="95"/>
        </w:rPr>
        <w:t>症状和液体过度负荷，营养状态良好；②血生化指标包括  </w:t>
      </w:r>
      <w:r>
        <w:rPr>
          <w:w w:val="95"/>
        </w:rPr>
        <w:t>HCO   </w:t>
      </w:r>
      <w:r>
        <w:rPr>
          <w:w w:val="95"/>
          <w:position w:val="11"/>
          <w:sz w:val="11"/>
        </w:rPr>
        <w:t>－</w:t>
      </w:r>
      <w:r>
        <w:rPr>
          <w:w w:val="95"/>
        </w:rPr>
        <w:t>、磷、钙与白蛋白正常，透</w:t>
      </w:r>
      <w:r>
        <w:rPr/>
        <w:t>析前血钾&lt;6.0mmol/l；③血红蛋白水平达标。</w:t>
      </w:r>
    </w:p>
    <w:p>
      <w:pPr>
        <w:pStyle w:val="BodyText"/>
        <w:spacing w:before="2"/>
        <w:ind w:left="535"/>
      </w:pPr>
      <w:r>
        <w:rPr/>
        <w:t>【血液透析疗效评价指标】</w:t>
      </w:r>
    </w:p>
    <w:p>
      <w:pPr>
        <w:pStyle w:val="BodyText"/>
        <w:spacing w:line="252" w:lineRule="auto" w:before="23"/>
        <w:ind w:right="1218" w:firstLine="420"/>
        <w:jc w:val="both"/>
      </w:pPr>
      <w:r>
        <w:rPr/>
        <w:t>1．时间平均的尿素浓度（TACurea) 可通过尿素氮－时间曲线下面积计算，它反应尿素生成清除间的平衡。根据 Laird 公式计算。</w:t>
      </w:r>
    </w:p>
    <w:p>
      <w:pPr>
        <w:pStyle w:val="BodyText"/>
        <w:spacing w:line="431" w:lineRule="exact"/>
        <w:ind w:left="2524"/>
      </w:pPr>
      <w:r>
        <w:rPr>
          <w:rFonts w:ascii="Times New Roman" w:eastAsia="Times New Roman"/>
        </w:rPr>
        <w:t>T</w:t>
      </w:r>
      <w:r>
        <w:rPr>
          <w:rFonts w:ascii="Times New Roman" w:eastAsia="Times New Roman"/>
          <w:vertAlign w:val="subscript"/>
        </w:rPr>
        <w:t>a</w:t>
      </w:r>
      <w:r>
        <w:rPr>
          <w:vertAlign w:val="baseline"/>
        </w:rPr>
        <w:t>（</w:t>
      </w:r>
      <w:r>
        <w:rPr>
          <w:rFonts w:ascii="Times New Roman" w:eastAsia="Times New Roman"/>
          <w:vertAlign w:val="baseline"/>
        </w:rPr>
        <w:t>C</w:t>
      </w:r>
      <w:r>
        <w:rPr>
          <w:rFonts w:ascii="Times New Roman" w:eastAsia="Times New Roman"/>
          <w:vertAlign w:val="subscript"/>
        </w:rPr>
        <w:t>1</w:t>
      </w:r>
      <w:r>
        <w:rPr>
          <w:rFonts w:ascii="Times New Roman" w:eastAsia="Times New Roman"/>
          <w:vertAlign w:val="baseline"/>
        </w:rPr>
        <w:t>+C</w:t>
      </w:r>
      <w:r>
        <w:rPr>
          <w:rFonts w:ascii="Times New Roman" w:eastAsia="Times New Roman"/>
          <w:vertAlign w:val="subscript"/>
        </w:rPr>
        <w:t>2</w:t>
      </w:r>
      <w:r>
        <w:rPr>
          <w:vertAlign w:val="baseline"/>
        </w:rPr>
        <w:t>）</w:t>
      </w:r>
      <w:r>
        <w:rPr>
          <w:rFonts w:ascii="Times New Roman" w:eastAsia="Times New Roman"/>
          <w:vertAlign w:val="baseline"/>
        </w:rPr>
        <w:t>+I</w:t>
      </w:r>
      <w:r>
        <w:rPr>
          <w:rFonts w:ascii="Times New Roman" w:eastAsia="Times New Roman"/>
          <w:vertAlign w:val="subscript"/>
        </w:rPr>
        <w:t>a</w:t>
      </w:r>
      <w:r>
        <w:rPr>
          <w:vertAlign w:val="baseline"/>
        </w:rPr>
        <w:t>（</w:t>
      </w:r>
      <w:r>
        <w:rPr>
          <w:rFonts w:ascii="Times New Roman" w:eastAsia="Times New Roman"/>
          <w:vertAlign w:val="baseline"/>
        </w:rPr>
        <w:t>C</w:t>
      </w:r>
      <w:r>
        <w:rPr>
          <w:rFonts w:ascii="Times New Roman" w:eastAsia="Times New Roman"/>
          <w:vertAlign w:val="subscript"/>
        </w:rPr>
        <w:t>3</w:t>
      </w:r>
      <w:r>
        <w:rPr>
          <w:rFonts w:ascii="Times New Roman" w:eastAsia="Times New Roman"/>
          <w:vertAlign w:val="baseline"/>
        </w:rPr>
        <w:t>+C</w:t>
      </w:r>
      <w:r>
        <w:rPr>
          <w:rFonts w:ascii="Times New Roman" w:eastAsia="Times New Roman"/>
          <w:vertAlign w:val="subscript"/>
        </w:rPr>
        <w:t>2</w:t>
      </w:r>
      <w:r>
        <w:rPr>
          <w:vertAlign w:val="baseline"/>
        </w:rPr>
        <w:t>）</w:t>
      </w:r>
    </w:p>
    <w:p>
      <w:pPr>
        <w:spacing w:line="254" w:lineRule="exact" w:before="0"/>
        <w:ind w:left="1263" w:right="0" w:firstLine="0"/>
        <w:jc w:val="left"/>
        <w:rPr>
          <w:sz w:val="21"/>
        </w:rPr>
      </w:pPr>
      <w:r>
        <w:rPr/>
        <w:pict>
          <v:line style="position:absolute;mso-position-horizontal-relative:page;mso-position-vertical-relative:paragraph;z-index:4288" from="189pt,4.555202pt" to="351pt,4.555202pt" stroked="true" strokeweight=".75pt" strokecolor="#000000">
            <v:stroke dashstyle="solid"/>
            <w10:wrap type="none"/>
          </v:line>
        </w:pict>
      </w:r>
      <w:r>
        <w:rPr>
          <w:rFonts w:ascii="Times New Roman" w:eastAsia="Times New Roman"/>
          <w:position w:val="3"/>
          <w:sz w:val="21"/>
        </w:rPr>
        <w:t>TAC</w:t>
      </w:r>
      <w:r>
        <w:rPr>
          <w:rFonts w:ascii="Times New Roman" w:eastAsia="Times New Roman"/>
          <w:sz w:val="14"/>
        </w:rPr>
        <w:t>urea</w:t>
      </w:r>
      <w:r>
        <w:rPr>
          <w:position w:val="3"/>
          <w:sz w:val="21"/>
        </w:rPr>
        <w:t>＝</w:t>
      </w:r>
    </w:p>
    <w:p>
      <w:pPr>
        <w:pStyle w:val="BodyText"/>
        <w:spacing w:line="378" w:lineRule="exact"/>
        <w:ind w:left="0" w:right="2448"/>
        <w:jc w:val="center"/>
        <w:rPr>
          <w:rFonts w:ascii="Times New Roman" w:eastAsia="Times New Roman"/>
        </w:rPr>
      </w:pPr>
      <w:r>
        <w:rPr>
          <w:rFonts w:ascii="Times New Roman" w:eastAsia="Times New Roman"/>
        </w:rPr>
        <w:t>2(T</w:t>
      </w:r>
      <w:r>
        <w:rPr>
          <w:rFonts w:ascii="Times New Roman" w:eastAsia="Times New Roman"/>
          <w:vertAlign w:val="subscript"/>
        </w:rPr>
        <w:t>a</w:t>
      </w:r>
      <w:r>
        <w:rPr>
          <w:vertAlign w:val="baseline"/>
        </w:rPr>
        <w:t>＋</w:t>
      </w:r>
      <w:r>
        <w:rPr>
          <w:rFonts w:ascii="Times New Roman" w:eastAsia="Times New Roman"/>
          <w:vertAlign w:val="baseline"/>
        </w:rPr>
        <w:t>I</w:t>
      </w:r>
      <w:r>
        <w:rPr>
          <w:rFonts w:ascii="Times New Roman" w:eastAsia="Times New Roman"/>
          <w:vertAlign w:val="subscript"/>
        </w:rPr>
        <w:t>a</w:t>
      </w:r>
      <w:r>
        <w:rPr>
          <w:rFonts w:ascii="Times New Roman" w:eastAsia="Times New Roman"/>
          <w:vertAlign w:val="baseline"/>
        </w:rPr>
        <w:t>)</w:t>
      </w:r>
    </w:p>
    <w:p>
      <w:pPr>
        <w:pStyle w:val="BodyText"/>
        <w:ind w:left="0"/>
        <w:rPr>
          <w:rFonts w:ascii="Times New Roman"/>
          <w:sz w:val="20"/>
        </w:rPr>
      </w:pPr>
    </w:p>
    <w:p>
      <w:pPr>
        <w:pStyle w:val="BodyText"/>
        <w:spacing w:line="252" w:lineRule="auto" w:before="111"/>
        <w:ind w:right="1217"/>
      </w:pPr>
      <w:r>
        <w:rPr>
          <w:w w:val="85"/>
          <w:position w:val="1"/>
        </w:rPr>
        <w:t>Ta</w:t>
      </w:r>
      <w:r>
        <w:rPr>
          <w:spacing w:val="-2"/>
          <w:position w:val="1"/>
        </w:rPr>
        <w:t>  血液透析时间；</w:t>
      </w:r>
      <w:r>
        <w:rPr>
          <w:w w:val="116"/>
          <w:position w:val="1"/>
        </w:rPr>
        <w:t>Ia</w:t>
      </w:r>
      <w:r>
        <w:rPr>
          <w:spacing w:val="-2"/>
          <w:position w:val="1"/>
        </w:rPr>
        <w:t>  血液透析间隔时间；</w:t>
      </w:r>
      <w:r>
        <w:rPr>
          <w:w w:val="78"/>
          <w:position w:val="1"/>
        </w:rPr>
        <w:t>C</w:t>
      </w:r>
      <w:r>
        <w:rPr>
          <w:w w:val="90"/>
          <w:sz w:val="11"/>
        </w:rPr>
        <w:t>1</w:t>
      </w:r>
      <w:r>
        <w:rPr>
          <w:spacing w:val="2"/>
          <w:sz w:val="11"/>
        </w:rPr>
        <w:t>  </w:t>
      </w:r>
      <w:r>
        <w:rPr>
          <w:spacing w:val="-3"/>
          <w:position w:val="1"/>
        </w:rPr>
        <w:t>透析前血尿素浓度</w:t>
      </w:r>
      <w:r>
        <w:rPr>
          <w:w w:val="85"/>
          <w:position w:val="1"/>
        </w:rPr>
        <w:t>（mmol/L</w:t>
      </w:r>
      <w:r>
        <w:rPr>
          <w:spacing w:val="-105"/>
          <w:position w:val="1"/>
        </w:rPr>
        <w:t>）</w:t>
      </w:r>
      <w:r>
        <w:rPr>
          <w:spacing w:val="-14"/>
          <w:w w:val="91"/>
          <w:position w:val="1"/>
        </w:rPr>
        <w:t>；</w:t>
      </w:r>
      <w:r>
        <w:rPr>
          <w:w w:val="91"/>
          <w:position w:val="1"/>
        </w:rPr>
        <w:t>C</w:t>
      </w:r>
      <w:r>
        <w:rPr>
          <w:w w:val="90"/>
          <w:sz w:val="11"/>
        </w:rPr>
        <w:t>2</w:t>
      </w:r>
      <w:r>
        <w:rPr>
          <w:spacing w:val="4"/>
          <w:sz w:val="11"/>
        </w:rPr>
        <w:t> </w:t>
      </w:r>
      <w:r>
        <w:rPr>
          <w:spacing w:val="-1"/>
          <w:position w:val="1"/>
        </w:rPr>
        <w:t>透析后血尿</w:t>
      </w:r>
      <w:r>
        <w:rPr>
          <w:spacing w:val="-1"/>
          <w:w w:val="91"/>
          <w:position w:val="1"/>
        </w:rPr>
        <w:t>素浓度（mmol/L</w:t>
      </w:r>
      <w:r>
        <w:rPr>
          <w:spacing w:val="-105"/>
          <w:position w:val="1"/>
        </w:rPr>
        <w:t>）</w:t>
      </w:r>
      <w:r>
        <w:rPr>
          <w:spacing w:val="-2"/>
          <w:w w:val="91"/>
          <w:position w:val="1"/>
        </w:rPr>
        <w:t>；</w:t>
      </w:r>
      <w:r>
        <w:rPr>
          <w:w w:val="91"/>
          <w:position w:val="1"/>
        </w:rPr>
        <w:t>C</w:t>
      </w:r>
      <w:r>
        <w:rPr>
          <w:w w:val="90"/>
          <w:sz w:val="11"/>
        </w:rPr>
        <w:t>3</w:t>
      </w:r>
      <w:r>
        <w:rPr>
          <w:spacing w:val="2"/>
          <w:sz w:val="11"/>
        </w:rPr>
        <w:t>  </w:t>
      </w:r>
      <w:r>
        <w:rPr>
          <w:spacing w:val="-2"/>
          <w:position w:val="1"/>
        </w:rPr>
        <w:t>下</w:t>
      </w:r>
      <w:r>
        <w:rPr>
          <w:w w:val="95"/>
          <w:position w:val="1"/>
        </w:rPr>
        <w:t>次透析前血尿素浓度（mmol/L）</w:t>
      </w:r>
    </w:p>
    <w:p>
      <w:pPr>
        <w:pStyle w:val="BodyText"/>
        <w:spacing w:line="252" w:lineRule="auto" w:before="2"/>
        <w:ind w:left="219" w:right="1214" w:firstLine="420"/>
        <w:jc w:val="both"/>
      </w:pPr>
      <w:r>
        <w:rPr>
          <w:w w:val="95"/>
        </w:rPr>
        <w:t>TACurea</w:t>
      </w:r>
      <w:r>
        <w:rPr>
          <w:spacing w:val="-4"/>
          <w:w w:val="95"/>
        </w:rPr>
        <w:t>    评价透析效果，不依赖于患者的体重，透析方案、残余肾功能、房室模型的变</w:t>
      </w:r>
      <w:r>
        <w:rPr>
          <w:spacing w:val="-9"/>
          <w:w w:val="95"/>
        </w:rPr>
        <w:t>化及其他一些影响透析疗效的可变因素，故适合于所有患者，但是  </w:t>
      </w:r>
      <w:r>
        <w:rPr>
          <w:w w:val="95"/>
        </w:rPr>
        <w:t>TACurea   必须与蛋白分解代谢率（PCR）结合考虑。透析前血尿素水平低往往是蛋白摄入不足的表现，死亡率反而上   </w:t>
      </w:r>
      <w:r>
        <w:rPr>
          <w:spacing w:val="10"/>
        </w:rPr>
        <w:t>升。因此， 在计算 </w:t>
      </w:r>
      <w:r>
        <w:rPr/>
        <w:t>TACurea</w:t>
      </w:r>
      <w:r>
        <w:rPr>
          <w:spacing w:val="21"/>
        </w:rPr>
        <w:t> 时标准化蛋白分解代谢率</w:t>
      </w:r>
      <w:r>
        <w:rPr/>
        <w:t>（ </w:t>
      </w:r>
      <w:r>
        <w:rPr>
          <w:spacing w:val="4"/>
        </w:rPr>
        <w:t>nPCR）</w:t>
      </w:r>
      <w:r>
        <w:rPr>
          <w:spacing w:val="-13"/>
        </w:rPr>
        <w:t> 应≥ </w:t>
      </w:r>
      <w:r>
        <w:rPr>
          <w:spacing w:val="3"/>
        </w:rPr>
        <w:t>0.8g/（ </w:t>
      </w:r>
      <w:r>
        <w:rPr/>
        <w:t>kg.d </w:t>
      </w:r>
      <w:r>
        <w:rPr>
          <w:spacing w:val="-85"/>
        </w:rPr>
        <w:t>）</w:t>
      </w:r>
      <w:r>
        <w:rPr/>
        <w:t>。</w:t>
      </w:r>
    </w:p>
    <w:p>
      <w:pPr>
        <w:pStyle w:val="BodyText"/>
        <w:spacing w:before="2"/>
        <w:ind w:left="219"/>
      </w:pPr>
      <w:r>
        <w:rPr/>
        <w:t>TACure&lt;17.9mmol/L(50mg/dl)是透析充分的指标。</w:t>
      </w:r>
    </w:p>
    <w:p>
      <w:pPr>
        <w:pStyle w:val="BodyText"/>
        <w:spacing w:line="252" w:lineRule="auto" w:before="23"/>
        <w:ind w:left="639" w:right="3748"/>
      </w:pPr>
      <w:r>
        <w:rPr>
          <w:w w:val="95"/>
        </w:rPr>
        <w:t>2．尿素下降率（URR） 反映单次透析时尿素的清除分数。</w:t>
      </w:r>
      <w:r>
        <w:rPr/>
        <w:t>URR（％）＝100（1－Ct/Co）</w:t>
      </w:r>
    </w:p>
    <w:p>
      <w:pPr>
        <w:pStyle w:val="BodyText"/>
        <w:tabs>
          <w:tab w:pos="880" w:val="left" w:leader="none"/>
          <w:tab w:pos="3819" w:val="left" w:leader="none"/>
        </w:tabs>
        <w:spacing w:before="2"/>
        <w:ind w:left="459"/>
      </w:pPr>
      <w:r>
        <w:rPr/>
        <w:t>Co</w:t>
        <w:tab/>
        <w:t>透析开始时的血尿素浓度；Ct</w:t>
        <w:tab/>
        <w:t>透析结束时的血尿素浓度</w:t>
      </w:r>
    </w:p>
    <w:p>
      <w:pPr>
        <w:pStyle w:val="BodyText"/>
        <w:spacing w:line="252" w:lineRule="auto" w:before="22"/>
        <w:ind w:right="1214" w:firstLine="447"/>
        <w:jc w:val="both"/>
      </w:pPr>
      <w:r>
        <w:rPr>
          <w:w w:val="95"/>
        </w:rPr>
        <w:t>URR</w:t>
      </w:r>
      <w:r>
        <w:rPr>
          <w:spacing w:val="-4"/>
          <w:w w:val="95"/>
        </w:rPr>
        <w:t>   的缺点是未考虑超滤、残余肾功能和蛋白分解代谢率对透析剂量测定的影响。超滤</w:t>
      </w:r>
      <w:r>
        <w:rPr>
          <w:spacing w:val="-7"/>
        </w:rPr>
        <w:t>清除尿素，但不影响血浆尿素浓度。例如，当超滤量为体重的 </w:t>
      </w:r>
      <w:r>
        <w:rPr/>
        <w:t>10％时，Kt/V</w:t>
      </w:r>
      <w:r>
        <w:rPr>
          <w:spacing w:val="-3"/>
        </w:rPr>
        <w:t> 为 </w:t>
      </w:r>
      <w:r>
        <w:rPr/>
        <w:t>1.35；无超滤时 Kt/V 为 1.1，而 URR 均为 65％。应当将 URR 与 Kt/V 结合判断。</w:t>
      </w:r>
    </w:p>
    <w:p>
      <w:pPr>
        <w:pStyle w:val="BodyText"/>
        <w:spacing w:before="2"/>
        <w:ind w:left="667"/>
      </w:pPr>
      <w:r>
        <w:rPr/>
        <w:t>透析充分性的判断标准是 URR&gt;65%。但 URR 与患者死亡率之间呈反 J 型曲线关系，即</w:t>
      </w:r>
    </w:p>
    <w:p>
      <w:pPr>
        <w:pStyle w:val="BodyText"/>
        <w:spacing w:line="252" w:lineRule="auto" w:before="23"/>
        <w:ind w:left="640" w:right="6372" w:hanging="420"/>
      </w:pPr>
      <w:r>
        <w:rPr>
          <w:w w:val="95"/>
        </w:rPr>
        <w:t>URR 大于 70％时死亡率反而增高。</w:t>
      </w:r>
      <w:r>
        <w:rPr/>
        <w:t>3．尿素动力模型</w:t>
      </w:r>
    </w:p>
    <w:p>
      <w:pPr>
        <w:pStyle w:val="BodyText"/>
        <w:spacing w:line="252" w:lineRule="auto" w:before="1"/>
        <w:ind w:right="1111" w:firstLine="419"/>
        <w:jc w:val="both"/>
      </w:pPr>
      <w:r>
        <w:rPr>
          <w:spacing w:val="-12"/>
        </w:rPr>
        <w:t>尿素动力模型（Kt/V）</w:t>
      </w:r>
      <w:r>
        <w:rPr>
          <w:spacing w:val="-9"/>
        </w:rPr>
        <w:t>基于质量守恒定律，即任何物质在体内的蓄积是输入与排出之差， 或生成与清除（透析与残余肾功能）之差。在这个模型中，尿素的分布被假定为单室模型， </w:t>
      </w:r>
      <w:r>
        <w:rPr>
          <w:spacing w:val="-11"/>
        </w:rPr>
        <w:t>即尿素在体内蓄积时各间隔之间的浓度相等，且清除时各间隔的清除量相当，即 </w:t>
      </w:r>
      <w:r>
        <w:rPr/>
        <w:t>spKt/V</w:t>
      </w:r>
      <w:r>
        <w:rPr>
          <w:spacing w:val="-15"/>
        </w:rPr>
        <w:t>。</w:t>
      </w:r>
      <w:r>
        <w:rPr/>
        <w:t>K</w:t>
      </w:r>
    </w:p>
    <w:p>
      <w:pPr>
        <w:spacing w:after="0" w:line="252" w:lineRule="auto"/>
        <w:jc w:val="both"/>
        <w:sectPr>
          <w:pgSz w:w="11910" w:h="16840"/>
          <w:pgMar w:header="0" w:footer="998" w:top="1480" w:bottom="1180" w:left="1580" w:right="580"/>
        </w:sectPr>
      </w:pPr>
    </w:p>
    <w:p>
      <w:pPr>
        <w:pStyle w:val="BodyText"/>
        <w:spacing w:line="403" w:lineRule="exact"/>
      </w:pPr>
      <w:r>
        <w:rPr/>
        <w:t>是透析器的尿素清除率，它是单位透析面积的清除率（KOA）和血流速与透析液流速的函数。</w:t>
      </w:r>
    </w:p>
    <w:p>
      <w:pPr>
        <w:pStyle w:val="BodyText"/>
        <w:spacing w:line="252" w:lineRule="auto" w:before="23"/>
        <w:ind w:right="1111"/>
        <w:jc w:val="both"/>
      </w:pPr>
      <w:r>
        <w:rPr/>
        <w:t>T</w:t>
      </w:r>
      <w:r>
        <w:rPr>
          <w:spacing w:val="-7"/>
        </w:rPr>
        <w:t> 是透析时间；</w:t>
      </w:r>
      <w:r>
        <w:rPr>
          <w:spacing w:val="-25"/>
        </w:rPr>
        <w:t>V</w:t>
      </w:r>
      <w:r>
        <w:rPr>
          <w:spacing w:val="-5"/>
        </w:rPr>
        <w:t> 是尿素分布容积；</w:t>
      </w:r>
      <w:r>
        <w:rPr>
          <w:spacing w:val="-17"/>
        </w:rPr>
        <w:t>Kt</w:t>
      </w:r>
      <w:r>
        <w:rPr>
          <w:spacing w:val="-9"/>
        </w:rPr>
        <w:t> 是尿素清除分数，是 </w:t>
      </w:r>
      <w:r>
        <w:rPr/>
        <w:t>V</w:t>
      </w:r>
      <w:r>
        <w:rPr>
          <w:spacing w:val="-4"/>
        </w:rPr>
        <w:t> 的函数；</w:t>
      </w:r>
      <w:r>
        <w:rPr>
          <w:spacing w:val="-11"/>
        </w:rPr>
        <w:t>Kt/V</w:t>
      </w:r>
      <w:r>
        <w:rPr>
          <w:spacing w:val="-3"/>
        </w:rPr>
        <w:t> 是无单位的比值， 反映每次透析的尿素清除分数，亦称尿素清除指数，故 </w:t>
      </w:r>
      <w:r>
        <w:rPr/>
        <w:t>Kt/V 可以看作是透析治疗量的一个指标。</w:t>
      </w:r>
    </w:p>
    <w:p>
      <w:pPr>
        <w:pStyle w:val="BodyText"/>
        <w:spacing w:line="252" w:lineRule="auto" w:before="1"/>
        <w:ind w:right="1216" w:firstLine="420"/>
      </w:pPr>
      <w:r>
        <w:rPr/>
        <w:t>K/DOQI</w:t>
      </w:r>
      <w:r>
        <w:rPr>
          <w:spacing w:val="-8"/>
        </w:rPr>
        <w:t> 推荐血液透析最低剂量 </w:t>
      </w:r>
      <w:r>
        <w:rPr/>
        <w:t>Kt/V</w:t>
      </w:r>
      <w:r>
        <w:rPr>
          <w:spacing w:val="-19"/>
        </w:rPr>
        <w:t> 为 </w:t>
      </w:r>
      <w:r>
        <w:rPr>
          <w:spacing w:val="-13"/>
        </w:rPr>
        <w:t>1.2</w:t>
      </w:r>
      <w:r>
        <w:rPr>
          <w:spacing w:val="-10"/>
        </w:rPr>
        <w:t>，但并非最佳的透析剂量，糖尿病 </w:t>
      </w:r>
      <w:r>
        <w:rPr/>
        <w:t>ESRD</w:t>
      </w:r>
      <w:r>
        <w:rPr>
          <w:spacing w:val="-9"/>
        </w:rPr>
        <w:t> 病人</w:t>
      </w:r>
      <w:r>
        <w:rPr>
          <w:spacing w:val="-6"/>
        </w:rPr>
        <w:t>的最低 </w:t>
      </w:r>
      <w:r>
        <w:rPr/>
        <w:t>Kt/V</w:t>
      </w:r>
      <w:r>
        <w:rPr>
          <w:spacing w:val="3"/>
        </w:rPr>
        <w:t> 为 </w:t>
      </w:r>
      <w:r>
        <w:rPr/>
        <w:t>1.4。</w:t>
      </w:r>
    </w:p>
    <w:p>
      <w:pPr>
        <w:pStyle w:val="BodyText"/>
        <w:spacing w:line="252" w:lineRule="auto" w:before="2"/>
        <w:ind w:right="1110" w:firstLine="420"/>
      </w:pPr>
      <w:r>
        <w:rPr>
          <w:w w:val="100"/>
        </w:rPr>
        <w:t>Kt/V</w:t>
      </w:r>
      <w:r>
        <w:rPr>
          <w:spacing w:val="-9"/>
        </w:rPr>
        <w:t> 主要是通过测定透析前后的血尿素值计算。它与</w:t>
      </w:r>
      <w:r>
        <w:rPr>
          <w:w w:val="75"/>
        </w:rPr>
        <w:t>URR</w:t>
      </w:r>
      <w:r>
        <w:rPr>
          <w:spacing w:val="1"/>
        </w:rPr>
        <w:t> 的关系是</w:t>
      </w:r>
      <w:r>
        <w:rPr>
          <w:w w:val="100"/>
        </w:rPr>
        <w:t>Kt/V＝</w:t>
      </w:r>
      <w:r>
        <w:rPr>
          <w:spacing w:val="-2"/>
          <w:w w:val="100"/>
        </w:rPr>
        <w:t>－</w:t>
      </w:r>
      <w:r>
        <w:rPr>
          <w:w w:val="170"/>
        </w:rPr>
        <w:t>I</w:t>
      </w:r>
      <w:r>
        <w:rPr>
          <w:spacing w:val="-105"/>
          <w:w w:val="81"/>
        </w:rPr>
        <w:t>n</w:t>
      </w:r>
      <w:r>
        <w:rPr>
          <w:w w:val="90"/>
        </w:rPr>
        <w:t>（1－URR）</w:t>
      </w:r>
      <w:r>
        <w:rPr>
          <w:w w:val="102"/>
        </w:rPr>
        <w:t>或－In</w:t>
      </w:r>
      <w:r>
        <w:rPr>
          <w:spacing w:val="-2"/>
          <w:w w:val="102"/>
        </w:rPr>
        <w:t>（</w:t>
      </w:r>
      <w:r>
        <w:rPr>
          <w:w w:val="78"/>
        </w:rPr>
        <w:t>R</w:t>
      </w:r>
      <w:r>
        <w:rPr>
          <w:spacing w:val="-106"/>
        </w:rPr>
        <w:t>）</w:t>
      </w:r>
      <w:r>
        <w:rPr>
          <w:spacing w:val="3"/>
        </w:rPr>
        <w:t>。  </w:t>
      </w:r>
      <w:r>
        <w:rPr>
          <w:w w:val="95"/>
        </w:rPr>
        <w:t>R=</w:t>
      </w:r>
      <w:r>
        <w:rPr>
          <w:spacing w:val="-1"/>
          <w:w w:val="95"/>
        </w:rPr>
        <w:t>透析后</w:t>
      </w:r>
      <w:r>
        <w:rPr>
          <w:w w:val="102"/>
        </w:rPr>
        <w:t>尿素/</w:t>
      </w:r>
      <w:r>
        <w:rPr>
          <w:spacing w:val="-1"/>
          <w:w w:val="102"/>
        </w:rPr>
        <w:t>透析前</w:t>
      </w:r>
      <w:r>
        <w:rPr/>
        <w:t>尿素。</w:t>
      </w:r>
    </w:p>
    <w:p>
      <w:pPr>
        <w:pStyle w:val="BodyText"/>
        <w:spacing w:line="252" w:lineRule="auto" w:before="1"/>
        <w:ind w:right="1122" w:firstLine="420"/>
      </w:pPr>
      <w:r>
        <w:rPr/>
        <w:t>然而此公式中未考虑透析过程中尿素的生成率以及残余肾功能与超滤对血尿素的影响。在稳定状态下，尿素生成率等于蛋白分解率。</w:t>
      </w:r>
    </w:p>
    <w:p>
      <w:pPr>
        <w:pStyle w:val="BodyText"/>
        <w:spacing w:line="252" w:lineRule="auto" w:before="1"/>
        <w:ind w:right="1217" w:firstLine="403"/>
      </w:pPr>
      <w:r>
        <w:rPr>
          <w:w w:val="95"/>
        </w:rPr>
        <w:t>当患者有残余肾功能时，尿素的总清除率为透析清除率与残余肾清除率（Kru）之和。     </w:t>
      </w:r>
      <w:r>
        <w:rPr/>
        <w:t>总清除率指数的计算如下：</w:t>
      </w:r>
    </w:p>
    <w:p>
      <w:pPr>
        <w:pStyle w:val="BodyText"/>
        <w:spacing w:before="2"/>
        <w:ind w:left="520"/>
      </w:pPr>
      <w:r>
        <w:rPr/>
        <w:t>每周透析 3 次者总清除指数＝Kt/V＋5.5Kru/V</w:t>
      </w:r>
    </w:p>
    <w:p>
      <w:pPr>
        <w:pStyle w:val="BodyText"/>
        <w:spacing w:before="22"/>
        <w:ind w:left="520"/>
      </w:pPr>
      <w:r>
        <w:rPr/>
        <w:t>每周透析 2 次者总清除指数＝Kt/V＋9.5Kru/V</w:t>
      </w:r>
    </w:p>
    <w:p>
      <w:pPr>
        <w:pStyle w:val="BodyText"/>
        <w:tabs>
          <w:tab w:pos="4457" w:val="left" w:leader="none"/>
        </w:tabs>
        <w:spacing w:line="436" w:lineRule="exact" w:before="16"/>
        <w:ind w:left="2614"/>
        <w:rPr>
          <w:rFonts w:ascii="Times New Roman" w:eastAsia="Times New Roman"/>
        </w:rPr>
      </w:pPr>
      <w:r>
        <w:rPr>
          <w:rFonts w:ascii="Times New Roman" w:eastAsia="Times New Roman"/>
        </w:rPr>
        <w:t>V</w:t>
      </w:r>
      <w:r>
        <w:rPr/>
        <w:t>（</w:t>
      </w:r>
      <w:r>
        <w:rPr>
          <w:rFonts w:ascii="Times New Roman" w:eastAsia="Times New Roman"/>
        </w:rPr>
        <w:t>ml</w:t>
      </w:r>
      <w:r>
        <w:rPr/>
        <w:t>）</w:t>
        <w:tab/>
      </w:r>
      <w:r>
        <w:rPr>
          <w:rFonts w:ascii="Times New Roman" w:eastAsia="Times New Roman"/>
        </w:rPr>
        <w:t>Cu</w:t>
      </w:r>
    </w:p>
    <w:p>
      <w:pPr>
        <w:pStyle w:val="BodyText"/>
        <w:tabs>
          <w:tab w:pos="2497" w:val="left" w:leader="none"/>
          <w:tab w:pos="3442" w:val="left" w:leader="none"/>
          <w:tab w:pos="3967" w:val="left" w:leader="none"/>
          <w:tab w:pos="5017" w:val="left" w:leader="none"/>
        </w:tabs>
        <w:spacing w:line="311" w:lineRule="exact"/>
        <w:ind w:left="723"/>
        <w:rPr>
          <w:rFonts w:ascii="Times New Roman" w:hAnsi="Times New Roman" w:eastAsia="Times New Roman"/>
        </w:rPr>
      </w:pPr>
      <w:r>
        <w:rPr>
          <w:rFonts w:ascii="Times New Roman" w:hAnsi="Times New Roman" w:eastAsia="Times New Roman"/>
        </w:rPr>
        <w:t>Kru</w:t>
      </w:r>
      <w:r>
        <w:rPr/>
        <w:t>（</w:t>
      </w:r>
      <w:r>
        <w:rPr>
          <w:rFonts w:ascii="Times New Roman" w:hAnsi="Times New Roman" w:eastAsia="Times New Roman"/>
        </w:rPr>
        <w:t>ml/min</w:t>
      </w:r>
      <w:r>
        <w:rPr/>
        <w:t>）＝</w:t>
        <w:tab/>
      </w:r>
      <w:r>
        <w:rPr>
          <w:u w:val="single"/>
        </w:rPr>
        <w:t> </w:t>
        <w:tab/>
      </w:r>
      <w:r>
        <w:rPr/>
        <w:t>×</w:t>
        <w:tab/>
      </w:r>
      <w:r>
        <w:rPr>
          <w:rFonts w:ascii="Times New Roman" w:hAnsi="Times New Roman" w:eastAsia="Times New Roman"/>
          <w:u w:val="single"/>
        </w:rPr>
        <w:t> </w:t>
        <w:tab/>
      </w:r>
    </w:p>
    <w:p>
      <w:pPr>
        <w:pStyle w:val="BodyText"/>
        <w:tabs>
          <w:tab w:pos="4072" w:val="left" w:leader="none"/>
        </w:tabs>
        <w:spacing w:line="322" w:lineRule="exact"/>
        <w:ind w:left="2613"/>
        <w:rPr>
          <w:rFonts w:ascii="Times New Roman" w:hAnsi="Times New Roman" w:eastAsia="Times New Roman"/>
        </w:rPr>
      </w:pPr>
      <w:r>
        <w:rPr>
          <w:rFonts w:ascii="Times New Roman" w:hAnsi="Times New Roman" w:eastAsia="Times New Roman"/>
        </w:rPr>
        <w:t>Ø(min)</w:t>
        <w:tab/>
        <w:t>(Ct</w:t>
      </w:r>
      <w:r>
        <w:rPr/>
        <w:t>＋</w:t>
      </w:r>
      <w:r>
        <w:rPr>
          <w:rFonts w:ascii="Times New Roman" w:hAnsi="Times New Roman" w:eastAsia="Times New Roman"/>
        </w:rPr>
        <w:t>CO</w:t>
      </w:r>
      <w:r>
        <w:rPr>
          <w:rFonts w:ascii="Times New Roman" w:hAnsi="Times New Roman" w:eastAsia="Times New Roman"/>
          <w:vertAlign w:val="subscript"/>
        </w:rPr>
        <w:t>2</w:t>
      </w:r>
      <w:r>
        <w:rPr>
          <w:rFonts w:ascii="Times New Roman" w:hAnsi="Times New Roman" w:eastAsia="Times New Roman"/>
          <w:vertAlign w:val="baseline"/>
        </w:rPr>
        <w:t>)/2</w:t>
      </w:r>
    </w:p>
    <w:p>
      <w:pPr>
        <w:pStyle w:val="BodyText"/>
        <w:ind w:left="0"/>
        <w:rPr>
          <w:rFonts w:ascii="Times New Roman"/>
          <w:sz w:val="20"/>
        </w:rPr>
      </w:pPr>
    </w:p>
    <w:p>
      <w:pPr>
        <w:pStyle w:val="BodyText"/>
        <w:spacing w:line="252" w:lineRule="auto" w:before="113"/>
        <w:ind w:right="1214" w:firstLine="300"/>
      </w:pPr>
      <w:r>
        <w:rPr>
          <w:w w:val="95"/>
        </w:rPr>
        <w:t>V：透析间期的总尿量；</w:t>
      </w:r>
      <w:r>
        <w:rPr>
          <w:rFonts w:ascii="Times New Roman" w:hAnsi="Times New Roman" w:eastAsia="Times New Roman"/>
          <w:w w:val="95"/>
        </w:rPr>
        <w:t>Ǿ</w:t>
      </w:r>
      <w:r>
        <w:rPr>
          <w:w w:val="95"/>
        </w:rPr>
        <w:t>：透析间期总时间；Cu：透析间期尿平均尿素浓度；Ct：第一   </w:t>
      </w:r>
      <w:r>
        <w:rPr/>
        <w:t>次透析后血尿素浓度；CO2 ：第二次透析前血尿素浓度</w:t>
      </w:r>
    </w:p>
    <w:p>
      <w:pPr>
        <w:pStyle w:val="BodyText"/>
        <w:spacing w:before="1"/>
        <w:ind w:left="640"/>
      </w:pPr>
      <w:r>
        <w:rPr/>
        <w:t>4．平衡状态的尿素清除指数（e Kt/V）</w:t>
      </w:r>
    </w:p>
    <w:p>
      <w:pPr>
        <w:pStyle w:val="BodyText"/>
        <w:spacing w:line="252" w:lineRule="auto" w:before="23"/>
        <w:ind w:right="1215" w:firstLine="403"/>
        <w:jc w:val="both"/>
      </w:pPr>
      <w:r>
        <w:rPr>
          <w:spacing w:val="-7"/>
        </w:rPr>
        <w:t>事实上，尿素在体内的分布并非呈单室模型，它分布在血浆、红细胞、间质与细胞内水</w:t>
      </w:r>
      <w:r>
        <w:rPr>
          <w:spacing w:val="-9"/>
        </w:rPr>
        <w:t>分中。尿素在各室之间的弥散速度是容量质量转运系数和各室间浓度差的乘积。此外，各器</w:t>
      </w:r>
      <w:r>
        <w:rPr>
          <w:spacing w:val="-14"/>
        </w:rPr>
        <w:t>官血管床的血流分布也是溶质转运的重要因素。尿素自血浆向透析液的弥散比体内组织器官</w:t>
      </w:r>
      <w:r>
        <w:rPr>
          <w:spacing w:val="-15"/>
        </w:rPr>
        <w:t>向血浆的弥散快，因此尿素在体内分布实质上是双室模型。再加上血管通路再循环与心肺再</w:t>
      </w:r>
      <w:r>
        <w:rPr>
          <w:spacing w:val="-14"/>
        </w:rPr>
        <w:t>循环的影响，在血液透析结束后血浆尿素浓度出现反跳现象，因此应用透析结束时的尿素浓度过高估计透析的尿素清除率。</w:t>
      </w:r>
    </w:p>
    <w:p>
      <w:pPr>
        <w:pStyle w:val="BodyText"/>
        <w:spacing w:line="252" w:lineRule="auto" w:before="4"/>
        <w:ind w:right="1122" w:firstLine="420"/>
        <w:jc w:val="both"/>
      </w:pPr>
      <w:r>
        <w:rPr>
          <w:spacing w:val="-1"/>
        </w:rPr>
        <w:t>反跳现象发生在透析结束后 </w:t>
      </w:r>
      <w:r>
        <w:rPr/>
        <w:t>30-60</w:t>
      </w:r>
      <w:r>
        <w:rPr>
          <w:spacing w:val="-1"/>
        </w:rPr>
        <w:t> 分钟，此时血液尿素浓度与组织器官浓度达到平衡， </w:t>
      </w:r>
      <w:r>
        <w:rPr>
          <w:spacing w:val="-2"/>
        </w:rPr>
        <w:t>以此时尿素浓度计算的 </w:t>
      </w:r>
      <w:r>
        <w:rPr/>
        <w:t>Kt/V</w:t>
      </w:r>
      <w:r>
        <w:rPr>
          <w:spacing w:val="-4"/>
        </w:rPr>
        <w:t> 即为 </w:t>
      </w:r>
      <w:r>
        <w:rPr/>
        <w:t>spKt/V，反跳程度与透析器的效能及患者形体大小有关， </w:t>
      </w:r>
      <w:r>
        <w:rPr>
          <w:spacing w:val="-3"/>
        </w:rPr>
        <w:t>它是 </w:t>
      </w:r>
      <w:r>
        <w:rPr/>
        <w:t>K/V</w:t>
      </w:r>
      <w:r>
        <w:rPr>
          <w:spacing w:val="-2"/>
        </w:rPr>
        <w:t> 的函数。心排出量降低和透析过程中，发生低血压也是影响反跳程度的重要因素。</w:t>
      </w:r>
    </w:p>
    <w:p>
      <w:pPr>
        <w:pStyle w:val="BodyText"/>
        <w:spacing w:before="2"/>
      </w:pPr>
      <w:r>
        <w:rPr/>
        <w:t>eKt/V 比Kt/V 低 0.2 左右。临床上在透析结束后 30-60 分钟取血有一定困难，为此 Daugirdas</w:t>
      </w:r>
    </w:p>
    <w:p>
      <w:pPr>
        <w:spacing w:after="0"/>
        <w:sectPr>
          <w:pgSz w:w="11910" w:h="16840"/>
          <w:pgMar w:header="0" w:footer="998" w:top="1480" w:bottom="1180" w:left="1580" w:right="580"/>
        </w:sectPr>
      </w:pPr>
    </w:p>
    <w:p>
      <w:pPr>
        <w:pStyle w:val="BodyText"/>
        <w:spacing w:line="403" w:lineRule="exact"/>
      </w:pPr>
      <w:r>
        <w:rPr/>
        <w:t>根据 spKt/V 提出了计算 eKt/V 的公式：</w:t>
      </w:r>
    </w:p>
    <w:p>
      <w:pPr>
        <w:pStyle w:val="BodyText"/>
        <w:spacing w:line="252" w:lineRule="auto" w:before="23"/>
        <w:ind w:left="789" w:right="3649"/>
        <w:jc w:val="both"/>
      </w:pPr>
      <w:r>
        <w:rPr/>
        <w:t>动脉 eKt/V＝动脉 spKt/V－0.6（动脉spKt/V÷t）＋0.03 静脉 eKt/V＝静脉 spKt/V－0.4（静脉spKt/V÷t）＋0.02 上述公式中的动脉指动静脉血管通路；静脉指静脉插管。</w:t>
      </w:r>
    </w:p>
    <w:p>
      <w:pPr>
        <w:pStyle w:val="BodyText"/>
        <w:spacing w:line="252" w:lineRule="auto" w:before="1"/>
        <w:ind w:right="1216" w:firstLine="420"/>
        <w:jc w:val="both"/>
      </w:pPr>
      <w:r>
        <w:rPr/>
        <w:t>5</w:t>
      </w:r>
      <w:r>
        <w:rPr>
          <w:spacing w:val="-1"/>
        </w:rPr>
        <w:t> .蛋白质分解率 蛋白质的分解率</w:t>
      </w:r>
      <w:r>
        <w:rPr>
          <w:spacing w:val="-3"/>
        </w:rPr>
        <w:t>（PCR）</w:t>
      </w:r>
      <w:r>
        <w:rPr>
          <w:spacing w:val="-2"/>
        </w:rPr>
        <w:t>直接影响透析充分与否的评估。蛋白质分解</w:t>
      </w:r>
      <w:r>
        <w:rPr>
          <w:spacing w:val="-6"/>
        </w:rPr>
        <w:t>代谢产生的尿素是决定血尿素浓度的一个重要因素。在营养状态稳定氮平衡时，蛋白质的净</w:t>
      </w:r>
      <w:r>
        <w:rPr>
          <w:spacing w:val="-8"/>
          <w:w w:val="95"/>
        </w:rPr>
        <w:t>分解代谢率等于蛋白质的摄入量。透析后下次透析前之间尿素氮的变化主要由  </w:t>
      </w:r>
      <w:r>
        <w:rPr>
          <w:w w:val="95"/>
        </w:rPr>
        <w:t>PCR</w:t>
      </w:r>
      <w:r>
        <w:rPr>
          <w:spacing w:val="-5"/>
          <w:w w:val="95"/>
        </w:rPr>
        <w:t>   决定。标</w:t>
      </w:r>
      <w:r>
        <w:rPr>
          <w:spacing w:val="-5"/>
        </w:rPr>
        <w:t>准化蛋白分解代谢率（ｎPCR）的计算公式如下：</w:t>
      </w:r>
    </w:p>
    <w:p>
      <w:pPr>
        <w:pStyle w:val="BodyText"/>
        <w:spacing w:before="3"/>
        <w:ind w:left="700"/>
      </w:pPr>
      <w:r>
        <w:rPr/>
        <w:t>nPCR=5420×G/V+0.17</w:t>
      </w:r>
    </w:p>
    <w:p>
      <w:pPr>
        <w:pStyle w:val="BodyText"/>
        <w:spacing w:before="23"/>
        <w:ind w:left="700"/>
      </w:pPr>
      <w:r>
        <w:rPr/>
        <w:t>nPCR =5420×ß(C3-C1)/ti+0.17</w:t>
      </w:r>
    </w:p>
    <w:p>
      <w:pPr>
        <w:pStyle w:val="BodyText"/>
        <w:spacing w:line="252" w:lineRule="auto" w:before="23"/>
        <w:ind w:right="1214"/>
      </w:pPr>
      <w:r>
        <w:rPr>
          <w:w w:val="100"/>
        </w:rPr>
        <w:t>G:</w:t>
      </w:r>
      <w:r>
        <w:rPr>
          <w:spacing w:val="-1"/>
          <w:w w:val="100"/>
        </w:rPr>
        <w:t>尿素生成</w:t>
      </w:r>
      <w:r>
        <w:rPr>
          <w:spacing w:val="-7"/>
        </w:rPr>
        <w:t>率</w:t>
      </w:r>
      <w:r>
        <w:rPr/>
        <w:t>（</w:t>
      </w:r>
      <w:r>
        <w:rPr>
          <w:w w:val="81"/>
        </w:rPr>
        <w:t>mg/min</w:t>
      </w:r>
      <w:r>
        <w:rPr>
          <w:spacing w:val="-106"/>
        </w:rPr>
        <w:t>）</w:t>
      </w:r>
      <w:r>
        <w:rPr>
          <w:spacing w:val="-7"/>
        </w:rPr>
        <w:t>；</w:t>
      </w:r>
      <w:r>
        <w:rPr>
          <w:w w:val="86"/>
        </w:rPr>
        <w:t>V</w:t>
      </w:r>
      <w:r>
        <w:rPr>
          <w:spacing w:val="-4"/>
        </w:rPr>
        <w:t>：尿素分布容积</w:t>
      </w:r>
      <w:r>
        <w:rPr>
          <w:w w:val="90"/>
        </w:rPr>
        <w:t>（ml</w:t>
      </w:r>
      <w:r>
        <w:rPr>
          <w:spacing w:val="-106"/>
        </w:rPr>
        <w:t>）</w:t>
      </w:r>
      <w:r>
        <w:rPr>
          <w:spacing w:val="-6"/>
        </w:rPr>
        <w:t>；</w:t>
      </w:r>
      <w:r>
        <w:rPr>
          <w:w w:val="77"/>
        </w:rPr>
        <w:t>ß</w:t>
      </w:r>
      <w:r>
        <w:rPr>
          <w:w w:val="103"/>
        </w:rPr>
        <w:t>＝2.8</w:t>
      </w:r>
      <w:r>
        <w:rPr>
          <w:spacing w:val="-8"/>
          <w:w w:val="103"/>
        </w:rPr>
        <w:t>：</w:t>
      </w:r>
      <w:r>
        <w:rPr>
          <w:spacing w:val="-1"/>
        </w:rPr>
        <w:t>为转换因子；</w:t>
      </w:r>
      <w:r>
        <w:rPr>
          <w:w w:val="83"/>
        </w:rPr>
        <w:t>C2</w:t>
      </w:r>
      <w:r>
        <w:rPr/>
        <w:t> 透析后血尿素</w:t>
      </w:r>
      <w:r>
        <w:rPr>
          <w:w w:val="89"/>
        </w:rPr>
        <w:t>浓度（mmol/L</w:t>
      </w:r>
      <w:r>
        <w:rPr>
          <w:spacing w:val="-105"/>
        </w:rPr>
        <w:t>）</w:t>
      </w:r>
      <w:r>
        <w:rPr>
          <w:spacing w:val="-2"/>
        </w:rPr>
        <w:t>；</w:t>
      </w:r>
      <w:r>
        <w:rPr>
          <w:w w:val="93"/>
        </w:rPr>
        <w:t>C3：</w:t>
      </w:r>
      <w:r>
        <w:rPr>
          <w:spacing w:val="-2"/>
          <w:w w:val="93"/>
        </w:rPr>
        <w:t>下</w:t>
      </w:r>
      <w:r>
        <w:rPr>
          <w:w w:val="95"/>
        </w:rPr>
        <w:t>次透析前血尿素浓度（mmol/L</w:t>
      </w:r>
      <w:r>
        <w:rPr>
          <w:spacing w:val="-105"/>
        </w:rPr>
        <w:t>）</w:t>
      </w:r>
      <w:r>
        <w:rPr>
          <w:spacing w:val="-2"/>
        </w:rPr>
        <w:t>；</w:t>
      </w:r>
      <w:r>
        <w:rPr>
          <w:w w:val="132"/>
        </w:rPr>
        <w:t>t</w:t>
      </w:r>
      <w:r>
        <w:rPr>
          <w:spacing w:val="-1"/>
          <w:w w:val="103"/>
        </w:rPr>
        <w:t>i：透析间隔时间</w:t>
      </w:r>
    </w:p>
    <w:p>
      <w:pPr>
        <w:pStyle w:val="BodyText"/>
        <w:spacing w:line="252" w:lineRule="auto" w:before="1"/>
        <w:ind w:left="219" w:right="1184" w:firstLine="569"/>
      </w:pPr>
      <w:r>
        <w:rPr/>
        <w:t>nPCR 可作为稳定状态透析患者的蛋白质摄入参数。 一般血液透析患者蛋白质摄入量大于 1.18g/(kg·d), 如nPCR&lt;0.8g/(kg·d)提示营养不良，透析不充分。</w:t>
      </w:r>
    </w:p>
    <w:p>
      <w:pPr>
        <w:pStyle w:val="ListParagraph"/>
        <w:numPr>
          <w:ilvl w:val="0"/>
          <w:numId w:val="192"/>
        </w:numPr>
        <w:tabs>
          <w:tab w:pos="956" w:val="left" w:leader="none"/>
        </w:tabs>
        <w:spacing w:line="252" w:lineRule="auto" w:before="1" w:after="0"/>
        <w:ind w:left="220" w:right="1053" w:firstLine="420"/>
        <w:jc w:val="left"/>
        <w:rPr>
          <w:sz w:val="21"/>
        </w:rPr>
      </w:pPr>
      <w:r>
        <w:rPr>
          <w:spacing w:val="-5"/>
          <w:sz w:val="21"/>
        </w:rPr>
        <w:t>溶质清除指数</w:t>
      </w:r>
      <w:r>
        <w:rPr>
          <w:sz w:val="21"/>
        </w:rPr>
        <w:t>（SRI）</w:t>
      </w:r>
      <w:r>
        <w:rPr>
          <w:spacing w:val="21"/>
          <w:sz w:val="21"/>
        </w:rPr>
        <w:t> </w:t>
      </w:r>
      <w:r>
        <w:rPr>
          <w:sz w:val="21"/>
        </w:rPr>
        <w:t>SRI</w:t>
      </w:r>
      <w:r>
        <w:rPr>
          <w:spacing w:val="-2"/>
          <w:sz w:val="21"/>
        </w:rPr>
        <w:t> 是计算实际透析过程溶质清除量，其计算不受透析方式和</w:t>
      </w:r>
      <w:r>
        <w:rPr>
          <w:spacing w:val="-11"/>
          <w:sz w:val="21"/>
        </w:rPr>
        <w:t>透析效率等多种因素的影响，能准确地反映透析中溶质排除量，可直接指导透析方案的制订。</w:t>
      </w:r>
    </w:p>
    <w:p>
      <w:pPr>
        <w:pStyle w:val="BodyText"/>
        <w:spacing w:line="252" w:lineRule="auto" w:before="2"/>
        <w:ind w:left="219" w:right="1079"/>
      </w:pPr>
      <w:r>
        <w:rPr>
          <w:w w:val="95"/>
        </w:rPr>
        <w:t>SRI   适用于对标准透析与其它透析方式之间进行比较。SRI&gt;70%表示透析充分。本方法比较准</w:t>
      </w:r>
      <w:r>
        <w:rPr/>
        <w:t>确，但方法复杂，实用性差。</w:t>
      </w:r>
    </w:p>
    <w:p>
      <w:pPr>
        <w:pStyle w:val="ListParagraph"/>
        <w:numPr>
          <w:ilvl w:val="0"/>
          <w:numId w:val="192"/>
        </w:numPr>
        <w:tabs>
          <w:tab w:pos="956" w:val="left" w:leader="none"/>
        </w:tabs>
        <w:spacing w:line="252" w:lineRule="auto" w:before="0" w:after="0"/>
        <w:ind w:left="219" w:right="1159" w:firstLine="421"/>
        <w:jc w:val="both"/>
        <w:rPr>
          <w:sz w:val="21"/>
        </w:rPr>
      </w:pPr>
      <w:r>
        <w:rPr>
          <w:position w:val="1"/>
          <w:sz w:val="21"/>
        </w:rPr>
        <w:t>β2 微球蛋白（β</w:t>
      </w:r>
      <w:r>
        <w:rPr>
          <w:sz w:val="11"/>
        </w:rPr>
        <w:t>2</w:t>
      </w:r>
      <w:r>
        <w:rPr>
          <w:position w:val="1"/>
          <w:sz w:val="21"/>
        </w:rPr>
        <w:t>-MG）</w:t>
      </w:r>
      <w:r>
        <w:rPr>
          <w:spacing w:val="4"/>
          <w:position w:val="1"/>
          <w:sz w:val="21"/>
        </w:rPr>
        <w:t>下降率 </w:t>
      </w:r>
      <w:r>
        <w:rPr>
          <w:position w:val="1"/>
          <w:sz w:val="21"/>
        </w:rPr>
        <w:t>β</w:t>
      </w:r>
      <w:r>
        <w:rPr>
          <w:sz w:val="11"/>
        </w:rPr>
        <w:t>2</w:t>
      </w:r>
      <w:r>
        <w:rPr>
          <w:position w:val="1"/>
          <w:sz w:val="21"/>
        </w:rPr>
        <w:t>-MG</w:t>
      </w:r>
      <w:r>
        <w:rPr>
          <w:spacing w:val="2"/>
          <w:position w:val="1"/>
          <w:sz w:val="21"/>
        </w:rPr>
        <w:t> 分子量 </w:t>
      </w:r>
      <w:r>
        <w:rPr>
          <w:position w:val="1"/>
          <w:sz w:val="21"/>
        </w:rPr>
        <w:t>11800，它的下降率反映透析器中， 大分子物质的清除率，高通量透析膜β</w:t>
      </w:r>
      <w:r>
        <w:rPr>
          <w:sz w:val="11"/>
        </w:rPr>
        <w:t>2</w:t>
      </w:r>
      <w:r>
        <w:rPr>
          <w:position w:val="1"/>
          <w:sz w:val="21"/>
        </w:rPr>
        <w:t>-MG 下降率达 30％-60％，而低通量透析膜几乎不能清除β</w:t>
      </w:r>
      <w:r>
        <w:rPr>
          <w:sz w:val="11"/>
        </w:rPr>
        <w:t>2</w:t>
      </w:r>
      <w:r>
        <w:rPr>
          <w:position w:val="1"/>
          <w:sz w:val="21"/>
        </w:rPr>
        <w:t>-MG。</w:t>
      </w:r>
    </w:p>
    <w:p>
      <w:pPr>
        <w:pStyle w:val="BodyText"/>
        <w:spacing w:before="12"/>
        <w:ind w:left="0"/>
        <w:rPr>
          <w:sz w:val="15"/>
        </w:rPr>
      </w:pPr>
    </w:p>
    <w:p>
      <w:pPr>
        <w:spacing w:after="0"/>
        <w:rPr>
          <w:sz w:val="15"/>
        </w:rPr>
        <w:sectPr>
          <w:pgSz w:w="11910" w:h="16840"/>
          <w:pgMar w:header="0" w:footer="998" w:top="1480" w:bottom="1180" w:left="1580" w:right="580"/>
        </w:sectPr>
      </w:pPr>
    </w:p>
    <w:p>
      <w:pPr>
        <w:pStyle w:val="BodyText"/>
        <w:spacing w:before="138"/>
        <w:ind w:left="639"/>
      </w:pPr>
      <w:r>
        <w:rPr>
          <w:w w:val="158"/>
          <w:position w:val="1"/>
        </w:rPr>
        <w:t>β</w:t>
      </w:r>
      <w:r>
        <w:rPr>
          <w:w w:val="90"/>
          <w:sz w:val="11"/>
        </w:rPr>
        <w:t>2</w:t>
      </w:r>
      <w:r>
        <w:rPr>
          <w:w w:val="86"/>
          <w:position w:val="1"/>
        </w:rPr>
        <w:t>-</w:t>
      </w:r>
      <w:r>
        <w:rPr>
          <w:spacing w:val="-1"/>
          <w:w w:val="86"/>
          <w:position w:val="1"/>
        </w:rPr>
        <w:t>M</w:t>
      </w:r>
      <w:r>
        <w:rPr>
          <w:w w:val="72"/>
          <w:position w:val="1"/>
        </w:rPr>
        <w:t>G</w:t>
      </w:r>
      <w:r>
        <w:rPr>
          <w:position w:val="1"/>
        </w:rPr>
        <w:t> 下降＝</w:t>
      </w:r>
    </w:p>
    <w:p>
      <w:pPr>
        <w:pStyle w:val="BodyText"/>
        <w:tabs>
          <w:tab w:pos="581" w:val="left" w:leader="none"/>
        </w:tabs>
        <w:spacing w:line="168" w:lineRule="auto" w:before="71"/>
        <w:ind w:left="581" w:right="5129" w:hanging="324"/>
        <w:rPr>
          <w:rFonts w:ascii="Times New Roman" w:hAnsi="Times New Roman"/>
        </w:rPr>
      </w:pPr>
      <w:r>
        <w:rPr/>
        <w:br w:type="column"/>
      </w:r>
      <w:r>
        <w:rPr>
          <w:rFonts w:ascii="Times New Roman" w:hAnsi="Times New Roman"/>
          <w:u w:val="single"/>
        </w:rPr>
        <w:t> </w:t>
        <w:tab/>
      </w:r>
      <w:r>
        <w:rPr>
          <w:rFonts w:ascii="Times New Roman" w:hAnsi="Times New Roman"/>
          <w:w w:val="105"/>
          <w:u w:val="single"/>
        </w:rPr>
        <w:t>Pre</w:t>
      </w:r>
      <w:r>
        <w:rPr>
          <w:w w:val="105"/>
          <w:u w:val="single"/>
        </w:rPr>
        <w:t>β</w:t>
      </w:r>
      <w:r>
        <w:rPr>
          <w:rFonts w:ascii="Times New Roman" w:hAnsi="Times New Roman"/>
          <w:w w:val="105"/>
          <w:u w:val="single"/>
          <w:vertAlign w:val="subscript"/>
        </w:rPr>
        <w:t>2</w:t>
      </w:r>
      <w:r>
        <w:rPr>
          <w:rFonts w:ascii="Times New Roman" w:hAnsi="Times New Roman"/>
          <w:w w:val="105"/>
          <w:u w:val="single"/>
          <w:vertAlign w:val="baseline"/>
        </w:rPr>
        <w:t>-MG-Post</w:t>
      </w:r>
      <w:r>
        <w:rPr>
          <w:w w:val="105"/>
          <w:u w:val="single"/>
          <w:vertAlign w:val="baseline"/>
        </w:rPr>
        <w:t>β</w:t>
      </w:r>
      <w:r>
        <w:rPr>
          <w:rFonts w:ascii="Times New Roman" w:hAnsi="Times New Roman"/>
          <w:w w:val="105"/>
          <w:u w:val="single"/>
          <w:vertAlign w:val="subscript"/>
        </w:rPr>
        <w:t>2</w:t>
      </w:r>
      <w:r>
        <w:rPr>
          <w:rFonts w:ascii="Times New Roman" w:hAnsi="Times New Roman"/>
          <w:w w:val="105"/>
          <w:u w:val="single"/>
          <w:vertAlign w:val="baseline"/>
        </w:rPr>
        <w:t>-M</w:t>
      </w:r>
      <w:r>
        <w:rPr>
          <w:rFonts w:ascii="Times New Roman" w:hAnsi="Times New Roman"/>
          <w:w w:val="105"/>
          <w:vertAlign w:val="baseline"/>
        </w:rPr>
        <w:t>G Pre</w:t>
      </w:r>
      <w:r>
        <w:rPr>
          <w:w w:val="105"/>
          <w:vertAlign w:val="baseline"/>
        </w:rPr>
        <w:t>β</w:t>
      </w:r>
      <w:r>
        <w:rPr>
          <w:rFonts w:ascii="Times New Roman" w:hAnsi="Times New Roman"/>
          <w:w w:val="105"/>
          <w:vertAlign w:val="subscript"/>
        </w:rPr>
        <w:t>2</w:t>
      </w:r>
      <w:r>
        <w:rPr>
          <w:rFonts w:ascii="Times New Roman" w:hAnsi="Times New Roman"/>
          <w:w w:val="105"/>
          <w:vertAlign w:val="baseline"/>
        </w:rPr>
        <w:t>-MG</w:t>
      </w:r>
    </w:p>
    <w:p>
      <w:pPr>
        <w:spacing w:after="0" w:line="168" w:lineRule="auto"/>
        <w:rPr>
          <w:rFonts w:ascii="Times New Roman" w:hAnsi="Times New Roman"/>
        </w:rPr>
        <w:sectPr>
          <w:type w:val="continuous"/>
          <w:pgSz w:w="11910" w:h="16840"/>
          <w:pgMar w:top="1540" w:bottom="280" w:left="1580" w:right="580"/>
          <w:cols w:num="2" w:equalWidth="0">
            <w:col w:w="1903" w:space="40"/>
            <w:col w:w="7807"/>
          </w:cols>
        </w:sectPr>
      </w:pPr>
    </w:p>
    <w:p>
      <w:pPr>
        <w:pStyle w:val="BodyText"/>
        <w:ind w:left="0"/>
        <w:rPr>
          <w:rFonts w:ascii="Times New Roman"/>
          <w:sz w:val="20"/>
        </w:rPr>
      </w:pPr>
    </w:p>
    <w:p>
      <w:pPr>
        <w:pStyle w:val="BodyText"/>
        <w:spacing w:before="8"/>
        <w:ind w:left="0"/>
        <w:rPr>
          <w:rFonts w:ascii="Times New Roman"/>
          <w:sz w:val="15"/>
        </w:rPr>
      </w:pPr>
    </w:p>
    <w:p>
      <w:pPr>
        <w:pStyle w:val="BodyText"/>
        <w:spacing w:line="415" w:lineRule="exact"/>
        <w:ind w:left="639"/>
      </w:pPr>
      <w:r>
        <w:rPr>
          <w:position w:val="1"/>
        </w:rPr>
        <w:t>Preβ</w:t>
      </w:r>
      <w:r>
        <w:rPr>
          <w:sz w:val="11"/>
        </w:rPr>
        <w:t>2</w:t>
      </w:r>
      <w:r>
        <w:rPr>
          <w:position w:val="1"/>
        </w:rPr>
        <w:t>-MG=透析前血β</w:t>
      </w:r>
      <w:r>
        <w:rPr>
          <w:sz w:val="11"/>
        </w:rPr>
        <w:t>2</w:t>
      </w:r>
      <w:r>
        <w:rPr>
          <w:position w:val="1"/>
        </w:rPr>
        <w:t>-MG 浓度</w:t>
      </w:r>
    </w:p>
    <w:p>
      <w:pPr>
        <w:pStyle w:val="BodyText"/>
        <w:spacing w:before="22"/>
        <w:ind w:left="639"/>
      </w:pPr>
      <w:r>
        <w:rPr>
          <w:w w:val="105"/>
          <w:position w:val="1"/>
        </w:rPr>
        <w:t>Postβ</w:t>
      </w:r>
      <w:r>
        <w:rPr>
          <w:w w:val="105"/>
          <w:sz w:val="11"/>
        </w:rPr>
        <w:t>2</w:t>
      </w:r>
      <w:r>
        <w:rPr>
          <w:w w:val="105"/>
          <w:position w:val="1"/>
        </w:rPr>
        <w:t>-MG=透析后血β</w:t>
      </w:r>
      <w:r>
        <w:rPr>
          <w:w w:val="105"/>
          <w:sz w:val="11"/>
        </w:rPr>
        <w:t>2</w:t>
      </w:r>
      <w:r>
        <w:rPr>
          <w:w w:val="105"/>
          <w:position w:val="1"/>
        </w:rPr>
        <w:t>-MG 浓度</w:t>
      </w:r>
    </w:p>
    <w:p>
      <w:pPr>
        <w:pStyle w:val="BodyText"/>
        <w:spacing w:line="252" w:lineRule="auto" w:before="24"/>
        <w:ind w:left="219" w:right="1158" w:firstLine="420"/>
        <w:jc w:val="both"/>
      </w:pPr>
      <w:r>
        <w:rPr>
          <w:spacing w:val="-12"/>
          <w:w w:val="95"/>
        </w:rPr>
        <w:t>8</w:t>
      </w:r>
      <w:r>
        <w:rPr>
          <w:spacing w:val="-1"/>
          <w:w w:val="95"/>
        </w:rPr>
        <w:t>．透析充分性指标的综合评定 </w:t>
      </w:r>
      <w:r>
        <w:rPr>
          <w:w w:val="95"/>
        </w:rPr>
        <w:t>Kt/V</w:t>
      </w:r>
      <w:r>
        <w:rPr>
          <w:spacing w:val="-23"/>
          <w:w w:val="95"/>
        </w:rPr>
        <w:t>、</w:t>
      </w:r>
      <w:r>
        <w:rPr>
          <w:w w:val="95"/>
        </w:rPr>
        <w:t>PCR</w:t>
      </w:r>
      <w:r>
        <w:rPr>
          <w:spacing w:val="-23"/>
          <w:w w:val="95"/>
        </w:rPr>
        <w:t>、</w:t>
      </w:r>
      <w:r>
        <w:rPr>
          <w:w w:val="95"/>
        </w:rPr>
        <w:t>TACurea</w:t>
      </w:r>
      <w:r>
        <w:rPr>
          <w:spacing w:val="-2"/>
          <w:w w:val="95"/>
        </w:rPr>
        <w:t> 是相互关联的三个指标。</w:t>
      </w:r>
      <w:r>
        <w:rPr>
          <w:w w:val="95"/>
        </w:rPr>
        <w:t>TACurea </w:t>
      </w:r>
      <w:r>
        <w:rPr>
          <w:spacing w:val="-3"/>
        </w:rPr>
        <w:t>是评价透析疗效的参数，反映的是透析清除作用与机体产生两者综合后的效果，与透析充分</w:t>
      </w:r>
      <w:r>
        <w:rPr>
          <w:spacing w:val="-3"/>
          <w:w w:val="95"/>
        </w:rPr>
        <w:t>与否有良好的相关性；反映尿素清除率的指标是  Kt/V</w:t>
      </w:r>
      <w:r>
        <w:rPr>
          <w:spacing w:val="-1"/>
          <w:w w:val="95"/>
        </w:rPr>
        <w:t>，反映尿素增加量的指标是   </w:t>
      </w:r>
      <w:r>
        <w:rPr>
          <w:spacing w:val="-3"/>
          <w:w w:val="95"/>
        </w:rPr>
        <w:t>PCR</w:t>
      </w:r>
      <w:r>
        <w:rPr>
          <w:spacing w:val="-2"/>
          <w:w w:val="95"/>
        </w:rPr>
        <w:t>，它包</w:t>
      </w:r>
      <w:r>
        <w:rPr>
          <w:spacing w:val="-8"/>
        </w:rPr>
        <w:t>括两个主要的参数：尿素的清除量和增加量。</w:t>
      </w:r>
      <w:r>
        <w:rPr/>
        <w:t>Kt/V</w:t>
      </w:r>
      <w:r>
        <w:rPr>
          <w:spacing w:val="-3"/>
        </w:rPr>
        <w:t> 是患者的实际透析量，对透析方案的制定</w:t>
      </w:r>
    </w:p>
    <w:p>
      <w:pPr>
        <w:spacing w:after="0" w:line="252" w:lineRule="auto"/>
        <w:jc w:val="both"/>
        <w:sectPr>
          <w:type w:val="continuous"/>
          <w:pgSz w:w="11910" w:h="16840"/>
          <w:pgMar w:top="1540" w:bottom="280" w:left="1580" w:right="580"/>
        </w:sectPr>
      </w:pPr>
    </w:p>
    <w:p>
      <w:pPr>
        <w:pStyle w:val="BodyText"/>
        <w:spacing w:line="403" w:lineRule="exact"/>
      </w:pPr>
      <w:r>
        <w:rPr/>
        <w:t>及患者透析效果和营养的评价具有重要的价值。不管用什么标准来评判透析充分性，必须与</w:t>
      </w:r>
    </w:p>
    <w:p>
      <w:pPr>
        <w:pStyle w:val="BodyText"/>
        <w:spacing w:line="252" w:lineRule="auto" w:before="23"/>
        <w:ind w:right="1127"/>
      </w:pPr>
      <w:r>
        <w:rPr/>
        <w:t>临床密切结合，应该定期评估患者干体重，血液学参数，血压及心血管并发症，营养状况以及钙磷代谢情况等，透析剂量应根据原发病因及病情变化随时调整。</w:t>
      </w:r>
    </w:p>
    <w:p>
      <w:pPr>
        <w:pStyle w:val="BodyText"/>
        <w:spacing w:line="252" w:lineRule="auto" w:before="1"/>
        <w:ind w:right="1215" w:firstLine="420"/>
        <w:jc w:val="both"/>
      </w:pPr>
      <w:r>
        <w:rPr>
          <w:w w:val="115"/>
        </w:rPr>
        <w:t>9.</w:t>
      </w:r>
      <w:r>
        <w:rPr/>
        <w:t>水分清除  清除水分的标准是干体重或目标体重。其定义是患者可以耐受的最低体</w:t>
      </w:r>
      <w:r>
        <w:rPr>
          <w:spacing w:val="-9"/>
        </w:rPr>
        <w:t>重，且在透析中无症状，透析结束时无低血压，更精确地说组织间隙无过多水分。但由于组</w:t>
      </w:r>
      <w:r>
        <w:rPr>
          <w:spacing w:val="-10"/>
        </w:rPr>
        <w:t>织间隙的压力－容量曲线的特殊性，即组织间隙容量大于正常的 </w:t>
      </w:r>
      <w:r>
        <w:rPr/>
        <w:t>30%（</w:t>
      </w:r>
      <w:r>
        <w:rPr>
          <w:spacing w:val="-3"/>
        </w:rPr>
        <w:t>相当于 </w:t>
      </w:r>
      <w:r>
        <w:rPr/>
        <w:t>4-5L</w:t>
      </w:r>
      <w:r>
        <w:rPr>
          <w:spacing w:val="-4"/>
        </w:rPr>
        <w:t> 水分</w:t>
      </w:r>
      <w:r>
        <w:rPr/>
        <w:t>） </w:t>
      </w:r>
      <w:r>
        <w:rPr>
          <w:spacing w:val="-8"/>
        </w:rPr>
        <w:t>时才出现水肿，因此临床上难以判断组织间隙的容量。目前干体重的判断都是经验性的。透</w:t>
      </w:r>
      <w:r>
        <w:rPr>
          <w:spacing w:val="-13"/>
        </w:rPr>
        <w:t>析时的脱水量依据患者的水肿状态、心脏大小、肺淤血的症状和体征，以及透析间期的体重</w:t>
      </w:r>
      <w:r>
        <w:rPr>
          <w:spacing w:val="-14"/>
        </w:rPr>
        <w:t>增量来综合确定。近年国内外学者报道多种测定干体重的方法，各有利弊，其准确性及实用价值有待临床验证。</w:t>
      </w:r>
    </w:p>
    <w:p>
      <w:pPr>
        <w:pStyle w:val="ListParagraph"/>
        <w:numPr>
          <w:ilvl w:val="0"/>
          <w:numId w:val="193"/>
        </w:numPr>
        <w:tabs>
          <w:tab w:pos="1061" w:val="left" w:leader="none"/>
        </w:tabs>
        <w:spacing w:line="240" w:lineRule="auto" w:before="4" w:after="0"/>
        <w:ind w:left="219" w:right="0" w:firstLine="421"/>
        <w:jc w:val="left"/>
        <w:rPr>
          <w:sz w:val="21"/>
        </w:rPr>
      </w:pPr>
      <w:r>
        <w:rPr>
          <w:sz w:val="21"/>
        </w:rPr>
        <w:t>测定干体重的方法</w:t>
      </w:r>
    </w:p>
    <w:p>
      <w:pPr>
        <w:pStyle w:val="BodyText"/>
        <w:spacing w:line="252" w:lineRule="auto" w:before="23"/>
        <w:ind w:right="1217" w:firstLine="435"/>
        <w:jc w:val="both"/>
      </w:pPr>
      <w:r>
        <w:rPr/>
        <w:t>1) 放射学诊断  对比透析前、后心/胸比例和肺门血管宽度，若透析后有显著改善， 提示已达干体重。</w:t>
      </w:r>
    </w:p>
    <w:p>
      <w:pPr>
        <w:pStyle w:val="ListParagraph"/>
        <w:numPr>
          <w:ilvl w:val="0"/>
          <w:numId w:val="194"/>
        </w:numPr>
        <w:tabs>
          <w:tab w:pos="1061" w:val="left" w:leader="none"/>
        </w:tabs>
        <w:spacing w:line="252" w:lineRule="auto" w:before="1" w:after="0"/>
        <w:ind w:left="220" w:right="1111" w:firstLine="419"/>
        <w:jc w:val="both"/>
        <w:rPr>
          <w:sz w:val="21"/>
        </w:rPr>
      </w:pPr>
      <w:r>
        <w:rPr>
          <w:w w:val="95"/>
          <w:sz w:val="21"/>
        </w:rPr>
        <w:t>超声检查      有学者报道下腔静脉直径（VCD）值与右心房压（mRAP）有良好的相关性，mRAP</w:t>
      </w:r>
      <w:r>
        <w:rPr>
          <w:spacing w:val="1"/>
          <w:w w:val="95"/>
          <w:sz w:val="21"/>
        </w:rPr>
        <w:t> 是判断容量状态的最佳参数，而 </w:t>
      </w:r>
      <w:r>
        <w:rPr>
          <w:w w:val="95"/>
          <w:sz w:val="21"/>
        </w:rPr>
        <w:t>VCD 与总体血容量相关性良好。mRAP&gt;0.9</w:t>
      </w:r>
      <w:r>
        <w:rPr>
          <w:spacing w:val="6"/>
          <w:w w:val="95"/>
          <w:sz w:val="21"/>
        </w:rPr>
        <w:t> </w:t>
      </w:r>
      <w:r>
        <w:rPr>
          <w:w w:val="95"/>
          <w:sz w:val="21"/>
        </w:rPr>
        <w:t>kPa， </w:t>
      </w:r>
      <w:r>
        <w:rPr>
          <w:w w:val="90"/>
          <w:sz w:val="21"/>
        </w:rPr>
        <w:t>VCD≥11.5</w:t>
      </w:r>
      <w:r>
        <w:rPr>
          <w:spacing w:val="12"/>
          <w:w w:val="90"/>
          <w:sz w:val="21"/>
        </w:rPr>
        <w:t> </w:t>
      </w:r>
      <w:r>
        <w:rPr>
          <w:w w:val="90"/>
          <w:sz w:val="21"/>
        </w:rPr>
        <w:t>mm/m</w:t>
      </w:r>
      <w:r>
        <w:rPr>
          <w:w w:val="90"/>
          <w:position w:val="11"/>
          <w:sz w:val="11"/>
        </w:rPr>
        <w:t>2</w:t>
      </w:r>
      <w:r>
        <w:rPr>
          <w:spacing w:val="-8"/>
          <w:w w:val="90"/>
          <w:position w:val="11"/>
          <w:sz w:val="11"/>
        </w:rPr>
        <w:t> </w:t>
      </w:r>
      <w:r>
        <w:rPr>
          <w:w w:val="90"/>
          <w:sz w:val="21"/>
        </w:rPr>
        <w:t>提示高容量状态，脱水不足；mRAP&lt;0.4</w:t>
      </w:r>
      <w:r>
        <w:rPr>
          <w:spacing w:val="12"/>
          <w:w w:val="90"/>
          <w:sz w:val="21"/>
        </w:rPr>
        <w:t> </w:t>
      </w:r>
      <w:r>
        <w:rPr>
          <w:w w:val="90"/>
          <w:sz w:val="21"/>
        </w:rPr>
        <w:t>kPa，VCD&lt;8</w:t>
      </w:r>
      <w:r>
        <w:rPr>
          <w:spacing w:val="11"/>
          <w:w w:val="90"/>
          <w:sz w:val="21"/>
        </w:rPr>
        <w:t> </w:t>
      </w:r>
      <w:r>
        <w:rPr>
          <w:w w:val="90"/>
          <w:sz w:val="21"/>
        </w:rPr>
        <w:t>mm/m</w:t>
      </w:r>
      <w:r>
        <w:rPr>
          <w:w w:val="90"/>
          <w:position w:val="11"/>
          <w:sz w:val="11"/>
        </w:rPr>
        <w:t>2</w:t>
      </w:r>
      <w:r>
        <w:rPr>
          <w:spacing w:val="-8"/>
          <w:w w:val="90"/>
          <w:position w:val="11"/>
          <w:sz w:val="11"/>
        </w:rPr>
        <w:t> </w:t>
      </w:r>
      <w:r>
        <w:rPr>
          <w:w w:val="90"/>
          <w:sz w:val="21"/>
        </w:rPr>
        <w:t>提示低容量状态、</w:t>
      </w:r>
      <w:r>
        <w:rPr>
          <w:sz w:val="21"/>
        </w:rPr>
        <w:t>脱水过多。</w:t>
      </w:r>
    </w:p>
    <w:p>
      <w:pPr>
        <w:pStyle w:val="ListParagraph"/>
        <w:numPr>
          <w:ilvl w:val="0"/>
          <w:numId w:val="194"/>
        </w:numPr>
        <w:tabs>
          <w:tab w:pos="1083" w:val="left" w:leader="none"/>
        </w:tabs>
        <w:spacing w:line="252" w:lineRule="auto" w:before="2" w:after="0"/>
        <w:ind w:left="220" w:right="1110" w:firstLine="435"/>
        <w:jc w:val="both"/>
        <w:rPr>
          <w:sz w:val="21"/>
        </w:rPr>
      </w:pPr>
      <w:r>
        <w:rPr>
          <w:sz w:val="21"/>
        </w:rPr>
        <w:t>生物阻抗法    生物阻抗法（传导率测定法）是比较透析患者和正常对照组细胞内</w:t>
      </w:r>
      <w:r>
        <w:rPr>
          <w:spacing w:val="-6"/>
          <w:sz w:val="21"/>
        </w:rPr>
        <w:t>和细胞外容量状态的差异，并可观察透析过程中该参数的变化。生物阻抗测定方法是将电极</w:t>
      </w:r>
      <w:r>
        <w:rPr>
          <w:spacing w:val="-8"/>
          <w:sz w:val="21"/>
        </w:rPr>
        <w:t>置入小腿周围或下肢</w:t>
      </w:r>
      <w:r>
        <w:rPr>
          <w:sz w:val="21"/>
        </w:rPr>
        <w:t>（或上肢</w:t>
      </w:r>
      <w:r>
        <w:rPr>
          <w:spacing w:val="-24"/>
          <w:sz w:val="21"/>
        </w:rPr>
        <w:t>）</w:t>
      </w:r>
      <w:r>
        <w:rPr>
          <w:spacing w:val="-6"/>
          <w:sz w:val="21"/>
        </w:rPr>
        <w:t>末端，测定其电流频率的高低来判断容量状态。数值以正常</w:t>
      </w:r>
      <w:r>
        <w:rPr>
          <w:spacing w:val="-7"/>
          <w:sz w:val="21"/>
        </w:rPr>
        <w:t>值的百分率来表示。低容量状态是：透析后细胞外容量低于正常人均数 </w:t>
      </w:r>
      <w:r>
        <w:rPr>
          <w:w w:val="90"/>
          <w:sz w:val="21"/>
        </w:rPr>
        <w:t>2</w:t>
      </w:r>
      <w:r>
        <w:rPr>
          <w:spacing w:val="-7"/>
          <w:sz w:val="21"/>
        </w:rPr>
        <w:t> 个标准差</w:t>
      </w:r>
      <w:r>
        <w:rPr>
          <w:spacing w:val="-1"/>
          <w:w w:val="99"/>
          <w:sz w:val="21"/>
        </w:rPr>
        <w:t>（－2s</w:t>
      </w:r>
      <w:r>
        <w:rPr>
          <w:spacing w:val="-104"/>
          <w:sz w:val="21"/>
        </w:rPr>
        <w:t>）</w:t>
      </w:r>
      <w:r>
        <w:rPr>
          <w:sz w:val="21"/>
        </w:rPr>
        <w:t>；</w:t>
      </w:r>
    </w:p>
    <w:p>
      <w:pPr>
        <w:pStyle w:val="BodyText"/>
        <w:spacing w:before="2"/>
      </w:pPr>
      <w:r>
        <w:rPr>
          <w:spacing w:val="-1"/>
        </w:rPr>
        <w:t>高容量状态是：细胞外容量高于正常人平均数 </w:t>
      </w:r>
      <w:r>
        <w:rPr>
          <w:w w:val="90"/>
        </w:rPr>
        <w:t>2</w:t>
      </w:r>
      <w:r>
        <w:rPr>
          <w:spacing w:val="-1"/>
        </w:rPr>
        <w:t> 个标准差</w:t>
      </w:r>
      <w:r>
        <w:rPr>
          <w:spacing w:val="-2"/>
        </w:rPr>
        <w:t>（</w:t>
      </w:r>
      <w:r>
        <w:rPr>
          <w:spacing w:val="-1"/>
          <w:w w:val="98"/>
        </w:rPr>
        <w:t>＋2s</w:t>
      </w:r>
      <w:r>
        <w:rPr>
          <w:spacing w:val="-104"/>
        </w:rPr>
        <w:t>）</w:t>
      </w:r>
      <w:r>
        <w:rPr/>
        <w:t>。</w:t>
      </w:r>
    </w:p>
    <w:p>
      <w:pPr>
        <w:pStyle w:val="BodyText"/>
        <w:spacing w:line="252" w:lineRule="auto" w:before="23"/>
        <w:ind w:left="219" w:right="1217" w:firstLine="435"/>
        <w:jc w:val="both"/>
      </w:pPr>
      <w:r>
        <w:rPr/>
        <w:pict>
          <v:shape style="position:absolute;margin-left:310.920013pt;margin-top:12.394754pt;width:2.8pt;height:5.55pt;mso-position-horizontal-relative:page;mso-position-vertical-relative:paragraph;z-index:-229384" type="#_x0000_t202" filled="false" stroked="false">
            <v:textbox inset="0,0,0,0">
              <w:txbxContent>
                <w:p>
                  <w:pPr>
                    <w:spacing w:line="110" w:lineRule="exact" w:before="0"/>
                    <w:ind w:left="0" w:right="0" w:firstLine="0"/>
                    <w:jc w:val="left"/>
                    <w:rPr>
                      <w:sz w:val="11"/>
                    </w:rPr>
                  </w:pPr>
                  <w:r>
                    <w:rPr>
                      <w:w w:val="90"/>
                      <w:sz w:val="11"/>
                    </w:rPr>
                    <w:t>4</w:t>
                  </w:r>
                </w:p>
              </w:txbxContent>
            </v:textbox>
            <w10:wrap type="none"/>
          </v:shape>
        </w:pict>
      </w:r>
      <w:r>
        <w:rPr/>
        <w:t>4)</w:t>
      </w:r>
      <w:r>
        <w:rPr>
          <w:spacing w:val="-1"/>
        </w:rPr>
        <w:t> 放射性核素法 应用放射性核素硫</w:t>
      </w:r>
      <w:r>
        <w:rPr/>
        <w:t>（</w:t>
      </w:r>
      <w:r>
        <w:rPr>
          <w:position w:val="11"/>
          <w:sz w:val="11"/>
        </w:rPr>
        <w:t>35</w:t>
      </w:r>
      <w:r>
        <w:rPr/>
        <w:t>SO </w:t>
      </w:r>
      <w:r>
        <w:rPr>
          <w:spacing w:val="-14"/>
        </w:rPr>
        <w:t>）</w:t>
      </w:r>
      <w:r>
        <w:rPr>
          <w:spacing w:val="-3"/>
        </w:rPr>
        <w:t>测定细胞外液容量，用重水法（THO）</w:t>
      </w:r>
      <w:r>
        <w:rPr/>
        <w:t>测</w:t>
      </w:r>
      <w:r>
        <w:rPr>
          <w:spacing w:val="2"/>
        </w:rPr>
        <w:t>量总体水量，用 </w:t>
      </w:r>
      <w:r>
        <w:rPr/>
        <w:t>r-示踪技术计算细胞外液与总体水容量，对比透析前、后体液变化，评估</w:t>
      </w:r>
      <w:r>
        <w:rPr>
          <w:w w:val="105"/>
        </w:rPr>
        <w:t>患者容量状态。这种方法最准确，但价格最昂贵。</w:t>
      </w:r>
    </w:p>
    <w:p>
      <w:pPr>
        <w:pStyle w:val="ListParagraph"/>
        <w:numPr>
          <w:ilvl w:val="0"/>
          <w:numId w:val="193"/>
        </w:numPr>
        <w:tabs>
          <w:tab w:pos="1006" w:val="left" w:leader="none"/>
        </w:tabs>
        <w:spacing w:line="252" w:lineRule="auto" w:before="1" w:after="0"/>
        <w:ind w:left="219" w:right="1214" w:firstLine="436"/>
        <w:jc w:val="both"/>
        <w:rPr>
          <w:rFonts w:ascii="Times New Roman" w:eastAsia="Times New Roman"/>
          <w:sz w:val="21"/>
        </w:rPr>
      </w:pPr>
      <w:r>
        <w:rPr>
          <w:spacing w:val="-3"/>
          <w:sz w:val="21"/>
        </w:rPr>
        <w:t>干体重的评估 大多数患者有体液潴留，干体重不能直接测定，只能是一个估计数值。一次透析不容易全部清除过多的水分，往往需要经过几次透析才能缓慢减少体重</w:t>
      </w:r>
      <w:r>
        <w:rPr>
          <w:rFonts w:ascii="Times New Roman" w:eastAsia="Times New Roman"/>
          <w:spacing w:val="-3"/>
          <w:sz w:val="21"/>
        </w:rPr>
        <w:t>,</w:t>
      </w:r>
      <w:r>
        <w:rPr>
          <w:spacing w:val="-3"/>
          <w:sz w:val="21"/>
        </w:rPr>
        <w:t>清除</w:t>
      </w:r>
      <w:r>
        <w:rPr>
          <w:spacing w:val="-6"/>
          <w:sz w:val="21"/>
        </w:rPr>
        <w:t>水分。每次超滤量应不超过体重 </w:t>
      </w:r>
      <w:r>
        <w:rPr>
          <w:rFonts w:ascii="Times New Roman" w:eastAsia="Times New Roman"/>
          <w:spacing w:val="-6"/>
          <w:sz w:val="21"/>
        </w:rPr>
        <w:t>4%~5%</w:t>
      </w:r>
      <w:r>
        <w:rPr>
          <w:spacing w:val="-2"/>
          <w:sz w:val="21"/>
        </w:rPr>
        <w:t>，透析期间体重增加应不超过 </w:t>
      </w:r>
      <w:r>
        <w:rPr>
          <w:rFonts w:ascii="Times New Roman" w:eastAsia="Times New Roman"/>
          <w:sz w:val="21"/>
        </w:rPr>
        <w:t>1kg/d</w:t>
      </w:r>
      <w:r>
        <w:rPr>
          <w:spacing w:val="-6"/>
          <w:sz w:val="21"/>
        </w:rPr>
        <w:t>。透析医师应尽</w:t>
      </w:r>
      <w:r>
        <w:rPr>
          <w:spacing w:val="-11"/>
          <w:sz w:val="21"/>
        </w:rPr>
        <w:t>早确定干体重，使护士在治疗过程中有章可循。也应将干体重告诉患者，使患者能主动地自</w:t>
      </w:r>
      <w:r>
        <w:rPr>
          <w:spacing w:val="-13"/>
          <w:sz w:val="21"/>
        </w:rPr>
        <w:t>我控制体重。维持性血液透析患者应维持于干体重状态，避免水潴留带来的危险和治疗时超</w:t>
      </w:r>
    </w:p>
    <w:p>
      <w:pPr>
        <w:spacing w:after="0" w:line="252" w:lineRule="auto"/>
        <w:jc w:val="both"/>
        <w:rPr>
          <w:rFonts w:ascii="Times New Roman" w:eastAsia="Times New Roman"/>
          <w:sz w:val="21"/>
        </w:rPr>
        <w:sectPr>
          <w:pgSz w:w="11910" w:h="16840"/>
          <w:pgMar w:header="0" w:footer="998" w:top="1480" w:bottom="1180" w:left="1580" w:right="580"/>
        </w:sectPr>
      </w:pPr>
    </w:p>
    <w:p>
      <w:pPr>
        <w:pStyle w:val="BodyText"/>
        <w:spacing w:line="403" w:lineRule="exact"/>
      </w:pPr>
      <w:r>
        <w:rPr/>
        <w:t>滤过多引起的不良反应。</w:t>
      </w:r>
    </w:p>
    <w:p>
      <w:pPr>
        <w:pStyle w:val="ListParagraph"/>
        <w:numPr>
          <w:ilvl w:val="0"/>
          <w:numId w:val="193"/>
        </w:numPr>
        <w:tabs>
          <w:tab w:pos="1042" w:val="left" w:leader="none"/>
          <w:tab w:pos="2301" w:val="left" w:leader="none"/>
        </w:tabs>
        <w:spacing w:line="240" w:lineRule="auto" w:before="23" w:after="0"/>
        <w:ind w:left="1041" w:right="0" w:hanging="386"/>
        <w:jc w:val="left"/>
        <w:rPr>
          <w:rFonts w:ascii="Times New Roman" w:eastAsia="Times New Roman"/>
          <w:sz w:val="21"/>
        </w:rPr>
      </w:pPr>
      <w:r>
        <w:rPr>
          <w:sz w:val="21"/>
        </w:rPr>
        <w:t>修正干体重</w:t>
        <w:tab/>
        <w:t>患者接近干体重后</w:t>
      </w:r>
      <w:r>
        <w:rPr>
          <w:spacing w:val="-68"/>
          <w:sz w:val="21"/>
        </w:rPr>
        <w:t>，</w:t>
      </w:r>
      <w:r>
        <w:rPr>
          <w:sz w:val="21"/>
        </w:rPr>
        <w:t>也还要细心地观察</w:t>
      </w:r>
      <w:r>
        <w:rPr>
          <w:spacing w:val="-68"/>
          <w:sz w:val="21"/>
        </w:rPr>
        <w:t>。</w:t>
      </w:r>
      <w:r>
        <w:rPr>
          <w:sz w:val="21"/>
        </w:rPr>
        <w:t>每次透析时增加超滤</w:t>
      </w:r>
      <w:r>
        <w:rPr>
          <w:spacing w:val="4"/>
          <w:sz w:val="21"/>
        </w:rPr>
        <w:t> </w:t>
      </w:r>
      <w:r>
        <w:rPr>
          <w:rFonts w:ascii="Times New Roman" w:eastAsia="Times New Roman"/>
          <w:sz w:val="21"/>
        </w:rPr>
        <w:t>0.5~1.0</w:t>
      </w:r>
    </w:p>
    <w:p>
      <w:pPr>
        <w:pStyle w:val="BodyText"/>
        <w:spacing w:line="252" w:lineRule="auto" w:before="22"/>
        <w:ind w:left="219" w:right="1216"/>
        <w:jc w:val="both"/>
      </w:pPr>
      <w:r>
        <w:rPr>
          <w:rFonts w:ascii="Times New Roman" w:eastAsia="Times New Roman"/>
          <w:spacing w:val="-8"/>
        </w:rPr>
        <w:t>kg</w:t>
      </w:r>
      <w:r>
        <w:rPr>
          <w:spacing w:val="-8"/>
        </w:rPr>
        <w:t>，若无不适反应，则将最后的体重可作为干体重。若进一步超滤，出现低血压或血容量不</w:t>
      </w:r>
      <w:r>
        <w:rPr>
          <w:spacing w:val="-6"/>
        </w:rPr>
        <w:t>足的最早征象</w:t>
      </w:r>
      <w:r>
        <w:rPr/>
        <w:t>（由卧位变坐位或立位时，出现脉搏加快、血压下降</w:t>
      </w:r>
      <w:r>
        <w:rPr>
          <w:spacing w:val="-105"/>
        </w:rPr>
        <w:t>）</w:t>
      </w:r>
      <w:r>
        <w:rPr/>
        <w:t>，并排除了低血压的其</w:t>
      </w:r>
      <w:r>
        <w:rPr>
          <w:spacing w:val="-9"/>
        </w:rPr>
        <w:t>他原因，则表示液体清除过多，已低于干体重。另一方面，尿毒症患者经透析后精神、食欲</w:t>
      </w:r>
      <w:r>
        <w:rPr>
          <w:spacing w:val="-11"/>
        </w:rPr>
        <w:t>改善，食量增加，干体重也逐渐增加；反之，若透析不充分或有并发症，摄入的热能低于消耗的热能，干体重就会降低。因此，应每月及时修正干体重，避免脱水过度或不足。</w:t>
      </w:r>
    </w:p>
    <w:p>
      <w:pPr>
        <w:pStyle w:val="BodyText"/>
        <w:ind w:left="0"/>
        <w:rPr>
          <w:sz w:val="20"/>
        </w:rPr>
      </w:pPr>
    </w:p>
    <w:p>
      <w:pPr>
        <w:pStyle w:val="BodyText"/>
        <w:ind w:left="0"/>
        <w:rPr>
          <w:sz w:val="20"/>
        </w:rPr>
      </w:pPr>
    </w:p>
    <w:p>
      <w:pPr>
        <w:pStyle w:val="BodyText"/>
        <w:spacing w:before="13"/>
        <w:ind w:left="0"/>
        <w:rPr>
          <w:sz w:val="11"/>
        </w:rPr>
      </w:pPr>
    </w:p>
    <w:p>
      <w:pPr>
        <w:pStyle w:val="Heading2"/>
        <w:tabs>
          <w:tab w:pos="4652" w:val="left" w:leader="none"/>
        </w:tabs>
        <w:ind w:left="2972"/>
      </w:pPr>
      <w:bookmarkStart w:name="第五十一章：肾性贫血" w:id="58"/>
      <w:bookmarkEnd w:id="58"/>
      <w:r>
        <w:rPr/>
      </w:r>
      <w:r>
        <w:rPr/>
        <w:t>第五十一章</w:t>
        <w:tab/>
        <w:t>肾性贫血</w:t>
      </w:r>
    </w:p>
    <w:p>
      <w:pPr>
        <w:pStyle w:val="BodyText"/>
        <w:spacing w:before="12"/>
        <w:ind w:left="0"/>
        <w:rPr>
          <w:sz w:val="23"/>
        </w:rPr>
      </w:pPr>
    </w:p>
    <w:p>
      <w:pPr>
        <w:pStyle w:val="BodyText"/>
        <w:ind w:left="640"/>
      </w:pPr>
      <w:r>
        <w:rPr/>
        <w:t>【概述】</w:t>
      </w:r>
    </w:p>
    <w:p>
      <w:pPr>
        <w:pStyle w:val="BodyText"/>
        <w:spacing w:line="252" w:lineRule="auto" w:before="23"/>
        <w:ind w:right="1216" w:firstLine="420"/>
        <w:jc w:val="both"/>
      </w:pPr>
      <w:r>
        <w:rPr>
          <w:spacing w:val="-5"/>
        </w:rPr>
        <w:t>肾性贫血是因各种慢性肾脏病进展所引起的贫血。肾性贫血是慢性肾脏病的重要临床表</w:t>
      </w:r>
      <w:r>
        <w:rPr>
          <w:spacing w:val="-9"/>
        </w:rPr>
        <w:t>现，是慢性肾脏病患者合并心血管并发症的独立危险因素。肾性贫血的原因主要包括：①促</w:t>
      </w:r>
      <w:r>
        <w:rPr>
          <w:spacing w:val="-13"/>
        </w:rPr>
        <w:t>红细胞生成素产生减少或患者对促红细胞生成素反应性降低；②尿毒症毒素影响骨髓造血微</w:t>
      </w:r>
      <w:r>
        <w:rPr>
          <w:spacing w:val="-12"/>
        </w:rPr>
        <w:t>环境；③合并营养不良引起的铁、叶酸缺乏；④合并潜在出血性因素引起的失血；⑤红细胞</w:t>
      </w:r>
      <w:r>
        <w:rPr>
          <w:spacing w:val="-14"/>
        </w:rPr>
        <w:t>寿命减少以及溶血等因素。有效治疗肾性贫血是慢性肾脏病一体化治疗的重要组成部分，肾性贫血治疗主要为红细胞生成刺激素应用以及铁剂、叶酸和维生素 </w:t>
      </w:r>
      <w:r>
        <w:rPr>
          <w:rFonts w:ascii="Times New Roman" w:hAnsi="Times New Roman" w:eastAsia="Times New Roman"/>
        </w:rPr>
        <w:t>B12 </w:t>
      </w:r>
      <w:r>
        <w:rPr/>
        <w:t>的补充。</w:t>
      </w:r>
    </w:p>
    <w:p>
      <w:pPr>
        <w:pStyle w:val="BodyText"/>
        <w:spacing w:before="3"/>
        <w:ind w:left="640"/>
      </w:pPr>
      <w:r>
        <w:rPr/>
        <w:t>【临床表现】</w:t>
      </w:r>
    </w:p>
    <w:p>
      <w:pPr>
        <w:pStyle w:val="ListParagraph"/>
        <w:numPr>
          <w:ilvl w:val="0"/>
          <w:numId w:val="195"/>
        </w:numPr>
        <w:tabs>
          <w:tab w:pos="1071" w:val="left" w:leader="none"/>
        </w:tabs>
        <w:spacing w:line="240" w:lineRule="auto" w:before="23" w:after="0"/>
        <w:ind w:left="220" w:right="0" w:firstLine="567"/>
        <w:jc w:val="left"/>
        <w:rPr>
          <w:sz w:val="21"/>
        </w:rPr>
      </w:pPr>
      <w:r>
        <w:rPr>
          <w:sz w:val="21"/>
        </w:rPr>
        <w:t>疲乏、困倦无力是贫血最早症状。</w:t>
      </w:r>
    </w:p>
    <w:p>
      <w:pPr>
        <w:pStyle w:val="ListParagraph"/>
        <w:numPr>
          <w:ilvl w:val="0"/>
          <w:numId w:val="195"/>
        </w:numPr>
        <w:tabs>
          <w:tab w:pos="1071" w:val="left" w:leader="none"/>
        </w:tabs>
        <w:spacing w:line="240" w:lineRule="auto" w:before="23" w:after="0"/>
        <w:ind w:left="220" w:right="0" w:firstLine="567"/>
        <w:jc w:val="left"/>
        <w:rPr>
          <w:sz w:val="21"/>
        </w:rPr>
      </w:pPr>
      <w:r>
        <w:rPr>
          <w:sz w:val="21"/>
        </w:rPr>
        <w:t>食欲减退，腹胀恶心较为常见。</w:t>
      </w:r>
    </w:p>
    <w:p>
      <w:pPr>
        <w:pStyle w:val="ListParagraph"/>
        <w:numPr>
          <w:ilvl w:val="0"/>
          <w:numId w:val="195"/>
        </w:numPr>
        <w:tabs>
          <w:tab w:pos="1071" w:val="left" w:leader="none"/>
        </w:tabs>
        <w:spacing w:line="252" w:lineRule="auto" w:before="23" w:after="0"/>
        <w:ind w:left="220" w:right="1217" w:firstLine="567"/>
        <w:jc w:val="left"/>
        <w:rPr>
          <w:sz w:val="21"/>
        </w:rPr>
      </w:pPr>
      <w:r>
        <w:rPr>
          <w:spacing w:val="-7"/>
          <w:sz w:val="21"/>
        </w:rPr>
        <w:t>中重度贫血可出现头疼、头晕目眩、耳鸣、注意力不集中、嗜睡；活动后心悸、气短，部分人可出现心衰。</w:t>
      </w:r>
    </w:p>
    <w:p>
      <w:pPr>
        <w:pStyle w:val="ListParagraph"/>
        <w:numPr>
          <w:ilvl w:val="0"/>
          <w:numId w:val="195"/>
        </w:numPr>
        <w:tabs>
          <w:tab w:pos="1072" w:val="left" w:leader="none"/>
          <w:tab w:pos="2121" w:val="left" w:leader="none"/>
        </w:tabs>
        <w:spacing w:line="240" w:lineRule="auto" w:before="1" w:after="0"/>
        <w:ind w:left="1071" w:right="0" w:hanging="284"/>
        <w:jc w:val="left"/>
        <w:rPr>
          <w:sz w:val="21"/>
        </w:rPr>
      </w:pPr>
      <w:r>
        <w:rPr>
          <w:sz w:val="21"/>
        </w:rPr>
        <w:t>体格检查</w:t>
        <w:tab/>
        <w:t>贫血面容，睑结膜及甲床苍白；心尖区收缩期吹风样杂音。</w:t>
      </w:r>
    </w:p>
    <w:p>
      <w:pPr>
        <w:pStyle w:val="ListParagraph"/>
        <w:numPr>
          <w:ilvl w:val="0"/>
          <w:numId w:val="195"/>
        </w:numPr>
        <w:tabs>
          <w:tab w:pos="1072" w:val="left" w:leader="none"/>
          <w:tab w:pos="2331" w:val="left" w:leader="none"/>
        </w:tabs>
        <w:spacing w:line="252" w:lineRule="auto" w:before="23" w:after="0"/>
        <w:ind w:left="220" w:right="1216" w:firstLine="540"/>
        <w:jc w:val="left"/>
        <w:rPr>
          <w:sz w:val="21"/>
        </w:rPr>
      </w:pPr>
      <w:r>
        <w:rPr>
          <w:sz w:val="21"/>
        </w:rPr>
        <w:t>实验室检查</w:t>
        <w:tab/>
        <w:t>成人女性血红蛋</w:t>
      </w:r>
      <w:r>
        <w:rPr>
          <w:spacing w:val="-23"/>
          <w:sz w:val="21"/>
        </w:rPr>
        <w:t>白</w:t>
      </w:r>
      <w:r>
        <w:rPr>
          <w:spacing w:val="-5"/>
          <w:sz w:val="21"/>
        </w:rPr>
        <w:t>（</w:t>
      </w:r>
      <w:r>
        <w:rPr>
          <w:rFonts w:ascii="Times New Roman" w:eastAsia="Times New Roman"/>
          <w:spacing w:val="-5"/>
          <w:sz w:val="21"/>
        </w:rPr>
        <w:t>Hb</w:t>
      </w:r>
      <w:r>
        <w:rPr>
          <w:spacing w:val="-5"/>
          <w:sz w:val="21"/>
        </w:rPr>
        <w:t>）</w:t>
      </w:r>
      <w:r>
        <w:rPr>
          <w:rFonts w:ascii="Times New Roman" w:eastAsia="Times New Roman"/>
          <w:spacing w:val="-5"/>
          <w:sz w:val="21"/>
        </w:rPr>
        <w:t>&lt;12g/dl</w:t>
      </w:r>
      <w:r>
        <w:rPr>
          <w:spacing w:val="-5"/>
          <w:sz w:val="21"/>
        </w:rPr>
        <w:t>，</w:t>
      </w:r>
      <w:r>
        <w:rPr>
          <w:sz w:val="21"/>
        </w:rPr>
        <w:t>成人男性</w:t>
      </w:r>
      <w:r>
        <w:rPr>
          <w:spacing w:val="7"/>
          <w:sz w:val="21"/>
        </w:rPr>
        <w:t> </w:t>
      </w:r>
      <w:r>
        <w:rPr>
          <w:rFonts w:ascii="Times New Roman" w:eastAsia="Times New Roman"/>
          <w:sz w:val="21"/>
        </w:rPr>
        <w:t>Hb&lt;13g/dl</w:t>
      </w:r>
      <w:r>
        <w:rPr>
          <w:spacing w:val="-23"/>
          <w:sz w:val="21"/>
        </w:rPr>
        <w:t>。</w:t>
      </w:r>
      <w:r>
        <w:rPr>
          <w:sz w:val="21"/>
        </w:rPr>
        <w:t>但应考虑患者年龄、种族、居住地的海拔高度和生理需求对</w:t>
      </w:r>
      <w:r>
        <w:rPr>
          <w:spacing w:val="4"/>
          <w:sz w:val="21"/>
        </w:rPr>
        <w:t> </w:t>
      </w:r>
      <w:r>
        <w:rPr>
          <w:rFonts w:ascii="Times New Roman" w:eastAsia="Times New Roman"/>
          <w:sz w:val="21"/>
        </w:rPr>
        <w:t>Hb </w:t>
      </w:r>
      <w:r>
        <w:rPr>
          <w:sz w:val="21"/>
        </w:rPr>
        <w:t>的影响。</w:t>
      </w:r>
    </w:p>
    <w:p>
      <w:pPr>
        <w:pStyle w:val="BodyText"/>
        <w:spacing w:before="1"/>
        <w:ind w:left="640"/>
      </w:pPr>
      <w:r>
        <w:rPr/>
        <w:t>【诊断要点】</w:t>
      </w:r>
    </w:p>
    <w:p>
      <w:pPr>
        <w:pStyle w:val="ListParagraph"/>
        <w:numPr>
          <w:ilvl w:val="0"/>
          <w:numId w:val="196"/>
        </w:numPr>
        <w:tabs>
          <w:tab w:pos="1071" w:val="left" w:leader="none"/>
        </w:tabs>
        <w:spacing w:line="252" w:lineRule="auto" w:before="23" w:after="0"/>
        <w:ind w:left="220" w:right="1213" w:firstLine="540"/>
        <w:jc w:val="left"/>
        <w:rPr>
          <w:sz w:val="21"/>
        </w:rPr>
      </w:pPr>
      <w:r>
        <w:rPr>
          <w:sz w:val="21"/>
        </w:rPr>
        <w:t>慢性肾脏病患者，如未发现有其它贫血原因，且血清肌酐</w:t>
      </w:r>
      <w:r>
        <w:rPr>
          <w:rFonts w:ascii="Times New Roman" w:eastAsia="Times New Roman"/>
          <w:sz w:val="21"/>
        </w:rPr>
        <w:t>&gt;2mg/dl</w:t>
      </w:r>
      <w:r>
        <w:rPr>
          <w:sz w:val="21"/>
        </w:rPr>
        <w:t>；则可诊断肾性贫血。</w:t>
      </w:r>
    </w:p>
    <w:p>
      <w:pPr>
        <w:spacing w:after="0" w:line="252" w:lineRule="auto"/>
        <w:jc w:val="left"/>
        <w:rPr>
          <w:sz w:val="21"/>
        </w:rPr>
        <w:sectPr>
          <w:pgSz w:w="11910" w:h="16840"/>
          <w:pgMar w:header="0" w:footer="998" w:top="1480" w:bottom="1180" w:left="1580" w:right="580"/>
        </w:sectPr>
      </w:pPr>
    </w:p>
    <w:p>
      <w:pPr>
        <w:pStyle w:val="ListParagraph"/>
        <w:numPr>
          <w:ilvl w:val="0"/>
          <w:numId w:val="196"/>
        </w:numPr>
        <w:tabs>
          <w:tab w:pos="1071" w:val="left" w:leader="none"/>
        </w:tabs>
        <w:spacing w:line="403" w:lineRule="exact" w:before="0" w:after="0"/>
        <w:ind w:left="1070" w:right="0" w:hanging="310"/>
        <w:jc w:val="left"/>
        <w:rPr>
          <w:sz w:val="21"/>
        </w:rPr>
      </w:pPr>
      <w:r>
        <w:rPr>
          <w:spacing w:val="-5"/>
          <w:sz w:val="21"/>
        </w:rPr>
        <w:t>如果慢性肾脏病患者贫血程度与肾功能损害程度不平行，早期肾功能损害就合并中</w:t>
      </w:r>
    </w:p>
    <w:p>
      <w:pPr>
        <w:pStyle w:val="BodyText"/>
        <w:spacing w:line="252" w:lineRule="auto" w:before="23"/>
        <w:ind w:right="1216"/>
      </w:pPr>
      <w:r>
        <w:rPr>
          <w:spacing w:val="-9"/>
        </w:rPr>
        <w:t>重度贫血，且存在血小板减少、高钙血症、肾脏无明显萎缩；则临床上高度疑诊多发性骨髓瘤等血液疾病，应做相应检查。</w:t>
      </w:r>
    </w:p>
    <w:p>
      <w:pPr>
        <w:pStyle w:val="ListParagraph"/>
        <w:numPr>
          <w:ilvl w:val="0"/>
          <w:numId w:val="196"/>
        </w:numPr>
        <w:tabs>
          <w:tab w:pos="1071" w:val="left" w:leader="none"/>
        </w:tabs>
        <w:spacing w:line="252" w:lineRule="auto" w:before="1" w:after="0"/>
        <w:ind w:left="220" w:right="1214" w:firstLine="540"/>
        <w:jc w:val="left"/>
        <w:rPr>
          <w:sz w:val="21"/>
        </w:rPr>
      </w:pPr>
      <w:r>
        <w:rPr>
          <w:sz w:val="21"/>
        </w:rPr>
        <w:t>慢性肾脏病患者，不论其分期和病因，都应该定期检查 </w:t>
      </w:r>
      <w:r>
        <w:rPr>
          <w:rFonts w:ascii="Times New Roman" w:eastAsia="Times New Roman"/>
          <w:sz w:val="21"/>
        </w:rPr>
        <w:t>Hb</w:t>
      </w:r>
      <w:r>
        <w:rPr>
          <w:sz w:val="21"/>
        </w:rPr>
        <w:t>。女性 </w:t>
      </w:r>
      <w:r>
        <w:rPr>
          <w:rFonts w:ascii="Times New Roman" w:eastAsia="Times New Roman"/>
          <w:sz w:val="21"/>
        </w:rPr>
        <w:t>Hb&lt;11g/dl</w:t>
      </w:r>
      <w:r>
        <w:rPr>
          <w:sz w:val="21"/>
        </w:rPr>
        <w:t>，男</w:t>
      </w:r>
      <w:r>
        <w:rPr>
          <w:spacing w:val="2"/>
          <w:sz w:val="21"/>
        </w:rPr>
        <w:t>性 </w:t>
      </w:r>
      <w:r>
        <w:rPr>
          <w:rFonts w:ascii="Times New Roman" w:eastAsia="Times New Roman"/>
          <w:spacing w:val="-1"/>
          <w:sz w:val="21"/>
        </w:rPr>
        <w:t>H</w:t>
      </w:r>
      <w:r>
        <w:rPr>
          <w:rFonts w:ascii="Times New Roman" w:eastAsia="Times New Roman"/>
          <w:sz w:val="21"/>
        </w:rPr>
        <w:t>b</w:t>
      </w:r>
      <w:r>
        <w:rPr>
          <w:rFonts w:ascii="Times New Roman" w:eastAsia="Times New Roman"/>
          <w:spacing w:val="-1"/>
          <w:sz w:val="21"/>
        </w:rPr>
        <w:t>&lt;1</w:t>
      </w:r>
      <w:r>
        <w:rPr>
          <w:rFonts w:ascii="Times New Roman" w:eastAsia="Times New Roman"/>
          <w:sz w:val="21"/>
        </w:rPr>
        <w:t>2</w:t>
      </w:r>
      <w:r>
        <w:rPr>
          <w:rFonts w:ascii="Times New Roman" w:eastAsia="Times New Roman"/>
          <w:spacing w:val="-1"/>
          <w:sz w:val="21"/>
        </w:rPr>
        <w:t>g/d</w:t>
      </w:r>
      <w:r>
        <w:rPr>
          <w:rFonts w:ascii="Times New Roman" w:eastAsia="Times New Roman"/>
          <w:sz w:val="21"/>
        </w:rPr>
        <w:t>l</w:t>
      </w:r>
      <w:r>
        <w:rPr>
          <w:rFonts w:ascii="Times New Roman" w:eastAsia="Times New Roman"/>
          <w:spacing w:val="-1"/>
          <w:sz w:val="21"/>
        </w:rPr>
        <w:t> </w:t>
      </w:r>
      <w:r>
        <w:rPr>
          <w:spacing w:val="-1"/>
          <w:sz w:val="21"/>
        </w:rPr>
        <w:t>时应进行贫血相关检查。包括：血红蛋白</w:t>
      </w:r>
      <w:r>
        <w:rPr>
          <w:rFonts w:ascii="Times New Roman" w:eastAsia="Times New Roman"/>
          <w:sz w:val="21"/>
        </w:rPr>
        <w:t>/</w:t>
      </w:r>
      <w:r>
        <w:rPr>
          <w:sz w:val="21"/>
        </w:rPr>
        <w:t>红细胞压积（</w:t>
      </w:r>
      <w:r>
        <w:rPr>
          <w:rFonts w:ascii="Times New Roman" w:eastAsia="Times New Roman"/>
          <w:spacing w:val="-1"/>
          <w:sz w:val="21"/>
        </w:rPr>
        <w:t>H</w:t>
      </w:r>
      <w:r>
        <w:rPr>
          <w:rFonts w:ascii="Times New Roman" w:eastAsia="Times New Roman"/>
          <w:sz w:val="21"/>
        </w:rPr>
        <w:t>b</w:t>
      </w:r>
      <w:r>
        <w:rPr>
          <w:rFonts w:ascii="Times New Roman" w:eastAsia="Times New Roman"/>
          <w:spacing w:val="-1"/>
          <w:sz w:val="21"/>
        </w:rPr>
        <w:t>/Hc</w:t>
      </w:r>
      <w:r>
        <w:rPr>
          <w:rFonts w:ascii="Times New Roman" w:eastAsia="Times New Roman"/>
          <w:sz w:val="21"/>
        </w:rPr>
        <w:t>t</w:t>
      </w:r>
      <w:r>
        <w:rPr>
          <w:spacing w:val="-105"/>
          <w:sz w:val="21"/>
        </w:rPr>
        <w:t>）</w:t>
      </w:r>
      <w:r>
        <w:rPr>
          <w:spacing w:val="-1"/>
          <w:sz w:val="21"/>
        </w:rPr>
        <w:t>，红细胞指标</w:t>
      </w:r>
    </w:p>
    <w:p>
      <w:pPr>
        <w:pStyle w:val="BodyText"/>
        <w:spacing w:line="252" w:lineRule="auto" w:before="1"/>
        <w:ind w:right="1111"/>
        <w:jc w:val="both"/>
      </w:pPr>
      <w:r>
        <w:rPr/>
        <w:t>（红细胞计数、平均红细胞体积、平均红细胞血红蛋白量、平均红细胞血红蛋白浓度等</w:t>
      </w:r>
      <w:r>
        <w:rPr>
          <w:spacing w:val="-104"/>
        </w:rPr>
        <w:t>）</w:t>
      </w:r>
      <w:r>
        <w:rPr/>
        <w:t>，</w:t>
      </w:r>
      <w:r>
        <w:rPr>
          <w:spacing w:val="-4"/>
        </w:rPr>
        <w:t>网织红细胞计数</w:t>
      </w:r>
      <w:r>
        <w:rPr/>
        <w:t>（有条件提倡检测网织红细胞血红蛋白量</w:t>
      </w:r>
      <w:r>
        <w:rPr>
          <w:spacing w:val="-65"/>
        </w:rPr>
        <w:t>）</w:t>
      </w:r>
      <w:r>
        <w:rPr>
          <w:spacing w:val="-23"/>
        </w:rPr>
        <w:t>，铁参数</w:t>
      </w:r>
      <w:r>
        <w:rPr/>
        <w:t>（</w:t>
      </w:r>
      <w:r>
        <w:rPr>
          <w:spacing w:val="-5"/>
        </w:rPr>
        <w:t>血清铁、总铁结合力、转铁蛋白饱和度、血清铁蛋白</w:t>
      </w:r>
      <w:r>
        <w:rPr>
          <w:spacing w:val="-105"/>
        </w:rPr>
        <w:t>）</w:t>
      </w:r>
      <w:r>
        <w:rPr>
          <w:spacing w:val="-1"/>
        </w:rPr>
        <w:t>，大便粪隐血试验。</w:t>
      </w:r>
    </w:p>
    <w:p>
      <w:pPr>
        <w:pStyle w:val="ListParagraph"/>
        <w:numPr>
          <w:ilvl w:val="0"/>
          <w:numId w:val="196"/>
        </w:numPr>
        <w:tabs>
          <w:tab w:pos="1071" w:val="left" w:leader="none"/>
        </w:tabs>
        <w:spacing w:line="240" w:lineRule="auto" w:before="2" w:after="0"/>
        <w:ind w:left="1071" w:right="0" w:hanging="311"/>
        <w:jc w:val="left"/>
        <w:rPr>
          <w:sz w:val="21"/>
        </w:rPr>
      </w:pPr>
      <w:r>
        <w:rPr>
          <w:sz w:val="21"/>
        </w:rPr>
        <w:t>肾性贫血的患者应实施铁状态评估</w:t>
      </w:r>
    </w:p>
    <w:p>
      <w:pPr>
        <w:pStyle w:val="ListParagraph"/>
        <w:numPr>
          <w:ilvl w:val="0"/>
          <w:numId w:val="197"/>
        </w:numPr>
        <w:tabs>
          <w:tab w:pos="1213" w:val="left" w:leader="none"/>
        </w:tabs>
        <w:spacing w:line="252" w:lineRule="auto" w:before="23" w:after="0"/>
        <w:ind w:left="219" w:right="1213" w:firstLine="361"/>
        <w:jc w:val="both"/>
        <w:rPr>
          <w:sz w:val="21"/>
        </w:rPr>
      </w:pPr>
      <w:r>
        <w:rPr>
          <w:sz w:val="21"/>
        </w:rPr>
        <w:t>铁状态检测的频率：人工重组促红细胞生成素（</w:t>
      </w:r>
      <w:r>
        <w:rPr>
          <w:rFonts w:ascii="Times New Roman" w:eastAsia="Times New Roman"/>
          <w:sz w:val="21"/>
        </w:rPr>
        <w:t>rHuEPO</w:t>
      </w:r>
      <w:r>
        <w:rPr>
          <w:sz w:val="21"/>
        </w:rPr>
        <w:t>）诱导治疗阶段以及维</w:t>
      </w:r>
      <w:r>
        <w:rPr>
          <w:spacing w:val="-3"/>
          <w:sz w:val="21"/>
        </w:rPr>
        <w:t>持治疗阶段贫血加重时应每月一次；稳定治疗期间或未用 </w:t>
      </w:r>
      <w:r>
        <w:rPr>
          <w:rFonts w:ascii="Times New Roman" w:eastAsia="Times New Roman"/>
          <w:sz w:val="21"/>
        </w:rPr>
        <w:t>rHuEPO</w:t>
      </w:r>
      <w:r>
        <w:rPr>
          <w:rFonts w:ascii="Times New Roman" w:eastAsia="Times New Roman"/>
          <w:spacing w:val="-2"/>
          <w:sz w:val="21"/>
        </w:rPr>
        <w:t> </w:t>
      </w:r>
      <w:r>
        <w:rPr>
          <w:spacing w:val="-5"/>
          <w:sz w:val="21"/>
        </w:rPr>
        <w:t>治疗的血液透析患者，至</w:t>
      </w:r>
      <w:r>
        <w:rPr>
          <w:spacing w:val="-2"/>
          <w:sz w:val="21"/>
        </w:rPr>
        <w:t>少每 </w:t>
      </w:r>
      <w:r>
        <w:rPr>
          <w:rFonts w:ascii="Times New Roman" w:eastAsia="Times New Roman"/>
          <w:sz w:val="21"/>
        </w:rPr>
        <w:t>3 </w:t>
      </w:r>
      <w:r>
        <w:rPr>
          <w:sz w:val="21"/>
        </w:rPr>
        <w:t>月一次。</w:t>
      </w:r>
    </w:p>
    <w:p>
      <w:pPr>
        <w:pStyle w:val="ListParagraph"/>
        <w:numPr>
          <w:ilvl w:val="0"/>
          <w:numId w:val="197"/>
        </w:numPr>
        <w:tabs>
          <w:tab w:pos="1479" w:val="left" w:leader="none"/>
          <w:tab w:pos="1480" w:val="left" w:leader="none"/>
        </w:tabs>
        <w:spacing w:line="240" w:lineRule="auto" w:before="2" w:after="0"/>
        <w:ind w:left="1479" w:right="0" w:hanging="900"/>
        <w:jc w:val="left"/>
        <w:rPr>
          <w:sz w:val="21"/>
        </w:rPr>
      </w:pPr>
      <w:r>
        <w:rPr>
          <w:sz w:val="21"/>
        </w:rPr>
        <w:t>铁状态评估指标</w:t>
      </w:r>
    </w:p>
    <w:p>
      <w:pPr>
        <w:pStyle w:val="BodyText"/>
        <w:spacing w:before="23"/>
        <w:ind w:left="759"/>
      </w:pPr>
      <w:r>
        <w:rPr>
          <w:rFonts w:ascii="DejaVu Sans" w:hAnsi="DejaVu Sans" w:eastAsia="DejaVu Sans"/>
          <w:spacing w:val="27"/>
        </w:rPr>
        <w:t>① </w:t>
      </w:r>
      <w:r>
        <w:rPr/>
        <w:t>铁储备评估：血清铁蛋白</w:t>
      </w:r>
    </w:p>
    <w:p>
      <w:pPr>
        <w:pStyle w:val="BodyText"/>
        <w:spacing w:line="252" w:lineRule="auto" w:before="23"/>
        <w:ind w:left="219" w:right="1213" w:firstLine="540"/>
        <w:jc w:val="both"/>
      </w:pPr>
      <w:r>
        <w:rPr>
          <w:rFonts w:ascii="DejaVu Sans" w:hAnsi="DejaVu Sans" w:eastAsia="DejaVu Sans"/>
          <w:spacing w:val="28"/>
        </w:rPr>
        <w:t>② </w:t>
      </w:r>
      <w:r>
        <w:rPr/>
        <w:t>用于红细胞生成的铁充足性评估：推荐采用血清转铁蛋白饱和度</w:t>
      </w:r>
      <w:r>
        <w:rPr>
          <w:spacing w:val="-4"/>
        </w:rPr>
        <w:t>（</w:t>
      </w:r>
      <w:r>
        <w:rPr>
          <w:rFonts w:ascii="Times New Roman" w:hAnsi="Times New Roman" w:eastAsia="Times New Roman"/>
          <w:spacing w:val="-4"/>
        </w:rPr>
        <w:t>TSAT</w:t>
      </w:r>
      <w:r>
        <w:rPr>
          <w:spacing w:val="-4"/>
        </w:rPr>
        <w:t>）</w:t>
      </w:r>
      <w:r>
        <w:rPr/>
        <w:t>和有条件者采用网织红细胞 </w:t>
      </w:r>
      <w:r>
        <w:rPr>
          <w:rFonts w:ascii="Times New Roman" w:hAnsi="Times New Roman" w:eastAsia="Times New Roman"/>
          <w:spacing w:val="-1"/>
        </w:rPr>
        <w:t>H</w:t>
      </w:r>
      <w:r>
        <w:rPr>
          <w:rFonts w:ascii="Times New Roman" w:hAnsi="Times New Roman" w:eastAsia="Times New Roman"/>
        </w:rPr>
        <w:t>b </w:t>
      </w:r>
      <w:r>
        <w:rPr/>
        <w:t>量（</w:t>
      </w:r>
      <w:r>
        <w:rPr>
          <w:rFonts w:ascii="Times New Roman" w:hAnsi="Times New Roman" w:eastAsia="Times New Roman"/>
          <w:spacing w:val="-1"/>
        </w:rPr>
        <w:t>CHr</w:t>
      </w:r>
      <w:r>
        <w:rPr>
          <w:spacing w:val="-105"/>
        </w:rPr>
        <w:t>）</w:t>
      </w:r>
      <w:r>
        <w:rPr>
          <w:spacing w:val="-1"/>
        </w:rPr>
        <w:t>。而低色素红细胞百分数</w:t>
      </w:r>
      <w:r>
        <w:rPr/>
        <w:t>（</w:t>
      </w:r>
      <w:r>
        <w:rPr>
          <w:rFonts w:ascii="Times New Roman" w:hAnsi="Times New Roman" w:eastAsia="Times New Roman"/>
          <w:spacing w:val="-1"/>
        </w:rPr>
        <w:t>PHRC</w:t>
      </w:r>
      <w:r>
        <w:rPr/>
        <w:t>）可因长时间的样本运送和储存增高，并不适于常规采用；平均红细胞体积（</w:t>
      </w:r>
      <w:r>
        <w:rPr>
          <w:rFonts w:ascii="Times New Roman" w:hAnsi="Times New Roman" w:eastAsia="Times New Roman"/>
        </w:rPr>
        <w:t>MCV</w:t>
      </w:r>
      <w:r>
        <w:rPr/>
        <w:t>）和平均红细胞血红蛋白浓度</w:t>
      </w:r>
    </w:p>
    <w:p>
      <w:pPr>
        <w:pStyle w:val="BodyText"/>
        <w:spacing w:before="1"/>
        <w:ind w:left="219"/>
      </w:pPr>
      <w:r>
        <w:rPr/>
        <w:t>（</w:t>
      </w:r>
      <w:r>
        <w:rPr>
          <w:rFonts w:ascii="Times New Roman" w:eastAsia="Times New Roman"/>
        </w:rPr>
        <w:t>MCH</w:t>
      </w:r>
      <w:r>
        <w:rPr/>
        <w:t>）仅在长时间缺铁的情况下才会低于正常。</w:t>
      </w:r>
    </w:p>
    <w:p>
      <w:pPr>
        <w:pStyle w:val="BodyText"/>
        <w:spacing w:line="252" w:lineRule="auto" w:before="23"/>
        <w:ind w:left="219" w:right="1171" w:firstLine="540"/>
      </w:pPr>
      <w:r>
        <w:rPr>
          <w:rFonts w:ascii="DejaVu Sans" w:hAnsi="DejaVu Sans" w:eastAsia="DejaVu Sans"/>
        </w:rPr>
        <w:t>③ </w:t>
      </w:r>
      <w:r>
        <w:rPr/>
        <w:t>铁状态评估应对铁储备、用于红细胞生成的铁充足性、血红蛋白和 </w:t>
      </w:r>
      <w:r>
        <w:rPr>
          <w:rFonts w:ascii="Times New Roman" w:hAnsi="Times New Roman" w:eastAsia="Times New Roman"/>
        </w:rPr>
        <w:t>rHuEPO </w:t>
      </w:r>
      <w:r>
        <w:rPr/>
        <w:t>治疗剂量综合考虑。</w:t>
      </w:r>
    </w:p>
    <w:p>
      <w:pPr>
        <w:pStyle w:val="BodyText"/>
        <w:spacing w:before="2"/>
        <w:ind w:left="639"/>
      </w:pPr>
      <w:r>
        <w:rPr/>
        <w:t>【治疗方案及原则】</w:t>
      </w:r>
    </w:p>
    <w:p>
      <w:pPr>
        <w:pStyle w:val="ListParagraph"/>
        <w:numPr>
          <w:ilvl w:val="1"/>
          <w:numId w:val="197"/>
        </w:numPr>
        <w:tabs>
          <w:tab w:pos="929" w:val="left" w:leader="none"/>
        </w:tabs>
        <w:spacing w:line="240" w:lineRule="auto" w:before="22" w:after="0"/>
        <w:ind w:left="928" w:right="0" w:hanging="229"/>
        <w:jc w:val="left"/>
        <w:rPr>
          <w:sz w:val="21"/>
        </w:rPr>
      </w:pPr>
      <w:r>
        <w:rPr>
          <w:sz w:val="21"/>
        </w:rPr>
        <w:t>肾性贫血的治疗靶目标值</w:t>
      </w:r>
    </w:p>
    <w:p>
      <w:pPr>
        <w:pStyle w:val="ListParagraph"/>
        <w:numPr>
          <w:ilvl w:val="0"/>
          <w:numId w:val="198"/>
        </w:numPr>
        <w:tabs>
          <w:tab w:pos="1060" w:val="left" w:leader="none"/>
        </w:tabs>
        <w:spacing w:line="252" w:lineRule="auto" w:before="23" w:after="0"/>
        <w:ind w:left="219" w:right="1216" w:firstLine="285"/>
        <w:jc w:val="both"/>
        <w:rPr>
          <w:sz w:val="21"/>
        </w:rPr>
      </w:pPr>
      <w:r>
        <w:rPr>
          <w:sz w:val="21"/>
        </w:rPr>
        <w:t>靶目标值：</w:t>
      </w:r>
      <w:r>
        <w:rPr>
          <w:rFonts w:ascii="Times New Roman" w:eastAsia="Times New Roman"/>
          <w:spacing w:val="-1"/>
          <w:sz w:val="21"/>
        </w:rPr>
        <w:t>H</w:t>
      </w:r>
      <w:r>
        <w:rPr>
          <w:rFonts w:ascii="Times New Roman" w:eastAsia="Times New Roman"/>
          <w:sz w:val="21"/>
        </w:rPr>
        <w:t>b</w:t>
      </w:r>
      <w:r>
        <w:rPr>
          <w:rFonts w:ascii="Times New Roman" w:eastAsia="Times New Roman"/>
          <w:spacing w:val="2"/>
          <w:sz w:val="21"/>
        </w:rPr>
        <w:t> </w:t>
      </w:r>
      <w:r>
        <w:rPr>
          <w:sz w:val="21"/>
        </w:rPr>
        <w:t>水平应不低于 </w:t>
      </w:r>
      <w:r>
        <w:rPr>
          <w:rFonts w:ascii="Times New Roman" w:eastAsia="Times New Roman"/>
          <w:spacing w:val="-8"/>
          <w:sz w:val="21"/>
        </w:rPr>
        <w:t>1</w:t>
      </w:r>
      <w:r>
        <w:rPr>
          <w:rFonts w:ascii="Times New Roman" w:eastAsia="Times New Roman"/>
          <w:sz w:val="21"/>
        </w:rPr>
        <w:t>1</w:t>
      </w:r>
      <w:r>
        <w:rPr>
          <w:rFonts w:ascii="Times New Roman" w:eastAsia="Times New Roman"/>
          <w:spacing w:val="-1"/>
          <w:sz w:val="21"/>
        </w:rPr>
        <w:t>g</w:t>
      </w:r>
      <w:r>
        <w:rPr>
          <w:rFonts w:ascii="Times New Roman" w:eastAsia="Times New Roman"/>
          <w:sz w:val="21"/>
        </w:rPr>
        <w:t>/</w:t>
      </w:r>
      <w:r>
        <w:rPr>
          <w:rFonts w:ascii="Times New Roman" w:eastAsia="Times New Roman"/>
          <w:spacing w:val="-1"/>
          <w:sz w:val="21"/>
        </w:rPr>
        <w:t>d</w:t>
      </w:r>
      <w:r>
        <w:rPr>
          <w:rFonts w:ascii="Times New Roman" w:eastAsia="Times New Roman"/>
          <w:sz w:val="21"/>
        </w:rPr>
        <w:t>l</w:t>
      </w:r>
      <w:r>
        <w:rPr>
          <w:sz w:val="21"/>
        </w:rPr>
        <w:t>（</w:t>
      </w:r>
      <w:r>
        <w:rPr>
          <w:rFonts w:ascii="Times New Roman" w:eastAsia="Times New Roman"/>
          <w:spacing w:val="-1"/>
          <w:sz w:val="21"/>
        </w:rPr>
        <w:t>Hc</w:t>
      </w:r>
      <w:r>
        <w:rPr>
          <w:rFonts w:ascii="Times New Roman" w:eastAsia="Times New Roman"/>
          <w:sz w:val="21"/>
        </w:rPr>
        <w:t>t</w:t>
      </w:r>
      <w:r>
        <w:rPr>
          <w:rFonts w:ascii="Times New Roman" w:eastAsia="Times New Roman"/>
          <w:spacing w:val="2"/>
          <w:sz w:val="21"/>
        </w:rPr>
        <w:t> </w:t>
      </w:r>
      <w:r>
        <w:rPr>
          <w:spacing w:val="1"/>
          <w:sz w:val="21"/>
        </w:rPr>
        <w:t>大于 </w:t>
      </w:r>
      <w:r>
        <w:rPr>
          <w:rFonts w:ascii="Times New Roman" w:eastAsia="Times New Roman"/>
          <w:sz w:val="21"/>
        </w:rPr>
        <w:t>33</w:t>
      </w:r>
      <w:r>
        <w:rPr>
          <w:rFonts w:ascii="Times New Roman" w:eastAsia="Times New Roman"/>
          <w:spacing w:val="-1"/>
          <w:sz w:val="21"/>
        </w:rPr>
        <w:t>%</w:t>
      </w:r>
      <w:r>
        <w:rPr>
          <w:spacing w:val="-106"/>
          <w:sz w:val="21"/>
        </w:rPr>
        <w:t>）</w:t>
      </w:r>
      <w:r>
        <w:rPr>
          <w:sz w:val="21"/>
        </w:rPr>
        <w:t>，目标值应在开始治疗后 </w:t>
      </w:r>
      <w:r>
        <w:rPr>
          <w:rFonts w:ascii="Times New Roman" w:eastAsia="Times New Roman"/>
          <w:sz w:val="21"/>
        </w:rPr>
        <w:t>4</w:t>
      </w:r>
      <w:r>
        <w:rPr>
          <w:rFonts w:ascii="Times New Roman" w:eastAsia="Times New Roman"/>
          <w:spacing w:val="2"/>
          <w:sz w:val="21"/>
        </w:rPr>
        <w:t> </w:t>
      </w:r>
      <w:r>
        <w:rPr>
          <w:sz w:val="21"/>
        </w:rPr>
        <w:t>个</w:t>
      </w:r>
      <w:r>
        <w:rPr>
          <w:spacing w:val="4"/>
          <w:sz w:val="21"/>
        </w:rPr>
        <w:t>月内达到。但不推荐 </w:t>
      </w:r>
      <w:r>
        <w:rPr>
          <w:rFonts w:ascii="Times New Roman" w:eastAsia="Times New Roman"/>
          <w:sz w:val="21"/>
        </w:rPr>
        <w:t>Hb</w:t>
      </w:r>
      <w:r>
        <w:rPr>
          <w:rFonts w:ascii="Times New Roman" w:eastAsia="Times New Roman"/>
          <w:spacing w:val="41"/>
          <w:sz w:val="21"/>
        </w:rPr>
        <w:t> </w:t>
      </w:r>
      <w:r>
        <w:rPr>
          <w:spacing w:val="10"/>
          <w:sz w:val="21"/>
        </w:rPr>
        <w:t>维持在 </w:t>
      </w:r>
      <w:r>
        <w:rPr>
          <w:rFonts w:ascii="Times New Roman" w:eastAsia="Times New Roman"/>
          <w:sz w:val="21"/>
        </w:rPr>
        <w:t>13g/dl</w:t>
      </w:r>
      <w:r>
        <w:rPr>
          <w:rFonts w:ascii="Times New Roman" w:eastAsia="Times New Roman"/>
          <w:spacing w:val="41"/>
          <w:sz w:val="21"/>
        </w:rPr>
        <w:t> </w:t>
      </w:r>
      <w:r>
        <w:rPr>
          <w:sz w:val="21"/>
        </w:rPr>
        <w:t>以上。对血液透析患者，应在透析前采取标本检测</w:t>
      </w:r>
    </w:p>
    <w:p>
      <w:pPr>
        <w:pStyle w:val="BodyText"/>
        <w:spacing w:line="444" w:lineRule="exact"/>
        <w:ind w:left="219"/>
      </w:pPr>
      <w:r>
        <w:rPr>
          <w:rFonts w:ascii="Times New Roman" w:eastAsia="Times New Roman"/>
        </w:rPr>
        <w:t>Hb </w:t>
      </w:r>
      <w:r>
        <w:rPr/>
        <w:t>浓度。</w:t>
      </w:r>
    </w:p>
    <w:p>
      <w:pPr>
        <w:pStyle w:val="ListParagraph"/>
        <w:numPr>
          <w:ilvl w:val="0"/>
          <w:numId w:val="198"/>
        </w:numPr>
        <w:tabs>
          <w:tab w:pos="1060" w:val="left" w:leader="none"/>
        </w:tabs>
        <w:spacing w:line="252" w:lineRule="auto" w:before="23" w:after="0"/>
        <w:ind w:left="219" w:right="1216" w:firstLine="285"/>
        <w:jc w:val="both"/>
        <w:rPr>
          <w:sz w:val="21"/>
        </w:rPr>
      </w:pPr>
      <w:r>
        <w:rPr>
          <w:spacing w:val="-7"/>
          <w:sz w:val="21"/>
        </w:rPr>
        <w:t>靶目标值应依据患者年龄、种族、性别、生理需求以及是否合并其他疾病情况进行个体化调整：</w:t>
      </w:r>
    </w:p>
    <w:p>
      <w:pPr>
        <w:pStyle w:val="BodyText"/>
        <w:spacing w:before="2"/>
        <w:ind w:left="639"/>
      </w:pPr>
      <w:r>
        <w:rPr>
          <w:rFonts w:ascii="DejaVu Sans" w:hAnsi="DejaVu Sans" w:eastAsia="DejaVu Sans"/>
        </w:rPr>
        <w:t>① </w:t>
      </w:r>
      <w:r>
        <w:rPr/>
        <w:t>伴有缺血性心脏病、充血性心力衰竭等心血管疾病的患者不推荐 </w:t>
      </w:r>
      <w:r>
        <w:rPr>
          <w:rFonts w:ascii="Times New Roman" w:hAnsi="Times New Roman" w:eastAsia="Times New Roman"/>
        </w:rPr>
        <w:t>Hb&gt;12 g/dl</w:t>
      </w:r>
      <w:r>
        <w:rPr/>
        <w:t>；</w:t>
      </w:r>
    </w:p>
    <w:p>
      <w:pPr>
        <w:pStyle w:val="BodyText"/>
        <w:spacing w:before="22"/>
        <w:ind w:left="639"/>
      </w:pPr>
      <w:r>
        <w:rPr>
          <w:rFonts w:ascii="DejaVu Sans" w:hAnsi="DejaVu Sans" w:eastAsia="DejaVu Sans"/>
        </w:rPr>
        <w:t>② </w:t>
      </w:r>
      <w:r>
        <w:rPr/>
        <w:t>糖尿病的患者，特别是并发外周血管病变的患者，需在监测下谨慎增加 </w:t>
      </w:r>
      <w:r>
        <w:rPr>
          <w:rFonts w:ascii="Times New Roman" w:hAnsi="Times New Roman" w:eastAsia="Times New Roman"/>
        </w:rPr>
        <w:t>Hb </w:t>
      </w:r>
      <w:r>
        <w:rPr/>
        <w:t>水平至</w:t>
      </w:r>
    </w:p>
    <w:p>
      <w:pPr>
        <w:pStyle w:val="BodyText"/>
        <w:spacing w:before="23"/>
        <w:ind w:left="219"/>
        <w:jc w:val="both"/>
      </w:pPr>
      <w:r>
        <w:rPr>
          <w:rFonts w:ascii="Times New Roman" w:eastAsia="Times New Roman"/>
        </w:rPr>
        <w:t>12g/dl</w:t>
      </w:r>
      <w:r>
        <w:rPr/>
        <w:t>；</w:t>
      </w:r>
    </w:p>
    <w:p>
      <w:pPr>
        <w:spacing w:after="0"/>
        <w:jc w:val="both"/>
        <w:sectPr>
          <w:pgSz w:w="11910" w:h="16840"/>
          <w:pgMar w:header="0" w:footer="998" w:top="1480" w:bottom="1180" w:left="1580" w:right="580"/>
        </w:sectPr>
      </w:pPr>
    </w:p>
    <w:p>
      <w:pPr>
        <w:pStyle w:val="BodyText"/>
        <w:spacing w:line="403" w:lineRule="exact"/>
        <w:ind w:left="640"/>
      </w:pPr>
      <w:r>
        <w:rPr>
          <w:rFonts w:ascii="DejaVu Sans" w:hAnsi="DejaVu Sans" w:eastAsia="DejaVu Sans"/>
        </w:rPr>
        <w:t>③ </w:t>
      </w:r>
      <w:r>
        <w:rPr/>
        <w:t>合并慢性缺氧性肺疾病患者推荐维持较高的 </w:t>
      </w:r>
      <w:r>
        <w:rPr>
          <w:rFonts w:ascii="Times New Roman" w:hAnsi="Times New Roman" w:eastAsia="Times New Roman"/>
        </w:rPr>
        <w:t>Hb </w:t>
      </w:r>
      <w:r>
        <w:rPr/>
        <w:t>水平。</w:t>
      </w:r>
    </w:p>
    <w:p>
      <w:pPr>
        <w:pStyle w:val="ListParagraph"/>
        <w:numPr>
          <w:ilvl w:val="1"/>
          <w:numId w:val="197"/>
        </w:numPr>
        <w:tabs>
          <w:tab w:pos="930" w:val="left" w:leader="none"/>
        </w:tabs>
        <w:spacing w:line="240" w:lineRule="auto" w:before="23" w:after="0"/>
        <w:ind w:left="929" w:right="0" w:hanging="229"/>
        <w:jc w:val="left"/>
        <w:rPr>
          <w:sz w:val="21"/>
        </w:rPr>
      </w:pPr>
      <w:r>
        <w:rPr>
          <w:sz w:val="21"/>
        </w:rPr>
        <w:t>重组人促红细胞生成素（</w:t>
      </w:r>
      <w:r>
        <w:rPr>
          <w:rFonts w:ascii="Times New Roman" w:eastAsia="Times New Roman"/>
          <w:sz w:val="21"/>
        </w:rPr>
        <w:t>rHuEPO</w:t>
      </w:r>
      <w:r>
        <w:rPr>
          <w:sz w:val="21"/>
        </w:rPr>
        <w:t>）的临床应用</w:t>
      </w:r>
    </w:p>
    <w:p>
      <w:pPr>
        <w:pStyle w:val="ListParagraph"/>
        <w:numPr>
          <w:ilvl w:val="0"/>
          <w:numId w:val="199"/>
        </w:numPr>
        <w:tabs>
          <w:tab w:pos="1213" w:val="left" w:leader="none"/>
        </w:tabs>
        <w:spacing w:line="252" w:lineRule="auto" w:before="22" w:after="0"/>
        <w:ind w:left="220" w:right="1215" w:firstLine="420"/>
        <w:jc w:val="left"/>
        <w:rPr>
          <w:sz w:val="21"/>
        </w:rPr>
      </w:pPr>
      <w:r>
        <w:rPr>
          <w:spacing w:val="-5"/>
          <w:sz w:val="21"/>
        </w:rPr>
        <w:t>使用时机：无论透析还是非透析的慢性肾脏病患者，若间隔 </w:t>
      </w:r>
      <w:r>
        <w:rPr>
          <w:rFonts w:ascii="Times New Roman" w:eastAsia="Times New Roman"/>
          <w:sz w:val="21"/>
        </w:rPr>
        <w:t>2</w:t>
      </w:r>
      <w:r>
        <w:rPr>
          <w:rFonts w:ascii="Times New Roman" w:eastAsia="Times New Roman"/>
          <w:spacing w:val="-1"/>
          <w:sz w:val="21"/>
        </w:rPr>
        <w:t> </w:t>
      </w:r>
      <w:r>
        <w:rPr>
          <w:sz w:val="21"/>
        </w:rPr>
        <w:t>周或者以上连续两</w:t>
      </w:r>
      <w:r>
        <w:rPr>
          <w:spacing w:val="2"/>
          <w:sz w:val="21"/>
        </w:rPr>
        <w:t>次 </w:t>
      </w:r>
      <w:r>
        <w:rPr>
          <w:rFonts w:ascii="Times New Roman" w:eastAsia="Times New Roman"/>
          <w:sz w:val="21"/>
        </w:rPr>
        <w:t>Hb</w:t>
      </w:r>
      <w:r>
        <w:rPr>
          <w:rFonts w:ascii="Times New Roman" w:eastAsia="Times New Roman"/>
          <w:spacing w:val="-1"/>
          <w:sz w:val="21"/>
        </w:rPr>
        <w:t> </w:t>
      </w:r>
      <w:r>
        <w:rPr>
          <w:sz w:val="21"/>
        </w:rPr>
        <w:t>检测值均低于 </w:t>
      </w:r>
      <w:r>
        <w:rPr>
          <w:rFonts w:ascii="Times New Roman" w:eastAsia="Times New Roman"/>
          <w:spacing w:val="-4"/>
          <w:sz w:val="21"/>
        </w:rPr>
        <w:t>11</w:t>
      </w:r>
      <w:r>
        <w:rPr>
          <w:rFonts w:ascii="Times New Roman" w:eastAsia="Times New Roman"/>
          <w:spacing w:val="-2"/>
          <w:sz w:val="21"/>
        </w:rPr>
        <w:t> </w:t>
      </w:r>
      <w:r>
        <w:rPr>
          <w:rFonts w:ascii="Times New Roman" w:eastAsia="Times New Roman"/>
          <w:sz w:val="21"/>
        </w:rPr>
        <w:t>g/dl</w:t>
      </w:r>
      <w:r>
        <w:rPr>
          <w:sz w:val="21"/>
        </w:rPr>
        <w:t>，并除外铁缺乏等其它贫血病因，应开始实施 </w:t>
      </w:r>
      <w:r>
        <w:rPr>
          <w:rFonts w:ascii="Times New Roman" w:eastAsia="Times New Roman"/>
          <w:sz w:val="21"/>
        </w:rPr>
        <w:t>rHuEPO</w:t>
      </w:r>
      <w:r>
        <w:rPr>
          <w:rFonts w:ascii="Times New Roman" w:eastAsia="Times New Roman"/>
          <w:spacing w:val="-1"/>
          <w:sz w:val="21"/>
        </w:rPr>
        <w:t> </w:t>
      </w:r>
      <w:r>
        <w:rPr>
          <w:sz w:val="21"/>
        </w:rPr>
        <w:t>治疗。</w:t>
      </w:r>
    </w:p>
    <w:p>
      <w:pPr>
        <w:pStyle w:val="ListParagraph"/>
        <w:numPr>
          <w:ilvl w:val="0"/>
          <w:numId w:val="199"/>
        </w:numPr>
        <w:tabs>
          <w:tab w:pos="1480" w:val="left" w:leader="none"/>
        </w:tabs>
        <w:spacing w:line="252" w:lineRule="auto" w:before="2" w:after="0"/>
        <w:ind w:left="219" w:right="1216" w:firstLine="473"/>
        <w:jc w:val="both"/>
        <w:rPr>
          <w:sz w:val="21"/>
        </w:rPr>
      </w:pPr>
      <w:r>
        <w:rPr>
          <w:spacing w:val="-1"/>
          <w:sz w:val="21"/>
        </w:rPr>
        <w:t>使用途径：</w:t>
      </w:r>
      <w:r>
        <w:rPr>
          <w:rFonts w:ascii="Times New Roman" w:eastAsia="Times New Roman"/>
          <w:spacing w:val="-3"/>
          <w:sz w:val="21"/>
        </w:rPr>
        <w:t>rHuEPO</w:t>
      </w:r>
      <w:r>
        <w:rPr>
          <w:rFonts w:ascii="Times New Roman" w:eastAsia="Times New Roman"/>
          <w:spacing w:val="4"/>
          <w:sz w:val="21"/>
        </w:rPr>
        <w:t> </w:t>
      </w:r>
      <w:r>
        <w:rPr>
          <w:spacing w:val="-3"/>
          <w:sz w:val="21"/>
        </w:rPr>
        <w:t>治疗肾性贫血，静脉给药和皮下给药同样有效。但皮下注</w:t>
      </w:r>
      <w:r>
        <w:rPr>
          <w:spacing w:val="-8"/>
          <w:sz w:val="21"/>
        </w:rPr>
        <w:t>射的药效动力学表现优于静脉注射，并可以延长有效药物浓度在体内的维持时间，节省治疗费用。皮下注射较静脉注射疼痛感增加。</w:t>
      </w:r>
    </w:p>
    <w:p>
      <w:pPr>
        <w:pStyle w:val="BodyText"/>
        <w:tabs>
          <w:tab w:pos="1119" w:val="left" w:leader="none"/>
        </w:tabs>
        <w:spacing w:before="2"/>
        <w:ind w:left="699"/>
      </w:pPr>
      <w:r>
        <w:rPr>
          <w:rFonts w:ascii="DejaVu Sans" w:hAnsi="DejaVu Sans" w:eastAsia="DejaVu Sans"/>
        </w:rPr>
        <w:t>①</w:t>
        <w:tab/>
      </w:r>
      <w:r>
        <w:rPr/>
        <w:t>对非血液透析的患者，推荐首先选择皮下给药。</w:t>
      </w:r>
    </w:p>
    <w:p>
      <w:pPr>
        <w:pStyle w:val="BodyText"/>
        <w:spacing w:line="252" w:lineRule="auto" w:before="23"/>
        <w:ind w:left="219" w:right="1216" w:firstLine="480"/>
      </w:pPr>
      <w:r>
        <w:rPr>
          <w:rFonts w:ascii="DejaVu Sans" w:hAnsi="DejaVu Sans" w:eastAsia="DejaVu Sans"/>
          <w:spacing w:val="18"/>
        </w:rPr>
        <w:t>② </w:t>
      </w:r>
      <w:r>
        <w:rPr>
          <w:spacing w:val="-7"/>
        </w:rPr>
        <w:t>对血液透析的患者，静脉给药可减少疼痛，增加患者依从性；而皮下给药可减少给药次数和剂量，节省费用。</w:t>
      </w:r>
    </w:p>
    <w:p>
      <w:pPr>
        <w:pStyle w:val="BodyText"/>
        <w:tabs>
          <w:tab w:pos="1119" w:val="left" w:leader="none"/>
        </w:tabs>
        <w:spacing w:before="1"/>
        <w:ind w:left="699"/>
      </w:pPr>
      <w:r>
        <w:rPr>
          <w:rFonts w:ascii="DejaVu Sans" w:hAnsi="DejaVu Sans" w:eastAsia="DejaVu Sans"/>
        </w:rPr>
        <w:t>③</w:t>
        <w:tab/>
      </w:r>
      <w:r>
        <w:rPr/>
        <w:t>对腹膜透析患者，由于生物利用度的因素，不推荐腹腔给药。</w:t>
      </w:r>
    </w:p>
    <w:p>
      <w:pPr>
        <w:pStyle w:val="BodyText"/>
        <w:tabs>
          <w:tab w:pos="1119" w:val="left" w:leader="none"/>
        </w:tabs>
        <w:spacing w:before="23"/>
        <w:ind w:left="699"/>
      </w:pPr>
      <w:r>
        <w:rPr>
          <w:rFonts w:ascii="DejaVu Sans" w:hAnsi="DejaVu Sans" w:eastAsia="DejaVu Sans"/>
        </w:rPr>
        <w:t>④</w:t>
        <w:tab/>
      </w:r>
      <w:r>
        <w:rPr>
          <w:spacing w:val="1"/>
        </w:rPr>
        <w:t>对于 </w:t>
      </w:r>
      <w:r>
        <w:rPr>
          <w:rFonts w:ascii="Times New Roman" w:hAnsi="Times New Roman" w:eastAsia="Times New Roman"/>
        </w:rPr>
        <w:t>rHuEPO </w:t>
      </w:r>
      <w:r>
        <w:rPr/>
        <w:t>诱导治疗期的患者，建议皮下给药以减少不良反应的发生。</w:t>
      </w:r>
    </w:p>
    <w:p>
      <w:pPr>
        <w:pStyle w:val="ListParagraph"/>
        <w:numPr>
          <w:ilvl w:val="0"/>
          <w:numId w:val="199"/>
        </w:numPr>
        <w:tabs>
          <w:tab w:pos="1213" w:val="left" w:leader="none"/>
        </w:tabs>
        <w:spacing w:line="240" w:lineRule="auto" w:before="23" w:after="0"/>
        <w:ind w:left="1212" w:right="0" w:hanging="567"/>
        <w:jc w:val="left"/>
        <w:rPr>
          <w:sz w:val="21"/>
        </w:rPr>
      </w:pPr>
      <w:r>
        <w:rPr>
          <w:sz w:val="21"/>
        </w:rPr>
        <w:t>使用剂量</w:t>
      </w:r>
    </w:p>
    <w:p>
      <w:pPr>
        <w:pStyle w:val="BodyText"/>
        <w:spacing w:before="22"/>
        <w:ind w:left="692"/>
        <w:rPr>
          <w:rFonts w:ascii="Times New Roman" w:hAnsi="Times New Roman" w:eastAsia="Times New Roman"/>
        </w:rPr>
      </w:pPr>
      <w:r>
        <w:rPr>
          <w:rFonts w:ascii="DejaVu Sans" w:hAnsi="DejaVu Sans" w:eastAsia="DejaVu Sans"/>
          <w:w w:val="111"/>
        </w:rPr>
        <w:t>①</w:t>
      </w:r>
      <w:r>
        <w:rPr>
          <w:rFonts w:ascii="DejaVu Sans" w:hAnsi="DejaVu Sans" w:eastAsia="DejaVu Sans"/>
          <w:spacing w:val="-11"/>
        </w:rPr>
        <w:t>   </w:t>
      </w:r>
      <w:r>
        <w:rPr>
          <w:spacing w:val="-11"/>
        </w:rPr>
        <w:t>初始剂量：透析前</w:t>
      </w:r>
      <w:r>
        <w:rPr>
          <w:rFonts w:ascii="Times New Roman" w:hAnsi="Times New Roman" w:eastAsia="Times New Roman"/>
          <w:spacing w:val="-1"/>
        </w:rPr>
        <w:t>CK</w:t>
      </w:r>
      <w:r>
        <w:rPr>
          <w:rFonts w:ascii="Times New Roman" w:hAnsi="Times New Roman" w:eastAsia="Times New Roman"/>
        </w:rPr>
        <w:t>D</w:t>
      </w:r>
      <w:r>
        <w:rPr>
          <w:rFonts w:ascii="Times New Roman" w:hAnsi="Times New Roman" w:eastAsia="Times New Roman"/>
          <w:spacing w:val="-25"/>
        </w:rPr>
        <w:t> </w:t>
      </w:r>
      <w:r>
        <w:rPr>
          <w:spacing w:val="-8"/>
        </w:rPr>
        <w:t>患者一般皮下给药，剂量</w:t>
      </w:r>
      <w:r>
        <w:rPr>
          <w:rFonts w:ascii="Times New Roman" w:hAnsi="Times New Roman" w:eastAsia="Times New Roman"/>
          <w:spacing w:val="-1"/>
        </w:rPr>
        <w:t>50</w:t>
      </w:r>
      <w:r>
        <w:rPr>
          <w:rFonts w:ascii="Times New Roman" w:hAnsi="Times New Roman" w:eastAsia="Times New Roman"/>
        </w:rPr>
        <w:t>~1</w:t>
      </w:r>
      <w:r>
        <w:rPr>
          <w:rFonts w:ascii="Times New Roman" w:hAnsi="Times New Roman" w:eastAsia="Times New Roman"/>
          <w:spacing w:val="-1"/>
        </w:rPr>
        <w:t>0</w:t>
      </w:r>
      <w:r>
        <w:rPr>
          <w:rFonts w:ascii="Times New Roman" w:hAnsi="Times New Roman" w:eastAsia="Times New Roman"/>
        </w:rPr>
        <w:t>0I</w:t>
      </w:r>
      <w:r>
        <w:rPr>
          <w:rFonts w:ascii="Times New Roman" w:hAnsi="Times New Roman" w:eastAsia="Times New Roman"/>
          <w:spacing w:val="-47"/>
        </w:rPr>
        <w:t>U</w:t>
      </w:r>
      <w:r>
        <w:rPr>
          <w:spacing w:val="-165"/>
        </w:rPr>
        <w:t>（</w:t>
      </w:r>
      <w:r>
        <w:rPr>
          <w:rFonts w:ascii="Times New Roman" w:hAnsi="Times New Roman" w:eastAsia="Times New Roman"/>
        </w:rPr>
        <w:t>/</w:t>
      </w:r>
      <w:r>
        <w:rPr>
          <w:rFonts w:ascii="Times New Roman" w:hAnsi="Times New Roman" w:eastAsia="Times New Roman"/>
          <w:spacing w:val="-1"/>
        </w:rPr>
        <w:t>  </w:t>
      </w:r>
      <w:r>
        <w:rPr>
          <w:rFonts w:ascii="Times New Roman" w:hAnsi="Times New Roman" w:eastAsia="Times New Roman"/>
          <w:w w:val="106"/>
        </w:rPr>
        <w:t>kg</w:t>
      </w:r>
      <w:r>
        <w:rPr>
          <w:rFonts w:ascii="Times New Roman" w:hAnsi="Times New Roman" w:eastAsia="Times New Roman"/>
          <w:spacing w:val="-2"/>
          <w:w w:val="106"/>
        </w:rPr>
        <w:t>·</w:t>
      </w:r>
      <w:r>
        <w:rPr>
          <w:rFonts w:ascii="Times New Roman" w:hAnsi="Times New Roman" w:eastAsia="Times New Roman"/>
          <w:spacing w:val="-1"/>
        </w:rPr>
        <w:t>w</w:t>
      </w:r>
      <w:r>
        <w:rPr>
          <w:spacing w:val="-105"/>
        </w:rPr>
        <w:t>），</w:t>
      </w:r>
      <w:r>
        <w:rPr>
          <w:spacing w:val="28"/>
        </w:rPr>
        <w:t>或</w:t>
      </w:r>
      <w:r>
        <w:rPr>
          <w:rFonts w:ascii="Times New Roman" w:hAnsi="Times New Roman" w:eastAsia="Times New Roman"/>
          <w:spacing w:val="-1"/>
        </w:rPr>
        <w:t>2</w:t>
      </w:r>
      <w:r>
        <w:rPr>
          <w:rFonts w:ascii="Times New Roman" w:hAnsi="Times New Roman" w:eastAsia="Times New Roman"/>
        </w:rPr>
        <w:t>0</w:t>
      </w:r>
      <w:r>
        <w:rPr>
          <w:rFonts w:ascii="Times New Roman" w:hAnsi="Times New Roman" w:eastAsia="Times New Roman"/>
          <w:spacing w:val="-1"/>
        </w:rPr>
        <w:t>0</w:t>
      </w:r>
      <w:r>
        <w:rPr>
          <w:rFonts w:ascii="Times New Roman" w:hAnsi="Times New Roman" w:eastAsia="Times New Roman"/>
        </w:rPr>
        <w:t>0-</w:t>
      </w:r>
      <w:r>
        <w:rPr>
          <w:rFonts w:ascii="Times New Roman" w:hAnsi="Times New Roman" w:eastAsia="Times New Roman"/>
          <w:spacing w:val="-1"/>
        </w:rPr>
        <w:t> </w:t>
      </w:r>
      <w:r>
        <w:rPr>
          <w:rFonts w:ascii="Times New Roman" w:hAnsi="Times New Roman" w:eastAsia="Times New Roman"/>
        </w:rPr>
        <w:t>3</w:t>
      </w:r>
      <w:r>
        <w:rPr>
          <w:rFonts w:ascii="Times New Roman" w:hAnsi="Times New Roman" w:eastAsia="Times New Roman"/>
          <w:spacing w:val="-1"/>
        </w:rPr>
        <w:t>0</w:t>
      </w:r>
      <w:r>
        <w:rPr>
          <w:rFonts w:ascii="Times New Roman" w:hAnsi="Times New Roman" w:eastAsia="Times New Roman"/>
        </w:rPr>
        <w:t>00IU/</w:t>
      </w:r>
    </w:p>
    <w:p>
      <w:pPr>
        <w:pStyle w:val="BodyText"/>
        <w:spacing w:before="23"/>
        <w:ind w:left="219"/>
        <w:rPr>
          <w:rFonts w:ascii="Times New Roman" w:hAnsi="Times New Roman" w:eastAsia="Times New Roman"/>
        </w:rPr>
      </w:pPr>
      <w:r>
        <w:rPr>
          <w:spacing w:val="-21"/>
        </w:rPr>
        <w:t>次，每周 </w:t>
      </w:r>
      <w:r>
        <w:rPr>
          <w:rFonts w:ascii="Times New Roman" w:hAnsi="Times New Roman" w:eastAsia="Times New Roman"/>
          <w:spacing w:val="-1"/>
        </w:rPr>
        <w:t>1~</w:t>
      </w:r>
      <w:r>
        <w:rPr>
          <w:rFonts w:ascii="Times New Roman" w:hAnsi="Times New Roman" w:eastAsia="Times New Roman"/>
        </w:rPr>
        <w:t>2</w:t>
      </w:r>
      <w:r>
        <w:rPr>
          <w:rFonts w:ascii="Times New Roman" w:hAnsi="Times New Roman" w:eastAsia="Times New Roman"/>
          <w:spacing w:val="-1"/>
        </w:rPr>
        <w:t> </w:t>
      </w:r>
      <w:r>
        <w:rPr>
          <w:spacing w:val="-12"/>
        </w:rPr>
        <w:t>次。透析患者皮下给药 </w:t>
      </w:r>
      <w:r>
        <w:rPr>
          <w:rFonts w:ascii="Times New Roman" w:hAnsi="Times New Roman" w:eastAsia="Times New Roman"/>
        </w:rPr>
        <w:t>1</w:t>
      </w:r>
      <w:r>
        <w:rPr>
          <w:rFonts w:ascii="Times New Roman" w:hAnsi="Times New Roman" w:eastAsia="Times New Roman"/>
          <w:spacing w:val="-1"/>
        </w:rPr>
        <w:t>00</w:t>
      </w:r>
      <w:r>
        <w:rPr>
          <w:rFonts w:ascii="Times New Roman" w:hAnsi="Times New Roman" w:eastAsia="Times New Roman"/>
        </w:rPr>
        <w:t>~1</w:t>
      </w:r>
      <w:r>
        <w:rPr>
          <w:rFonts w:ascii="Times New Roman" w:hAnsi="Times New Roman" w:eastAsia="Times New Roman"/>
          <w:spacing w:val="-1"/>
        </w:rPr>
        <w:t>2</w:t>
      </w:r>
      <w:r>
        <w:rPr>
          <w:rFonts w:ascii="Times New Roman" w:hAnsi="Times New Roman" w:eastAsia="Times New Roman"/>
        </w:rPr>
        <w:t>0 I</w:t>
      </w:r>
      <w:r>
        <w:rPr>
          <w:rFonts w:ascii="Times New Roman" w:hAnsi="Times New Roman" w:eastAsia="Times New Roman"/>
          <w:spacing w:val="-46"/>
        </w:rPr>
        <w:t>U</w:t>
      </w:r>
      <w:r>
        <w:rPr>
          <w:spacing w:val="-166"/>
        </w:rPr>
        <w:t>（</w:t>
      </w:r>
      <w:r>
        <w:rPr>
          <w:rFonts w:ascii="Times New Roman" w:hAnsi="Times New Roman" w:eastAsia="Times New Roman"/>
        </w:rPr>
        <w:t>/  </w:t>
      </w:r>
      <w:r>
        <w:rPr>
          <w:rFonts w:ascii="Times New Roman" w:hAnsi="Times New Roman" w:eastAsia="Times New Roman"/>
          <w:w w:val="106"/>
        </w:rPr>
        <w:t>kg</w:t>
      </w:r>
      <w:r>
        <w:rPr>
          <w:rFonts w:ascii="Times New Roman" w:hAnsi="Times New Roman" w:eastAsia="Times New Roman"/>
          <w:spacing w:val="-2"/>
          <w:w w:val="106"/>
        </w:rPr>
        <w:t>·</w:t>
      </w:r>
      <w:r>
        <w:rPr>
          <w:rFonts w:ascii="Times New Roman" w:hAnsi="Times New Roman" w:eastAsia="Times New Roman"/>
          <w:spacing w:val="-1"/>
        </w:rPr>
        <w:t>w</w:t>
      </w:r>
      <w:r>
        <w:rPr>
          <w:spacing w:val="-105"/>
        </w:rPr>
        <w:t>），</w:t>
      </w:r>
      <w:r>
        <w:rPr>
          <w:spacing w:val="1"/>
        </w:rPr>
        <w:t>每周 </w:t>
      </w:r>
      <w:r>
        <w:rPr>
          <w:rFonts w:ascii="Times New Roman" w:hAnsi="Times New Roman" w:eastAsia="Times New Roman"/>
          <w:spacing w:val="-1"/>
        </w:rPr>
        <w:t>2~</w:t>
      </w:r>
      <w:r>
        <w:rPr>
          <w:rFonts w:ascii="Times New Roman" w:hAnsi="Times New Roman" w:eastAsia="Times New Roman"/>
        </w:rPr>
        <w:t>3</w:t>
      </w:r>
      <w:r>
        <w:rPr>
          <w:rFonts w:ascii="Times New Roman" w:hAnsi="Times New Roman" w:eastAsia="Times New Roman"/>
          <w:spacing w:val="-1"/>
        </w:rPr>
        <w:t> </w:t>
      </w:r>
      <w:r>
        <w:rPr>
          <w:spacing w:val="-25"/>
        </w:rPr>
        <w:t>次；静脉给药剂量：</w:t>
      </w:r>
      <w:r>
        <w:rPr>
          <w:rFonts w:ascii="Times New Roman" w:hAnsi="Times New Roman" w:eastAsia="Times New Roman"/>
          <w:spacing w:val="-1"/>
        </w:rPr>
        <w:t>1</w:t>
      </w:r>
      <w:r>
        <w:rPr>
          <w:rFonts w:ascii="Times New Roman" w:hAnsi="Times New Roman" w:eastAsia="Times New Roman"/>
        </w:rPr>
        <w:t>20</w:t>
      </w:r>
      <w:r>
        <w:rPr>
          <w:rFonts w:ascii="Times New Roman" w:hAnsi="Times New Roman" w:eastAsia="Times New Roman"/>
          <w:spacing w:val="-1"/>
        </w:rPr>
        <w:t>~</w:t>
      </w:r>
      <w:r>
        <w:rPr>
          <w:rFonts w:ascii="Times New Roman" w:hAnsi="Times New Roman" w:eastAsia="Times New Roman"/>
        </w:rPr>
        <w:t>1</w:t>
      </w:r>
      <w:r>
        <w:rPr>
          <w:rFonts w:ascii="Times New Roman" w:hAnsi="Times New Roman" w:eastAsia="Times New Roman"/>
          <w:spacing w:val="-1"/>
        </w:rPr>
        <w:t>5</w:t>
      </w:r>
      <w:r>
        <w:rPr>
          <w:rFonts w:ascii="Times New Roman" w:hAnsi="Times New Roman" w:eastAsia="Times New Roman"/>
        </w:rPr>
        <w:t>0</w:t>
      </w:r>
    </w:p>
    <w:p>
      <w:pPr>
        <w:pStyle w:val="BodyText"/>
        <w:spacing w:before="23"/>
        <w:ind w:left="219"/>
      </w:pPr>
      <w:r>
        <w:rPr>
          <w:rFonts w:ascii="Times New Roman" w:hAnsi="Times New Roman" w:eastAsia="Times New Roman"/>
          <w:spacing w:val="-1"/>
        </w:rPr>
        <w:t>IU</w:t>
      </w:r>
      <w:r>
        <w:rPr>
          <w:rFonts w:ascii="Times New Roman" w:hAnsi="Times New Roman" w:eastAsia="Times New Roman"/>
        </w:rPr>
        <w:t>/</w:t>
      </w:r>
      <w:r>
        <w:rPr/>
        <w:t>（</w:t>
      </w:r>
      <w:r>
        <w:rPr>
          <w:rFonts w:ascii="Times New Roman" w:hAnsi="Times New Roman" w:eastAsia="Times New Roman"/>
          <w:w w:val="104"/>
        </w:rPr>
        <w:t>kg·</w:t>
      </w:r>
      <w:r>
        <w:rPr>
          <w:rFonts w:ascii="Times New Roman" w:hAnsi="Times New Roman" w:eastAsia="Times New Roman"/>
          <w:spacing w:val="-1"/>
          <w:w w:val="104"/>
        </w:rPr>
        <w:t>w</w:t>
      </w:r>
      <w:r>
        <w:rPr>
          <w:spacing w:val="-106"/>
        </w:rPr>
        <w:t>）</w:t>
      </w:r>
      <w:r>
        <w:rPr>
          <w:spacing w:val="1"/>
        </w:rPr>
        <w:t>，每周 </w:t>
      </w:r>
      <w:r>
        <w:rPr>
          <w:rFonts w:ascii="Times New Roman" w:hAnsi="Times New Roman" w:eastAsia="Times New Roman"/>
        </w:rPr>
        <w:t>3 </w:t>
      </w:r>
      <w:r>
        <w:rPr>
          <w:spacing w:val="-2"/>
        </w:rPr>
        <w:t>次。</w:t>
      </w:r>
    </w:p>
    <w:p>
      <w:pPr>
        <w:pStyle w:val="BodyText"/>
        <w:spacing w:line="252" w:lineRule="auto" w:before="23"/>
        <w:ind w:left="219" w:right="1217" w:firstLine="420"/>
        <w:jc w:val="both"/>
      </w:pPr>
      <w:r>
        <w:rPr/>
        <w:t>初始剂量选择要考虑患者的贫血程度和导致贫血的原因，对于 </w:t>
      </w:r>
      <w:r>
        <w:rPr>
          <w:rFonts w:ascii="Times New Roman" w:eastAsia="Times New Roman"/>
        </w:rPr>
        <w:t>Hb&lt;7g/dl </w:t>
      </w:r>
      <w:r>
        <w:rPr/>
        <w:t>的患者，应适当增加初始剂量。</w:t>
      </w:r>
    </w:p>
    <w:p>
      <w:pPr>
        <w:pStyle w:val="BodyText"/>
        <w:spacing w:before="1"/>
        <w:ind w:left="639"/>
      </w:pPr>
      <w:r>
        <w:rPr/>
        <w:t>对于非透析患者或残存肾功能较好的透析患者，可适当减少初始剂量。</w:t>
      </w:r>
    </w:p>
    <w:p>
      <w:pPr>
        <w:pStyle w:val="BodyText"/>
        <w:spacing w:before="23"/>
        <w:ind w:left="639"/>
      </w:pPr>
      <w:r>
        <w:rPr/>
        <w:t>对于血压偏高、伴有严重心血管事件、糖尿病的患者，应尽可能的从小剂量开始使用</w:t>
      </w:r>
    </w:p>
    <w:p>
      <w:pPr>
        <w:pStyle w:val="BodyText"/>
        <w:spacing w:before="23"/>
        <w:ind w:left="219"/>
      </w:pPr>
      <w:r>
        <w:rPr>
          <w:rFonts w:ascii="Times New Roman" w:eastAsia="Times New Roman"/>
        </w:rPr>
        <w:t>rHuEPO</w:t>
      </w:r>
      <w:r>
        <w:rPr/>
        <w:t>。</w:t>
      </w:r>
    </w:p>
    <w:p>
      <w:pPr>
        <w:pStyle w:val="BodyText"/>
        <w:tabs>
          <w:tab w:pos="1059" w:val="left" w:leader="none"/>
        </w:tabs>
        <w:spacing w:before="23"/>
        <w:ind w:left="645"/>
      </w:pPr>
      <w:r>
        <w:rPr>
          <w:rFonts w:ascii="DejaVu Sans" w:hAnsi="DejaVu Sans" w:eastAsia="DejaVu Sans"/>
        </w:rPr>
        <w:t>②</w:t>
        <w:tab/>
      </w:r>
      <w:r>
        <w:rPr/>
        <w:t>剂量调整</w:t>
      </w:r>
    </w:p>
    <w:p>
      <w:pPr>
        <w:pStyle w:val="BodyText"/>
        <w:spacing w:line="252" w:lineRule="auto" w:before="23"/>
        <w:ind w:left="219" w:right="1198" w:firstLine="419"/>
        <w:jc w:val="both"/>
      </w:pPr>
      <w:r>
        <w:rPr>
          <w:rFonts w:ascii="Times New Roman" w:eastAsia="Times New Roman"/>
        </w:rPr>
        <w:t>rHuEPO </w:t>
      </w:r>
      <w:r>
        <w:rPr/>
        <w:t>治疗期间应定期检测 </w:t>
      </w:r>
      <w:r>
        <w:rPr>
          <w:rFonts w:ascii="Times New Roman" w:eastAsia="Times New Roman"/>
        </w:rPr>
        <w:t>Hb </w:t>
      </w:r>
      <w:r>
        <w:rPr/>
        <w:t>水平：诱导治疗阶段应每 </w:t>
      </w:r>
      <w:r>
        <w:rPr>
          <w:rFonts w:ascii="Times New Roman" w:eastAsia="Times New Roman"/>
        </w:rPr>
        <w:t>2</w:t>
      </w:r>
      <w:r>
        <w:rPr/>
        <w:t>～</w:t>
      </w:r>
      <w:r>
        <w:rPr>
          <w:rFonts w:ascii="Times New Roman" w:eastAsia="Times New Roman"/>
        </w:rPr>
        <w:t>4 </w:t>
      </w:r>
      <w:r>
        <w:rPr/>
        <w:t>周检测一次 </w:t>
      </w:r>
      <w:r>
        <w:rPr>
          <w:rFonts w:ascii="Times New Roman" w:eastAsia="Times New Roman"/>
        </w:rPr>
        <w:t>Hb </w:t>
      </w:r>
      <w:r>
        <w:rPr/>
        <w:t>水平； 维持治疗阶段应每 </w:t>
      </w:r>
      <w:r>
        <w:rPr>
          <w:rFonts w:ascii="Times New Roman" w:eastAsia="Times New Roman"/>
        </w:rPr>
        <w:t>1</w:t>
      </w:r>
      <w:r>
        <w:rPr/>
        <w:t>～</w:t>
      </w:r>
      <w:r>
        <w:rPr>
          <w:rFonts w:ascii="Times New Roman" w:eastAsia="Times New Roman"/>
        </w:rPr>
        <w:t>2 </w:t>
      </w:r>
      <w:r>
        <w:rPr/>
        <w:t>月检测一次 </w:t>
      </w:r>
      <w:r>
        <w:rPr>
          <w:rFonts w:ascii="Times New Roman" w:eastAsia="Times New Roman"/>
        </w:rPr>
        <w:t>Hb </w:t>
      </w:r>
      <w:r>
        <w:rPr/>
        <w:t>水平。</w:t>
      </w:r>
    </w:p>
    <w:p>
      <w:pPr>
        <w:pStyle w:val="BodyText"/>
        <w:spacing w:line="252" w:lineRule="auto"/>
        <w:ind w:left="219" w:right="1216" w:firstLine="419"/>
        <w:jc w:val="both"/>
      </w:pPr>
      <w:r>
        <w:rPr/>
        <w:t>应根据患者 </w:t>
      </w:r>
      <w:r>
        <w:rPr>
          <w:rFonts w:ascii="Times New Roman" w:eastAsia="Times New Roman"/>
        </w:rPr>
        <w:t>Hb </w:t>
      </w:r>
      <w:r>
        <w:rPr/>
        <w:t>增长速率调整 </w:t>
      </w:r>
      <w:r>
        <w:rPr>
          <w:rFonts w:ascii="Times New Roman" w:eastAsia="Times New Roman"/>
        </w:rPr>
        <w:t>rHuEPO </w:t>
      </w:r>
      <w:r>
        <w:rPr/>
        <w:t>剂量：初始治疗 </w:t>
      </w:r>
      <w:r>
        <w:rPr>
          <w:rFonts w:ascii="Times New Roman" w:eastAsia="Times New Roman"/>
        </w:rPr>
        <w:t>Hb </w:t>
      </w:r>
      <w:r>
        <w:rPr/>
        <w:t>增长速度应控制在每月 </w:t>
      </w:r>
      <w:r>
        <w:rPr>
          <w:rFonts w:ascii="Times New Roman" w:eastAsia="Times New Roman"/>
        </w:rPr>
        <w:t>1</w:t>
      </w:r>
      <w:r>
        <w:rPr/>
        <w:t>～ </w:t>
      </w:r>
      <w:r>
        <w:rPr>
          <w:rFonts w:ascii="Times New Roman" w:eastAsia="Times New Roman"/>
        </w:rPr>
        <w:t>2g/dl </w:t>
      </w:r>
      <w:r>
        <w:rPr/>
        <w:t>范围内稳定提高，</w:t>
      </w:r>
      <w:r>
        <w:rPr>
          <w:rFonts w:ascii="Times New Roman" w:eastAsia="Times New Roman"/>
        </w:rPr>
        <w:t>4 </w:t>
      </w:r>
      <w:r>
        <w:rPr/>
        <w:t>个月达到 </w:t>
      </w:r>
      <w:r>
        <w:rPr>
          <w:rFonts w:ascii="Times New Roman" w:eastAsia="Times New Roman"/>
        </w:rPr>
        <w:t>Hb </w:t>
      </w:r>
      <w:r>
        <w:rPr/>
        <w:t>靶目标值。如每月 </w:t>
      </w:r>
      <w:r>
        <w:rPr>
          <w:rFonts w:ascii="Times New Roman" w:eastAsia="Times New Roman"/>
        </w:rPr>
        <w:t>Hb </w:t>
      </w:r>
      <w:r>
        <w:rPr/>
        <w:t>增长速度</w:t>
      </w:r>
      <w:r>
        <w:rPr>
          <w:rFonts w:ascii="Times New Roman" w:eastAsia="Times New Roman"/>
        </w:rPr>
        <w:t>&lt;1g/dl</w:t>
      </w:r>
      <w:r>
        <w:rPr/>
        <w:t>，除外其它贫血原因，应增加 </w:t>
      </w:r>
      <w:r>
        <w:rPr>
          <w:rFonts w:ascii="Times New Roman" w:eastAsia="Times New Roman"/>
        </w:rPr>
        <w:t>rHuEPO </w:t>
      </w:r>
      <w:r>
        <w:rPr/>
        <w:t>使用剂量 </w:t>
      </w:r>
      <w:r>
        <w:rPr>
          <w:rFonts w:ascii="Times New Roman" w:eastAsia="Times New Roman"/>
        </w:rPr>
        <w:t>25%</w:t>
      </w:r>
      <w:r>
        <w:rPr/>
        <w:t>；如每月 </w:t>
      </w:r>
      <w:r>
        <w:rPr>
          <w:rFonts w:ascii="Times New Roman" w:eastAsia="Times New Roman"/>
        </w:rPr>
        <w:t>Hb </w:t>
      </w:r>
      <w:r>
        <w:rPr/>
        <w:t>增长速度</w:t>
      </w:r>
      <w:r>
        <w:rPr>
          <w:rFonts w:ascii="Times New Roman" w:eastAsia="Times New Roman"/>
        </w:rPr>
        <w:t>&gt;2g/dl</w:t>
      </w:r>
      <w:r>
        <w:rPr/>
        <w:t>，应减少 </w:t>
      </w:r>
      <w:r>
        <w:rPr>
          <w:rFonts w:ascii="Times New Roman" w:eastAsia="Times New Roman"/>
        </w:rPr>
        <w:t>rHuEPO </w:t>
      </w:r>
      <w:r>
        <w:rPr/>
        <w:t>使用剂量 </w:t>
      </w:r>
      <w:r>
        <w:rPr>
          <w:rFonts w:ascii="Times New Roman" w:eastAsia="Times New Roman"/>
        </w:rPr>
        <w:t>25%~50%</w:t>
      </w:r>
      <w:r>
        <w:rPr/>
        <w:t>，但不得停用。</w:t>
      </w:r>
    </w:p>
    <w:p>
      <w:pPr>
        <w:pStyle w:val="BodyText"/>
        <w:spacing w:line="252" w:lineRule="auto" w:before="2"/>
        <w:ind w:left="219" w:right="1217" w:firstLine="420"/>
        <w:jc w:val="both"/>
      </w:pPr>
      <w:r>
        <w:rPr>
          <w:spacing w:val="-1"/>
        </w:rPr>
        <w:t>维持治疗阶段，</w:t>
      </w:r>
      <w:r>
        <w:rPr>
          <w:rFonts w:ascii="Times New Roman" w:eastAsia="Times New Roman"/>
          <w:spacing w:val="-7"/>
        </w:rPr>
        <w:t>rHuEPO </w:t>
      </w:r>
      <w:r>
        <w:rPr/>
        <w:t>的使用剂量约为诱导治疗期的 </w:t>
      </w:r>
      <w:r>
        <w:rPr>
          <w:rFonts w:ascii="Times New Roman" w:eastAsia="Times New Roman"/>
        </w:rPr>
        <w:t>2/3</w:t>
      </w:r>
      <w:r>
        <w:rPr>
          <w:spacing w:val="-6"/>
        </w:rPr>
        <w:t>。若维持治疗期 </w:t>
      </w:r>
      <w:r>
        <w:rPr>
          <w:rFonts w:ascii="Times New Roman" w:eastAsia="Times New Roman"/>
        </w:rPr>
        <w:t>Hb </w:t>
      </w:r>
      <w:r>
        <w:rPr/>
        <w:t>浓度每月改变</w:t>
      </w:r>
      <w:r>
        <w:rPr>
          <w:rFonts w:ascii="Times New Roman" w:eastAsia="Times New Roman"/>
        </w:rPr>
        <w:t>&gt;1g/dl</w:t>
      </w:r>
      <w:r>
        <w:rPr/>
        <w:t>，应酌情增加或减少 </w:t>
      </w:r>
      <w:r>
        <w:rPr>
          <w:rFonts w:ascii="Times New Roman" w:eastAsia="Times New Roman"/>
        </w:rPr>
        <w:t>rHuEPO </w:t>
      </w:r>
      <w:r>
        <w:rPr>
          <w:spacing w:val="1"/>
        </w:rPr>
        <w:t>剂量 </w:t>
      </w:r>
      <w:r>
        <w:rPr>
          <w:rFonts w:ascii="Times New Roman" w:eastAsia="Times New Roman"/>
        </w:rPr>
        <w:t>25%</w:t>
      </w:r>
      <w:r>
        <w:rPr/>
        <w:t>。</w:t>
      </w:r>
    </w:p>
    <w:p>
      <w:pPr>
        <w:spacing w:after="0" w:line="252" w:lineRule="auto"/>
        <w:jc w:val="both"/>
        <w:sectPr>
          <w:pgSz w:w="11910" w:h="16840"/>
          <w:pgMar w:header="0" w:footer="998" w:top="1480" w:bottom="1180" w:left="1580" w:right="580"/>
        </w:sectPr>
      </w:pPr>
    </w:p>
    <w:p>
      <w:pPr>
        <w:pStyle w:val="ListParagraph"/>
        <w:numPr>
          <w:ilvl w:val="0"/>
          <w:numId w:val="199"/>
        </w:numPr>
        <w:tabs>
          <w:tab w:pos="1213" w:val="left" w:leader="none"/>
        </w:tabs>
        <w:spacing w:line="403" w:lineRule="exact" w:before="0" w:after="0"/>
        <w:ind w:left="1212" w:right="0" w:hanging="566"/>
        <w:jc w:val="left"/>
        <w:rPr>
          <w:sz w:val="21"/>
        </w:rPr>
      </w:pPr>
      <w:r>
        <w:rPr>
          <w:sz w:val="21"/>
        </w:rPr>
        <w:t>给药频率（非长效型 </w:t>
      </w:r>
      <w:r>
        <w:rPr>
          <w:rFonts w:ascii="Times New Roman" w:eastAsia="Times New Roman"/>
          <w:sz w:val="21"/>
        </w:rPr>
        <w:t>rHuEPO</w:t>
      </w:r>
      <w:r>
        <w:rPr>
          <w:sz w:val="21"/>
        </w:rPr>
        <w:t>）</w:t>
      </w:r>
    </w:p>
    <w:p>
      <w:pPr>
        <w:pStyle w:val="BodyText"/>
        <w:spacing w:before="23"/>
        <w:ind w:left="700"/>
      </w:pPr>
      <w:r>
        <w:rPr>
          <w:rFonts w:ascii="DejaVu Sans" w:hAnsi="DejaVu Sans" w:eastAsia="DejaVu Sans"/>
        </w:rPr>
        <w:t>① </w:t>
      </w:r>
      <w:r>
        <w:rPr/>
        <w:t>在贫血诱导治疗阶段，无论皮下给药还是静脉给药，均不推荐每周一次大剂量使用</w:t>
      </w:r>
    </w:p>
    <w:p>
      <w:pPr>
        <w:pStyle w:val="BodyText"/>
        <w:spacing w:line="252" w:lineRule="auto" w:before="22"/>
        <w:ind w:right="1214"/>
      </w:pPr>
      <w:r>
        <w:rPr>
          <w:rFonts w:ascii="Times New Roman" w:eastAsia="Times New Roman"/>
        </w:rPr>
        <w:t>rHuEPO</w:t>
      </w:r>
      <w:r>
        <w:rPr/>
        <w:t>。因为用药之初过高的促红细胞生成素水平，可造成骨髓促红细胞生成素受体的饱和，而受体恢复时血清促红细胞生成素水平也已降低，造成了药物浪费。</w:t>
      </w:r>
    </w:p>
    <w:p>
      <w:pPr>
        <w:pStyle w:val="BodyText"/>
        <w:spacing w:before="2"/>
        <w:ind w:left="700"/>
        <w:rPr>
          <w:rFonts w:ascii="Times New Roman" w:hAnsi="Times New Roman" w:eastAsia="Times New Roman"/>
        </w:rPr>
      </w:pPr>
      <w:r>
        <w:rPr>
          <w:rFonts w:ascii="DejaVu Sans" w:hAnsi="DejaVu Sans" w:eastAsia="DejaVu Sans"/>
        </w:rPr>
        <w:t>② </w:t>
      </w:r>
      <w:r>
        <w:rPr/>
        <w:t>进入维持治疗期后，原皮下给药的患者，给药频率可由每周 </w:t>
      </w:r>
      <w:r>
        <w:rPr>
          <w:rFonts w:ascii="Times New Roman" w:hAnsi="Times New Roman" w:eastAsia="Times New Roman"/>
        </w:rPr>
        <w:t>2~3 </w:t>
      </w:r>
      <w:r>
        <w:rPr/>
        <w:t>次调整为每周 </w:t>
      </w:r>
      <w:r>
        <w:rPr>
          <w:rFonts w:ascii="Times New Roman" w:hAnsi="Times New Roman" w:eastAsia="Times New Roman"/>
        </w:rPr>
        <w:t>1~2</w:t>
      </w:r>
    </w:p>
    <w:p>
      <w:pPr>
        <w:pStyle w:val="BodyText"/>
        <w:spacing w:before="23"/>
      </w:pPr>
      <w:r>
        <w:rPr/>
        <w:t>次；而原为静脉给药的患者，给药频率可由每周 </w:t>
      </w:r>
      <w:r>
        <w:rPr>
          <w:rFonts w:ascii="Times New Roman" w:eastAsia="Times New Roman"/>
        </w:rPr>
        <w:t>3 </w:t>
      </w:r>
      <w:r>
        <w:rPr/>
        <w:t>次调整为每周 </w:t>
      </w:r>
      <w:r>
        <w:rPr>
          <w:rFonts w:ascii="Times New Roman" w:eastAsia="Times New Roman"/>
        </w:rPr>
        <w:t>1~2 </w:t>
      </w:r>
      <w:r>
        <w:rPr/>
        <w:t>次。</w:t>
      </w:r>
    </w:p>
    <w:p>
      <w:pPr>
        <w:pStyle w:val="BodyText"/>
        <w:spacing w:line="252" w:lineRule="auto" w:before="23"/>
        <w:ind w:right="1215" w:firstLine="480"/>
      </w:pPr>
      <w:r>
        <w:rPr>
          <w:rFonts w:ascii="DejaVu Sans" w:hAnsi="DejaVu Sans" w:eastAsia="DejaVu Sans"/>
          <w:spacing w:val="19"/>
        </w:rPr>
        <w:t>③ </w:t>
      </w:r>
      <w:r>
        <w:rPr/>
        <w:t>大剂量重组人促红素每周 </w:t>
      </w:r>
      <w:r>
        <w:rPr>
          <w:rFonts w:ascii="Times New Roman" w:hAnsi="Times New Roman" w:eastAsia="Times New Roman"/>
        </w:rPr>
        <w:t>1 </w:t>
      </w:r>
      <w:r>
        <w:rPr>
          <w:spacing w:val="-10"/>
        </w:rPr>
        <w:t>次给药，可减少患者注射的不适感，增加依从性；但目前临床疗效的优劣尚缺少循证医学证据。</w:t>
      </w:r>
    </w:p>
    <w:p>
      <w:pPr>
        <w:pStyle w:val="ListParagraph"/>
        <w:numPr>
          <w:ilvl w:val="0"/>
          <w:numId w:val="199"/>
        </w:numPr>
        <w:tabs>
          <w:tab w:pos="1213" w:val="left" w:leader="none"/>
        </w:tabs>
        <w:spacing w:line="240" w:lineRule="auto" w:before="1" w:after="0"/>
        <w:ind w:left="1213" w:right="0" w:hanging="567"/>
        <w:jc w:val="left"/>
        <w:rPr>
          <w:sz w:val="21"/>
        </w:rPr>
      </w:pPr>
      <w:r>
        <w:rPr>
          <w:sz w:val="21"/>
        </w:rPr>
        <w:t>不良反应</w:t>
      </w:r>
    </w:p>
    <w:p>
      <w:pPr>
        <w:pStyle w:val="BodyText"/>
        <w:spacing w:line="252" w:lineRule="auto" w:before="23"/>
        <w:ind w:right="1036" w:firstLine="480"/>
      </w:pPr>
      <w:r>
        <w:rPr>
          <w:rFonts w:ascii="DejaVu Sans" w:hAnsi="DejaVu Sans" w:eastAsia="DejaVu Sans"/>
        </w:rPr>
        <w:t>① </w:t>
      </w:r>
      <w:r>
        <w:rPr/>
        <w:t>所有慢性肾脏病患者都应严格实施血压监测，应用 </w:t>
      </w:r>
      <w:r>
        <w:rPr>
          <w:rFonts w:ascii="Times New Roman" w:hAnsi="Times New Roman" w:eastAsia="Times New Roman"/>
        </w:rPr>
        <w:t>rHuEPO </w:t>
      </w:r>
      <w:r>
        <w:rPr/>
        <w:t>治疗的部分患者需要调整抗高血压治疗方案。</w:t>
      </w:r>
      <w:r>
        <w:rPr>
          <w:rFonts w:ascii="Times New Roman" w:hAnsi="Times New Roman" w:eastAsia="Times New Roman"/>
        </w:rPr>
        <w:t>rHuEPO </w:t>
      </w:r>
      <w:r>
        <w:rPr/>
        <w:t>开始治疗到达靶目标值过程中，患者血压应维持在适当水平。</w:t>
      </w:r>
    </w:p>
    <w:p>
      <w:pPr>
        <w:pStyle w:val="BodyText"/>
        <w:spacing w:line="252" w:lineRule="auto" w:before="1"/>
        <w:ind w:left="219" w:right="1216" w:firstLine="480"/>
        <w:jc w:val="both"/>
      </w:pPr>
      <w:r>
        <w:rPr>
          <w:rFonts w:ascii="DejaVu Sans" w:hAnsi="DejaVu Sans" w:eastAsia="DejaVu Sans"/>
          <w:spacing w:val="10"/>
        </w:rPr>
        <w:t>② </w:t>
      </w:r>
      <w:r>
        <w:rPr>
          <w:spacing w:val="4"/>
        </w:rPr>
        <w:t>小部分接受 </w:t>
      </w:r>
      <w:r>
        <w:rPr>
          <w:rFonts w:ascii="Times New Roman" w:hAnsi="Times New Roman" w:eastAsia="Times New Roman"/>
        </w:rPr>
        <w:t>rHuEPO </w:t>
      </w:r>
      <w:r>
        <w:rPr/>
        <w:t>治疗血液透析患者，可能发生血管通路阻塞。因此，</w:t>
      </w:r>
      <w:r>
        <w:rPr>
          <w:rFonts w:ascii="Times New Roman" w:hAnsi="Times New Roman" w:eastAsia="Times New Roman"/>
        </w:rPr>
        <w:t>rHuEPO </w:t>
      </w:r>
      <w:r>
        <w:rPr>
          <w:spacing w:val="-9"/>
        </w:rPr>
        <w:t>治疗期间，血液透析患者需要检测血管通路状况。发生机制可能与 </w:t>
      </w:r>
      <w:r>
        <w:rPr>
          <w:rFonts w:ascii="Times New Roman" w:hAnsi="Times New Roman" w:eastAsia="Times New Roman"/>
        </w:rPr>
        <w:t>rHuEPO </w:t>
      </w:r>
      <w:r>
        <w:rPr/>
        <w:t>治疗改善血小板功能有关，但没有 </w:t>
      </w:r>
      <w:r>
        <w:rPr>
          <w:rFonts w:ascii="Times New Roman" w:hAnsi="Times New Roman" w:eastAsia="Times New Roman"/>
        </w:rPr>
        <w:t>Hb </w:t>
      </w:r>
      <w:r>
        <w:rPr/>
        <w:t>浓度与血栓形成风险之间相关性的证据。</w:t>
      </w:r>
    </w:p>
    <w:p>
      <w:pPr>
        <w:pStyle w:val="BodyText"/>
        <w:spacing w:line="252" w:lineRule="auto" w:before="2"/>
        <w:ind w:left="219" w:right="1216" w:firstLine="480"/>
      </w:pPr>
      <w:r>
        <w:rPr>
          <w:rFonts w:ascii="DejaVu Sans" w:hAnsi="DejaVu Sans" w:eastAsia="DejaVu Sans"/>
          <w:spacing w:val="12"/>
        </w:rPr>
        <w:t>③ </w:t>
      </w:r>
      <w:r>
        <w:rPr>
          <w:spacing w:val="2"/>
        </w:rPr>
        <w:t>应用 </w:t>
      </w:r>
      <w:r>
        <w:rPr>
          <w:rFonts w:ascii="Times New Roman" w:hAnsi="Times New Roman" w:eastAsia="Times New Roman"/>
        </w:rPr>
        <w:t>rHuEPO </w:t>
      </w:r>
      <w:r>
        <w:rPr>
          <w:spacing w:val="-9"/>
        </w:rPr>
        <w:t>治疗时，部分患者偶有头痛、感冒样症状、癫痫、肝功能异常及高钾血症等发生，偶有过敏、休克、高血压脑病、脑出血及心肌梗死、脑梗死、肺栓塞等。</w:t>
      </w:r>
    </w:p>
    <w:p>
      <w:pPr>
        <w:pStyle w:val="ListParagraph"/>
        <w:numPr>
          <w:ilvl w:val="0"/>
          <w:numId w:val="199"/>
        </w:numPr>
        <w:tabs>
          <w:tab w:pos="1479" w:val="left" w:leader="none"/>
          <w:tab w:pos="1480" w:val="left" w:leader="none"/>
        </w:tabs>
        <w:spacing w:line="240" w:lineRule="auto" w:before="1" w:after="0"/>
        <w:ind w:left="1479" w:right="0" w:hanging="840"/>
        <w:jc w:val="left"/>
        <w:rPr>
          <w:sz w:val="21"/>
        </w:rPr>
      </w:pPr>
      <w:r>
        <w:rPr>
          <w:rFonts w:ascii="Times New Roman" w:eastAsia="Times New Roman"/>
          <w:sz w:val="21"/>
        </w:rPr>
        <w:t>rHuEPO</w:t>
      </w:r>
      <w:r>
        <w:rPr>
          <w:rFonts w:ascii="Times New Roman" w:eastAsia="Times New Roman"/>
          <w:spacing w:val="-1"/>
          <w:sz w:val="21"/>
        </w:rPr>
        <w:t> </w:t>
      </w:r>
      <w:r>
        <w:rPr>
          <w:sz w:val="21"/>
        </w:rPr>
        <w:t>治疗的低反应性（</w:t>
      </w:r>
      <w:r>
        <w:rPr>
          <w:rFonts w:ascii="Times New Roman" w:eastAsia="Times New Roman"/>
          <w:sz w:val="21"/>
        </w:rPr>
        <w:t>EPO</w:t>
      </w:r>
      <w:r>
        <w:rPr>
          <w:rFonts w:ascii="Times New Roman" w:eastAsia="Times New Roman"/>
          <w:spacing w:val="-1"/>
          <w:sz w:val="21"/>
        </w:rPr>
        <w:t> </w:t>
      </w:r>
      <w:r>
        <w:rPr>
          <w:sz w:val="21"/>
        </w:rPr>
        <w:t>抵抗）</w:t>
      </w:r>
    </w:p>
    <w:p>
      <w:pPr>
        <w:pStyle w:val="BodyText"/>
        <w:spacing w:line="252" w:lineRule="auto" w:before="23"/>
        <w:ind w:left="219" w:right="1216" w:firstLine="425"/>
        <w:jc w:val="both"/>
      </w:pPr>
      <w:r>
        <w:rPr>
          <w:rFonts w:ascii="DejaVu Sans" w:hAnsi="DejaVu Sans" w:eastAsia="DejaVu Sans"/>
        </w:rPr>
        <w:t>① </w:t>
      </w:r>
      <w:r>
        <w:rPr/>
        <w:t>定义：皮下注射 </w:t>
      </w:r>
      <w:r>
        <w:rPr>
          <w:rFonts w:ascii="Times New Roman" w:hAnsi="Times New Roman" w:eastAsia="Times New Roman"/>
        </w:rPr>
        <w:t>rHuEPO </w:t>
      </w:r>
      <w:r>
        <w:rPr/>
        <w:t>达到 </w:t>
      </w:r>
      <w:r>
        <w:rPr>
          <w:rFonts w:ascii="Times New Roman" w:hAnsi="Times New Roman" w:eastAsia="Times New Roman"/>
        </w:rPr>
        <w:t>300IU/</w:t>
      </w:r>
      <w:r>
        <w:rPr/>
        <w:t>（</w:t>
      </w:r>
      <w:r>
        <w:rPr>
          <w:rFonts w:ascii="Times New Roman" w:hAnsi="Times New Roman" w:eastAsia="Times New Roman"/>
        </w:rPr>
        <w:t>kg</w:t>
      </w:r>
      <w:r>
        <w:rPr>
          <w:rFonts w:ascii="Arial" w:hAnsi="Arial" w:eastAsia="Arial"/>
        </w:rPr>
        <w:t>·</w:t>
      </w:r>
      <w:r>
        <w:rPr>
          <w:rFonts w:ascii="Times New Roman" w:hAnsi="Times New Roman" w:eastAsia="Times New Roman"/>
        </w:rPr>
        <w:t>w</w:t>
      </w:r>
      <w:r>
        <w:rPr/>
        <w:t>）</w:t>
      </w:r>
      <w:r>
        <w:rPr>
          <w:rFonts w:ascii="Times New Roman" w:hAnsi="Times New Roman" w:eastAsia="Times New Roman"/>
        </w:rPr>
        <w:t>(20000IU/W)</w:t>
      </w:r>
      <w:r>
        <w:rPr/>
        <w:t>或静脉注射 </w:t>
      </w:r>
      <w:r>
        <w:rPr>
          <w:rFonts w:ascii="Times New Roman" w:hAnsi="Times New Roman" w:eastAsia="Times New Roman"/>
        </w:rPr>
        <w:t>rHuEPO </w:t>
      </w:r>
      <w:r>
        <w:rPr/>
        <w:t>达到 </w:t>
      </w:r>
      <w:r>
        <w:rPr>
          <w:rFonts w:ascii="Times New Roman" w:hAnsi="Times New Roman" w:eastAsia="Times New Roman"/>
        </w:rPr>
        <w:t>500IU/</w:t>
      </w:r>
      <w:r>
        <w:rPr/>
        <w:t>（</w:t>
      </w:r>
      <w:r>
        <w:rPr>
          <w:rFonts w:ascii="Times New Roman" w:hAnsi="Times New Roman" w:eastAsia="Times New Roman"/>
        </w:rPr>
        <w:t>kg</w:t>
      </w:r>
      <w:r>
        <w:rPr>
          <w:rFonts w:ascii="Arial" w:hAnsi="Arial" w:eastAsia="Arial"/>
        </w:rPr>
        <w:t>·</w:t>
      </w:r>
      <w:r>
        <w:rPr>
          <w:rFonts w:ascii="Times New Roman" w:hAnsi="Times New Roman" w:eastAsia="Times New Roman"/>
        </w:rPr>
        <w:t>w</w:t>
      </w:r>
      <w:r>
        <w:rPr/>
        <w:t>） </w:t>
      </w:r>
      <w:r>
        <w:rPr>
          <w:rFonts w:ascii="Times New Roman" w:hAnsi="Times New Roman" w:eastAsia="Times New Roman"/>
        </w:rPr>
        <w:t>(30000IU/W)</w:t>
      </w:r>
      <w:r>
        <w:rPr/>
        <w:t>治疗 </w:t>
      </w:r>
      <w:r>
        <w:rPr>
          <w:rFonts w:ascii="Times New Roman" w:hAnsi="Times New Roman" w:eastAsia="Times New Roman"/>
        </w:rPr>
        <w:t>4 </w:t>
      </w:r>
      <w:r>
        <w:rPr/>
        <w:t>个月后， </w:t>
      </w:r>
      <w:r>
        <w:rPr>
          <w:rFonts w:ascii="Times New Roman" w:hAnsi="Times New Roman" w:eastAsia="Times New Roman"/>
        </w:rPr>
        <w:t>Hb </w:t>
      </w:r>
      <w:r>
        <w:rPr/>
        <w:t>仍不能达到或维持靶目标值，称为 </w:t>
      </w:r>
      <w:r>
        <w:rPr>
          <w:rFonts w:ascii="Times New Roman" w:hAnsi="Times New Roman" w:eastAsia="Times New Roman"/>
        </w:rPr>
        <w:t>EPO </w:t>
      </w:r>
      <w:r>
        <w:rPr/>
        <w:t>抵抗。</w:t>
      </w:r>
    </w:p>
    <w:p>
      <w:pPr>
        <w:pStyle w:val="BodyText"/>
        <w:spacing w:line="252" w:lineRule="auto"/>
        <w:ind w:left="219" w:right="1111" w:firstLine="426"/>
        <w:jc w:val="both"/>
      </w:pPr>
      <w:r>
        <w:rPr>
          <w:rFonts w:ascii="DejaVu Sans" w:hAnsi="DejaVu Sans" w:eastAsia="DejaVu Sans"/>
          <w:spacing w:val="7"/>
        </w:rPr>
        <w:t>②  </w:t>
      </w:r>
      <w:r>
        <w:rPr>
          <w:rFonts w:ascii="Times New Roman" w:hAnsi="Times New Roman" w:eastAsia="Times New Roman"/>
        </w:rPr>
        <w:t>EPO</w:t>
      </w:r>
      <w:r>
        <w:rPr>
          <w:rFonts w:ascii="Times New Roman" w:hAnsi="Times New Roman" w:eastAsia="Times New Roman"/>
          <w:spacing w:val="5"/>
        </w:rPr>
        <w:t>  </w:t>
      </w:r>
      <w:r>
        <w:rPr/>
        <w:t>抵抗最常见的原因是铁缺乏，其它原因包括：炎症性疾病、慢性失血、甲状</w:t>
      </w:r>
      <w:r>
        <w:rPr>
          <w:spacing w:val="-14"/>
        </w:rPr>
        <w:t>旁腺功能亢进、纤维性骨炎、铝中毒、血红蛋白病、维生素缺乏、多发性骨髓瘤、恶性肿瘤、</w:t>
      </w:r>
      <w:r>
        <w:rPr>
          <w:spacing w:val="-10"/>
        </w:rPr>
        <w:t>营养不良、溶血、透析不充分、</w:t>
      </w:r>
      <w:r>
        <w:rPr>
          <w:rFonts w:ascii="Times New Roman" w:hAnsi="Times New Roman" w:eastAsia="Times New Roman"/>
        </w:rPr>
        <w:t>ACEI/ARB </w:t>
      </w:r>
      <w:r>
        <w:rPr>
          <w:spacing w:val="-2"/>
        </w:rPr>
        <w:t>和免疫抑制剂等药物的使用、脾功能亢进、</w:t>
      </w:r>
      <w:r>
        <w:rPr>
          <w:rFonts w:ascii="Times New Roman" w:hAnsi="Times New Roman" w:eastAsia="Times New Roman"/>
        </w:rPr>
        <w:t>EPO </w:t>
      </w:r>
      <w:r>
        <w:rPr/>
        <w:t>抗体介导的纯红细胞再生障碍性贫血（</w:t>
      </w:r>
      <w:r>
        <w:rPr>
          <w:rFonts w:ascii="Times New Roman" w:hAnsi="Times New Roman" w:eastAsia="Times New Roman"/>
        </w:rPr>
        <w:t>PRCA</w:t>
      </w:r>
      <w:r>
        <w:rPr/>
        <w:t>）等。</w:t>
      </w:r>
    </w:p>
    <w:p>
      <w:pPr>
        <w:pStyle w:val="BodyText"/>
        <w:tabs>
          <w:tab w:pos="1059" w:val="left" w:leader="none"/>
        </w:tabs>
        <w:spacing w:before="3"/>
        <w:ind w:left="645"/>
      </w:pPr>
      <w:r>
        <w:rPr>
          <w:rFonts w:ascii="DejaVu Sans" w:hAnsi="DejaVu Sans" w:eastAsia="DejaVu Sans"/>
        </w:rPr>
        <w:t>③</w:t>
        <w:tab/>
      </w:r>
      <w:r>
        <w:rPr>
          <w:rFonts w:ascii="Times New Roman" w:hAnsi="Times New Roman" w:eastAsia="Times New Roman"/>
        </w:rPr>
        <w:t>rHuEPO</w:t>
      </w:r>
      <w:r>
        <w:rPr>
          <w:rFonts w:ascii="Times New Roman" w:hAnsi="Times New Roman" w:eastAsia="Times New Roman"/>
          <w:spacing w:val="-1"/>
        </w:rPr>
        <w:t> </w:t>
      </w:r>
      <w:r>
        <w:rPr/>
        <w:t>抗体介导的纯红细胞再生障碍性贫血（</w:t>
      </w:r>
      <w:r>
        <w:rPr>
          <w:rFonts w:ascii="Times New Roman" w:hAnsi="Times New Roman" w:eastAsia="Times New Roman"/>
        </w:rPr>
        <w:t>PRCA</w:t>
      </w:r>
      <w:r>
        <w:rPr/>
        <w:t>）</w:t>
      </w:r>
    </w:p>
    <w:p>
      <w:pPr>
        <w:pStyle w:val="BodyText"/>
        <w:spacing w:line="252" w:lineRule="auto" w:before="23"/>
        <w:ind w:left="219" w:right="1144" w:firstLine="420"/>
      </w:pPr>
      <w:r>
        <w:rPr>
          <w:rFonts w:ascii="Times New Roman" w:eastAsia="Times New Roman"/>
        </w:rPr>
        <w:t>PRCA </w:t>
      </w:r>
      <w:r>
        <w:rPr/>
        <w:t>的诊断</w:t>
      </w:r>
      <w:r>
        <w:rPr>
          <w:rFonts w:ascii="Times New Roman" w:eastAsia="Times New Roman"/>
        </w:rPr>
        <w:t>: rHuEPO </w:t>
      </w:r>
      <w:r>
        <w:rPr/>
        <w:t>治疗超过 </w:t>
      </w:r>
      <w:r>
        <w:rPr>
          <w:rFonts w:ascii="Times New Roman" w:eastAsia="Times New Roman"/>
        </w:rPr>
        <w:t>4 </w:t>
      </w:r>
      <w:r>
        <w:rPr/>
        <w:t>周并出现了下述情况，则应该怀疑 </w:t>
      </w:r>
      <w:r>
        <w:rPr>
          <w:rFonts w:ascii="Times New Roman" w:eastAsia="Times New Roman"/>
        </w:rPr>
        <w:t>PRCA</w:t>
      </w:r>
      <w:r>
        <w:rPr/>
        <w:t>，但确诊必须存在 </w:t>
      </w:r>
      <w:r>
        <w:rPr>
          <w:rFonts w:ascii="Times New Roman" w:eastAsia="Times New Roman"/>
        </w:rPr>
        <w:t>rHuEPO </w:t>
      </w:r>
      <w:r>
        <w:rPr/>
        <w:t>抗体检查阳性；并有骨髓像检查结果支持。</w:t>
      </w:r>
    </w:p>
    <w:p>
      <w:pPr>
        <w:pStyle w:val="BodyText"/>
        <w:spacing w:line="252" w:lineRule="auto" w:before="1"/>
        <w:ind w:left="638" w:right="2528"/>
      </w:pPr>
      <w:r>
        <w:rPr>
          <w:rFonts w:ascii="Times New Roman" w:hAnsi="Times New Roman" w:eastAsia="Times New Roman"/>
        </w:rPr>
        <w:t>Hb </w:t>
      </w:r>
      <w:r>
        <w:rPr/>
        <w:t>以 </w:t>
      </w:r>
      <w:r>
        <w:rPr>
          <w:rFonts w:ascii="Times New Roman" w:hAnsi="Times New Roman" w:eastAsia="Times New Roman"/>
        </w:rPr>
        <w:t>0.5</w:t>
      </w:r>
      <w:r>
        <w:rPr/>
        <w:t>～</w:t>
      </w:r>
      <w:r>
        <w:rPr>
          <w:rFonts w:ascii="Times New Roman" w:hAnsi="Times New Roman" w:eastAsia="Times New Roman"/>
        </w:rPr>
        <w:t>1.0g/dL/W </w:t>
      </w:r>
      <w:r>
        <w:rPr/>
        <w:t>的速度快速下降，或需要输红细胞维持 </w:t>
      </w:r>
      <w:r>
        <w:rPr>
          <w:rFonts w:ascii="Times New Roman" w:hAnsi="Times New Roman" w:eastAsia="Times New Roman"/>
        </w:rPr>
        <w:t>Hb </w:t>
      </w:r>
      <w:r>
        <w:rPr/>
        <w:t>水平。血小板和白细胞计数正常，且网织红细胞绝对计数小于 </w:t>
      </w:r>
      <w:r>
        <w:rPr>
          <w:rFonts w:ascii="Times New Roman" w:hAnsi="Times New Roman" w:eastAsia="Times New Roman"/>
        </w:rPr>
        <w:t>10,000/μL</w:t>
      </w:r>
      <w:r>
        <w:rPr/>
        <w:t>。</w:t>
      </w:r>
    </w:p>
    <w:p>
      <w:pPr>
        <w:pStyle w:val="BodyText"/>
        <w:spacing w:before="1"/>
        <w:ind w:left="638"/>
      </w:pPr>
      <w:r>
        <w:rPr>
          <w:rFonts w:ascii="Times New Roman" w:eastAsia="Times New Roman"/>
        </w:rPr>
        <w:t>PRCA </w:t>
      </w:r>
      <w:r>
        <w:rPr/>
        <w:t>的处理：因为抗体存在交叉作用且继续接触可能导致过敏反应，所以谨慎起见，</w:t>
      </w:r>
    </w:p>
    <w:p>
      <w:pPr>
        <w:spacing w:after="0"/>
        <w:sectPr>
          <w:pgSz w:w="11910" w:h="16840"/>
          <w:pgMar w:header="0" w:footer="998" w:top="1480" w:bottom="1180" w:left="1580" w:right="580"/>
        </w:sectPr>
      </w:pPr>
    </w:p>
    <w:p>
      <w:pPr>
        <w:pStyle w:val="BodyText"/>
        <w:spacing w:line="403" w:lineRule="exact"/>
      </w:pPr>
      <w:r>
        <w:rPr/>
        <w:t>在疑诊或确诊的患者中停用任何 </w:t>
      </w:r>
      <w:r>
        <w:rPr>
          <w:rFonts w:ascii="Times New Roman" w:eastAsia="Times New Roman"/>
        </w:rPr>
        <w:t>rHuEPO </w:t>
      </w:r>
      <w:r>
        <w:rPr/>
        <w:t>制剂。患者可能需要输血支持，免疫抑制治疗可能</w:t>
      </w:r>
    </w:p>
    <w:p>
      <w:pPr>
        <w:pStyle w:val="BodyText"/>
        <w:spacing w:before="23"/>
        <w:ind w:left="219"/>
      </w:pPr>
      <w:r>
        <w:rPr/>
        <w:t>有效，肾脏移植是有效治疗方法。</w:t>
      </w:r>
    </w:p>
    <w:p>
      <w:pPr>
        <w:pStyle w:val="BodyText"/>
        <w:spacing w:before="22"/>
        <w:ind w:left="639"/>
      </w:pPr>
      <w:r>
        <w:rPr>
          <w:rFonts w:ascii="Times New Roman" w:eastAsia="Times New Roman"/>
        </w:rPr>
        <w:t>PRCA </w:t>
      </w:r>
      <w:r>
        <w:rPr/>
        <w:t>的预防：</w:t>
      </w:r>
      <w:r>
        <w:rPr>
          <w:rFonts w:ascii="Times New Roman" w:eastAsia="Times New Roman"/>
        </w:rPr>
        <w:t>EPO </w:t>
      </w:r>
      <w:r>
        <w:rPr/>
        <w:t>需要低温保存。与皮下注射比较，静脉注射可能减少发生率。</w:t>
      </w:r>
    </w:p>
    <w:p>
      <w:pPr>
        <w:pStyle w:val="ListParagraph"/>
        <w:numPr>
          <w:ilvl w:val="1"/>
          <w:numId w:val="197"/>
        </w:numPr>
        <w:tabs>
          <w:tab w:pos="929" w:val="left" w:leader="none"/>
        </w:tabs>
        <w:spacing w:line="240" w:lineRule="auto" w:before="23" w:after="0"/>
        <w:ind w:left="928" w:right="0" w:hanging="270"/>
        <w:jc w:val="left"/>
        <w:rPr>
          <w:sz w:val="21"/>
        </w:rPr>
      </w:pPr>
      <w:r>
        <w:rPr>
          <w:sz w:val="21"/>
        </w:rPr>
        <w:t>补充铁剂</w:t>
      </w:r>
    </w:p>
    <w:p>
      <w:pPr>
        <w:pStyle w:val="BodyText"/>
        <w:spacing w:line="252" w:lineRule="auto" w:before="23"/>
        <w:ind w:left="219" w:right="1216" w:firstLine="420"/>
        <w:jc w:val="both"/>
        <w:rPr>
          <w:rFonts w:ascii="Times New Roman" w:eastAsia="Times New Roman"/>
        </w:rPr>
      </w:pPr>
      <w:r>
        <w:rPr/>
        <w:t>接受 </w:t>
      </w:r>
      <w:r>
        <w:rPr>
          <w:rFonts w:ascii="Times New Roman" w:eastAsia="Times New Roman"/>
        </w:rPr>
        <w:t>rHuEPO </w:t>
      </w:r>
      <w:r>
        <w:rPr>
          <w:spacing w:val="-9"/>
        </w:rPr>
        <w:t>治疗的患者，无论是非透析还是何种透析状态均应补充铁剂达到并维持铁</w:t>
      </w:r>
      <w:r>
        <w:rPr>
          <w:spacing w:val="-13"/>
        </w:rPr>
        <w:t>状态的目标值。血液透析患者比非血液透析患者需要更大的铁补充量，静脉补铁是最佳的补</w:t>
      </w:r>
      <w:r>
        <w:rPr>
          <w:spacing w:val="3"/>
        </w:rPr>
        <w:t>铁途径。蔗糖铁</w:t>
      </w:r>
      <w:r>
        <w:rPr/>
        <w:t>（</w:t>
      </w:r>
      <w:r>
        <w:rPr>
          <w:rFonts w:ascii="Times New Roman" w:eastAsia="Times New Roman"/>
        </w:rPr>
        <w:t>ferric saccharate</w:t>
      </w:r>
      <w:r>
        <w:rPr/>
        <w:t>）</w:t>
      </w:r>
      <w:r>
        <w:rPr>
          <w:spacing w:val="3"/>
        </w:rPr>
        <w:t>是最安全的静脉补铁制剂，其次是葡萄糖酸铁</w:t>
      </w:r>
      <w:r>
        <w:rPr/>
        <w:t>（</w:t>
      </w:r>
      <w:r>
        <w:rPr>
          <w:rFonts w:ascii="Times New Roman" w:eastAsia="Times New Roman"/>
        </w:rPr>
        <w:t>ferric</w:t>
      </w:r>
    </w:p>
    <w:p>
      <w:pPr>
        <w:pStyle w:val="BodyText"/>
        <w:spacing w:line="252" w:lineRule="auto" w:before="2"/>
        <w:ind w:left="219" w:right="1216"/>
      </w:pPr>
      <w:r>
        <w:rPr>
          <w:rFonts w:ascii="Times New Roman" w:eastAsia="Times New Roman"/>
        </w:rPr>
        <w:t>gl</w:t>
      </w:r>
      <w:r>
        <w:rPr>
          <w:rFonts w:ascii="Times New Roman" w:eastAsia="Times New Roman"/>
          <w:spacing w:val="-1"/>
        </w:rPr>
        <w:t>uco</w:t>
      </w:r>
      <w:r>
        <w:rPr>
          <w:rFonts w:ascii="Times New Roman" w:eastAsia="Times New Roman"/>
        </w:rPr>
        <w:t>n</w:t>
      </w:r>
      <w:r>
        <w:rPr>
          <w:rFonts w:ascii="Times New Roman" w:eastAsia="Times New Roman"/>
          <w:spacing w:val="-1"/>
        </w:rPr>
        <w:t>at</w:t>
      </w:r>
      <w:r>
        <w:rPr>
          <w:rFonts w:ascii="Times New Roman" w:eastAsia="Times New Roman"/>
        </w:rPr>
        <w:t>e</w:t>
      </w:r>
      <w:r>
        <w:rPr>
          <w:spacing w:val="-105"/>
        </w:rPr>
        <w:t>）</w:t>
      </w:r>
      <w:r>
        <w:rPr>
          <w:spacing w:val="-1"/>
        </w:rPr>
        <w:t>、右旋糖酐铁</w:t>
      </w:r>
      <w:r>
        <w:rPr/>
        <w:t>（</w:t>
      </w:r>
      <w:r>
        <w:rPr>
          <w:rFonts w:ascii="Times New Roman" w:eastAsia="Times New Roman"/>
        </w:rPr>
        <w:t>ferric  dext</w:t>
      </w:r>
      <w:r>
        <w:rPr>
          <w:rFonts w:ascii="Times New Roman" w:eastAsia="Times New Roman"/>
          <w:spacing w:val="-2"/>
        </w:rPr>
        <w:t>r</w:t>
      </w:r>
      <w:r>
        <w:rPr>
          <w:rFonts w:ascii="Times New Roman" w:eastAsia="Times New Roman"/>
        </w:rPr>
        <w:t>an</w:t>
      </w:r>
      <w:r>
        <w:rPr>
          <w:spacing w:val="-105"/>
        </w:rPr>
        <w:t>）</w:t>
      </w:r>
      <w:r>
        <w:rPr>
          <w:spacing w:val="-1"/>
        </w:rPr>
        <w:t>。补充静脉铁剂需要做过敏试验，尤其是右旋糖酐铁。</w:t>
      </w:r>
    </w:p>
    <w:p>
      <w:pPr>
        <w:pStyle w:val="ListParagraph"/>
        <w:numPr>
          <w:ilvl w:val="0"/>
          <w:numId w:val="200"/>
        </w:numPr>
        <w:tabs>
          <w:tab w:pos="1479" w:val="left" w:leader="none"/>
          <w:tab w:pos="1480" w:val="left" w:leader="none"/>
        </w:tabs>
        <w:spacing w:line="252" w:lineRule="auto" w:before="1" w:after="0"/>
        <w:ind w:left="219" w:right="1216" w:firstLine="426"/>
        <w:jc w:val="left"/>
        <w:rPr>
          <w:sz w:val="21"/>
        </w:rPr>
      </w:pPr>
      <w:r>
        <w:rPr>
          <w:spacing w:val="-1"/>
          <w:sz w:val="21"/>
        </w:rPr>
        <w:t>铁剂治疗的靶目标值：</w:t>
      </w:r>
      <w:r>
        <w:rPr>
          <w:rFonts w:ascii="Times New Roman" w:eastAsia="Times New Roman"/>
          <w:spacing w:val="-3"/>
          <w:sz w:val="21"/>
        </w:rPr>
        <w:t>rHuEPO</w:t>
      </w:r>
      <w:r>
        <w:rPr>
          <w:rFonts w:ascii="Times New Roman" w:eastAsia="Times New Roman"/>
          <w:sz w:val="21"/>
        </w:rPr>
        <w:t> </w:t>
      </w:r>
      <w:r>
        <w:rPr>
          <w:spacing w:val="-3"/>
          <w:sz w:val="21"/>
        </w:rPr>
        <w:t>治疗期间，应该补充足够的铁剂以维持铁状态的以下参数：</w:t>
      </w:r>
    </w:p>
    <w:p>
      <w:pPr>
        <w:pStyle w:val="BodyText"/>
        <w:spacing w:before="2"/>
        <w:ind w:left="654"/>
      </w:pPr>
      <w:r>
        <w:rPr>
          <w:rFonts w:ascii="DejaVu Sans" w:hAnsi="DejaVu Sans" w:eastAsia="DejaVu Sans"/>
        </w:rPr>
        <w:t>① </w:t>
      </w:r>
      <w:r>
        <w:rPr/>
        <w:t>血液透析患者：血清铁蛋白＞</w:t>
      </w:r>
      <w:r>
        <w:rPr>
          <w:rFonts w:ascii="Times New Roman" w:hAnsi="Times New Roman" w:eastAsia="Times New Roman"/>
        </w:rPr>
        <w:t>200 ng/ml</w:t>
      </w:r>
      <w:r>
        <w:rPr/>
        <w:t>，且 </w:t>
      </w:r>
      <w:r>
        <w:rPr>
          <w:rFonts w:ascii="Times New Roman" w:hAnsi="Times New Roman" w:eastAsia="Times New Roman"/>
        </w:rPr>
        <w:t>TSAT</w:t>
      </w:r>
      <w:r>
        <w:rPr/>
        <w:t>＞</w:t>
      </w:r>
      <w:r>
        <w:rPr>
          <w:rFonts w:ascii="Times New Roman" w:hAnsi="Times New Roman" w:eastAsia="Times New Roman"/>
        </w:rPr>
        <w:t>20%</w:t>
      </w:r>
      <w:r>
        <w:rPr/>
        <w:t>或 </w:t>
      </w:r>
      <w:r>
        <w:rPr>
          <w:rFonts w:ascii="Times New Roman" w:hAnsi="Times New Roman" w:eastAsia="Times New Roman"/>
        </w:rPr>
        <w:t>CHr </w:t>
      </w:r>
      <w:r>
        <w:rPr/>
        <w:t>＞</w:t>
      </w:r>
      <w:r>
        <w:rPr>
          <w:rFonts w:ascii="Times New Roman" w:hAnsi="Times New Roman" w:eastAsia="Times New Roman"/>
        </w:rPr>
        <w:t>29 pg/</w:t>
      </w:r>
      <w:r>
        <w:rPr/>
        <w:t>红细胞。</w:t>
      </w:r>
    </w:p>
    <w:p>
      <w:pPr>
        <w:pStyle w:val="BodyText"/>
        <w:spacing w:before="23"/>
        <w:ind w:left="654"/>
      </w:pPr>
      <w:r>
        <w:rPr>
          <w:rFonts w:ascii="DejaVu Sans" w:hAnsi="DejaVu Sans" w:eastAsia="DejaVu Sans"/>
        </w:rPr>
        <w:t>② </w:t>
      </w:r>
      <w:r>
        <w:rPr/>
        <w:t>非透析患者或腹膜透析患者：血清铁蛋白＞</w:t>
      </w:r>
      <w:r>
        <w:rPr>
          <w:rFonts w:ascii="Times New Roman" w:hAnsi="Times New Roman" w:eastAsia="Times New Roman"/>
        </w:rPr>
        <w:t>100ng/ml</w:t>
      </w:r>
      <w:r>
        <w:rPr/>
        <w:t>，且 </w:t>
      </w:r>
      <w:r>
        <w:rPr>
          <w:rFonts w:ascii="Times New Roman" w:hAnsi="Times New Roman" w:eastAsia="Times New Roman"/>
        </w:rPr>
        <w:t>TSAT</w:t>
      </w:r>
      <w:r>
        <w:rPr/>
        <w:t>＞</w:t>
      </w:r>
      <w:r>
        <w:rPr>
          <w:rFonts w:ascii="Times New Roman" w:hAnsi="Times New Roman" w:eastAsia="Times New Roman"/>
        </w:rPr>
        <w:t>20%</w:t>
      </w:r>
      <w:r>
        <w:rPr/>
        <w:t>。</w:t>
      </w:r>
    </w:p>
    <w:p>
      <w:pPr>
        <w:pStyle w:val="ListParagraph"/>
        <w:numPr>
          <w:ilvl w:val="0"/>
          <w:numId w:val="200"/>
        </w:numPr>
        <w:tabs>
          <w:tab w:pos="1479" w:val="left" w:leader="none"/>
          <w:tab w:pos="1480" w:val="left" w:leader="none"/>
        </w:tabs>
        <w:spacing w:line="240" w:lineRule="auto" w:before="22" w:after="0"/>
        <w:ind w:left="219" w:right="0" w:firstLine="426"/>
        <w:jc w:val="left"/>
        <w:rPr>
          <w:sz w:val="21"/>
        </w:rPr>
      </w:pPr>
      <w:r>
        <w:rPr>
          <w:sz w:val="21"/>
        </w:rPr>
        <w:t>给药途径：</w:t>
      </w:r>
    </w:p>
    <w:p>
      <w:pPr>
        <w:pStyle w:val="BodyText"/>
        <w:tabs>
          <w:tab w:pos="1070" w:val="left" w:leader="none"/>
        </w:tabs>
        <w:spacing w:before="23"/>
        <w:ind w:left="645"/>
      </w:pPr>
      <w:r>
        <w:rPr>
          <w:rFonts w:ascii="DejaVu Sans" w:hAnsi="DejaVu Sans" w:eastAsia="DejaVu Sans"/>
        </w:rPr>
        <w:t>①</w:t>
        <w:tab/>
      </w:r>
      <w:r>
        <w:rPr/>
        <w:t>血液透析患者优先选择静脉使用铁剂。</w:t>
      </w:r>
    </w:p>
    <w:p>
      <w:pPr>
        <w:pStyle w:val="BodyText"/>
        <w:tabs>
          <w:tab w:pos="1070" w:val="left" w:leader="none"/>
        </w:tabs>
        <w:spacing w:before="23"/>
        <w:ind w:left="645"/>
      </w:pPr>
      <w:r>
        <w:rPr>
          <w:rFonts w:ascii="DejaVu Sans" w:hAnsi="DejaVu Sans" w:eastAsia="DejaVu Sans"/>
        </w:rPr>
        <w:t>②</w:t>
        <w:tab/>
      </w:r>
      <w:r>
        <w:rPr/>
        <w:t>非透析患者或腹膜透析患者，可以静脉或口服使用铁剂。</w:t>
      </w:r>
    </w:p>
    <w:p>
      <w:pPr>
        <w:pStyle w:val="ListParagraph"/>
        <w:numPr>
          <w:ilvl w:val="0"/>
          <w:numId w:val="200"/>
        </w:numPr>
        <w:tabs>
          <w:tab w:pos="1318" w:val="left" w:leader="none"/>
        </w:tabs>
        <w:spacing w:line="240" w:lineRule="auto" w:before="23" w:after="0"/>
        <w:ind w:left="1317" w:right="0" w:hanging="672"/>
        <w:jc w:val="left"/>
        <w:rPr>
          <w:sz w:val="21"/>
        </w:rPr>
      </w:pPr>
      <w:r>
        <w:rPr>
          <w:sz w:val="21"/>
        </w:rPr>
        <w:t>静脉补充铁剂的剂量：</w:t>
      </w:r>
    </w:p>
    <w:p>
      <w:pPr>
        <w:pStyle w:val="BodyText"/>
        <w:tabs>
          <w:tab w:pos="1059" w:val="left" w:leader="none"/>
        </w:tabs>
        <w:spacing w:line="252" w:lineRule="auto" w:before="23"/>
        <w:ind w:left="219" w:right="1217" w:firstLine="426"/>
      </w:pPr>
      <w:r>
        <w:rPr>
          <w:rFonts w:ascii="DejaVu Sans" w:hAnsi="DejaVu Sans" w:eastAsia="DejaVu Sans"/>
        </w:rPr>
        <w:t>①</w:t>
        <w:tab/>
      </w:r>
      <w:r>
        <w:rPr>
          <w:spacing w:val="1"/>
        </w:rPr>
        <w:t>若患者 </w:t>
      </w:r>
      <w:r>
        <w:rPr>
          <w:rFonts w:ascii="Times New Roman" w:hAnsi="Times New Roman" w:eastAsia="Times New Roman"/>
          <w:spacing w:val="-4"/>
        </w:rPr>
        <w:t>TSAT</w:t>
      </w:r>
      <w:r>
        <w:rPr>
          <w:spacing w:val="-4"/>
        </w:rPr>
        <w:t>＜</w:t>
      </w:r>
      <w:r>
        <w:rPr>
          <w:rFonts w:ascii="Times New Roman" w:hAnsi="Times New Roman" w:eastAsia="Times New Roman"/>
          <w:spacing w:val="-4"/>
        </w:rPr>
        <w:t>20%</w:t>
      </w:r>
      <w:r>
        <w:rPr/>
        <w:t>和</w:t>
      </w:r>
      <w:r>
        <w:rPr>
          <w:rFonts w:ascii="Times New Roman" w:hAnsi="Times New Roman" w:eastAsia="Times New Roman"/>
        </w:rPr>
        <w:t>/</w:t>
      </w:r>
      <w:r>
        <w:rPr/>
        <w:t>或血清铁蛋白＜</w:t>
      </w:r>
      <w:r>
        <w:rPr>
          <w:rFonts w:ascii="Times New Roman" w:hAnsi="Times New Roman" w:eastAsia="Times New Roman"/>
        </w:rPr>
        <w:t>100 </w:t>
      </w:r>
      <w:r>
        <w:rPr>
          <w:rFonts w:ascii="Times New Roman" w:hAnsi="Times New Roman" w:eastAsia="Times New Roman"/>
          <w:spacing w:val="-7"/>
        </w:rPr>
        <w:t>ng/ml</w:t>
      </w:r>
      <w:r>
        <w:rPr>
          <w:spacing w:val="-2"/>
        </w:rPr>
        <w:t>，需静脉补铁 </w:t>
      </w:r>
      <w:r>
        <w:rPr>
          <w:rFonts w:ascii="Times New Roman" w:hAnsi="Times New Roman" w:eastAsia="Times New Roman"/>
        </w:rPr>
        <w:t>100</w:t>
      </w:r>
      <w:r>
        <w:rPr/>
        <w:t>～</w:t>
      </w:r>
      <w:r>
        <w:rPr>
          <w:rFonts w:ascii="Times New Roman" w:hAnsi="Times New Roman" w:eastAsia="Times New Roman"/>
        </w:rPr>
        <w:t>125</w:t>
      </w:r>
      <w:r>
        <w:rPr>
          <w:rFonts w:ascii="Times New Roman" w:hAnsi="Times New Roman" w:eastAsia="Times New Roman"/>
          <w:spacing w:val="-2"/>
        </w:rPr>
        <w:t> </w:t>
      </w:r>
      <w:r>
        <w:rPr>
          <w:rFonts w:ascii="Times New Roman" w:hAnsi="Times New Roman" w:eastAsia="Times New Roman"/>
        </w:rPr>
        <w:t>mg/</w:t>
      </w:r>
      <w:r>
        <w:rPr>
          <w:spacing w:val="-12"/>
        </w:rPr>
        <w:t>周，连</w:t>
      </w:r>
      <w:r>
        <w:rPr>
          <w:spacing w:val="-4"/>
        </w:rPr>
        <w:t>续 </w:t>
      </w:r>
      <w:r>
        <w:rPr>
          <w:rFonts w:ascii="Times New Roman" w:hAnsi="Times New Roman" w:eastAsia="Times New Roman"/>
        </w:rPr>
        <w:t>8</w:t>
      </w:r>
      <w:r>
        <w:rPr/>
        <w:t>～</w:t>
      </w:r>
      <w:r>
        <w:rPr>
          <w:rFonts w:ascii="Times New Roman" w:hAnsi="Times New Roman" w:eastAsia="Times New Roman"/>
        </w:rPr>
        <w:t>10 </w:t>
      </w:r>
      <w:r>
        <w:rPr/>
        <w:t>周。</w:t>
      </w:r>
    </w:p>
    <w:p>
      <w:pPr>
        <w:pStyle w:val="BodyText"/>
        <w:tabs>
          <w:tab w:pos="1059" w:val="left" w:leader="none"/>
        </w:tabs>
        <w:spacing w:before="1"/>
        <w:ind w:left="645"/>
      </w:pPr>
      <w:r>
        <w:rPr>
          <w:rFonts w:ascii="DejaVu Sans" w:hAnsi="DejaVu Sans" w:eastAsia="DejaVu Sans"/>
          <w:w w:val="111"/>
        </w:rPr>
        <w:t>②</w:t>
      </w:r>
      <w:r>
        <w:rPr>
          <w:rFonts w:ascii="DejaVu Sans" w:hAnsi="DejaVu Sans" w:eastAsia="DejaVu Sans"/>
        </w:rPr>
        <w:tab/>
      </w:r>
      <w:r>
        <w:rPr>
          <w:spacing w:val="1"/>
        </w:rPr>
        <w:t>若患者 </w:t>
      </w:r>
      <w:r>
        <w:rPr>
          <w:rFonts w:ascii="Times New Roman" w:hAnsi="Times New Roman" w:eastAsia="Times New Roman"/>
          <w:spacing w:val="-1"/>
        </w:rPr>
        <w:t>TS</w:t>
      </w:r>
      <w:r>
        <w:rPr>
          <w:rFonts w:ascii="Times New Roman" w:hAnsi="Times New Roman" w:eastAsia="Times New Roman"/>
          <w:spacing w:val="-23"/>
        </w:rPr>
        <w:t>A</w:t>
      </w:r>
      <w:r>
        <w:rPr>
          <w:rFonts w:ascii="Times New Roman" w:hAnsi="Times New Roman" w:eastAsia="Times New Roman"/>
        </w:rPr>
        <w:t>T≥20%</w:t>
      </w:r>
      <w:r>
        <w:rPr>
          <w:spacing w:val="-14"/>
        </w:rPr>
        <w:t>，血清铁蛋白水平</w:t>
      </w:r>
      <w:r>
        <w:rPr>
          <w:rFonts w:ascii="Times New Roman" w:hAnsi="Times New Roman" w:eastAsia="Times New Roman"/>
        </w:rPr>
        <w:t>≥1</w:t>
      </w:r>
      <w:r>
        <w:rPr>
          <w:rFonts w:ascii="Times New Roman" w:hAnsi="Times New Roman" w:eastAsia="Times New Roman"/>
          <w:spacing w:val="-1"/>
        </w:rPr>
        <w:t>0</w:t>
      </w:r>
      <w:r>
        <w:rPr>
          <w:rFonts w:ascii="Times New Roman" w:hAnsi="Times New Roman" w:eastAsia="Times New Roman"/>
        </w:rPr>
        <w:t>0 </w:t>
      </w:r>
      <w:r>
        <w:rPr>
          <w:rFonts w:ascii="Times New Roman" w:hAnsi="Times New Roman" w:eastAsia="Times New Roman"/>
          <w:spacing w:val="-1"/>
        </w:rPr>
        <w:t>n</w:t>
      </w:r>
      <w:r>
        <w:rPr>
          <w:rFonts w:ascii="Times New Roman" w:hAnsi="Times New Roman" w:eastAsia="Times New Roman"/>
        </w:rPr>
        <w:t>g/</w:t>
      </w:r>
      <w:r>
        <w:rPr>
          <w:rFonts w:ascii="Times New Roman" w:hAnsi="Times New Roman" w:eastAsia="Times New Roman"/>
          <w:spacing w:val="-3"/>
        </w:rPr>
        <w:t>m</w:t>
      </w:r>
      <w:r>
        <w:rPr>
          <w:rFonts w:ascii="Times New Roman" w:hAnsi="Times New Roman" w:eastAsia="Times New Roman"/>
        </w:rPr>
        <w:t>l</w:t>
      </w:r>
      <w:r>
        <w:rPr>
          <w:spacing w:val="-11"/>
        </w:rPr>
        <w:t>，则每周一次静脉补铁 </w:t>
      </w:r>
      <w:r>
        <w:rPr>
          <w:rFonts w:ascii="Times New Roman" w:hAnsi="Times New Roman" w:eastAsia="Times New Roman"/>
        </w:rPr>
        <w:t>25</w:t>
      </w:r>
      <w:r>
        <w:rPr>
          <w:spacing w:val="-2"/>
        </w:rPr>
        <w:t>～</w:t>
      </w:r>
      <w:r>
        <w:rPr>
          <w:rFonts w:ascii="Times New Roman" w:hAnsi="Times New Roman" w:eastAsia="Times New Roman"/>
          <w:spacing w:val="-1"/>
        </w:rPr>
        <w:t>1</w:t>
      </w:r>
      <w:r>
        <w:rPr>
          <w:rFonts w:ascii="Times New Roman" w:hAnsi="Times New Roman" w:eastAsia="Times New Roman"/>
        </w:rPr>
        <w:t>25 </w:t>
      </w:r>
      <w:r>
        <w:rPr>
          <w:rFonts w:ascii="Times New Roman" w:hAnsi="Times New Roman" w:eastAsia="Times New Roman"/>
          <w:spacing w:val="-3"/>
        </w:rPr>
        <w:t>m</w:t>
      </w:r>
      <w:r>
        <w:rPr>
          <w:rFonts w:ascii="Times New Roman" w:hAnsi="Times New Roman" w:eastAsia="Times New Roman"/>
        </w:rPr>
        <w:t>g</w:t>
      </w:r>
      <w:r>
        <w:rPr/>
        <w:t>。</w:t>
      </w:r>
    </w:p>
    <w:p>
      <w:pPr>
        <w:pStyle w:val="BodyText"/>
        <w:tabs>
          <w:tab w:pos="1060" w:val="left" w:leader="none"/>
        </w:tabs>
        <w:spacing w:line="252" w:lineRule="auto" w:before="21"/>
        <w:ind w:right="1215" w:firstLine="426"/>
      </w:pPr>
      <w:r>
        <w:rPr>
          <w:rFonts w:ascii="DejaVu Sans" w:hAnsi="DejaVu Sans" w:eastAsia="DejaVu Sans"/>
        </w:rPr>
        <w:t>③</w:t>
        <w:tab/>
      </w:r>
      <w:r>
        <w:rPr/>
        <w:t>若血清铁蛋白＞</w:t>
      </w:r>
      <w:r>
        <w:rPr>
          <w:rFonts w:ascii="Times New Roman" w:hAnsi="Times New Roman" w:eastAsia="Times New Roman"/>
        </w:rPr>
        <w:t>500 </w:t>
      </w:r>
      <w:r>
        <w:rPr>
          <w:rFonts w:ascii="Times New Roman" w:hAnsi="Times New Roman" w:eastAsia="Times New Roman"/>
          <w:spacing w:val="-6"/>
        </w:rPr>
        <w:t>ng/ml</w:t>
      </w:r>
      <w:r>
        <w:rPr>
          <w:spacing w:val="-2"/>
        </w:rPr>
        <w:t>，补充静脉铁剂前应评估 </w:t>
      </w:r>
      <w:r>
        <w:rPr>
          <w:rFonts w:ascii="Times New Roman" w:hAnsi="Times New Roman" w:eastAsia="Times New Roman"/>
        </w:rPr>
        <w:t>EPO</w:t>
      </w:r>
      <w:r>
        <w:rPr>
          <w:rFonts w:ascii="Times New Roman" w:hAnsi="Times New Roman" w:eastAsia="Times New Roman"/>
          <w:spacing w:val="-1"/>
        </w:rPr>
        <w:t> </w:t>
      </w:r>
      <w:r>
        <w:rPr>
          <w:spacing w:val="-7"/>
        </w:rPr>
        <w:t>的反应性、</w:t>
      </w:r>
      <w:r>
        <w:rPr>
          <w:rFonts w:ascii="Times New Roman" w:hAnsi="Times New Roman" w:eastAsia="Times New Roman"/>
        </w:rPr>
        <w:t>Hb </w:t>
      </w:r>
      <w:r>
        <w:rPr>
          <w:spacing w:val="2"/>
        </w:rPr>
        <w:t>和 </w:t>
      </w:r>
      <w:r>
        <w:rPr>
          <w:rFonts w:ascii="Times New Roman" w:hAnsi="Times New Roman" w:eastAsia="Times New Roman"/>
          <w:spacing w:val="-7"/>
        </w:rPr>
        <w:t>TSAT</w:t>
      </w:r>
      <w:r>
        <w:rPr>
          <w:rFonts w:ascii="Times New Roman" w:hAnsi="Times New Roman" w:eastAsia="Times New Roman"/>
        </w:rPr>
        <w:t> </w:t>
      </w:r>
      <w:r>
        <w:rPr/>
        <w:t>水平以及患者临床状况。此时不推荐常规使用静脉铁剂。</w:t>
      </w:r>
    </w:p>
    <w:p>
      <w:pPr>
        <w:pStyle w:val="ListParagraph"/>
        <w:numPr>
          <w:ilvl w:val="1"/>
          <w:numId w:val="197"/>
        </w:numPr>
        <w:tabs>
          <w:tab w:pos="930" w:val="left" w:leader="none"/>
        </w:tabs>
        <w:spacing w:line="240" w:lineRule="auto" w:before="2" w:after="0"/>
        <w:ind w:left="929" w:right="0" w:hanging="283"/>
        <w:jc w:val="left"/>
        <w:rPr>
          <w:sz w:val="21"/>
        </w:rPr>
      </w:pPr>
      <w:r>
        <w:rPr>
          <w:sz w:val="21"/>
        </w:rPr>
        <w:t>其他辅助治疗</w:t>
      </w:r>
    </w:p>
    <w:p>
      <w:pPr>
        <w:pStyle w:val="BodyText"/>
        <w:spacing w:line="252" w:lineRule="auto" w:before="23"/>
        <w:ind w:right="1215" w:firstLine="315"/>
      </w:pPr>
      <w:r>
        <w:rPr/>
        <w:t>（</w:t>
      </w:r>
      <w:r>
        <w:rPr>
          <w:rFonts w:ascii="Times New Roman" w:eastAsia="Times New Roman"/>
        </w:rPr>
        <w:t>1</w:t>
      </w:r>
      <w:r>
        <w:rPr/>
        <w:t>）肾性贫血的患者应注意是否存在叶酸、维生素 </w:t>
      </w:r>
      <w:r>
        <w:rPr>
          <w:rFonts w:ascii="Times New Roman" w:eastAsia="Times New Roman"/>
        </w:rPr>
        <w:t>B12 </w:t>
      </w:r>
      <w:r>
        <w:rPr/>
        <w:t>的缺乏；血液透析可以清除叶酸和维生素 </w:t>
      </w:r>
      <w:r>
        <w:rPr>
          <w:rFonts w:ascii="Times New Roman" w:eastAsia="Times New Roman"/>
        </w:rPr>
        <w:t>B12</w:t>
      </w:r>
      <w:r>
        <w:rPr/>
        <w:t>，因此维持性血液透析的患者应适量补充叶酸和维生素 </w:t>
      </w:r>
      <w:r>
        <w:rPr>
          <w:rFonts w:ascii="Times New Roman" w:eastAsia="Times New Roman"/>
        </w:rPr>
        <w:t>B12</w:t>
      </w:r>
      <w:r>
        <w:rPr/>
        <w:t>。</w:t>
      </w:r>
    </w:p>
    <w:p>
      <w:pPr>
        <w:pStyle w:val="BodyText"/>
        <w:spacing w:line="252" w:lineRule="auto" w:before="1"/>
        <w:ind w:right="1215" w:firstLine="315"/>
      </w:pPr>
      <w:r>
        <w:rPr>
          <w:spacing w:val="3"/>
        </w:rPr>
        <w:t>（</w:t>
      </w:r>
      <w:r>
        <w:rPr>
          <w:rFonts w:ascii="Times New Roman" w:eastAsia="Times New Roman"/>
          <w:spacing w:val="3"/>
        </w:rPr>
        <w:t>2</w:t>
      </w:r>
      <w:r>
        <w:rPr>
          <w:spacing w:val="3"/>
        </w:rPr>
        <w:t>）</w:t>
      </w:r>
      <w:r>
        <w:rPr>
          <w:spacing w:val="-7"/>
        </w:rPr>
        <w:t>对于血液透析患者，应用左旋卡尼丁可能有益，但不推荐作为常规治疗，应按照临床实际酌情处理。</w:t>
      </w:r>
    </w:p>
    <w:p>
      <w:pPr>
        <w:pStyle w:val="BodyText"/>
        <w:spacing w:before="1"/>
        <w:ind w:left="535"/>
      </w:pPr>
      <w:r>
        <w:rPr/>
        <w:t>（</w:t>
      </w:r>
      <w:r>
        <w:rPr>
          <w:rFonts w:ascii="Times New Roman" w:eastAsia="Times New Roman"/>
        </w:rPr>
        <w:t>3</w:t>
      </w:r>
      <w:r>
        <w:rPr>
          <w:spacing w:val="9"/>
        </w:rPr>
        <w:t>）</w:t>
      </w:r>
      <w:r>
        <w:rPr/>
        <w:t>应该尽可能避免输血（尤其是希望肾移植的患者，但供体特异性输血除外</w:t>
      </w:r>
      <w:r>
        <w:rPr>
          <w:spacing w:val="-105"/>
        </w:rPr>
        <w:t>）</w:t>
      </w:r>
      <w:r>
        <w:rPr/>
        <w:t>，单纯</w:t>
      </w:r>
    </w:p>
    <w:p>
      <w:pPr>
        <w:pStyle w:val="BodyText"/>
        <w:spacing w:line="252" w:lineRule="auto" w:before="23"/>
        <w:ind w:right="1215"/>
      </w:pPr>
      <w:r>
        <w:rPr>
          <w:rFonts w:ascii="Times New Roman" w:eastAsia="Times New Roman"/>
        </w:rPr>
        <w:t>Hb </w:t>
      </w:r>
      <w:r>
        <w:rPr/>
        <w:t>水平不作为输血的标准。但在以下情况可以考虑输注红细胞治疗（推荐输注去白细胞的红细胞</w:t>
      </w:r>
      <w:r>
        <w:rPr>
          <w:spacing w:val="-105"/>
        </w:rPr>
        <w:t>）</w:t>
      </w:r>
      <w:r>
        <w:rPr/>
        <w:t>：</w:t>
      </w:r>
    </w:p>
    <w:p>
      <w:pPr>
        <w:spacing w:after="0" w:line="252" w:lineRule="auto"/>
        <w:sectPr>
          <w:pgSz w:w="11910" w:h="16840"/>
          <w:pgMar w:header="0" w:footer="998" w:top="1480" w:bottom="1180" w:left="1580" w:right="580"/>
        </w:sectPr>
      </w:pPr>
    </w:p>
    <w:p>
      <w:pPr>
        <w:pStyle w:val="BodyText"/>
        <w:spacing w:line="403" w:lineRule="exact"/>
        <w:ind w:left="787"/>
      </w:pPr>
      <w:r>
        <w:rPr>
          <w:rFonts w:ascii="DejaVu Sans" w:hAnsi="DejaVu Sans" w:eastAsia="DejaVu Sans"/>
        </w:rPr>
        <w:t>① </w:t>
      </w:r>
      <w:r>
        <w:rPr/>
        <w:t>出现心血管、神经系统症状的严重贫血；</w:t>
      </w:r>
    </w:p>
    <w:p>
      <w:pPr>
        <w:pStyle w:val="BodyText"/>
        <w:spacing w:before="23"/>
        <w:ind w:left="787"/>
      </w:pPr>
      <w:r>
        <w:rPr>
          <w:rFonts w:ascii="DejaVu Sans" w:hAnsi="DejaVu Sans" w:eastAsia="DejaVu Sans"/>
        </w:rPr>
        <w:t>② </w:t>
      </w:r>
      <w:r>
        <w:rPr/>
        <w:t>合并 </w:t>
      </w:r>
      <w:r>
        <w:rPr>
          <w:rFonts w:ascii="Times New Roman" w:hAnsi="Times New Roman" w:eastAsia="Times New Roman"/>
        </w:rPr>
        <w:t>EPO </w:t>
      </w:r>
      <w:r>
        <w:rPr/>
        <w:t>抵抗的贫血。</w:t>
      </w:r>
    </w:p>
    <w:p>
      <w:pPr>
        <w:pStyle w:val="BodyText"/>
        <w:ind w:left="0"/>
        <w:rPr>
          <w:sz w:val="22"/>
        </w:rPr>
      </w:pPr>
    </w:p>
    <w:p>
      <w:pPr>
        <w:pStyle w:val="BodyText"/>
        <w:spacing w:before="11"/>
        <w:ind w:left="0"/>
        <w:rPr>
          <w:sz w:val="30"/>
        </w:rPr>
      </w:pPr>
    </w:p>
    <w:p>
      <w:pPr>
        <w:pStyle w:val="Heading2"/>
        <w:tabs>
          <w:tab w:pos="1679" w:val="left" w:leader="none"/>
        </w:tabs>
        <w:spacing w:before="1"/>
        <w:ind w:right="997"/>
        <w:jc w:val="center"/>
      </w:pPr>
      <w:bookmarkStart w:name="第五十二章：矿物质和骨代谢" w:id="59"/>
      <w:bookmarkEnd w:id="59"/>
      <w:r>
        <w:rPr/>
      </w:r>
      <w:r>
        <w:rPr/>
        <w:t>第五十二章</w:t>
        <w:tab/>
        <w:t>矿物质和骨代谢异常</w:t>
      </w:r>
    </w:p>
    <w:p>
      <w:pPr>
        <w:pStyle w:val="BodyText"/>
        <w:spacing w:before="11"/>
        <w:ind w:left="0"/>
        <w:rPr>
          <w:sz w:val="23"/>
        </w:rPr>
      </w:pPr>
    </w:p>
    <w:p>
      <w:pPr>
        <w:pStyle w:val="BodyText"/>
        <w:ind w:left="581"/>
      </w:pPr>
      <w:r>
        <w:rPr/>
        <w:t>【概述】</w:t>
      </w:r>
    </w:p>
    <w:p>
      <w:pPr>
        <w:pStyle w:val="BodyText"/>
        <w:spacing w:line="252" w:lineRule="auto" w:before="23"/>
        <w:ind w:right="1215" w:firstLine="420"/>
        <w:jc w:val="both"/>
      </w:pPr>
      <w:r>
        <w:rPr>
          <w:spacing w:val="-4"/>
        </w:rPr>
        <w:t>各种病因引起的慢性肾脏损害进行性恶化将导致肾功能衰竭。钙磷代谢紊乱及骨病不仅</w:t>
      </w:r>
      <w:r>
        <w:rPr>
          <w:spacing w:val="-8"/>
        </w:rPr>
        <w:t>是慢性肾功能衰竭特别是透析病人的常见并发症，也是导致多系统损害的重要原因，并引起生活质量下降。2005</w:t>
      </w:r>
      <w:r>
        <w:rPr/>
        <w:t> 年“肾脏疾病：改善全球预后”(Kidney</w:t>
      </w:r>
      <w:r>
        <w:rPr>
          <w:spacing w:val="13"/>
        </w:rPr>
        <w:t>  </w:t>
      </w:r>
      <w:r>
        <w:rPr/>
        <w:t>Disease:</w:t>
      </w:r>
      <w:r>
        <w:rPr>
          <w:spacing w:val="15"/>
        </w:rPr>
        <w:t>  </w:t>
      </w:r>
      <w:r>
        <w:rPr/>
        <w:t>Improving</w:t>
      </w:r>
      <w:r>
        <w:rPr>
          <w:spacing w:val="13"/>
        </w:rPr>
        <w:t>  </w:t>
      </w:r>
      <w:r>
        <w:rPr/>
        <w:t>Global</w:t>
      </w:r>
    </w:p>
    <w:p>
      <w:pPr>
        <w:pStyle w:val="BodyText"/>
        <w:spacing w:line="252" w:lineRule="auto" w:before="2"/>
        <w:ind w:left="219" w:right="1214"/>
        <w:jc w:val="center"/>
      </w:pPr>
      <w:r>
        <w:rPr>
          <w:w w:val="95"/>
        </w:rPr>
        <w:t>Outcomes，KDIGO)</w:t>
      </w:r>
      <w:r>
        <w:rPr>
          <w:spacing w:val="-1"/>
          <w:w w:val="95"/>
        </w:rPr>
        <w:t>专家委员会召开了矿物质代谢及其骨病的国际研讨会，对 </w:t>
      </w:r>
      <w:r>
        <w:rPr>
          <w:w w:val="95"/>
        </w:rPr>
        <w:t>2004</w:t>
      </w:r>
      <w:r>
        <w:rPr>
          <w:spacing w:val="30"/>
          <w:w w:val="95"/>
        </w:rPr>
        <w:t> 年</w:t>
      </w:r>
      <w:r>
        <w:rPr>
          <w:w w:val="95"/>
        </w:rPr>
        <w:t>K/DOQI </w:t>
      </w:r>
      <w:r>
        <w:rPr>
          <w:spacing w:val="-4"/>
        </w:rPr>
        <w:t>工作组关于慢性肾脏病骨代谢及其疾病的指南进行了部分更新和修正，明确提出慢性肾脏病</w:t>
      </w:r>
    </w:p>
    <w:p>
      <w:pPr>
        <w:pStyle w:val="BodyText"/>
        <w:spacing w:line="252" w:lineRule="auto" w:before="1"/>
        <w:ind w:left="219" w:right="1112"/>
        <w:jc w:val="both"/>
      </w:pPr>
      <w:r>
        <w:rPr>
          <w:w w:val="92"/>
        </w:rPr>
        <w:t>（CKD）</w:t>
      </w:r>
      <w:r>
        <w:rPr>
          <w:spacing w:val="-1"/>
          <w:w w:val="92"/>
        </w:rPr>
        <w:t>时的</w:t>
      </w:r>
      <w:r>
        <w:rPr/>
        <w:t>矿物质和骨代谢异常（</w:t>
      </w:r>
      <w:r>
        <w:rPr>
          <w:color w:val="333300"/>
          <w:spacing w:val="-1"/>
          <w:w w:val="78"/>
        </w:rPr>
        <w:t>C</w:t>
      </w:r>
      <w:r>
        <w:rPr>
          <w:color w:val="333300"/>
          <w:w w:val="100"/>
        </w:rPr>
        <w:t>h</w:t>
      </w:r>
      <w:r>
        <w:rPr>
          <w:color w:val="333300"/>
          <w:spacing w:val="-1"/>
          <w:w w:val="100"/>
        </w:rPr>
        <w:t>r</w:t>
      </w:r>
      <w:r>
        <w:rPr>
          <w:color w:val="333300"/>
          <w:w w:val="82"/>
        </w:rPr>
        <w:t>o</w:t>
      </w:r>
      <w:r>
        <w:rPr>
          <w:color w:val="333300"/>
          <w:spacing w:val="-1"/>
          <w:w w:val="82"/>
        </w:rPr>
        <w:t>n</w:t>
      </w:r>
      <w:r>
        <w:rPr>
          <w:color w:val="333300"/>
          <w:w w:val="127"/>
        </w:rPr>
        <w:t>ic</w:t>
      </w:r>
      <w:r>
        <w:rPr>
          <w:color w:val="333300"/>
          <w:spacing w:val="-5"/>
        </w:rPr>
        <w:t>  </w:t>
      </w:r>
      <w:r>
        <w:rPr>
          <w:color w:val="333300"/>
          <w:w w:val="108"/>
        </w:rPr>
        <w:t>K</w:t>
      </w:r>
      <w:r>
        <w:rPr>
          <w:color w:val="333300"/>
          <w:spacing w:val="-1"/>
          <w:w w:val="108"/>
        </w:rPr>
        <w:t>i</w:t>
      </w:r>
      <w:r>
        <w:rPr>
          <w:color w:val="333300"/>
          <w:w w:val="81"/>
        </w:rPr>
        <w:t>d</w:t>
      </w:r>
      <w:r>
        <w:rPr>
          <w:color w:val="333300"/>
          <w:spacing w:val="-1"/>
          <w:w w:val="81"/>
        </w:rPr>
        <w:t>n</w:t>
      </w:r>
      <w:r>
        <w:rPr>
          <w:color w:val="333300"/>
          <w:w w:val="93"/>
        </w:rPr>
        <w:t>ey</w:t>
      </w:r>
      <w:r>
        <w:rPr>
          <w:color w:val="333300"/>
          <w:spacing w:val="-5"/>
        </w:rPr>
        <w:t>  </w:t>
      </w:r>
      <w:r>
        <w:rPr>
          <w:color w:val="333300"/>
          <w:w w:val="103"/>
        </w:rPr>
        <w:t>D</w:t>
      </w:r>
      <w:r>
        <w:rPr>
          <w:color w:val="333300"/>
          <w:spacing w:val="-1"/>
          <w:w w:val="103"/>
        </w:rPr>
        <w:t>i</w:t>
      </w:r>
      <w:r>
        <w:rPr>
          <w:color w:val="333300"/>
          <w:w w:val="97"/>
        </w:rPr>
        <w:t>s</w:t>
      </w:r>
      <w:r>
        <w:rPr>
          <w:color w:val="333300"/>
          <w:spacing w:val="-1"/>
          <w:w w:val="97"/>
        </w:rPr>
        <w:t>e</w:t>
      </w:r>
      <w:r>
        <w:rPr>
          <w:color w:val="333300"/>
          <w:w w:val="96"/>
        </w:rPr>
        <w:t>a</w:t>
      </w:r>
      <w:r>
        <w:rPr>
          <w:color w:val="333300"/>
          <w:spacing w:val="-1"/>
          <w:w w:val="96"/>
        </w:rPr>
        <w:t>s</w:t>
      </w:r>
      <w:r>
        <w:rPr>
          <w:color w:val="333300"/>
          <w:w w:val="110"/>
        </w:rPr>
        <w:t>e</w:t>
      </w:r>
      <w:r>
        <w:rPr>
          <w:color w:val="333300"/>
          <w:spacing w:val="-1"/>
          <w:w w:val="110"/>
        </w:rPr>
        <w:t>-</w:t>
      </w:r>
      <w:r>
        <w:rPr>
          <w:color w:val="333300"/>
          <w:w w:val="91"/>
        </w:rPr>
        <w:t>M</w:t>
      </w:r>
      <w:r>
        <w:rPr>
          <w:color w:val="333300"/>
          <w:spacing w:val="-1"/>
          <w:w w:val="91"/>
        </w:rPr>
        <w:t>i</w:t>
      </w:r>
      <w:r>
        <w:rPr>
          <w:color w:val="333300"/>
          <w:w w:val="85"/>
        </w:rPr>
        <w:t>n</w:t>
      </w:r>
      <w:r>
        <w:rPr>
          <w:color w:val="333300"/>
          <w:spacing w:val="-1"/>
          <w:w w:val="85"/>
        </w:rPr>
        <w:t>e</w:t>
      </w:r>
      <w:r>
        <w:rPr>
          <w:color w:val="333300"/>
          <w:w w:val="105"/>
        </w:rPr>
        <w:t>r</w:t>
      </w:r>
      <w:r>
        <w:rPr>
          <w:color w:val="333300"/>
          <w:spacing w:val="-1"/>
          <w:w w:val="105"/>
        </w:rPr>
        <w:t>a</w:t>
      </w:r>
      <w:r>
        <w:rPr>
          <w:color w:val="333300"/>
          <w:w w:val="175"/>
        </w:rPr>
        <w:t>l</w:t>
      </w:r>
      <w:r>
        <w:rPr>
          <w:color w:val="333300"/>
          <w:spacing w:val="-4"/>
        </w:rPr>
        <w:t>  </w:t>
      </w:r>
      <w:r>
        <w:rPr>
          <w:color w:val="333300"/>
          <w:spacing w:val="-1"/>
          <w:w w:val="88"/>
        </w:rPr>
        <w:t>a</w:t>
      </w:r>
      <w:r>
        <w:rPr>
          <w:color w:val="333300"/>
          <w:w w:val="81"/>
        </w:rPr>
        <w:t>nd</w:t>
      </w:r>
      <w:r>
        <w:rPr>
          <w:color w:val="333300"/>
          <w:spacing w:val="-5"/>
        </w:rPr>
        <w:t>  </w:t>
      </w:r>
      <w:r>
        <w:rPr>
          <w:color w:val="333300"/>
          <w:w w:val="79"/>
        </w:rPr>
        <w:t>B</w:t>
      </w:r>
      <w:r>
        <w:rPr>
          <w:color w:val="333300"/>
          <w:spacing w:val="-1"/>
          <w:w w:val="79"/>
        </w:rPr>
        <w:t>o</w:t>
      </w:r>
      <w:r>
        <w:rPr>
          <w:color w:val="333300"/>
          <w:w w:val="85"/>
        </w:rPr>
        <w:t>ne</w:t>
      </w:r>
      <w:r>
        <w:rPr>
          <w:color w:val="333300"/>
          <w:spacing w:val="-5"/>
        </w:rPr>
        <w:t>  </w:t>
      </w:r>
      <w:r>
        <w:rPr>
          <w:color w:val="333300"/>
          <w:w w:val="103"/>
        </w:rPr>
        <w:t>D</w:t>
      </w:r>
      <w:r>
        <w:rPr>
          <w:color w:val="333300"/>
          <w:spacing w:val="-1"/>
          <w:w w:val="103"/>
        </w:rPr>
        <w:t>i</w:t>
      </w:r>
      <w:r>
        <w:rPr>
          <w:color w:val="333300"/>
          <w:w w:val="93"/>
        </w:rPr>
        <w:t>s</w:t>
      </w:r>
      <w:r>
        <w:rPr>
          <w:color w:val="333300"/>
          <w:spacing w:val="-1"/>
          <w:w w:val="93"/>
        </w:rPr>
        <w:t>o</w:t>
      </w:r>
      <w:r>
        <w:rPr>
          <w:color w:val="333300"/>
          <w:w w:val="99"/>
        </w:rPr>
        <w:t>r</w:t>
      </w:r>
      <w:r>
        <w:rPr>
          <w:color w:val="333300"/>
          <w:spacing w:val="-1"/>
          <w:w w:val="99"/>
        </w:rPr>
        <w:t>d</w:t>
      </w:r>
      <w:r>
        <w:rPr>
          <w:color w:val="333300"/>
          <w:w w:val="106"/>
        </w:rPr>
        <w:t>e</w:t>
      </w:r>
      <w:r>
        <w:rPr>
          <w:color w:val="333300"/>
          <w:spacing w:val="-1"/>
          <w:w w:val="106"/>
        </w:rPr>
        <w:t>r</w:t>
      </w:r>
      <w:r>
        <w:rPr>
          <w:color w:val="333300"/>
        </w:rPr>
        <w:t>， </w:t>
      </w:r>
      <w:r>
        <w:rPr>
          <w:color w:val="333300"/>
          <w:spacing w:val="-3"/>
          <w:w w:val="95"/>
        </w:rPr>
        <w:t>CKD-MB）不仅仅表现为骨病，常常累及</w:t>
      </w:r>
      <w:r>
        <w:rPr>
          <w:spacing w:val="-6"/>
          <w:w w:val="95"/>
        </w:rPr>
        <w:t>全身多个系统。大量的证据表明：高磷血症、钙磷乘    </w:t>
      </w:r>
      <w:r>
        <w:rPr>
          <w:spacing w:val="-9"/>
        </w:rPr>
        <w:t>积增高和甲状旁腺功能亢进可以导致血管钙化和发生心血管事件的危险性增加，与透析病人</w:t>
      </w:r>
      <w:r>
        <w:rPr>
          <w:spacing w:val="-9"/>
          <w:w w:val="105"/>
        </w:rPr>
        <w:t>患病率及死亡率增加相关。</w:t>
      </w:r>
    </w:p>
    <w:p>
      <w:pPr>
        <w:pStyle w:val="BodyText"/>
        <w:spacing w:before="2"/>
        <w:ind w:left="639"/>
      </w:pPr>
      <w:r>
        <w:rPr/>
        <w:t>【临床表现】</w:t>
      </w:r>
    </w:p>
    <w:p>
      <w:pPr>
        <w:pStyle w:val="ListParagraph"/>
        <w:numPr>
          <w:ilvl w:val="0"/>
          <w:numId w:val="201"/>
        </w:numPr>
        <w:tabs>
          <w:tab w:pos="956" w:val="left" w:leader="none"/>
        </w:tabs>
        <w:spacing w:line="240" w:lineRule="auto" w:before="23" w:after="0"/>
        <w:ind w:left="219" w:right="0" w:firstLine="421"/>
        <w:jc w:val="left"/>
        <w:rPr>
          <w:sz w:val="21"/>
        </w:rPr>
      </w:pPr>
      <w:r>
        <w:rPr>
          <w:sz w:val="21"/>
        </w:rPr>
        <w:t>矿物质代谢紊乱</w:t>
      </w:r>
    </w:p>
    <w:p>
      <w:pPr>
        <w:pStyle w:val="BodyText"/>
        <w:spacing w:line="252" w:lineRule="auto" w:before="23"/>
        <w:ind w:right="1109" w:firstLine="210"/>
        <w:jc w:val="right"/>
      </w:pPr>
      <w:r>
        <w:rPr/>
        <w:t>（1）</w:t>
      </w:r>
      <w:r>
        <w:rPr>
          <w:spacing w:val="1"/>
        </w:rPr>
        <w:t>钙：慢性肾功能衰竭患者由于钙摄入不足，特别是肾脏 </w:t>
      </w:r>
      <w:r>
        <w:rPr/>
        <w:t>1-</w:t>
      </w:r>
      <w:r>
        <w:rPr>
          <w:rFonts w:ascii="Symbol" w:hAnsi="Symbol" w:eastAsia="Symbol"/>
        </w:rPr>
        <w:t></w:t>
      </w:r>
      <w:r>
        <w:rPr/>
        <w:t>羟化酶的产生减少导致 </w:t>
      </w:r>
      <w:r>
        <w:rPr>
          <w:spacing w:val="-1"/>
          <w:w w:val="103"/>
          <w:position w:val="1"/>
        </w:rPr>
        <w:t>1,25-</w:t>
      </w:r>
      <w:r>
        <w:rPr>
          <w:spacing w:val="-2"/>
          <w:w w:val="103"/>
          <w:position w:val="1"/>
        </w:rPr>
        <w:t>二羟胆</w:t>
      </w:r>
      <w:r>
        <w:rPr>
          <w:spacing w:val="-1"/>
          <w:w w:val="102"/>
          <w:position w:val="1"/>
        </w:rPr>
        <w:t>钙化醇[1,25-(OH</w:t>
      </w:r>
      <w:r>
        <w:rPr>
          <w:spacing w:val="1"/>
          <w:w w:val="102"/>
          <w:position w:val="1"/>
        </w:rPr>
        <w:t>)</w:t>
      </w:r>
      <w:r>
        <w:rPr>
          <w:w w:val="90"/>
          <w:sz w:val="11"/>
        </w:rPr>
        <w:t>2</w:t>
      </w:r>
      <w:r>
        <w:rPr>
          <w:w w:val="72"/>
          <w:position w:val="1"/>
        </w:rPr>
        <w:t>D</w:t>
      </w:r>
      <w:r>
        <w:rPr>
          <w:spacing w:val="-1"/>
          <w:w w:val="90"/>
          <w:sz w:val="11"/>
        </w:rPr>
        <w:t>3</w:t>
      </w:r>
      <w:r>
        <w:rPr>
          <w:w w:val="179"/>
          <w:position w:val="1"/>
        </w:rPr>
        <w:t>,</w:t>
      </w:r>
      <w:r>
        <w:rPr>
          <w:spacing w:val="2"/>
          <w:position w:val="1"/>
        </w:rPr>
        <w:t>  骨</w:t>
      </w:r>
      <w:r>
        <w:rPr>
          <w:spacing w:val="-1"/>
          <w:w w:val="103"/>
          <w:position w:val="1"/>
        </w:rPr>
        <w:t>化三醇]的缺</w:t>
      </w:r>
      <w:r>
        <w:rPr>
          <w:spacing w:val="-11"/>
          <w:position w:val="1"/>
        </w:rPr>
        <w:t>乏，影响了钙的吸收；同时由于普遍存在</w:t>
      </w:r>
      <w:r>
        <w:rPr>
          <w:spacing w:val="-13"/>
        </w:rPr>
        <w:t>的高磷血症，骨骼对甲状旁腺激素脱钙作用的抵抗等因素，因而造成大多数慢性肾功能衰竭</w:t>
      </w:r>
      <w:r>
        <w:rPr>
          <w:spacing w:val="-13"/>
          <w:w w:val="95"/>
        </w:rPr>
        <w:t>患者发生低钙血症。肾小球滤过率（GFR）</w:t>
      </w:r>
      <w:r>
        <w:rPr>
          <w:spacing w:val="-1"/>
          <w:w w:val="95"/>
        </w:rPr>
        <w:t>低于 </w:t>
      </w:r>
      <w:r>
        <w:rPr>
          <w:w w:val="95"/>
        </w:rPr>
        <w:t>60mL/（min·1.73m</w:t>
      </w:r>
      <w:r>
        <w:rPr>
          <w:w w:val="95"/>
          <w:position w:val="11"/>
          <w:sz w:val="11"/>
        </w:rPr>
        <w:t>2</w:t>
      </w:r>
      <w:r>
        <w:rPr>
          <w:w w:val="95"/>
        </w:rPr>
        <w:t>）的病人血中总钙和游</w:t>
      </w:r>
      <w:r>
        <w:rPr/>
        <w:t>离</w:t>
      </w:r>
      <w:r>
        <w:rPr>
          <w:spacing w:val="-7"/>
        </w:rPr>
        <w:t>钙水平常常降低。随着肾功能损害的进展，血钙水平也将进一步降低。在慢性肾脏病的晚期</w:t>
      </w:r>
      <w:r>
        <w:rPr>
          <w:spacing w:val="-10"/>
        </w:rPr>
        <w:t>，结合钙的比例增加，因此即使总钙水平正常，游离钙的水平也是下降的。另一方面，酸中</w:t>
      </w:r>
      <w:r>
        <w:rPr>
          <w:spacing w:val="-15"/>
        </w:rPr>
        <w:t>毒会增加血清游离钙的水平。需要注意的是，总钙水平需要根据血白蛋白水平进行校正以更</w:t>
      </w:r>
      <w:r>
        <w:rPr>
          <w:spacing w:val="-24"/>
        </w:rPr>
        <w:t>好的反映游离钙水平。即校正的总钙</w:t>
      </w:r>
      <w:r>
        <w:rPr>
          <w:spacing w:val="-1"/>
          <w:w w:val="77"/>
        </w:rPr>
        <w:t>（</w:t>
      </w:r>
      <w:r>
        <w:rPr>
          <w:w w:val="77"/>
        </w:rPr>
        <w:t>m</w:t>
      </w:r>
      <w:r>
        <w:rPr>
          <w:spacing w:val="-1"/>
          <w:w w:val="104"/>
        </w:rPr>
        <w:t>g</w:t>
      </w:r>
      <w:r>
        <w:rPr>
          <w:w w:val="104"/>
        </w:rPr>
        <w:t>/</w:t>
      </w:r>
      <w:r>
        <w:rPr>
          <w:spacing w:val="-1"/>
          <w:w w:val="86"/>
        </w:rPr>
        <w:t>d</w:t>
      </w:r>
      <w:r>
        <w:rPr>
          <w:w w:val="86"/>
        </w:rPr>
        <w:t>L</w:t>
      </w:r>
      <w:r>
        <w:rPr>
          <w:spacing w:val="-104"/>
        </w:rPr>
        <w:t>）</w:t>
      </w:r>
      <w:r>
        <w:rPr>
          <w:spacing w:val="-1"/>
          <w:w w:val="96"/>
        </w:rPr>
        <w:t>=总</w:t>
      </w:r>
      <w:r>
        <w:rPr>
          <w:spacing w:val="-104"/>
        </w:rPr>
        <w:t>钙</w:t>
      </w:r>
      <w:r>
        <w:rPr>
          <w:spacing w:val="-1"/>
          <w:w w:val="77"/>
        </w:rPr>
        <w:t>（</w:t>
      </w:r>
      <w:r>
        <w:rPr>
          <w:w w:val="77"/>
        </w:rPr>
        <w:t>m</w:t>
      </w:r>
      <w:r>
        <w:rPr>
          <w:spacing w:val="-1"/>
          <w:w w:val="104"/>
        </w:rPr>
        <w:t>g</w:t>
      </w:r>
      <w:r>
        <w:rPr>
          <w:w w:val="104"/>
        </w:rPr>
        <w:t>/</w:t>
      </w:r>
      <w:r>
        <w:rPr>
          <w:spacing w:val="-1"/>
          <w:w w:val="86"/>
        </w:rPr>
        <w:t>d</w:t>
      </w:r>
      <w:r>
        <w:rPr>
          <w:w w:val="86"/>
        </w:rPr>
        <w:t>L</w:t>
      </w:r>
      <w:r>
        <w:rPr>
          <w:spacing w:val="-105"/>
        </w:rPr>
        <w:t>）</w:t>
      </w:r>
      <w:r>
        <w:rPr>
          <w:w w:val="101"/>
        </w:rPr>
        <w:t>+0.8</w:t>
      </w:r>
      <w:r>
        <w:rPr>
          <w:spacing w:val="-2"/>
          <w:w w:val="101"/>
        </w:rPr>
        <w:t>×</w:t>
      </w:r>
      <w:r>
        <w:rPr>
          <w:w w:val="111"/>
        </w:rPr>
        <w:t>[4-</w:t>
      </w:r>
      <w:r>
        <w:rPr>
          <w:spacing w:val="-2"/>
          <w:w w:val="111"/>
        </w:rPr>
        <w:t>血</w:t>
      </w:r>
      <w:r>
        <w:rPr>
          <w:spacing w:val="-26"/>
        </w:rPr>
        <w:t>清白蛋白</w:t>
      </w:r>
      <w:r>
        <w:rPr>
          <w:w w:val="102"/>
        </w:rPr>
        <w:t>（g</w:t>
      </w:r>
      <w:r>
        <w:rPr>
          <w:spacing w:val="-1"/>
          <w:w w:val="102"/>
        </w:rPr>
        <w:t>/</w:t>
      </w:r>
      <w:r>
        <w:rPr>
          <w:w w:val="86"/>
        </w:rPr>
        <w:t>dL</w:t>
      </w:r>
      <w:r>
        <w:rPr>
          <w:spacing w:val="-105"/>
        </w:rPr>
        <w:t>）</w:t>
      </w:r>
      <w:r>
        <w:rPr>
          <w:w w:val="112"/>
        </w:rPr>
        <w:t>]。</w:t>
      </w:r>
      <w:r>
        <w:rPr/>
        <w:t>需要注意的是，终末期肾脏病患者开始透析治疗后，血清总钙水平通常恢复正常。近</w:t>
      </w:r>
    </w:p>
    <w:p>
      <w:pPr>
        <w:pStyle w:val="BodyText"/>
        <w:spacing w:line="252" w:lineRule="auto" w:before="4"/>
        <w:ind w:right="1217" w:hanging="2"/>
        <w:jc w:val="center"/>
      </w:pPr>
      <w:r>
        <w:rPr>
          <w:spacing w:val="-4"/>
        </w:rPr>
        <w:t>年来含钙的磷结合剂(如碳酸钙)成为主要的降磷药物后，加重了转移性钙化的发生，尤其易</w:t>
      </w:r>
      <w:r>
        <w:rPr>
          <w:spacing w:val="-5"/>
        </w:rPr>
        <w:t>发生于钙剂与活性维生素 </w:t>
      </w:r>
      <w:r>
        <w:rPr/>
        <w:t>D</w:t>
      </w:r>
      <w:r>
        <w:rPr>
          <w:spacing w:val="-9"/>
        </w:rPr>
        <w:t> 合用并同时使用高钙浓度的透析液时。研究显示，高钙血症见于</w:t>
      </w:r>
    </w:p>
    <w:p>
      <w:pPr>
        <w:spacing w:after="0" w:line="252" w:lineRule="auto"/>
        <w:jc w:val="center"/>
        <w:sectPr>
          <w:pgSz w:w="11910" w:h="16840"/>
          <w:pgMar w:header="0" w:footer="998" w:top="1480" w:bottom="1180" w:left="1580" w:right="580"/>
        </w:sectPr>
      </w:pPr>
    </w:p>
    <w:p>
      <w:pPr>
        <w:pStyle w:val="BodyText"/>
        <w:spacing w:line="403" w:lineRule="exact"/>
      </w:pPr>
      <w:r>
        <w:rPr/>
        <w:t>38%的透析患者。来自 DOPPS 的数据证实经白蛋白校正的血钙与总死亡率和心血管疾病死亡</w:t>
      </w:r>
    </w:p>
    <w:p>
      <w:pPr>
        <w:pStyle w:val="BodyText"/>
        <w:spacing w:before="23"/>
      </w:pPr>
      <w:r>
        <w:rPr/>
        <w:t>率有很强的正相关性。</w:t>
      </w:r>
    </w:p>
    <w:p>
      <w:pPr>
        <w:pStyle w:val="BodyText"/>
        <w:spacing w:line="252" w:lineRule="auto" w:before="22"/>
        <w:ind w:right="1122" w:firstLine="419"/>
        <w:jc w:val="both"/>
      </w:pPr>
      <w:r>
        <w:rPr>
          <w:spacing w:val="-1"/>
          <w:w w:val="97"/>
        </w:rPr>
        <w:t>（2</w:t>
      </w:r>
      <w:r>
        <w:rPr>
          <w:spacing w:val="-14"/>
          <w:w w:val="97"/>
        </w:rPr>
        <w:t>）</w:t>
      </w:r>
      <w:r>
        <w:rPr>
          <w:spacing w:val="-6"/>
        </w:rPr>
        <w:t>磷：当肾小球滤过率</w:t>
      </w:r>
      <w:r>
        <w:rPr>
          <w:spacing w:val="-1"/>
          <w:w w:val="90"/>
        </w:rPr>
        <w:t>（GFR</w:t>
      </w:r>
      <w:r>
        <w:rPr>
          <w:spacing w:val="-14"/>
          <w:w w:val="90"/>
        </w:rPr>
        <w:t>）</w:t>
      </w:r>
      <w:r>
        <w:rPr>
          <w:spacing w:val="1"/>
        </w:rPr>
        <w:t>低于 </w:t>
      </w:r>
      <w:r>
        <w:rPr>
          <w:w w:val="90"/>
        </w:rPr>
        <w:t>6</w:t>
      </w:r>
      <w:r>
        <w:rPr>
          <w:spacing w:val="-1"/>
          <w:w w:val="92"/>
        </w:rPr>
        <w:t>0ml</w:t>
      </w:r>
      <w:r>
        <w:rPr>
          <w:spacing w:val="-13"/>
          <w:w w:val="92"/>
        </w:rPr>
        <w:t>/</w:t>
      </w:r>
      <w:r>
        <w:rPr>
          <w:spacing w:val="-2"/>
        </w:rPr>
        <w:t>（</w:t>
      </w:r>
      <w:r>
        <w:rPr>
          <w:w w:val="53"/>
        </w:rPr>
        <w:t>m</w:t>
      </w:r>
      <w:r>
        <w:rPr>
          <w:spacing w:val="-1"/>
          <w:w w:val="138"/>
        </w:rPr>
        <w:t>in</w:t>
      </w:r>
      <w:r>
        <w:rPr>
          <w:spacing w:val="-15"/>
          <w:w w:val="138"/>
        </w:rPr>
        <w:t>·</w:t>
      </w:r>
      <w:r>
        <w:rPr>
          <w:w w:val="90"/>
        </w:rPr>
        <w:t>1</w:t>
      </w:r>
      <w:r>
        <w:rPr>
          <w:spacing w:val="-1"/>
          <w:w w:val="86"/>
        </w:rPr>
        <w:t>.73</w:t>
      </w:r>
      <w:r>
        <w:rPr>
          <w:spacing w:val="1"/>
          <w:w w:val="86"/>
        </w:rPr>
        <w:t>m</w:t>
      </w:r>
      <w:r>
        <w:rPr>
          <w:w w:val="90"/>
          <w:position w:val="11"/>
          <w:sz w:val="11"/>
        </w:rPr>
        <w:t>2</w:t>
      </w:r>
      <w:r>
        <w:rPr>
          <w:spacing w:val="-15"/>
        </w:rPr>
        <w:t>）</w:t>
      </w:r>
      <w:r>
        <w:rPr/>
        <w:t>时就可以出现尿磷排泄减</w:t>
      </w:r>
      <w:r>
        <w:rPr>
          <w:spacing w:val="-10"/>
        </w:rPr>
        <w:t>少，血磷升高。残余肾功能的下降是导致高磷血症的最基本因素。而高水平的磷又促使骨吸</w:t>
      </w:r>
      <w:r>
        <w:rPr>
          <w:spacing w:val="-9"/>
        </w:rPr>
        <w:t>收增加，磷进一步从骨骼释放到细胞外液。此外还与磷的摄入、应用活性维生素 </w:t>
      </w:r>
      <w:r>
        <w:rPr>
          <w:spacing w:val="-6"/>
        </w:rPr>
        <w:t>D（</w:t>
      </w:r>
      <w:r>
        <w:rPr/>
        <w:t>增加肠</w:t>
      </w:r>
      <w:r>
        <w:rPr>
          <w:spacing w:val="-4"/>
        </w:rPr>
        <w:t>道对磷的吸收，降低磷与其结合剂的亲和力</w:t>
      </w:r>
      <w:r>
        <w:rPr>
          <w:spacing w:val="-24"/>
        </w:rPr>
        <w:t>）</w:t>
      </w:r>
      <w:r>
        <w:rPr>
          <w:spacing w:val="-7"/>
        </w:rPr>
        <w:t>等有关。尽管透析治疗能够清除部分磷，但目前的透析模式清除磷是有限的，因此高磷血症广泛存在于维持性透析患者。有的研究显示， </w:t>
      </w:r>
      <w:r>
        <w:rPr>
          <w:spacing w:val="-9"/>
        </w:rPr>
        <w:t>在维持性血液透析病人中 </w:t>
      </w:r>
      <w:r>
        <w:rPr/>
        <w:t>80%</w:t>
      </w:r>
      <w:r>
        <w:rPr>
          <w:spacing w:val="-4"/>
        </w:rPr>
        <w:t>以上存在高磷血症。</w:t>
      </w:r>
      <w:r>
        <w:rPr/>
        <w:t>Block</w:t>
      </w:r>
      <w:r>
        <w:rPr>
          <w:spacing w:val="-14"/>
        </w:rPr>
        <w:t> 等报告，在 </w:t>
      </w:r>
      <w:r>
        <w:rPr/>
        <w:t>6407</w:t>
      </w:r>
      <w:r>
        <w:rPr>
          <w:spacing w:val="-9"/>
        </w:rPr>
        <w:t> 名血透患者中，超</w:t>
      </w:r>
      <w:r>
        <w:rPr>
          <w:spacing w:val="3"/>
          <w:w w:val="95"/>
        </w:rPr>
        <w:t>过  </w:t>
      </w:r>
      <w:r>
        <w:rPr>
          <w:w w:val="95"/>
        </w:rPr>
        <w:t>50%</w:t>
      </w:r>
      <w:r>
        <w:rPr>
          <w:spacing w:val="3"/>
          <w:w w:val="95"/>
        </w:rPr>
        <w:t>的病人血磷高于  </w:t>
      </w:r>
      <w:r>
        <w:rPr>
          <w:w w:val="95"/>
        </w:rPr>
        <w:t>6mg/dl</w:t>
      </w:r>
      <w:r>
        <w:rPr>
          <w:spacing w:val="-11"/>
          <w:w w:val="95"/>
        </w:rPr>
        <w:t>。研究表明，高磷血症是透析患者血管钙化特别是冠状动脉钙</w:t>
      </w:r>
      <w:r>
        <w:rPr/>
        <w:t>化的独立危险因素，与总死亡率和心血管死亡率相关。</w:t>
      </w:r>
    </w:p>
    <w:p>
      <w:pPr>
        <w:pStyle w:val="ListParagraph"/>
        <w:numPr>
          <w:ilvl w:val="0"/>
          <w:numId w:val="201"/>
        </w:numPr>
        <w:tabs>
          <w:tab w:pos="956" w:val="left" w:leader="none"/>
        </w:tabs>
        <w:spacing w:line="252" w:lineRule="auto" w:before="5" w:after="0"/>
        <w:ind w:left="219" w:right="1110" w:firstLine="421"/>
        <w:jc w:val="both"/>
        <w:rPr>
          <w:sz w:val="21"/>
        </w:rPr>
      </w:pPr>
      <w:r>
        <w:rPr>
          <w:spacing w:val="-4"/>
          <w:sz w:val="21"/>
        </w:rPr>
        <w:t>继发性甲状旁腺功能亢进：在慢性肾脏病进展中发生的低钙血症和</w:t>
      </w:r>
      <w:r>
        <w:rPr>
          <w:sz w:val="21"/>
        </w:rPr>
        <w:t>/</w:t>
      </w:r>
      <w:r>
        <w:rPr>
          <w:spacing w:val="11"/>
          <w:sz w:val="21"/>
        </w:rPr>
        <w:t>或 </w:t>
      </w:r>
      <w:r>
        <w:rPr>
          <w:sz w:val="21"/>
        </w:rPr>
        <w:t>1,25-二羟维</w:t>
      </w:r>
      <w:r>
        <w:rPr>
          <w:spacing w:val="1"/>
          <w:position w:val="1"/>
          <w:sz w:val="21"/>
        </w:rPr>
        <w:t>生素 </w:t>
      </w:r>
      <w:r>
        <w:rPr>
          <w:w w:val="72"/>
          <w:position w:val="1"/>
          <w:sz w:val="21"/>
        </w:rPr>
        <w:t>D</w:t>
      </w:r>
      <w:r>
        <w:rPr>
          <w:w w:val="90"/>
          <w:sz w:val="11"/>
        </w:rPr>
        <w:t>3</w:t>
      </w:r>
      <w:r>
        <w:rPr>
          <w:spacing w:val="-1"/>
          <w:w w:val="111"/>
          <w:position w:val="1"/>
          <w:sz w:val="21"/>
        </w:rPr>
        <w:t>[</w:t>
      </w:r>
      <w:r>
        <w:rPr>
          <w:w w:val="111"/>
          <w:position w:val="1"/>
          <w:sz w:val="21"/>
        </w:rPr>
        <w:t>1</w:t>
      </w:r>
      <w:r>
        <w:rPr>
          <w:spacing w:val="-1"/>
          <w:w w:val="120"/>
          <w:position w:val="1"/>
          <w:sz w:val="21"/>
        </w:rPr>
        <w:t>,</w:t>
      </w:r>
      <w:r>
        <w:rPr>
          <w:w w:val="120"/>
          <w:position w:val="1"/>
          <w:sz w:val="21"/>
        </w:rPr>
        <w:t>2</w:t>
      </w:r>
      <w:r>
        <w:rPr>
          <w:spacing w:val="-1"/>
          <w:w w:val="111"/>
          <w:position w:val="1"/>
          <w:sz w:val="21"/>
        </w:rPr>
        <w:t>5</w:t>
      </w:r>
      <w:r>
        <w:rPr>
          <w:w w:val="111"/>
          <w:position w:val="1"/>
          <w:sz w:val="21"/>
        </w:rPr>
        <w:t>(</w:t>
      </w:r>
      <w:r>
        <w:rPr>
          <w:spacing w:val="-1"/>
          <w:w w:val="68"/>
          <w:position w:val="1"/>
          <w:sz w:val="21"/>
        </w:rPr>
        <w:t>O</w:t>
      </w:r>
      <w:r>
        <w:rPr>
          <w:w w:val="68"/>
          <w:position w:val="1"/>
          <w:sz w:val="21"/>
        </w:rPr>
        <w:t>H</w:t>
      </w:r>
      <w:r>
        <w:rPr>
          <w:w w:val="147"/>
          <w:position w:val="1"/>
          <w:sz w:val="21"/>
        </w:rPr>
        <w:t>)</w:t>
      </w:r>
      <w:r>
        <w:rPr>
          <w:spacing w:val="-1"/>
          <w:w w:val="90"/>
          <w:sz w:val="11"/>
        </w:rPr>
        <w:t>2</w:t>
      </w:r>
      <w:r>
        <w:rPr>
          <w:w w:val="72"/>
          <w:position w:val="1"/>
          <w:sz w:val="21"/>
        </w:rPr>
        <w:t>D</w:t>
      </w:r>
      <w:r>
        <w:rPr>
          <w:w w:val="90"/>
          <w:sz w:val="11"/>
        </w:rPr>
        <w:t>3</w:t>
      </w:r>
      <w:r>
        <w:rPr>
          <w:spacing w:val="-52"/>
          <w:position w:val="1"/>
          <w:sz w:val="21"/>
        </w:rPr>
        <w:t>）</w:t>
      </w:r>
      <w:r>
        <w:rPr>
          <w:w w:val="147"/>
          <w:position w:val="1"/>
          <w:sz w:val="21"/>
        </w:rPr>
        <w:t>]</w:t>
      </w:r>
      <w:r>
        <w:rPr>
          <w:spacing w:val="-4"/>
          <w:position w:val="1"/>
          <w:sz w:val="21"/>
        </w:rPr>
        <w:t>的缺乏是导致继发性甲状旁腺功能亢进的基本原因。随着肾功能的持</w:t>
      </w:r>
      <w:r>
        <w:rPr>
          <w:spacing w:val="-5"/>
          <w:sz w:val="21"/>
        </w:rPr>
        <w:t>续下降，甲状旁腺维生素 </w:t>
      </w:r>
      <w:r>
        <w:rPr>
          <w:sz w:val="21"/>
        </w:rPr>
        <w:t>D</w:t>
      </w:r>
      <w:r>
        <w:rPr>
          <w:spacing w:val="-3"/>
          <w:sz w:val="21"/>
        </w:rPr>
        <w:t> 受体和钙敏感受体</w:t>
      </w:r>
      <w:r>
        <w:rPr>
          <w:sz w:val="21"/>
        </w:rPr>
        <w:t>（CaR）</w:t>
      </w:r>
      <w:r>
        <w:rPr>
          <w:spacing w:val="-1"/>
          <w:sz w:val="21"/>
        </w:rPr>
        <w:t>的数量下降，加重了它们对维生素 </w:t>
      </w:r>
      <w:r>
        <w:rPr>
          <w:sz w:val="21"/>
        </w:rPr>
        <w:t>D </w:t>
      </w:r>
      <w:r>
        <w:rPr>
          <w:spacing w:val="-22"/>
          <w:w w:val="95"/>
          <w:sz w:val="21"/>
        </w:rPr>
        <w:t>和钙的抵抗。此外，高磷血症可促进甲状旁腺组织的增生，并且通过稳定甲状旁腺激素</w:t>
      </w:r>
      <w:r>
        <w:rPr>
          <w:w w:val="95"/>
          <w:sz w:val="21"/>
        </w:rPr>
        <w:t>（PTH</w:t>
      </w:r>
      <w:r>
        <w:rPr>
          <w:spacing w:val="5"/>
          <w:w w:val="95"/>
          <w:sz w:val="21"/>
        </w:rPr>
        <w:t> </w:t>
      </w:r>
      <w:r>
        <w:rPr>
          <w:w w:val="95"/>
          <w:sz w:val="21"/>
        </w:rPr>
        <w:t>） mRNA  和促进其信号传导增加  PTH  的合成，与继发性甲状旁腺功能亢进的发生及进展有关。</w:t>
      </w:r>
      <w:r>
        <w:rPr>
          <w:spacing w:val="-4"/>
          <w:sz w:val="21"/>
        </w:rPr>
        <w:t>继发性甲状旁腺功能亢进不仅可导致骨骼的严重损害，还可以引起贫血、神经系统损害及心</w:t>
      </w:r>
      <w:r>
        <w:rPr>
          <w:spacing w:val="-6"/>
          <w:w w:val="95"/>
          <w:sz w:val="21"/>
        </w:rPr>
        <w:t>血管疾病等。临床资料显示  </w:t>
      </w:r>
      <w:r>
        <w:rPr>
          <w:w w:val="95"/>
          <w:sz w:val="21"/>
        </w:rPr>
        <w:t>PTH</w:t>
      </w:r>
      <w:r>
        <w:rPr>
          <w:spacing w:val="-1"/>
          <w:w w:val="95"/>
          <w:sz w:val="21"/>
        </w:rPr>
        <w:t>  高的患者总死亡率或心血管疾病死亡率明显升高；</w:t>
      </w:r>
      <w:r>
        <w:rPr>
          <w:spacing w:val="-6"/>
          <w:w w:val="95"/>
          <w:sz w:val="21"/>
        </w:rPr>
        <w:t>PTH</w:t>
      </w:r>
      <w:r>
        <w:rPr>
          <w:spacing w:val="1"/>
          <w:w w:val="95"/>
          <w:sz w:val="21"/>
        </w:rPr>
        <w:t>  水平</w:t>
      </w:r>
      <w:r>
        <w:rPr>
          <w:sz w:val="21"/>
        </w:rPr>
        <w:t>与血管钙化程度呈正相关。</w:t>
      </w:r>
    </w:p>
    <w:p>
      <w:pPr>
        <w:pStyle w:val="ListParagraph"/>
        <w:numPr>
          <w:ilvl w:val="0"/>
          <w:numId w:val="201"/>
        </w:numPr>
        <w:tabs>
          <w:tab w:pos="956" w:val="left" w:leader="none"/>
        </w:tabs>
        <w:spacing w:line="252" w:lineRule="auto" w:before="5" w:after="0"/>
        <w:ind w:left="219" w:right="1216" w:firstLine="420"/>
        <w:jc w:val="both"/>
        <w:rPr>
          <w:sz w:val="21"/>
        </w:rPr>
      </w:pPr>
      <w:r>
        <w:rPr>
          <w:sz w:val="21"/>
        </w:rPr>
        <w:t>肾性骨营养不良：慢性肾功能衰竭时出现的骨矿化及代谢的异常称之为肾性骨营养</w:t>
      </w:r>
      <w:r>
        <w:rPr>
          <w:spacing w:val="-6"/>
          <w:sz w:val="21"/>
        </w:rPr>
        <w:t>不良</w:t>
      </w:r>
      <w:r>
        <w:rPr>
          <w:w w:val="89"/>
          <w:sz w:val="21"/>
        </w:rPr>
        <w:t>（Re</w:t>
      </w:r>
      <w:r>
        <w:rPr>
          <w:spacing w:val="-1"/>
          <w:w w:val="89"/>
          <w:sz w:val="21"/>
        </w:rPr>
        <w:t>n</w:t>
      </w:r>
      <w:r>
        <w:rPr>
          <w:w w:val="117"/>
          <w:sz w:val="21"/>
        </w:rPr>
        <w:t>al</w:t>
      </w:r>
      <w:r>
        <w:rPr>
          <w:spacing w:val="4"/>
          <w:sz w:val="21"/>
        </w:rPr>
        <w:t> </w:t>
      </w:r>
      <w:r>
        <w:rPr>
          <w:w w:val="93"/>
          <w:sz w:val="21"/>
        </w:rPr>
        <w:t>o</w:t>
      </w:r>
      <w:r>
        <w:rPr>
          <w:spacing w:val="-1"/>
          <w:w w:val="93"/>
          <w:sz w:val="21"/>
        </w:rPr>
        <w:t>s</w:t>
      </w:r>
      <w:r>
        <w:rPr>
          <w:w w:val="107"/>
          <w:sz w:val="21"/>
        </w:rPr>
        <w:t>t</w:t>
      </w:r>
      <w:r>
        <w:rPr>
          <w:spacing w:val="-1"/>
          <w:w w:val="107"/>
          <w:sz w:val="21"/>
        </w:rPr>
        <w:t>e</w:t>
      </w:r>
      <w:r>
        <w:rPr>
          <w:w w:val="81"/>
          <w:sz w:val="21"/>
        </w:rPr>
        <w:t>o</w:t>
      </w:r>
      <w:r>
        <w:rPr>
          <w:spacing w:val="-1"/>
          <w:w w:val="81"/>
          <w:sz w:val="21"/>
        </w:rPr>
        <w:t>d</w:t>
      </w:r>
      <w:r>
        <w:rPr>
          <w:w w:val="101"/>
          <w:sz w:val="21"/>
        </w:rPr>
        <w:t>y</w:t>
      </w:r>
      <w:r>
        <w:rPr>
          <w:spacing w:val="-1"/>
          <w:w w:val="101"/>
          <w:sz w:val="21"/>
        </w:rPr>
        <w:t>s</w:t>
      </w:r>
      <w:r>
        <w:rPr>
          <w:w w:val="130"/>
          <w:sz w:val="21"/>
        </w:rPr>
        <w:t>t</w:t>
      </w:r>
      <w:r>
        <w:rPr>
          <w:spacing w:val="-1"/>
          <w:w w:val="130"/>
          <w:sz w:val="21"/>
        </w:rPr>
        <w:t>r</w:t>
      </w:r>
      <w:r>
        <w:rPr>
          <w:spacing w:val="-1"/>
          <w:w w:val="82"/>
          <w:sz w:val="21"/>
        </w:rPr>
        <w:t>o</w:t>
      </w:r>
      <w:r>
        <w:rPr>
          <w:w w:val="81"/>
          <w:sz w:val="21"/>
        </w:rPr>
        <w:t>p</w:t>
      </w:r>
      <w:r>
        <w:rPr>
          <w:spacing w:val="-1"/>
          <w:w w:val="81"/>
          <w:sz w:val="21"/>
        </w:rPr>
        <w:t>h</w:t>
      </w:r>
      <w:r>
        <w:rPr>
          <w:w w:val="98"/>
          <w:sz w:val="21"/>
        </w:rPr>
        <w:t>y</w:t>
      </w:r>
      <w:r>
        <w:rPr>
          <w:spacing w:val="-11"/>
          <w:w w:val="98"/>
          <w:sz w:val="21"/>
        </w:rPr>
        <w:t>，</w:t>
      </w:r>
      <w:r>
        <w:rPr>
          <w:w w:val="72"/>
          <w:sz w:val="21"/>
        </w:rPr>
        <w:t>R</w:t>
      </w:r>
      <w:r>
        <w:rPr>
          <w:spacing w:val="-1"/>
          <w:w w:val="72"/>
          <w:sz w:val="21"/>
        </w:rPr>
        <w:t>O</w:t>
      </w:r>
      <w:r>
        <w:rPr>
          <w:w w:val="72"/>
          <w:sz w:val="21"/>
        </w:rPr>
        <w:t>D</w:t>
      </w:r>
      <w:r>
        <w:rPr>
          <w:spacing w:val="-105"/>
          <w:sz w:val="21"/>
        </w:rPr>
        <w:t>）</w:t>
      </w:r>
      <w:r>
        <w:rPr>
          <w:spacing w:val="-3"/>
          <w:sz w:val="21"/>
        </w:rPr>
        <w:t>。这些代谢异常可分为骨骼高转运和高 </w:t>
      </w:r>
      <w:r>
        <w:rPr>
          <w:w w:val="76"/>
          <w:sz w:val="21"/>
        </w:rPr>
        <w:t>PTH</w:t>
      </w:r>
      <w:r>
        <w:rPr>
          <w:spacing w:val="-2"/>
          <w:sz w:val="21"/>
        </w:rPr>
        <w:t> 水平</w:t>
      </w:r>
      <w:r>
        <w:rPr>
          <w:sz w:val="21"/>
        </w:rPr>
        <w:t>（组织</w:t>
      </w:r>
      <w:r>
        <w:rPr>
          <w:spacing w:val="-2"/>
          <w:sz w:val="21"/>
        </w:rPr>
        <w:t>学上表现为纤维性骨炎即继发性甲状旁腺功能亢进性骨病，也可表现为混合性骨病</w:t>
      </w:r>
      <w:r>
        <w:rPr>
          <w:spacing w:val="-47"/>
          <w:sz w:val="21"/>
        </w:rPr>
        <w:t>）</w:t>
      </w:r>
      <w:r>
        <w:rPr>
          <w:sz w:val="21"/>
        </w:rPr>
        <w:t>及低骨</w:t>
      </w:r>
      <w:r>
        <w:rPr>
          <w:spacing w:val="2"/>
          <w:w w:val="95"/>
          <w:sz w:val="21"/>
        </w:rPr>
        <w:t>转运和低或正常  </w:t>
      </w:r>
      <w:r>
        <w:rPr>
          <w:w w:val="95"/>
          <w:sz w:val="21"/>
        </w:rPr>
        <w:t>PTH</w:t>
      </w:r>
      <w:r>
        <w:rPr>
          <w:spacing w:val="5"/>
          <w:w w:val="95"/>
          <w:sz w:val="21"/>
        </w:rPr>
        <w:t>  水平</w:t>
      </w:r>
      <w:r>
        <w:rPr>
          <w:w w:val="95"/>
          <w:sz w:val="21"/>
        </w:rPr>
        <w:t>（组织学上表现为骨软化或骨再生不良</w:t>
      </w:r>
      <w:r>
        <w:rPr>
          <w:spacing w:val="-105"/>
          <w:w w:val="95"/>
          <w:sz w:val="21"/>
        </w:rPr>
        <w:t>）</w:t>
      </w:r>
      <w:r>
        <w:rPr>
          <w:w w:val="95"/>
          <w:sz w:val="21"/>
        </w:rPr>
        <w:t>。临床症状一般无特异， </w:t>
      </w:r>
      <w:r>
        <w:rPr>
          <w:spacing w:val="-5"/>
          <w:sz w:val="21"/>
        </w:rPr>
        <w:t>不同的组织学类型也不尽相同。常见的症状可有骨痛、关节不适、瘙痒，当有转移性钙化如钙沉积在关节周围可出现关节的炎症、疼痛及僵硬。</w:t>
      </w:r>
    </w:p>
    <w:p>
      <w:pPr>
        <w:pStyle w:val="ListParagraph"/>
        <w:numPr>
          <w:ilvl w:val="0"/>
          <w:numId w:val="201"/>
        </w:numPr>
        <w:tabs>
          <w:tab w:pos="956" w:val="left" w:leader="none"/>
        </w:tabs>
        <w:spacing w:line="240" w:lineRule="auto" w:before="3" w:after="0"/>
        <w:ind w:left="955" w:right="0" w:hanging="316"/>
        <w:jc w:val="left"/>
        <w:rPr>
          <w:sz w:val="21"/>
        </w:rPr>
      </w:pPr>
      <w:r>
        <w:rPr>
          <w:spacing w:val="-1"/>
          <w:sz w:val="21"/>
        </w:rPr>
        <w:t>血管钙化：应用电子束 </w:t>
      </w:r>
      <w:r>
        <w:rPr>
          <w:sz w:val="21"/>
        </w:rPr>
        <w:t>CT（EBCT）</w:t>
      </w:r>
      <w:r>
        <w:rPr>
          <w:spacing w:val="-1"/>
          <w:sz w:val="21"/>
        </w:rPr>
        <w:t>检测透析人群冠状动脉钙化积分，约 </w:t>
      </w:r>
      <w:r>
        <w:rPr>
          <w:sz w:val="21"/>
        </w:rPr>
        <w:t>54%～100%</w:t>
      </w:r>
    </w:p>
    <w:p>
      <w:pPr>
        <w:pStyle w:val="BodyText"/>
        <w:spacing w:line="252" w:lineRule="auto" w:before="23"/>
        <w:ind w:left="219" w:right="1112"/>
        <w:jc w:val="both"/>
      </w:pPr>
      <w:r>
        <w:rPr/>
        <w:t>（</w:t>
      </w:r>
      <w:r>
        <w:rPr>
          <w:spacing w:val="-10"/>
        </w:rPr>
        <w:t>平均 </w:t>
      </w:r>
      <w:r>
        <w:rPr>
          <w:spacing w:val="-6"/>
        </w:rPr>
        <w:t>83%）</w:t>
      </w:r>
      <w:r>
        <w:rPr>
          <w:spacing w:val="-2"/>
        </w:rPr>
        <w:t>的患者有不同程度冠状动脉钙化，患病率明显高于同年龄普通人群甚至临床怀</w:t>
      </w:r>
      <w:r>
        <w:rPr>
          <w:spacing w:val="-8"/>
        </w:rPr>
        <w:t>疑心绞痛的患者。血管钙化根据发生部位主要有两种形式，即内膜钙化和中层钙化。内膜钙</w:t>
      </w:r>
      <w:r>
        <w:rPr>
          <w:spacing w:val="-12"/>
        </w:rPr>
        <w:t>化是动脉粥样硬化的表现之一，钙化位于粥样斑块内，发生在斑块形成的晚期。可使管腔狭</w:t>
      </w:r>
      <w:r>
        <w:rPr>
          <w:spacing w:val="-12"/>
          <w:w w:val="95"/>
        </w:rPr>
        <w:t>窄，血流减少，甚至堵塞血管，导致组织缺血坏死。中层钙化，又称为   </w:t>
      </w:r>
      <w:r>
        <w:rPr>
          <w:w w:val="95"/>
        </w:rPr>
        <w:t>Monckeberg   钙化， </w:t>
      </w:r>
      <w:r>
        <w:rPr>
          <w:spacing w:val="-7"/>
          <w:w w:val="95"/>
        </w:rPr>
        <w:t>钙化发生在动脉中膜，最初累及内弹力膜。此型钙化在糖尿病、特别是 </w:t>
      </w:r>
      <w:r>
        <w:rPr>
          <w:w w:val="95"/>
        </w:rPr>
        <w:t>ESRD 患者较为常见。</w:t>
      </w:r>
    </w:p>
    <w:p>
      <w:pPr>
        <w:spacing w:after="0" w:line="252" w:lineRule="auto"/>
        <w:jc w:val="both"/>
        <w:sectPr>
          <w:pgSz w:w="11910" w:h="16840"/>
          <w:pgMar w:header="0" w:footer="998" w:top="1480" w:bottom="1180" w:left="1580" w:right="580"/>
        </w:sectPr>
      </w:pPr>
    </w:p>
    <w:p>
      <w:pPr>
        <w:pStyle w:val="BodyText"/>
        <w:spacing w:line="403" w:lineRule="exact"/>
      </w:pPr>
      <w:r>
        <w:rPr/>
        <w:t>早期一些尸检的报道对这种病变多描述在肢体远端的中小动脉，如股动脉、胫动脉、子宫动</w:t>
      </w:r>
    </w:p>
    <w:p>
      <w:pPr>
        <w:pStyle w:val="BodyText"/>
        <w:spacing w:line="252" w:lineRule="auto" w:before="23"/>
        <w:ind w:left="219" w:right="1108"/>
        <w:jc w:val="both"/>
      </w:pPr>
      <w:r>
        <w:rPr>
          <w:spacing w:val="-15"/>
        </w:rPr>
        <w:t>脉等。此型钙化一般不影响动脉管腔，但可导致血管僵硬、顺应性下降，同样影响患者预后。</w:t>
      </w:r>
      <w:r>
        <w:rPr>
          <w:spacing w:val="-11"/>
        </w:rPr>
        <w:t>此外，尿毒症患者皮肤真皮层也可发生钙化，临床表现为痛性坏死性皮疹，组织学可见皮肤</w:t>
      </w:r>
      <w:r>
        <w:rPr>
          <w:spacing w:val="-16"/>
        </w:rPr>
        <w:t>动脉、小动脉中层钙化，同时见闭塞性的内膜增殖；命名为钙性尿毒症性小动脉病</w:t>
      </w:r>
      <w:r>
        <w:rPr/>
        <w:t>(Calcific </w:t>
      </w:r>
      <w:r>
        <w:rPr>
          <w:w w:val="105"/>
        </w:rPr>
        <w:t>Uremic Arteriolopathy ，CUA) 。</w:t>
      </w:r>
    </w:p>
    <w:p>
      <w:pPr>
        <w:pStyle w:val="BodyText"/>
        <w:spacing w:before="2"/>
        <w:ind w:left="639"/>
      </w:pPr>
      <w:r>
        <w:rPr/>
        <w:t>【诊断要点】</w:t>
      </w:r>
    </w:p>
    <w:p>
      <w:pPr>
        <w:pStyle w:val="BodyText"/>
        <w:spacing w:before="23"/>
        <w:ind w:left="639"/>
      </w:pPr>
      <w:r>
        <w:rPr/>
        <w:t>在 2005 年 KDIGO 召开的矿物质代谢及其骨病的国际研讨会上明确提出，慢性肾脏病</w:t>
      </w:r>
    </w:p>
    <w:p>
      <w:pPr>
        <w:pStyle w:val="BodyText"/>
        <w:spacing w:line="252" w:lineRule="auto" w:before="23"/>
        <w:ind w:left="219" w:right="1111"/>
      </w:pPr>
      <w:r>
        <w:rPr>
          <w:w w:val="95"/>
        </w:rPr>
        <w:t>（CKD）时的矿物质和骨代谢异常（Chronic Kidney Disease-Mineral and Bone Disorder， CKD-MB）</w:t>
      </w:r>
      <w:r>
        <w:rPr>
          <w:spacing w:val="-4"/>
          <w:w w:val="95"/>
        </w:rPr>
        <w:t>是全身性</w:t>
      </w:r>
      <w:r>
        <w:rPr>
          <w:w w:val="95"/>
        </w:rPr>
        <w:t>（系统性</w:t>
      </w:r>
      <w:r>
        <w:rPr>
          <w:spacing w:val="-14"/>
          <w:w w:val="95"/>
        </w:rPr>
        <w:t>）</w:t>
      </w:r>
      <w:r>
        <w:rPr>
          <w:spacing w:val="-5"/>
          <w:w w:val="95"/>
        </w:rPr>
        <w:t>疾病，常具有下列一个或一个以上表现：1.</w:t>
      </w:r>
      <w:r>
        <w:rPr>
          <w:spacing w:val="-6"/>
          <w:w w:val="95"/>
        </w:rPr>
        <w:t>钙、磷、甲状旁腺     激素（Parathyroid</w:t>
      </w:r>
      <w:r>
        <w:rPr>
          <w:spacing w:val="1"/>
          <w:w w:val="95"/>
        </w:rPr>
        <w:t>   </w:t>
      </w:r>
      <w:r>
        <w:rPr>
          <w:w w:val="95"/>
        </w:rPr>
        <w:t>hormone,PTH）</w:t>
      </w:r>
      <w:r>
        <w:rPr>
          <w:spacing w:val="6"/>
          <w:w w:val="95"/>
        </w:rPr>
        <w:t>或维生素 </w:t>
      </w:r>
      <w:r>
        <w:rPr>
          <w:w w:val="95"/>
        </w:rPr>
        <w:t>D</w:t>
      </w:r>
      <w:r>
        <w:rPr>
          <w:spacing w:val="6"/>
          <w:w w:val="95"/>
        </w:rPr>
        <w:t> 代谢异常</w:t>
      </w:r>
      <w:r>
        <w:rPr>
          <w:w w:val="95"/>
        </w:rPr>
        <w:t>；2.骨转化、矿化、骨容量、骨骼</w:t>
      </w:r>
      <w:r>
        <w:rPr/>
        <w:t>线性生长或骨强度的异常；3.血管或其他软组织钙化。</w:t>
      </w:r>
    </w:p>
    <w:p>
      <w:pPr>
        <w:pStyle w:val="BodyText"/>
        <w:spacing w:line="252" w:lineRule="auto" w:before="2"/>
        <w:ind w:left="219" w:right="1111" w:firstLine="420"/>
        <w:jc w:val="both"/>
      </w:pPr>
      <w:r>
        <w:rPr>
          <w:spacing w:val="-10"/>
        </w:rPr>
        <w:t>需要指出的是，血钙、磷、</w:t>
      </w:r>
      <w:r>
        <w:rPr/>
        <w:t>PTH</w:t>
      </w:r>
      <w:r>
        <w:rPr>
          <w:spacing w:val="-2"/>
        </w:rPr>
        <w:t> 及维生素 </w:t>
      </w:r>
      <w:r>
        <w:rPr/>
        <w:t>D</w:t>
      </w:r>
      <w:r>
        <w:rPr>
          <w:spacing w:val="-4"/>
        </w:rPr>
        <w:t> 的水平等生化指标都可以通过不同的检测方</w:t>
      </w:r>
      <w:r>
        <w:rPr>
          <w:spacing w:val="-15"/>
        </w:rPr>
        <w:t>法获得相应的数据。骨骼线性生长速度是针对儿童慢性肾脏病患者，通过 </w:t>
      </w:r>
      <w:r>
        <w:rPr/>
        <w:t>X</w:t>
      </w:r>
      <w:r>
        <w:rPr>
          <w:spacing w:val="-1"/>
        </w:rPr>
        <w:t> 线检查进行测定。腹部 X</w:t>
      </w:r>
      <w:r>
        <w:rPr>
          <w:spacing w:val="-5"/>
        </w:rPr>
        <w:t> 线是检测成人血管钙化的简单廉价的方法，如果见到主动脉钙化为阳性，则需要进一</w:t>
      </w:r>
      <w:r>
        <w:rPr>
          <w:spacing w:val="-9"/>
        </w:rPr>
        <w:t>步做半定量评价。尽管定量 </w:t>
      </w:r>
      <w:r>
        <w:rPr/>
        <w:t>CT</w:t>
      </w:r>
      <w:r>
        <w:rPr>
          <w:spacing w:val="-3"/>
        </w:rPr>
        <w:t> 扫描用于评价血管钙化可能比 </w:t>
      </w:r>
      <w:r>
        <w:rPr/>
        <w:t>X</w:t>
      </w:r>
      <w:r>
        <w:rPr>
          <w:spacing w:val="-2"/>
        </w:rPr>
        <w:t> 线更精确和</w:t>
      </w:r>
      <w:r>
        <w:rPr/>
        <w:t>/</w:t>
      </w:r>
      <w:r>
        <w:rPr>
          <w:spacing w:val="-8"/>
        </w:rPr>
        <w:t>或更敏感，但是</w:t>
      </w:r>
      <w:r>
        <w:rPr>
          <w:spacing w:val="-13"/>
        </w:rPr>
        <w:t>由于价格昂贵和不够普及不宜作为筛查手段。目前临床上无可行的常规技术来评价骨质量和骨强度。</w:t>
      </w:r>
    </w:p>
    <w:p>
      <w:pPr>
        <w:pStyle w:val="BodyText"/>
        <w:spacing w:line="252" w:lineRule="auto" w:before="4"/>
        <w:ind w:left="219" w:right="1215" w:firstLine="358"/>
        <w:jc w:val="both"/>
      </w:pPr>
      <w:r>
        <w:rPr>
          <w:spacing w:val="-3"/>
        </w:rPr>
        <w:t>肾性骨营养不良类型的明确与鉴别，则需要行骨活检对骨转运、矿化及其容量等进行检</w:t>
      </w:r>
      <w:r>
        <w:rPr>
          <w:spacing w:val="-10"/>
        </w:rPr>
        <w:t>测。双四环素标记骨活检是确定骨转化状态异常的最有价值的诊断方法，它的主要缺点是有</w:t>
      </w:r>
      <w:r>
        <w:rPr>
          <w:spacing w:val="-12"/>
        </w:rPr>
        <w:t>创伤性，不易操作，目前尚不普及。在临床常规诊疗中，它不是必需的检查。一般情况下仅</w:t>
      </w:r>
      <w:r>
        <w:rPr>
          <w:spacing w:val="-13"/>
          <w:w w:val="95"/>
        </w:rPr>
        <w:t>用于有明显骨病症状以期对症治疗或评价治疗效果或临床评价困难、难以治疗时。用于  </w:t>
      </w:r>
      <w:r>
        <w:rPr>
          <w:w w:val="95"/>
        </w:rPr>
        <w:t>ROD </w:t>
      </w:r>
      <w:r>
        <w:rPr>
          <w:spacing w:val="-4"/>
        </w:rPr>
        <w:t>分类的标准是基于四环素标记的骨活检得到的静态和动力学参数的内容，包括骨转运、骨矿化和骨容量。</w:t>
      </w:r>
    </w:p>
    <w:p>
      <w:pPr>
        <w:pStyle w:val="BodyText"/>
        <w:spacing w:line="252" w:lineRule="auto" w:before="4"/>
        <w:ind w:left="219" w:right="1216" w:firstLine="420"/>
        <w:jc w:val="both"/>
      </w:pPr>
      <w:r>
        <w:rPr/>
        <w:t>1.</w:t>
      </w:r>
      <w:r>
        <w:rPr>
          <w:spacing w:val="3"/>
        </w:rPr>
        <w:t>甲状旁腺功能亢进性骨病( </w:t>
      </w:r>
      <w:r>
        <w:rPr/>
        <w:t>Hyperparathyroid bone disease)</w:t>
      </w:r>
      <w:r>
        <w:rPr>
          <w:spacing w:val="2"/>
        </w:rPr>
        <w:t> 表现为骨形成率及骨</w:t>
      </w:r>
      <w:r>
        <w:rPr>
          <w:spacing w:val="-8"/>
        </w:rPr>
        <w:t>矿化率高，主要组织学特征是骨小梁周围出现大量的纤维化，伴成骨细胞和破骨细胞活性增加。破骨细胞数量和吸收表面均明显增加，破骨细胞穿入骨小梁形成大量吸收腔隙。</w:t>
      </w:r>
    </w:p>
    <w:p>
      <w:pPr>
        <w:pStyle w:val="BodyText"/>
        <w:spacing w:line="252" w:lineRule="auto" w:before="2"/>
        <w:ind w:left="219" w:right="1215" w:firstLine="420"/>
        <w:jc w:val="both"/>
      </w:pPr>
      <w:r>
        <w:rPr/>
        <w:t>2.低转运性骨病( Low turnover bone disease) 特点为骨形成率降低，组织形态学有两种表现：骨软化或骨再生不良。</w:t>
      </w:r>
    </w:p>
    <w:p>
      <w:pPr>
        <w:pStyle w:val="BodyText"/>
        <w:spacing w:line="252" w:lineRule="auto" w:before="1"/>
        <w:ind w:left="219" w:right="1110" w:firstLine="420"/>
      </w:pPr>
      <w:r>
        <w:rPr>
          <w:spacing w:val="-17"/>
          <w:w w:val="95"/>
        </w:rPr>
        <w:t>（1）骨软化</w:t>
      </w:r>
      <w:r>
        <w:rPr>
          <w:w w:val="95"/>
        </w:rPr>
        <w:t>（osteomalacia）</w:t>
      </w:r>
      <w:r>
        <w:rPr>
          <w:spacing w:val="-5"/>
          <w:w w:val="95"/>
        </w:rPr>
        <w:t>    骨矿化率降低，组织学特征是非矿化的骨基质大量沉积， </w:t>
      </w:r>
      <w:r>
        <w:rPr>
          <w:spacing w:val="-5"/>
        </w:rPr>
        <w:t>板层状的类骨质容积增加，不伴骨内膜纤维化。</w:t>
      </w:r>
    </w:p>
    <w:p>
      <w:pPr>
        <w:spacing w:after="0" w:line="252" w:lineRule="auto"/>
        <w:sectPr>
          <w:pgSz w:w="11910" w:h="16840"/>
          <w:pgMar w:header="0" w:footer="998" w:top="1480" w:bottom="1180" w:left="1580" w:right="580"/>
        </w:sectPr>
      </w:pPr>
    </w:p>
    <w:p>
      <w:pPr>
        <w:pStyle w:val="BodyText"/>
        <w:spacing w:line="403" w:lineRule="exact"/>
        <w:ind w:left="640"/>
      </w:pPr>
      <w:r>
        <w:rPr>
          <w:w w:val="105"/>
        </w:rPr>
        <w:t>（2）骨再生不良(aplastic bone disease) 骨形成率降低的同时伴有相应的骨矿化率</w:t>
      </w:r>
    </w:p>
    <w:p>
      <w:pPr>
        <w:pStyle w:val="BodyText"/>
        <w:spacing w:before="23"/>
      </w:pPr>
      <w:r>
        <w:rPr/>
        <w:t>下降。组织学检查仅见很少的、甚至没有类骨质层，骨容积常常下降。</w:t>
      </w:r>
    </w:p>
    <w:p>
      <w:pPr>
        <w:pStyle w:val="BodyText"/>
        <w:spacing w:line="252" w:lineRule="auto" w:before="22"/>
        <w:ind w:right="1216" w:firstLine="420"/>
        <w:jc w:val="both"/>
      </w:pPr>
      <w:r>
        <w:rPr/>
        <w:t>3.</w:t>
      </w:r>
      <w:r>
        <w:rPr>
          <w:spacing w:val="-5"/>
        </w:rPr>
        <w:t>混合性骨病</w:t>
      </w:r>
      <w:r>
        <w:rPr/>
        <w:t>（Mixed osteodystrophy） 特征是甲状旁腺功能亢进性骨病和骨矿化障</w:t>
      </w:r>
      <w:r>
        <w:rPr>
          <w:spacing w:val="-9"/>
        </w:rPr>
        <w:t>碍并存。既可以有骨形成率及骨矿化率的增加，也可以降低。组织学既有大量纤维化组织的形成，又有因骨矿化障碍引起的类骨质面积的增加。骨容积/组织容积比值在不同病因的病</w:t>
      </w:r>
      <w:r>
        <w:rPr>
          <w:spacing w:val="-13"/>
        </w:rPr>
        <w:t>人有很大差别，骨重塑部位和破骨细胞数量通常是增加的。对于骨形成及骨矿化率低的病人应注意除外是否还存在铝中毒性骨病。</w:t>
      </w:r>
    </w:p>
    <w:p>
      <w:pPr>
        <w:pStyle w:val="BodyText"/>
        <w:spacing w:before="4"/>
        <w:ind w:left="640"/>
      </w:pPr>
      <w:r>
        <w:rPr/>
        <w:t>【治疗方案及原则】</w:t>
      </w:r>
    </w:p>
    <w:p>
      <w:pPr>
        <w:pStyle w:val="BodyText"/>
        <w:spacing w:line="252" w:lineRule="auto" w:before="23"/>
        <w:ind w:left="219" w:right="1215" w:firstLine="420"/>
        <w:jc w:val="both"/>
      </w:pPr>
      <w:r>
        <w:rPr/>
        <w:t>1.</w:t>
      </w:r>
      <w:r>
        <w:rPr>
          <w:spacing w:val="1"/>
        </w:rPr>
        <w:t>控制高磷血症 美国 </w:t>
      </w:r>
      <w:r>
        <w:rPr/>
        <w:t>NKF</w:t>
      </w:r>
      <w:r>
        <w:rPr>
          <w:spacing w:val="-5"/>
        </w:rPr>
        <w:t> 制定的 </w:t>
      </w:r>
      <w:r>
        <w:rPr/>
        <w:t>K/DOQI</w:t>
      </w:r>
      <w:r>
        <w:rPr>
          <w:spacing w:val="-3"/>
        </w:rPr>
        <w:t> 指南关于慢性肾脏病的骨代谢及其疾病的临</w:t>
      </w:r>
      <w:r>
        <w:rPr>
          <w:spacing w:val="-2"/>
          <w:w w:val="95"/>
        </w:rPr>
        <w:t>床实践指南中建议，当 </w:t>
      </w:r>
      <w:r>
        <w:rPr>
          <w:w w:val="95"/>
        </w:rPr>
        <w:t>GFR</w:t>
      </w:r>
      <w:r>
        <w:rPr>
          <w:spacing w:val="9"/>
          <w:w w:val="95"/>
        </w:rPr>
        <w:t> 为 </w:t>
      </w:r>
      <w:r>
        <w:rPr>
          <w:w w:val="95"/>
        </w:rPr>
        <w:t>15-59ml/(min·1.73m</w:t>
      </w:r>
      <w:r>
        <w:rPr>
          <w:w w:val="95"/>
          <w:position w:val="11"/>
          <w:sz w:val="11"/>
        </w:rPr>
        <w:t>2</w:t>
      </w:r>
      <w:r>
        <w:rPr>
          <w:w w:val="95"/>
        </w:rPr>
        <w:t>)时（CKD3、4</w:t>
      </w:r>
      <w:r>
        <w:rPr>
          <w:spacing w:val="7"/>
          <w:w w:val="95"/>
        </w:rPr>
        <w:t> 期</w:t>
      </w:r>
      <w:r>
        <w:rPr>
          <w:w w:val="95"/>
        </w:rPr>
        <w:t>）应将血磷水平维持</w:t>
      </w:r>
      <w:r>
        <w:rPr>
          <w:spacing w:val="-1"/>
        </w:rPr>
        <w:t>在</w:t>
      </w:r>
      <w:r>
        <w:rPr>
          <w:spacing w:val="-5"/>
        </w:rPr>
        <w:t>正常范围内；</w:t>
      </w:r>
      <w:r>
        <w:rPr>
          <w:spacing w:val="-1"/>
          <w:w w:val="79"/>
        </w:rPr>
        <w:t>GF</w:t>
      </w:r>
      <w:r>
        <w:rPr>
          <w:w w:val="79"/>
        </w:rPr>
        <w:t>R</w:t>
      </w:r>
      <w:r>
        <w:rPr>
          <w:spacing w:val="1"/>
        </w:rPr>
        <w:t> 小于 </w:t>
      </w:r>
      <w:r>
        <w:rPr>
          <w:w w:val="90"/>
        </w:rPr>
        <w:t>1</w:t>
      </w:r>
      <w:r>
        <w:rPr>
          <w:spacing w:val="-1"/>
          <w:w w:val="92"/>
        </w:rPr>
        <w:t>5ml/(min</w:t>
      </w:r>
      <w:r>
        <w:rPr>
          <w:spacing w:val="-25"/>
          <w:w w:val="178"/>
        </w:rPr>
        <w:t>·</w:t>
      </w:r>
      <w:r>
        <w:rPr>
          <w:spacing w:val="-1"/>
          <w:w w:val="87"/>
        </w:rPr>
        <w:t>1.73</w:t>
      </w:r>
      <w:r>
        <w:rPr>
          <w:spacing w:val="1"/>
          <w:w w:val="87"/>
        </w:rPr>
        <w:t>m</w:t>
      </w:r>
      <w:r>
        <w:rPr>
          <w:w w:val="90"/>
          <w:position w:val="11"/>
          <w:sz w:val="11"/>
        </w:rPr>
        <w:t>2</w:t>
      </w:r>
      <w:r>
        <w:rPr>
          <w:spacing w:val="-1"/>
          <w:w w:val="112"/>
        </w:rPr>
        <w:t>)或</w:t>
      </w:r>
      <w:r>
        <w:rPr>
          <w:spacing w:val="-3"/>
        </w:rPr>
        <w:t>行透析治疗的病人</w:t>
      </w:r>
      <w:r>
        <w:rPr>
          <w:w w:val="85"/>
        </w:rPr>
        <w:t>（CKD5</w:t>
      </w:r>
      <w:r>
        <w:rPr>
          <w:spacing w:val="3"/>
        </w:rPr>
        <w:t> 期</w:t>
      </w:r>
      <w:r>
        <w:rPr>
          <w:spacing w:val="-24"/>
        </w:rPr>
        <w:t>）</w:t>
      </w:r>
      <w:r>
        <w:rPr>
          <w:spacing w:val="-1"/>
        </w:rPr>
        <w:t>血磷水平最好不</w:t>
      </w:r>
      <w:r>
        <w:rPr/>
        <w:t>超过 5.5mg/dl，钙磷乘积应&lt;55mg</w:t>
      </w:r>
      <w:r>
        <w:rPr>
          <w:position w:val="11"/>
          <w:sz w:val="11"/>
        </w:rPr>
        <w:t>2</w:t>
      </w:r>
      <w:r>
        <w:rPr/>
        <w:t>/dl</w:t>
      </w:r>
      <w:r>
        <w:rPr>
          <w:position w:val="11"/>
          <w:sz w:val="11"/>
        </w:rPr>
        <w:t>2</w:t>
      </w:r>
      <w:r>
        <w:rPr/>
        <w:t>。</w:t>
      </w:r>
    </w:p>
    <w:p>
      <w:pPr>
        <w:pStyle w:val="BodyText"/>
        <w:spacing w:line="252" w:lineRule="auto" w:before="1"/>
        <w:ind w:right="1216" w:firstLine="423"/>
        <w:jc w:val="both"/>
      </w:pPr>
      <w:r>
        <w:rPr>
          <w:spacing w:val="-9"/>
          <w:w w:val="95"/>
        </w:rPr>
        <w:t>（1）</w:t>
      </w:r>
      <w:r>
        <w:rPr>
          <w:spacing w:val="-1"/>
          <w:w w:val="95"/>
        </w:rPr>
        <w:t>限制磷的摄入：</w:t>
      </w:r>
      <w:r>
        <w:rPr>
          <w:spacing w:val="-6"/>
          <w:w w:val="95"/>
        </w:rPr>
        <w:t>CKD3</w:t>
      </w:r>
      <w:r>
        <w:rPr>
          <w:spacing w:val="-7"/>
          <w:w w:val="95"/>
        </w:rPr>
        <w:t> 期、</w:t>
      </w:r>
      <w:r>
        <w:rPr>
          <w:w w:val="95"/>
        </w:rPr>
        <w:t>CKD4</w:t>
      </w:r>
      <w:r>
        <w:rPr>
          <w:spacing w:val="-4"/>
          <w:w w:val="95"/>
        </w:rPr>
        <w:t> 期的患者，当血磷大于 </w:t>
      </w:r>
      <w:r>
        <w:rPr>
          <w:w w:val="95"/>
        </w:rPr>
        <w:t>4.6mg/dl</w:t>
      </w:r>
      <w:r>
        <w:rPr>
          <w:spacing w:val="2"/>
          <w:w w:val="95"/>
        </w:rPr>
        <w:t> 时以及 </w:t>
      </w:r>
      <w:r>
        <w:rPr>
          <w:w w:val="95"/>
        </w:rPr>
        <w:t>CKD5</w:t>
      </w:r>
      <w:r>
        <w:rPr>
          <w:spacing w:val="2"/>
          <w:w w:val="95"/>
        </w:rPr>
        <w:t> 期的</w:t>
      </w:r>
      <w:r>
        <w:rPr>
          <w:spacing w:val="1"/>
        </w:rPr>
        <w:t>患者血磷大于 </w:t>
      </w:r>
      <w:r>
        <w:rPr/>
        <w:t>5.5mg/dl</w:t>
      </w:r>
      <w:r>
        <w:rPr>
          <w:spacing w:val="-1"/>
        </w:rPr>
        <w:t> 时，每日磷的摄入应控制在 </w:t>
      </w:r>
      <w:r>
        <w:rPr/>
        <w:t>800～1000mg。</w:t>
      </w:r>
    </w:p>
    <w:p>
      <w:pPr>
        <w:pStyle w:val="BodyText"/>
        <w:spacing w:line="252" w:lineRule="auto" w:before="1"/>
        <w:ind w:right="1215" w:firstLine="420"/>
        <w:jc w:val="both"/>
      </w:pPr>
      <w:r>
        <w:rPr/>
        <w:t>（2）应用磷结合剂：如果通过饮食中磷的限制不能将血磷控制在目标值，则应使用磷</w:t>
      </w:r>
      <w:r>
        <w:rPr>
          <w:spacing w:val="-5"/>
        </w:rPr>
        <w:t>结合剂。常用含钙的磷结合剂有碳酸钙</w:t>
      </w:r>
      <w:r>
        <w:rPr/>
        <w:t>（</w:t>
      </w:r>
      <w:r>
        <w:rPr>
          <w:spacing w:val="1"/>
        </w:rPr>
        <w:t>含钙 </w:t>
      </w:r>
      <w:r>
        <w:rPr>
          <w:w w:val="82"/>
        </w:rPr>
        <w:t>40%</w:t>
      </w:r>
      <w:r>
        <w:rPr>
          <w:spacing w:val="-20"/>
          <w:w w:val="82"/>
        </w:rPr>
        <w:t>）</w:t>
      </w:r>
      <w:r>
        <w:rPr>
          <w:spacing w:val="-6"/>
        </w:rPr>
        <w:t>及醋酸钙</w:t>
      </w:r>
      <w:r>
        <w:rPr/>
        <w:t>（</w:t>
      </w:r>
      <w:r>
        <w:rPr>
          <w:spacing w:val="1"/>
        </w:rPr>
        <w:t>含钙 </w:t>
      </w:r>
      <w:r>
        <w:rPr>
          <w:w w:val="73"/>
        </w:rPr>
        <w:t>25%</w:t>
      </w:r>
      <w:r>
        <w:rPr>
          <w:spacing w:val="-105"/>
        </w:rPr>
        <w:t>）</w:t>
      </w:r>
      <w:r>
        <w:rPr>
          <w:spacing w:val="-5"/>
        </w:rPr>
        <w:t>。要确保合适的剂量及餐中服用以更好的发挥结合磷的的作用。</w:t>
      </w:r>
    </w:p>
    <w:p>
      <w:pPr>
        <w:pStyle w:val="BodyText"/>
        <w:spacing w:line="252" w:lineRule="auto" w:before="2"/>
        <w:ind w:right="1216" w:firstLine="420"/>
        <w:jc w:val="both"/>
      </w:pPr>
      <w:r>
        <w:rPr/>
        <w:t>对高钙血症或合并严重血管钙化或其他软组织钙化的病人，最好不使用含钙的磷结合</w:t>
      </w:r>
      <w:r>
        <w:rPr>
          <w:w w:val="95"/>
        </w:rPr>
        <w:t>剂。司维拉姆（Sevelamer）是一种不含钙、铝的新型磷结合剂，它不经肠道吸收，通过离    </w:t>
      </w:r>
      <w:r>
        <w:rPr>
          <w:spacing w:val="-5"/>
        </w:rPr>
        <w:t>子交换和氢化结合肠道的磷，它可以有效地降低透析患者的高血磷，效果与醋酸钙、碳酸钙</w:t>
      </w:r>
      <w:r>
        <w:rPr>
          <w:spacing w:val="-10"/>
        </w:rPr>
        <w:t>相似，但对血钙影响不大，使钙磷乘积降低；近期研究表明，应用司维拉姆可以控制透析患</w:t>
      </w:r>
      <w:r>
        <w:rPr>
          <w:spacing w:val="-10"/>
          <w:w w:val="95"/>
        </w:rPr>
        <w:t>者血管钙化的发生及进展；此外，司维拉姆对降低血脂有益。根据  </w:t>
      </w:r>
      <w:r>
        <w:rPr>
          <w:w w:val="95"/>
        </w:rPr>
        <w:t>K/DOQI   临床实践指南建</w:t>
      </w:r>
      <w:r>
        <w:rPr>
          <w:spacing w:val="-6"/>
        </w:rPr>
        <w:t>议，对于血清磷水平</w:t>
      </w:r>
      <w:r>
        <w:rPr>
          <w:rFonts w:ascii="Symbol" w:hAnsi="Symbol" w:eastAsia="Symbol"/>
        </w:rPr>
        <w:t></w:t>
      </w:r>
      <w:r>
        <w:rPr/>
        <w:t>7.0mg/dl</w:t>
      </w:r>
      <w:r>
        <w:rPr>
          <w:spacing w:val="-2"/>
        </w:rPr>
        <w:t> 的患者</w:t>
      </w:r>
      <w:r>
        <w:rPr>
          <w:spacing w:val="8"/>
          <w:w w:val="150"/>
        </w:rPr>
        <w:t>, </w:t>
      </w:r>
      <w:r>
        <w:rPr>
          <w:spacing w:val="-3"/>
        </w:rPr>
        <w:t>可以短期应用含铝的磷结合剂</w:t>
      </w:r>
      <w:r>
        <w:rPr/>
        <w:t>（4</w:t>
      </w:r>
      <w:r>
        <w:rPr>
          <w:spacing w:val="-1"/>
        </w:rPr>
        <w:t> 周</w:t>
      </w:r>
      <w:r>
        <w:rPr>
          <w:spacing w:val="-70"/>
        </w:rPr>
        <w:t>）</w:t>
      </w:r>
      <w:r>
        <w:rPr>
          <w:spacing w:val="-13"/>
        </w:rPr>
        <w:t>，然后换用其他制剂，对这样的病人应增加透析频率或延长透析时间。</w:t>
      </w:r>
    </w:p>
    <w:p>
      <w:pPr>
        <w:pStyle w:val="BodyText"/>
        <w:spacing w:line="252" w:lineRule="auto" w:before="5"/>
        <w:ind w:right="1215" w:firstLine="420"/>
        <w:jc w:val="both"/>
      </w:pPr>
      <w:r>
        <w:rPr/>
        <w:t>（3）充分透析：通过调整透析频率和时间增加对磷的清除。临床观察证实，采用隔日</w:t>
      </w:r>
      <w:r>
        <w:rPr>
          <w:spacing w:val="-5"/>
        </w:rPr>
        <w:t>长时或每日透析可清除体内更多的磷，使血磷降至正常，甚至无需使用磷结合剂。而通过应</w:t>
      </w:r>
      <w:r>
        <w:rPr>
          <w:spacing w:val="-12"/>
        </w:rPr>
        <w:t>用不同膜的透析器、提高透析血流量、采用血液滤过方式等都未能证明对改善高磷血症有明显好处。</w:t>
      </w:r>
    </w:p>
    <w:p>
      <w:pPr>
        <w:pStyle w:val="ListParagraph"/>
        <w:numPr>
          <w:ilvl w:val="0"/>
          <w:numId w:val="202"/>
        </w:numPr>
        <w:tabs>
          <w:tab w:pos="956" w:val="left" w:leader="none"/>
        </w:tabs>
        <w:spacing w:line="252" w:lineRule="auto" w:before="2" w:after="0"/>
        <w:ind w:left="220" w:right="1216" w:firstLine="420"/>
        <w:jc w:val="both"/>
        <w:rPr>
          <w:sz w:val="21"/>
        </w:rPr>
      </w:pPr>
      <w:r>
        <w:rPr>
          <w:w w:val="95"/>
          <w:sz w:val="21"/>
        </w:rPr>
        <w:t>调整血钙在目标值范围    根据美国NKF制定的K/DOQI</w:t>
      </w:r>
      <w:r>
        <w:rPr>
          <w:spacing w:val="-10"/>
          <w:w w:val="95"/>
          <w:sz w:val="21"/>
        </w:rPr>
        <w:t>临床实践指南的建议，慢性肾脏</w:t>
      </w:r>
      <w:r>
        <w:rPr>
          <w:spacing w:val="-10"/>
          <w:sz w:val="21"/>
        </w:rPr>
        <w:t>病3-4</w:t>
      </w:r>
      <w:r>
        <w:rPr>
          <w:spacing w:val="-11"/>
          <w:sz w:val="21"/>
        </w:rPr>
        <w:t>期的病人，应维持血钙水平在正常范围，</w:t>
      </w:r>
      <w:r>
        <w:rPr>
          <w:spacing w:val="-24"/>
          <w:sz w:val="21"/>
        </w:rPr>
        <w:t>5</w:t>
      </w:r>
      <w:r>
        <w:rPr>
          <w:sz w:val="21"/>
        </w:rPr>
        <w:t>期的病人应尽可能将血钙水平维持在正常值</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t>范围的低限。</w:t>
      </w:r>
    </w:p>
    <w:p>
      <w:pPr>
        <w:pStyle w:val="BodyText"/>
        <w:spacing w:before="23"/>
        <w:ind w:left="644"/>
      </w:pPr>
      <w:r>
        <w:rPr/>
        <w:t>（1）低钙血症:当病人校正的血清总钙水平低于实验室中所应用的正常值低限</w:t>
      </w:r>
    </w:p>
    <w:p>
      <w:pPr>
        <w:pStyle w:val="BodyText"/>
        <w:spacing w:line="252" w:lineRule="auto" w:before="22"/>
        <w:ind w:left="219" w:right="1217"/>
        <w:jc w:val="both"/>
      </w:pPr>
      <w:r>
        <w:rPr>
          <w:w w:val="95"/>
        </w:rPr>
        <w:t>[&lt;8.4mg/dL（2.10mmol/L）]且伴有以下情况时应该接受提高血清钙水平的治疗：①有低钙  </w:t>
      </w:r>
      <w:r>
        <w:rPr/>
        <w:t>血症的症状例如感觉异常、Chvostek’s</w:t>
      </w:r>
      <w:r>
        <w:rPr>
          <w:spacing w:val="14"/>
        </w:rPr>
        <w:t> 和 </w:t>
      </w:r>
      <w:r>
        <w:rPr/>
        <w:t>Trousseau’s 征、支气管痉挛、喉痉挛、手足搐搦和/</w:t>
      </w:r>
      <w:r>
        <w:rPr>
          <w:spacing w:val="-8"/>
        </w:rPr>
        <w:t>或癫痫发作；或②血浆中 </w:t>
      </w:r>
      <w:r>
        <w:rPr/>
        <w:t>iPTH</w:t>
      </w:r>
      <w:r>
        <w:rPr>
          <w:spacing w:val="-7"/>
        </w:rPr>
        <w:t> 的水平高于慢性肾脏病病人的分期目标范围。对低钙血症的治疗包括给予钙盐例如碳酸钙和/</w:t>
      </w:r>
      <w:r>
        <w:rPr>
          <w:spacing w:val="-6"/>
        </w:rPr>
        <w:t>或口服活性维生素 </w:t>
      </w:r>
      <w:r>
        <w:rPr/>
        <w:t>D。</w:t>
      </w:r>
    </w:p>
    <w:p>
      <w:pPr>
        <w:pStyle w:val="BodyText"/>
        <w:spacing w:line="252" w:lineRule="auto" w:before="3"/>
        <w:ind w:left="219" w:right="1214" w:firstLine="424"/>
        <w:jc w:val="both"/>
      </w:pPr>
      <w:r>
        <w:rPr/>
        <w:t>（2）高钙血症：首先应该限制钙的摄入，透析患者每日含钙的磷结合剂中离子钙的剂</w:t>
      </w:r>
      <w:r>
        <w:rPr>
          <w:w w:val="95"/>
        </w:rPr>
        <w:t>量不要超过 1500mg,</w:t>
      </w:r>
      <w:r>
        <w:rPr>
          <w:spacing w:val="4"/>
          <w:w w:val="95"/>
        </w:rPr>
        <w:t> 总离子钙的摄入</w:t>
      </w:r>
      <w:r>
        <w:rPr>
          <w:w w:val="95"/>
        </w:rPr>
        <w:t>（包括药物及饮食）</w:t>
      </w:r>
      <w:r>
        <w:rPr>
          <w:spacing w:val="1"/>
          <w:w w:val="95"/>
        </w:rPr>
        <w:t>不要超过 </w:t>
      </w:r>
      <w:r>
        <w:rPr>
          <w:w w:val="95"/>
        </w:rPr>
        <w:t>2000mg。如果仍有高钙</w:t>
      </w:r>
      <w:r>
        <w:rPr>
          <w:spacing w:val="-9"/>
        </w:rPr>
        <w:t>血症，则不要使用含钙的磷结合剂，并减少活性维生素 </w:t>
      </w:r>
      <w:r>
        <w:rPr/>
        <w:t>D</w:t>
      </w:r>
      <w:r>
        <w:rPr>
          <w:spacing w:val="-7"/>
        </w:rPr>
        <w:t> 的剂量。经上述措施仍有高钙血症者建议使用低钙透析液（0.75-1.0mmol/L）</w:t>
      </w:r>
      <w:r>
        <w:rPr>
          <w:spacing w:val="-4"/>
        </w:rPr>
        <w:t>透析 </w:t>
      </w:r>
      <w:r>
        <w:rPr/>
        <w:t>3-4</w:t>
      </w:r>
      <w:r>
        <w:rPr>
          <w:spacing w:val="1"/>
        </w:rPr>
        <w:t> 周。</w:t>
      </w:r>
    </w:p>
    <w:p>
      <w:pPr>
        <w:pStyle w:val="ListParagraph"/>
        <w:numPr>
          <w:ilvl w:val="0"/>
          <w:numId w:val="202"/>
        </w:numPr>
        <w:tabs>
          <w:tab w:pos="957" w:val="left" w:leader="none"/>
          <w:tab w:pos="3898" w:val="left" w:leader="none"/>
        </w:tabs>
        <w:spacing w:line="240" w:lineRule="auto" w:before="3" w:after="0"/>
        <w:ind w:left="956" w:right="0" w:hanging="316"/>
        <w:jc w:val="left"/>
        <w:rPr>
          <w:sz w:val="21"/>
        </w:rPr>
      </w:pPr>
      <w:r>
        <w:rPr>
          <w:sz w:val="21"/>
        </w:rPr>
        <w:t>控制继发性甲状旁腺功能亢进</w:t>
        <w:tab/>
        <w:t>要在控制血磷及调整血钙的基础上应用活性维生素</w:t>
      </w:r>
    </w:p>
    <w:p>
      <w:pPr>
        <w:pStyle w:val="BodyText"/>
        <w:spacing w:line="252" w:lineRule="auto" w:before="22"/>
        <w:ind w:right="1213"/>
        <w:jc w:val="both"/>
      </w:pPr>
      <w:r>
        <w:rPr>
          <w:w w:val="95"/>
        </w:rPr>
        <w:t>D</w:t>
      </w:r>
      <w:r>
        <w:rPr>
          <w:spacing w:val="-5"/>
          <w:w w:val="95"/>
        </w:rPr>
        <w:t>。活性维生素 </w:t>
      </w:r>
      <w:r>
        <w:rPr>
          <w:w w:val="95"/>
        </w:rPr>
        <w:t>D</w:t>
      </w:r>
      <w:r>
        <w:rPr>
          <w:spacing w:val="23"/>
          <w:w w:val="95"/>
        </w:rPr>
        <w:t> 可在</w:t>
      </w:r>
      <w:r>
        <w:rPr>
          <w:w w:val="95"/>
        </w:rPr>
        <w:t>mRNA</w:t>
      </w:r>
      <w:r>
        <w:rPr>
          <w:spacing w:val="14"/>
          <w:w w:val="95"/>
        </w:rPr>
        <w:t> 水平抑制</w:t>
      </w:r>
      <w:r>
        <w:rPr>
          <w:w w:val="95"/>
        </w:rPr>
        <w:t>PTH</w:t>
      </w:r>
      <w:r>
        <w:rPr>
          <w:spacing w:val="-6"/>
          <w:w w:val="95"/>
        </w:rPr>
        <w:t> 分泌；通过增加甲状旁腺细胞内钙离子浓度抑制甲</w:t>
      </w:r>
      <w:r>
        <w:rPr>
          <w:spacing w:val="-8"/>
          <w:w w:val="95"/>
        </w:rPr>
        <w:t>状旁腺细胞的增殖；促进肠道钙吸收增加血清钙水平，间接抑制甲状旁腺分泌    </w:t>
      </w:r>
      <w:r>
        <w:rPr>
          <w:w w:val="95"/>
        </w:rPr>
        <w:t>PTH</w:t>
      </w:r>
      <w:r>
        <w:rPr>
          <w:spacing w:val="-5"/>
          <w:w w:val="95"/>
        </w:rPr>
        <w:t>。活性维</w:t>
      </w:r>
      <w:r>
        <w:rPr>
          <w:spacing w:val="-8"/>
        </w:rPr>
        <w:t>生素 </w:t>
      </w:r>
      <w:r>
        <w:rPr/>
        <w:t>D</w:t>
      </w:r>
      <w:r>
        <w:rPr>
          <w:spacing w:val="-8"/>
        </w:rPr>
        <w:t> 的应用方法包括静脉及口服两种。口服又分为每日小剂量及大剂量间歇疗法。每日口</w:t>
      </w:r>
      <w:r>
        <w:rPr>
          <w:spacing w:val="2"/>
        </w:rPr>
        <w:t>服适用于轻</w:t>
      </w:r>
      <w:r>
        <w:rPr>
          <w:spacing w:val="2"/>
          <w:w w:val="104"/>
        </w:rPr>
        <w:t>-中度继</w:t>
      </w:r>
      <w:r>
        <w:rPr/>
        <w:t>发性甲状旁腺功能亢进。开始的剂量为每日  </w:t>
      </w:r>
      <w:r>
        <w:rPr>
          <w:w w:val="90"/>
        </w:rPr>
        <w:t>0</w:t>
      </w:r>
      <w:r>
        <w:rPr>
          <w:spacing w:val="-1"/>
          <w:w w:val="179"/>
        </w:rPr>
        <w:t>.</w:t>
      </w:r>
      <w:r>
        <w:rPr>
          <w:w w:val="90"/>
        </w:rPr>
        <w:t>2</w:t>
      </w:r>
      <w:r>
        <w:rPr>
          <w:spacing w:val="-1"/>
          <w:w w:val="90"/>
        </w:rPr>
        <w:t>5</w:t>
      </w:r>
      <w:r>
        <w:rPr>
          <w:w w:val="144"/>
        </w:rPr>
        <w:t>-</w:t>
      </w:r>
      <w:r>
        <w:rPr>
          <w:spacing w:val="-1"/>
          <w:w w:val="90"/>
        </w:rPr>
        <w:t>0</w:t>
      </w:r>
      <w:r>
        <w:rPr>
          <w:w w:val="179"/>
        </w:rPr>
        <w:t>.</w:t>
      </w:r>
      <w:r>
        <w:rPr>
          <w:spacing w:val="1"/>
          <w:w w:val="90"/>
        </w:rPr>
        <w:t>5</w:t>
      </w:r>
      <w:r>
        <w:rPr>
          <w:rFonts w:ascii="Symbol" w:hAnsi="Symbol" w:eastAsia="Symbol"/>
          <w:spacing w:val="-3"/>
        </w:rPr>
        <w:t></w:t>
      </w:r>
      <w:r>
        <w:rPr>
          <w:w w:val="88"/>
        </w:rPr>
        <w:t>g</w:t>
      </w:r>
      <w:r>
        <w:rPr>
          <w:w w:val="179"/>
        </w:rPr>
        <w:t>,</w:t>
      </w:r>
      <w:r>
        <w:rPr>
          <w:spacing w:val="1"/>
        </w:rPr>
        <w:t>  之后根据血</w:t>
      </w:r>
      <w:r>
        <w:rPr>
          <w:spacing w:val="-2"/>
        </w:rPr>
        <w:t>钙、磷及 </w:t>
      </w:r>
      <w:r>
        <w:rPr/>
        <w:t>iPTH</w:t>
      </w:r>
      <w:r>
        <w:rPr>
          <w:spacing w:val="-3"/>
        </w:rPr>
        <w:t> 水平进行调整。大剂量间歇疗法有助于提高治疗的有效性，减少不良反应， </w:t>
      </w:r>
      <w:r>
        <w:rPr>
          <w:spacing w:val="-10"/>
        </w:rPr>
        <w:t>适用于中、重度继发性甲状旁腺功能亢进。根据国内的研究数据，应用的剂量少于国外推荐</w:t>
      </w:r>
      <w:r>
        <w:rPr>
          <w:spacing w:val="-11"/>
        </w:rPr>
        <w:t>的剂量，可能与国人体格相对较小有关。我国 </w:t>
      </w:r>
      <w:r>
        <w:rPr/>
        <w:t>2005</w:t>
      </w:r>
      <w:r>
        <w:rPr>
          <w:spacing w:val="-5"/>
        </w:rPr>
        <w:t> 年关于活性维生素 </w:t>
      </w:r>
      <w:r>
        <w:rPr/>
        <w:t>D</w:t>
      </w:r>
      <w:r>
        <w:rPr>
          <w:spacing w:val="-4"/>
        </w:rPr>
        <w:t> 在慢性肾脏病继发</w:t>
      </w:r>
      <w:r>
        <w:rPr>
          <w:spacing w:val="-4"/>
          <w:w w:val="95"/>
        </w:rPr>
        <w:t>性甲旁亢中的合理应用的专家共识中推荐的剂量是：iPTH</w:t>
      </w:r>
      <w:r>
        <w:rPr>
          <w:spacing w:val="16"/>
          <w:w w:val="95"/>
        </w:rPr>
        <w:t>  </w:t>
      </w:r>
      <w:r>
        <w:rPr>
          <w:w w:val="95"/>
        </w:rPr>
        <w:t>300-500pg/mL，</w:t>
      </w:r>
      <w:r>
        <w:rPr>
          <w:spacing w:val="7"/>
          <w:w w:val="95"/>
        </w:rPr>
        <w:t>每次  </w:t>
      </w:r>
      <w:r>
        <w:rPr>
          <w:w w:val="95"/>
        </w:rPr>
        <w:t>1-2</w:t>
      </w:r>
      <w:r>
        <w:rPr>
          <w:rFonts w:ascii="Symbol" w:hAnsi="Symbol" w:eastAsia="Symbol"/>
          <w:w w:val="95"/>
        </w:rPr>
        <w:t></w:t>
      </w:r>
      <w:r>
        <w:rPr>
          <w:w w:val="95"/>
        </w:rPr>
        <w:t>g，每</w:t>
      </w:r>
      <w:r>
        <w:rPr>
          <w:spacing w:val="6"/>
          <w:w w:val="95"/>
        </w:rPr>
        <w:t>周 </w:t>
      </w:r>
      <w:r>
        <w:rPr>
          <w:w w:val="95"/>
        </w:rPr>
        <w:t>2</w:t>
      </w:r>
      <w:r>
        <w:rPr>
          <w:spacing w:val="4"/>
          <w:w w:val="95"/>
        </w:rPr>
        <w:t> 次；</w:t>
      </w:r>
      <w:r>
        <w:rPr>
          <w:w w:val="95"/>
        </w:rPr>
        <w:t>iPTH</w:t>
      </w:r>
      <w:r>
        <w:rPr>
          <w:spacing w:val="5"/>
          <w:w w:val="95"/>
        </w:rPr>
        <w:t> </w:t>
      </w:r>
      <w:r>
        <w:rPr>
          <w:w w:val="95"/>
        </w:rPr>
        <w:t>500-1000pg/mL，</w:t>
      </w:r>
      <w:r>
        <w:rPr>
          <w:spacing w:val="4"/>
          <w:w w:val="95"/>
        </w:rPr>
        <w:t>每次 </w:t>
      </w:r>
      <w:r>
        <w:rPr>
          <w:w w:val="95"/>
        </w:rPr>
        <w:t>2-4</w:t>
      </w:r>
      <w:r>
        <w:rPr>
          <w:rFonts w:ascii="Symbol" w:hAnsi="Symbol" w:eastAsia="Symbol"/>
          <w:w w:val="95"/>
        </w:rPr>
        <w:t></w:t>
      </w:r>
      <w:r>
        <w:rPr>
          <w:w w:val="95"/>
        </w:rPr>
        <w:t>g，</w:t>
      </w:r>
      <w:r>
        <w:rPr>
          <w:spacing w:val="4"/>
          <w:w w:val="95"/>
        </w:rPr>
        <w:t>每周 </w:t>
      </w:r>
      <w:r>
        <w:rPr>
          <w:w w:val="95"/>
        </w:rPr>
        <w:t>2</w:t>
      </w:r>
      <w:r>
        <w:rPr>
          <w:spacing w:val="7"/>
          <w:w w:val="95"/>
        </w:rPr>
        <w:t> 次</w:t>
      </w:r>
      <w:r>
        <w:rPr>
          <w:w w:val="95"/>
        </w:rPr>
        <w:t>；iPTH</w:t>
      </w:r>
      <w:r>
        <w:rPr>
          <w:spacing w:val="5"/>
          <w:w w:val="95"/>
        </w:rPr>
        <w:t> </w:t>
      </w:r>
      <w:r>
        <w:rPr>
          <w:rFonts w:ascii="Symbol" w:hAnsi="Symbol" w:eastAsia="Symbol"/>
          <w:w w:val="95"/>
        </w:rPr>
        <w:t></w:t>
      </w:r>
      <w:r>
        <w:rPr>
          <w:w w:val="95"/>
        </w:rPr>
        <w:t>1000pg/mL</w:t>
      </w:r>
      <w:r>
        <w:rPr>
          <w:spacing w:val="3"/>
          <w:w w:val="95"/>
        </w:rPr>
        <w:t>，每次 </w:t>
      </w:r>
      <w:r>
        <w:rPr>
          <w:w w:val="95"/>
        </w:rPr>
        <w:t>4-6</w:t>
      </w:r>
      <w:r>
        <w:rPr>
          <w:rFonts w:ascii="Symbol" w:hAnsi="Symbol" w:eastAsia="Symbol"/>
          <w:w w:val="95"/>
        </w:rPr>
        <w:t></w:t>
      </w:r>
      <w:r>
        <w:rPr>
          <w:w w:val="95"/>
        </w:rPr>
        <w:t>g， </w:t>
      </w:r>
      <w:r>
        <w:rPr>
          <w:spacing w:val="-1"/>
        </w:rPr>
        <w:t>每周 </w:t>
      </w:r>
      <w:r>
        <w:rPr/>
        <w:t>2</w:t>
      </w:r>
      <w:r>
        <w:rPr>
          <w:spacing w:val="-10"/>
        </w:rPr>
        <w:t> 次。最好夜间睡眠前肠道钙负荷最低时服药，高血钙发生率低而同样能达到抑制甲状</w:t>
      </w:r>
      <w:r>
        <w:rPr>
          <w:spacing w:val="-7"/>
          <w:w w:val="95"/>
        </w:rPr>
        <w:t>旁腺分泌  </w:t>
      </w:r>
      <w:r>
        <w:rPr>
          <w:w w:val="95"/>
        </w:rPr>
        <w:t>PTH</w:t>
      </w:r>
      <w:r>
        <w:rPr>
          <w:spacing w:val="-7"/>
          <w:w w:val="95"/>
        </w:rPr>
        <w:t>   的作用。静脉大剂量间歇疗法不经过胃肠道代谢，生物效应高，而高钙血症发</w:t>
      </w:r>
      <w:r>
        <w:rPr>
          <w:spacing w:val="-11"/>
        </w:rPr>
        <w:t>生率低，特别适用于血液透析病人。应用活性维生素 </w:t>
      </w:r>
      <w:r>
        <w:rPr/>
        <w:t>D</w:t>
      </w:r>
      <w:r>
        <w:rPr>
          <w:spacing w:val="-6"/>
        </w:rPr>
        <w:t> 常见的不良反应包括升高血钙，以及加重高磷血症，因此治疗过程中应密切监测血钙、磷水平，并给予积极的纠正。</w:t>
      </w:r>
    </w:p>
    <w:p>
      <w:pPr>
        <w:pStyle w:val="BodyText"/>
        <w:spacing w:line="252" w:lineRule="auto" w:before="9"/>
        <w:ind w:left="219" w:right="1112" w:firstLine="420"/>
        <w:jc w:val="both"/>
      </w:pPr>
      <w:r>
        <w:rPr>
          <w:spacing w:val="-1"/>
        </w:rPr>
        <w:t>为了减少活性维生素 </w:t>
      </w:r>
      <w:r>
        <w:rPr/>
        <w:t>D</w:t>
      </w:r>
      <w:r>
        <w:rPr>
          <w:spacing w:val="-10"/>
        </w:rPr>
        <w:t> 治疗中出现的不良反应，人们一直在寻求不升高血钙或升高血钙</w:t>
      </w:r>
      <w:r>
        <w:rPr>
          <w:spacing w:val="6"/>
          <w:position w:val="1"/>
        </w:rPr>
        <w:t>作用弱的维生素  </w:t>
      </w:r>
      <w:r>
        <w:rPr>
          <w:w w:val="72"/>
          <w:position w:val="1"/>
        </w:rPr>
        <w:t>D</w:t>
      </w:r>
      <w:r>
        <w:rPr>
          <w:spacing w:val="8"/>
          <w:position w:val="1"/>
        </w:rPr>
        <w:t>  类似物。目前的临床研究已证明：</w:t>
      </w:r>
      <w:r>
        <w:rPr>
          <w:w w:val="90"/>
          <w:position w:val="1"/>
        </w:rPr>
        <w:t>1</w:t>
      </w:r>
      <w:r>
        <w:rPr>
          <w:spacing w:val="-1"/>
          <w:w w:val="90"/>
          <w:position w:val="1"/>
        </w:rPr>
        <w:t>9</w:t>
      </w:r>
      <w:r>
        <w:rPr>
          <w:w w:val="144"/>
          <w:position w:val="1"/>
        </w:rPr>
        <w:t>-</w:t>
      </w:r>
      <w:r>
        <w:rPr>
          <w:spacing w:val="-1"/>
          <w:w w:val="81"/>
          <w:position w:val="1"/>
        </w:rPr>
        <w:t>n</w:t>
      </w:r>
      <w:r>
        <w:rPr>
          <w:spacing w:val="-1"/>
          <w:w w:val="82"/>
          <w:position w:val="1"/>
        </w:rPr>
        <w:t>o</w:t>
      </w:r>
      <w:r>
        <w:rPr>
          <w:w w:val="128"/>
          <w:position w:val="1"/>
        </w:rPr>
        <w:t>r</w:t>
      </w:r>
      <w:r>
        <w:rPr>
          <w:spacing w:val="-1"/>
          <w:w w:val="144"/>
          <w:position w:val="1"/>
        </w:rPr>
        <w:t>-</w:t>
      </w:r>
      <w:r>
        <w:rPr>
          <w:w w:val="90"/>
          <w:position w:val="1"/>
        </w:rPr>
        <w:t>1</w:t>
      </w:r>
      <w:r>
        <w:rPr>
          <w:spacing w:val="-1"/>
          <w:w w:val="179"/>
          <w:position w:val="1"/>
        </w:rPr>
        <w:t>,</w:t>
      </w:r>
      <w:r>
        <w:rPr>
          <w:w w:val="90"/>
          <w:position w:val="1"/>
        </w:rPr>
        <w:t>2</w:t>
      </w:r>
      <w:r>
        <w:rPr>
          <w:spacing w:val="-1"/>
          <w:w w:val="90"/>
          <w:position w:val="1"/>
        </w:rPr>
        <w:t>5</w:t>
      </w:r>
      <w:r>
        <w:rPr>
          <w:w w:val="147"/>
          <w:position w:val="1"/>
        </w:rPr>
        <w:t>(</w:t>
      </w:r>
      <w:r>
        <w:rPr>
          <w:spacing w:val="-1"/>
          <w:w w:val="67"/>
          <w:position w:val="1"/>
        </w:rPr>
        <w:t>O</w:t>
      </w:r>
      <w:r>
        <w:rPr>
          <w:w w:val="68"/>
          <w:position w:val="1"/>
        </w:rPr>
        <w:t>H</w:t>
      </w:r>
      <w:r>
        <w:rPr>
          <w:spacing w:val="2"/>
          <w:w w:val="147"/>
          <w:position w:val="1"/>
        </w:rPr>
        <w:t>)</w:t>
      </w:r>
      <w:r>
        <w:rPr>
          <w:spacing w:val="-1"/>
          <w:w w:val="90"/>
          <w:sz w:val="11"/>
        </w:rPr>
        <w:t>2</w:t>
      </w:r>
      <w:r>
        <w:rPr>
          <w:spacing w:val="-1"/>
          <w:w w:val="72"/>
          <w:position w:val="1"/>
        </w:rPr>
        <w:t>D</w:t>
      </w:r>
      <w:r>
        <w:rPr>
          <w:spacing w:val="5"/>
          <w:w w:val="90"/>
          <w:sz w:val="11"/>
        </w:rPr>
        <w:t>2</w:t>
      </w:r>
      <w:r>
        <w:rPr>
          <w:spacing w:val="9"/>
          <w:w w:val="96"/>
          <w:position w:val="1"/>
        </w:rPr>
        <w:t>、</w:t>
      </w:r>
      <w:r>
        <w:rPr>
          <w:spacing w:val="-1"/>
          <w:w w:val="96"/>
          <w:position w:val="1"/>
        </w:rPr>
        <w:t>1</w:t>
      </w:r>
      <w:r>
        <w:rPr>
          <w:w w:val="144"/>
          <w:position w:val="1"/>
        </w:rPr>
        <w:t>-</w:t>
      </w:r>
      <w:r>
        <w:rPr>
          <w:rFonts w:ascii="Symbol" w:hAnsi="Symbol" w:eastAsia="Symbol"/>
          <w:spacing w:val="-1"/>
          <w:position w:val="1"/>
        </w:rPr>
        <w:t></w:t>
      </w:r>
      <w:r>
        <w:rPr>
          <w:spacing w:val="-1"/>
          <w:w w:val="92"/>
          <w:position w:val="1"/>
        </w:rPr>
        <w:t>(</w:t>
      </w:r>
      <w:r>
        <w:rPr>
          <w:w w:val="92"/>
          <w:position w:val="1"/>
        </w:rPr>
        <w:t>O</w:t>
      </w:r>
      <w:r>
        <w:rPr>
          <w:spacing w:val="-1"/>
          <w:w w:val="93"/>
          <w:position w:val="1"/>
        </w:rPr>
        <w:t>H</w:t>
      </w:r>
      <w:r>
        <w:rPr>
          <w:w w:val="93"/>
          <w:position w:val="1"/>
        </w:rPr>
        <w:t>)</w:t>
      </w:r>
      <w:r>
        <w:rPr>
          <w:spacing w:val="-1"/>
          <w:w w:val="72"/>
          <w:position w:val="1"/>
        </w:rPr>
        <w:t>D</w:t>
      </w:r>
      <w:r>
        <w:rPr>
          <w:spacing w:val="5"/>
          <w:w w:val="90"/>
          <w:sz w:val="11"/>
        </w:rPr>
        <w:t>2</w:t>
      </w:r>
      <w:r>
        <w:rPr>
          <w:position w:val="1"/>
        </w:rPr>
        <w:t>、 </w:t>
      </w:r>
      <w:r>
        <w:rPr>
          <w:w w:val="120"/>
          <w:position w:val="1"/>
        </w:rPr>
        <w:t>1</w:t>
      </w:r>
      <w:r>
        <w:rPr>
          <w:spacing w:val="-1"/>
          <w:w w:val="120"/>
          <w:position w:val="1"/>
        </w:rPr>
        <w:t>,</w:t>
      </w:r>
      <w:r>
        <w:rPr>
          <w:w w:val="90"/>
          <w:position w:val="1"/>
        </w:rPr>
        <w:t>2</w:t>
      </w:r>
      <w:r>
        <w:rPr>
          <w:spacing w:val="-1"/>
          <w:w w:val="90"/>
          <w:position w:val="1"/>
        </w:rPr>
        <w:t>5</w:t>
      </w:r>
      <w:r>
        <w:rPr>
          <w:spacing w:val="-1"/>
          <w:w w:val="145"/>
          <w:position w:val="1"/>
        </w:rPr>
        <w:t>-(</w:t>
      </w:r>
      <w:r>
        <w:rPr>
          <w:w w:val="68"/>
          <w:position w:val="1"/>
        </w:rPr>
        <w:t>O</w:t>
      </w:r>
      <w:r>
        <w:rPr>
          <w:spacing w:val="-1"/>
          <w:w w:val="68"/>
          <w:position w:val="1"/>
        </w:rPr>
        <w:t>H</w:t>
      </w:r>
      <w:r>
        <w:rPr>
          <w:w w:val="147"/>
          <w:position w:val="1"/>
        </w:rPr>
        <w:t>)</w:t>
      </w:r>
      <w:r>
        <w:rPr>
          <w:w w:val="90"/>
          <w:sz w:val="11"/>
        </w:rPr>
        <w:t>2</w:t>
      </w:r>
      <w:r>
        <w:rPr>
          <w:spacing w:val="-1"/>
          <w:w w:val="102"/>
          <w:position w:val="1"/>
        </w:rPr>
        <w:t>-2</w:t>
      </w:r>
      <w:r>
        <w:rPr>
          <w:w w:val="102"/>
          <w:position w:val="1"/>
        </w:rPr>
        <w:t>6</w:t>
      </w:r>
      <w:r>
        <w:rPr>
          <w:spacing w:val="-1"/>
          <w:w w:val="120"/>
          <w:position w:val="1"/>
        </w:rPr>
        <w:t>,</w:t>
      </w:r>
      <w:r>
        <w:rPr>
          <w:w w:val="120"/>
          <w:position w:val="1"/>
        </w:rPr>
        <w:t>2</w:t>
      </w:r>
      <w:r>
        <w:rPr>
          <w:spacing w:val="-1"/>
          <w:w w:val="90"/>
          <w:position w:val="1"/>
        </w:rPr>
        <w:t>7</w:t>
      </w:r>
      <w:r>
        <w:rPr>
          <w:w w:val="90"/>
          <w:position w:val="1"/>
        </w:rPr>
        <w:t>F</w:t>
      </w:r>
      <w:r>
        <w:rPr>
          <w:w w:val="90"/>
          <w:sz w:val="11"/>
        </w:rPr>
        <w:t>6</w:t>
      </w:r>
      <w:r>
        <w:rPr>
          <w:w w:val="72"/>
          <w:position w:val="1"/>
        </w:rPr>
        <w:t>D</w:t>
      </w:r>
      <w:r>
        <w:rPr>
          <w:w w:val="90"/>
          <w:sz w:val="11"/>
        </w:rPr>
        <w:t>3</w:t>
      </w:r>
      <w:r>
        <w:rPr>
          <w:spacing w:val="-11"/>
          <w:sz w:val="11"/>
        </w:rPr>
        <w:t> </w:t>
      </w:r>
      <w:r>
        <w:rPr>
          <w:spacing w:val="8"/>
          <w:position w:val="1"/>
        </w:rPr>
        <w:t>及 </w:t>
      </w:r>
      <w:r>
        <w:rPr>
          <w:spacing w:val="-1"/>
          <w:w w:val="90"/>
          <w:position w:val="1"/>
        </w:rPr>
        <w:t>2</w:t>
      </w:r>
      <w:r>
        <w:rPr>
          <w:w w:val="90"/>
          <w:position w:val="1"/>
        </w:rPr>
        <w:t>2</w:t>
      </w:r>
      <w:r>
        <w:rPr>
          <w:spacing w:val="-1"/>
          <w:w w:val="144"/>
          <w:position w:val="1"/>
        </w:rPr>
        <w:t>-</w:t>
      </w:r>
      <w:r>
        <w:rPr>
          <w:w w:val="82"/>
          <w:position w:val="1"/>
        </w:rPr>
        <w:t>o</w:t>
      </w:r>
      <w:r>
        <w:rPr>
          <w:spacing w:val="-1"/>
          <w:w w:val="100"/>
          <w:position w:val="1"/>
        </w:rPr>
        <w:t>x</w:t>
      </w:r>
      <w:r>
        <w:rPr>
          <w:w w:val="88"/>
          <w:position w:val="1"/>
        </w:rPr>
        <w:t>a</w:t>
      </w:r>
      <w:r>
        <w:rPr>
          <w:spacing w:val="-1"/>
          <w:w w:val="144"/>
          <w:position w:val="1"/>
        </w:rPr>
        <w:t>-</w:t>
      </w:r>
      <w:r>
        <w:rPr>
          <w:w w:val="98"/>
          <w:position w:val="1"/>
        </w:rPr>
        <w:t>c</w:t>
      </w:r>
      <w:r>
        <w:rPr>
          <w:spacing w:val="-1"/>
          <w:w w:val="88"/>
          <w:position w:val="1"/>
        </w:rPr>
        <w:t>a</w:t>
      </w:r>
      <w:r>
        <w:rPr>
          <w:w w:val="175"/>
          <w:position w:val="1"/>
        </w:rPr>
        <w:t>l</w:t>
      </w:r>
      <w:r>
        <w:rPr>
          <w:spacing w:val="-1"/>
          <w:w w:val="129"/>
          <w:position w:val="1"/>
        </w:rPr>
        <w:t>ci</w:t>
      </w:r>
      <w:r>
        <w:rPr>
          <w:w w:val="129"/>
          <w:position w:val="1"/>
        </w:rPr>
        <w:t>t</w:t>
      </w:r>
      <w:r>
        <w:rPr>
          <w:spacing w:val="-1"/>
          <w:w w:val="150"/>
          <w:position w:val="1"/>
        </w:rPr>
        <w:t>r</w:t>
      </w:r>
      <w:r>
        <w:rPr>
          <w:w w:val="150"/>
          <w:position w:val="1"/>
        </w:rPr>
        <w:t>i</w:t>
      </w:r>
      <w:r>
        <w:rPr>
          <w:spacing w:val="-1"/>
          <w:w w:val="112"/>
          <w:position w:val="1"/>
        </w:rPr>
        <w:t>o</w:t>
      </w:r>
      <w:r>
        <w:rPr>
          <w:w w:val="112"/>
          <w:position w:val="1"/>
        </w:rPr>
        <w:t>l</w:t>
      </w:r>
      <w:r>
        <w:rPr>
          <w:spacing w:val="2"/>
          <w:position w:val="1"/>
        </w:rPr>
        <w:t> 均能有效抑制 </w:t>
      </w:r>
      <w:r>
        <w:rPr>
          <w:w w:val="79"/>
          <w:position w:val="1"/>
        </w:rPr>
        <w:t>P</w:t>
      </w:r>
      <w:r>
        <w:rPr>
          <w:spacing w:val="-1"/>
          <w:w w:val="83"/>
          <w:position w:val="1"/>
        </w:rPr>
        <w:t>T</w:t>
      </w:r>
      <w:r>
        <w:rPr>
          <w:w w:val="68"/>
          <w:position w:val="1"/>
        </w:rPr>
        <w:t>H</w:t>
      </w:r>
      <w:r>
        <w:rPr>
          <w:spacing w:val="-1"/>
          <w:position w:val="1"/>
        </w:rPr>
        <w:t> 的分泌，而升高血钙的作用</w:t>
      </w:r>
      <w:r>
        <w:rPr>
          <w:spacing w:val="2"/>
          <w:position w:val="1"/>
        </w:rPr>
        <w:t>比 </w:t>
      </w:r>
      <w:r>
        <w:rPr>
          <w:w w:val="90"/>
          <w:position w:val="1"/>
        </w:rPr>
        <w:t>1</w:t>
      </w:r>
      <w:r>
        <w:rPr>
          <w:spacing w:val="-1"/>
          <w:w w:val="120"/>
          <w:position w:val="1"/>
        </w:rPr>
        <w:t>,</w:t>
      </w:r>
      <w:r>
        <w:rPr>
          <w:w w:val="120"/>
          <w:position w:val="1"/>
        </w:rPr>
        <w:t>2</w:t>
      </w:r>
      <w:r>
        <w:rPr>
          <w:spacing w:val="-1"/>
          <w:w w:val="111"/>
          <w:position w:val="1"/>
        </w:rPr>
        <w:t>5</w:t>
      </w:r>
      <w:r>
        <w:rPr>
          <w:w w:val="111"/>
          <w:position w:val="1"/>
        </w:rPr>
        <w:t>(</w:t>
      </w:r>
      <w:r>
        <w:rPr>
          <w:spacing w:val="-1"/>
          <w:w w:val="68"/>
          <w:position w:val="1"/>
        </w:rPr>
        <w:t>O</w:t>
      </w:r>
      <w:r>
        <w:rPr>
          <w:w w:val="68"/>
          <w:position w:val="1"/>
        </w:rPr>
        <w:t>H</w:t>
      </w:r>
      <w:r>
        <w:rPr>
          <w:w w:val="147"/>
          <w:position w:val="1"/>
        </w:rPr>
        <w:t>)</w:t>
      </w:r>
      <w:r>
        <w:rPr>
          <w:spacing w:val="-1"/>
          <w:w w:val="90"/>
          <w:sz w:val="11"/>
        </w:rPr>
        <w:t>2</w:t>
      </w:r>
      <w:r>
        <w:rPr>
          <w:w w:val="72"/>
          <w:position w:val="1"/>
        </w:rPr>
        <w:t>D</w:t>
      </w:r>
      <w:r>
        <w:rPr>
          <w:w w:val="90"/>
          <w:sz w:val="11"/>
        </w:rPr>
        <w:t>3</w:t>
      </w:r>
      <w:r>
        <w:rPr>
          <w:spacing w:val="-11"/>
          <w:sz w:val="11"/>
        </w:rPr>
        <w:t> </w:t>
      </w:r>
      <w:r>
        <w:rPr>
          <w:spacing w:val="-7"/>
          <w:position w:val="1"/>
        </w:rPr>
        <w:t>小。此外已有临床应用钙敏感受体促进剂</w:t>
      </w:r>
      <w:r>
        <w:rPr>
          <w:w w:val="98"/>
          <w:position w:val="1"/>
        </w:rPr>
        <w:t>（Calcimimetics</w:t>
      </w:r>
      <w:r>
        <w:rPr>
          <w:spacing w:val="-26"/>
          <w:position w:val="1"/>
        </w:rPr>
        <w:t>）</w:t>
      </w:r>
      <w:r>
        <w:rPr>
          <w:position w:val="1"/>
        </w:rPr>
        <w:t>治疗继发性甲旁</w:t>
      </w:r>
      <w:r>
        <w:rPr>
          <w:spacing w:val="-8"/>
        </w:rPr>
        <w:t>亢的报告，其可以降低循环中的 </w:t>
      </w:r>
      <w:r>
        <w:rPr/>
        <w:t>iPTH</w:t>
      </w:r>
      <w:r>
        <w:rPr>
          <w:spacing w:val="-10"/>
        </w:rPr>
        <w:t> 水平，降低钙磷乘积水平。由于其无升高血钙的作用， </w:t>
      </w:r>
      <w:r>
        <w:rPr>
          <w:spacing w:val="-9"/>
          <w:w w:val="105"/>
        </w:rPr>
        <w:t>因此可与维生素 </w:t>
      </w:r>
      <w:r>
        <w:rPr/>
        <w:t>D</w:t>
      </w:r>
      <w:r>
        <w:rPr>
          <w:spacing w:val="4"/>
        </w:rPr>
        <w:t> </w:t>
      </w:r>
      <w:r>
        <w:rPr>
          <w:w w:val="105"/>
        </w:rPr>
        <w:t>制剂合用。</w:t>
      </w:r>
    </w:p>
    <w:p>
      <w:pPr>
        <w:spacing w:after="0" w:line="252" w:lineRule="auto"/>
        <w:jc w:val="both"/>
        <w:sectPr>
          <w:pgSz w:w="11910" w:h="16840"/>
          <w:pgMar w:header="0" w:footer="998" w:top="1480" w:bottom="1180" w:left="1580" w:right="580"/>
        </w:sectPr>
      </w:pPr>
    </w:p>
    <w:p>
      <w:pPr>
        <w:pStyle w:val="BodyText"/>
        <w:spacing w:line="403" w:lineRule="exact"/>
        <w:ind w:left="640"/>
      </w:pPr>
      <w:r>
        <w:rPr/>
        <w:t>对经药物治疗仍不能控制有严重进展症状的纤维性骨炎或甲状旁腺功能亢进</w:t>
      </w:r>
    </w:p>
    <w:p>
      <w:pPr>
        <w:pStyle w:val="BodyText"/>
        <w:spacing w:line="252" w:lineRule="auto" w:before="23"/>
        <w:ind w:right="1216"/>
        <w:jc w:val="both"/>
      </w:pPr>
      <w:r>
        <w:rPr>
          <w:spacing w:val="-4"/>
          <w:w w:val="95"/>
        </w:rPr>
        <w:t>（iPTH</w:t>
      </w:r>
      <w:r>
        <w:rPr>
          <w:rFonts w:ascii="Symbol" w:hAnsi="Symbol" w:eastAsia="Symbol"/>
          <w:spacing w:val="-4"/>
          <w:w w:val="95"/>
        </w:rPr>
        <w:t></w:t>
      </w:r>
      <w:r>
        <w:rPr>
          <w:spacing w:val="-4"/>
          <w:w w:val="95"/>
        </w:rPr>
        <w:t>1000pg/mL）</w:t>
      </w:r>
      <w:r>
        <w:rPr>
          <w:spacing w:val="-3"/>
          <w:w w:val="95"/>
        </w:rPr>
        <w:t>或用药过程中出现顽固高钙血症和／或高磷血症时，应该考虑行甲状旁 </w:t>
      </w:r>
      <w:r>
        <w:rPr>
          <w:spacing w:val="-8"/>
        </w:rPr>
        <w:t>腺次全切除术或甲状旁腺全切术加自体移植。循证医学的证据表明，上述外科手术的方法能有效控制甲状旁腺功能亢进。</w:t>
      </w:r>
    </w:p>
    <w:p>
      <w:pPr>
        <w:pStyle w:val="BodyText"/>
        <w:spacing w:line="252" w:lineRule="auto" w:before="1"/>
        <w:ind w:right="1214" w:firstLine="420"/>
        <w:jc w:val="both"/>
      </w:pPr>
      <w:r>
        <w:rPr>
          <w:spacing w:val="-5"/>
        </w:rPr>
        <w:t>在治疗继发性甲状旁腺功能亢进时，纠正酸中毒也是很重要的。研究表明，慢性代谢性</w:t>
      </w:r>
      <w:r>
        <w:rPr>
          <w:spacing w:val="-11"/>
        </w:rPr>
        <w:t>酸中毒使骨中磷灰石、钠和钾盐含量减少。酸中毒还可导致骨细胞功能发生改变，例如与成</w:t>
      </w:r>
      <w:r>
        <w:rPr>
          <w:spacing w:val="-15"/>
        </w:rPr>
        <w:t>骨相关的基质基因表达被抑制，同时伴有破骨活性的增强。此外，酸中毒还减少了肾脏近端</w:t>
      </w:r>
      <w:r>
        <w:rPr>
          <w:spacing w:val="2"/>
          <w:position w:val="1"/>
        </w:rPr>
        <w:t>小管 </w:t>
      </w:r>
      <w:r>
        <w:rPr>
          <w:position w:val="1"/>
        </w:rPr>
        <w:t>1,25(OH)</w:t>
      </w:r>
      <w:r>
        <w:rPr>
          <w:sz w:val="11"/>
        </w:rPr>
        <w:t>2</w:t>
      </w:r>
      <w:r>
        <w:rPr>
          <w:position w:val="1"/>
        </w:rPr>
        <w:t>D</w:t>
      </w:r>
      <w:r>
        <w:rPr>
          <w:sz w:val="11"/>
        </w:rPr>
        <w:t>3 </w:t>
      </w:r>
      <w:r>
        <w:rPr>
          <w:spacing w:val="4"/>
          <w:position w:val="1"/>
        </w:rPr>
        <w:t>的合成，进而影响了饮食中钙的吸收。酸中毒还使血中离子钙、</w:t>
      </w:r>
      <w:r>
        <w:rPr>
          <w:position w:val="1"/>
        </w:rPr>
        <w:t>PTH</w:t>
      </w:r>
      <w:r>
        <w:rPr>
          <w:spacing w:val="1"/>
          <w:position w:val="1"/>
        </w:rPr>
        <w:t> 和</w:t>
      </w:r>
    </w:p>
    <w:p>
      <w:pPr>
        <w:pStyle w:val="BodyText"/>
        <w:spacing w:line="252" w:lineRule="auto" w:before="2"/>
        <w:ind w:right="1211" w:hanging="1"/>
        <w:jc w:val="both"/>
      </w:pPr>
      <w:r>
        <w:rPr>
          <w:position w:val="1"/>
        </w:rPr>
        <w:t>1,25(OH)</w:t>
      </w:r>
      <w:r>
        <w:rPr>
          <w:sz w:val="11"/>
        </w:rPr>
        <w:t>2</w:t>
      </w:r>
      <w:r>
        <w:rPr>
          <w:position w:val="1"/>
        </w:rPr>
        <w:t>D</w:t>
      </w:r>
      <w:r>
        <w:rPr>
          <w:sz w:val="11"/>
        </w:rPr>
        <w:t>3 </w:t>
      </w:r>
      <w:r>
        <w:rPr>
          <w:position w:val="1"/>
        </w:rPr>
        <w:t>的稳态平衡关系发生改变，使骨溶解加剧。因此积极控制酸中毒对于改善骨代</w:t>
      </w:r>
      <w:r>
        <w:rPr/>
        <w:t>谢异常有着重要意义。根据  </w:t>
      </w:r>
      <w:r>
        <w:rPr>
          <w:w w:val="77"/>
        </w:rPr>
        <w:t>K</w:t>
      </w:r>
      <w:r>
        <w:rPr>
          <w:w w:val="127"/>
        </w:rPr>
        <w:t>/</w:t>
      </w:r>
      <w:r>
        <w:rPr>
          <w:w w:val="72"/>
        </w:rPr>
        <w:t>D</w:t>
      </w:r>
      <w:r>
        <w:rPr>
          <w:w w:val="67"/>
        </w:rPr>
        <w:t>OQ</w:t>
      </w:r>
      <w:r>
        <w:rPr>
          <w:w w:val="170"/>
        </w:rPr>
        <w:t>I</w:t>
      </w:r>
      <w:r>
        <w:rPr/>
        <w:t>  关于慢性肾脏病的骨代谢及其疾病的临床实践指南建</w:t>
      </w:r>
      <w:r>
        <w:rPr>
          <w:position w:val="1"/>
        </w:rPr>
        <w:t>议，血清 </w:t>
      </w:r>
      <w:r>
        <w:rPr>
          <w:w w:val="72"/>
          <w:position w:val="1"/>
        </w:rPr>
        <w:t>CO</w:t>
      </w:r>
      <w:r>
        <w:rPr>
          <w:w w:val="90"/>
          <w:sz w:val="11"/>
        </w:rPr>
        <w:t>2</w:t>
      </w:r>
      <w:r>
        <w:rPr>
          <w:w w:val="78"/>
          <w:position w:val="1"/>
        </w:rPr>
        <w:t>CP</w:t>
      </w:r>
      <w:r>
        <w:rPr>
          <w:position w:val="1"/>
        </w:rPr>
        <w:t> 应维持在</w:t>
      </w:r>
      <w:r>
        <w:rPr>
          <w:rFonts w:ascii="Symbol" w:hAnsi="Symbol" w:eastAsia="Symbol"/>
          <w:position w:val="1"/>
        </w:rPr>
        <w:t></w:t>
      </w:r>
      <w:r>
        <w:rPr>
          <w:w w:val="90"/>
          <w:position w:val="1"/>
        </w:rPr>
        <w:t>22</w:t>
      </w:r>
      <w:r>
        <w:rPr>
          <w:w w:val="53"/>
          <w:position w:val="1"/>
        </w:rPr>
        <w:t>mm</w:t>
      </w:r>
      <w:r>
        <w:rPr>
          <w:w w:val="112"/>
          <w:position w:val="1"/>
        </w:rPr>
        <w:t>ol</w:t>
      </w:r>
      <w:r>
        <w:rPr>
          <w:w w:val="103"/>
          <w:position w:val="1"/>
        </w:rPr>
        <w:t>/L。</w:t>
      </w:r>
    </w:p>
    <w:p>
      <w:pPr>
        <w:pStyle w:val="BodyText"/>
        <w:spacing w:before="2"/>
        <w:ind w:left="640"/>
      </w:pPr>
      <w:r>
        <w:rPr/>
        <w:t>4.肾性骨营养不良</w:t>
      </w:r>
    </w:p>
    <w:p>
      <w:pPr>
        <w:pStyle w:val="ListParagraph"/>
        <w:numPr>
          <w:ilvl w:val="0"/>
          <w:numId w:val="203"/>
        </w:numPr>
        <w:tabs>
          <w:tab w:pos="1212" w:val="left" w:leader="none"/>
        </w:tabs>
        <w:spacing w:line="240" w:lineRule="auto" w:before="23" w:after="0"/>
        <w:ind w:left="219" w:right="0" w:firstLine="361"/>
        <w:jc w:val="left"/>
        <w:rPr>
          <w:sz w:val="21"/>
        </w:rPr>
      </w:pPr>
      <w:r>
        <w:rPr>
          <w:sz w:val="21"/>
        </w:rPr>
        <w:t>甲状旁腺功能亢进性骨病：治疗同继发性甲状旁腺功能亢进。</w:t>
      </w:r>
    </w:p>
    <w:p>
      <w:pPr>
        <w:pStyle w:val="ListParagraph"/>
        <w:numPr>
          <w:ilvl w:val="0"/>
          <w:numId w:val="203"/>
        </w:numPr>
        <w:tabs>
          <w:tab w:pos="1212" w:val="left" w:leader="none"/>
        </w:tabs>
        <w:spacing w:line="252" w:lineRule="auto" w:before="23" w:after="0"/>
        <w:ind w:left="219" w:right="1111" w:firstLine="361"/>
        <w:jc w:val="both"/>
        <w:rPr>
          <w:sz w:val="21"/>
        </w:rPr>
      </w:pPr>
      <w:r>
        <w:rPr/>
        <w:pict>
          <v:shape style="position:absolute;margin-left:138.839996pt;margin-top:35.812737pt;width:64.9pt;height:5.55pt;mso-position-horizontal-relative:page;mso-position-vertical-relative:paragraph;z-index:-229360" type="#_x0000_t202" filled="false" stroked="false">
            <v:textbox inset="0,0,0,0">
              <w:txbxContent>
                <w:p>
                  <w:pPr>
                    <w:tabs>
                      <w:tab w:pos="1241" w:val="left" w:leader="none"/>
                    </w:tabs>
                    <w:spacing w:line="110" w:lineRule="exact" w:before="0"/>
                    <w:ind w:left="0" w:right="0" w:firstLine="0"/>
                    <w:jc w:val="left"/>
                    <w:rPr>
                      <w:sz w:val="11"/>
                    </w:rPr>
                  </w:pPr>
                  <w:r>
                    <w:rPr>
                      <w:sz w:val="11"/>
                    </w:rPr>
                    <w:t>2</w:t>
                    <w:tab/>
                  </w:r>
                  <w:r>
                    <w:rPr>
                      <w:w w:val="90"/>
                      <w:sz w:val="11"/>
                    </w:rPr>
                    <w:t>2</w:t>
                  </w:r>
                </w:p>
              </w:txbxContent>
            </v:textbox>
            <w10:wrap type="none"/>
          </v:shape>
        </w:pict>
      </w:r>
      <w:r>
        <w:rPr>
          <w:spacing w:val="-5"/>
          <w:sz w:val="21"/>
        </w:rPr>
        <w:t>骨软化：治疗需视病因而定。铝中毒者应给予去铁胺治疗；维生素 </w:t>
      </w:r>
      <w:r>
        <w:rPr>
          <w:sz w:val="21"/>
        </w:rPr>
        <w:t>D</w:t>
      </w:r>
      <w:r>
        <w:rPr>
          <w:spacing w:val="-2"/>
          <w:sz w:val="21"/>
        </w:rPr>
        <w:t> 缺乏者可给</w:t>
      </w:r>
      <w:r>
        <w:rPr>
          <w:spacing w:val="6"/>
          <w:w w:val="95"/>
          <w:sz w:val="21"/>
        </w:rPr>
        <w:t>予维生素</w:t>
      </w:r>
      <w:r>
        <w:rPr>
          <w:w w:val="95"/>
          <w:sz w:val="21"/>
        </w:rPr>
        <w:t>D</w:t>
      </w:r>
      <w:r>
        <w:rPr>
          <w:spacing w:val="-14"/>
          <w:w w:val="95"/>
          <w:sz w:val="21"/>
        </w:rPr>
        <w:t> ，对维生素</w:t>
      </w:r>
      <w:r>
        <w:rPr>
          <w:w w:val="95"/>
          <w:sz w:val="21"/>
        </w:rPr>
        <w:t>D</w:t>
      </w:r>
      <w:r>
        <w:rPr>
          <w:spacing w:val="13"/>
          <w:w w:val="95"/>
          <w:sz w:val="21"/>
        </w:rPr>
        <w:t> 无反应或</w:t>
      </w:r>
      <w:r>
        <w:rPr>
          <w:w w:val="95"/>
          <w:sz w:val="21"/>
        </w:rPr>
        <w:t>GFR&lt;15ml/min/1.73m</w:t>
      </w:r>
      <w:r>
        <w:rPr>
          <w:w w:val="95"/>
          <w:position w:val="11"/>
          <w:sz w:val="11"/>
        </w:rPr>
        <w:t>2</w:t>
      </w:r>
      <w:r>
        <w:rPr>
          <w:spacing w:val="2"/>
          <w:w w:val="95"/>
          <w:sz w:val="21"/>
        </w:rPr>
        <w:t>或透析的病人应给与活性维生素</w:t>
      </w:r>
      <w:r>
        <w:rPr>
          <w:w w:val="95"/>
          <w:sz w:val="21"/>
        </w:rPr>
        <w:t>D； </w:t>
      </w:r>
      <w:r>
        <w:rPr>
          <w:sz w:val="21"/>
        </w:rPr>
        <w:t>磷不足的病人可适当补充磷制剂。</w:t>
      </w:r>
    </w:p>
    <w:p>
      <w:pPr>
        <w:pStyle w:val="ListParagraph"/>
        <w:numPr>
          <w:ilvl w:val="0"/>
          <w:numId w:val="203"/>
        </w:numPr>
        <w:tabs>
          <w:tab w:pos="1166" w:val="left" w:leader="none"/>
        </w:tabs>
        <w:spacing w:line="252" w:lineRule="auto" w:before="1" w:after="0"/>
        <w:ind w:left="219" w:right="1190" w:firstLine="360"/>
        <w:jc w:val="both"/>
        <w:rPr>
          <w:sz w:val="21"/>
        </w:rPr>
      </w:pPr>
      <w:r>
        <w:rPr>
          <w:sz w:val="21"/>
        </w:rPr>
        <w:t>骨再生不良：铝中毒者应给予去铁胺治疗。此外避免高血钙、转移性钙化。高血</w:t>
      </w:r>
      <w:r>
        <w:rPr>
          <w:spacing w:val="27"/>
          <w:sz w:val="21"/>
        </w:rPr>
        <w:t>钙者应减少钙的摄入和降低透析液中钙的水平。有研究表明，钙敏感受体拮抗剂</w:t>
      </w:r>
    </w:p>
    <w:p>
      <w:pPr>
        <w:pStyle w:val="BodyText"/>
        <w:spacing w:before="2"/>
        <w:ind w:left="219"/>
      </w:pPr>
      <w:r>
        <w:rPr/>
        <w:t>（Calcilytics）有助于提高 PTH 水平，改善骨的代谢。</w:t>
      </w:r>
    </w:p>
    <w:p>
      <w:pPr>
        <w:pStyle w:val="ListParagraph"/>
        <w:numPr>
          <w:ilvl w:val="0"/>
          <w:numId w:val="203"/>
        </w:numPr>
        <w:tabs>
          <w:tab w:pos="1166" w:val="left" w:leader="none"/>
        </w:tabs>
        <w:spacing w:line="252" w:lineRule="auto" w:before="22" w:after="0"/>
        <w:ind w:left="219" w:right="1216" w:firstLine="360"/>
        <w:jc w:val="both"/>
        <w:rPr>
          <w:sz w:val="21"/>
        </w:rPr>
      </w:pPr>
      <w:r>
        <w:rPr>
          <w:sz w:val="21"/>
        </w:rPr>
        <w:t>混合性骨病：应根据骨活检结果并结合生化指标的情况决定病人的治疗方案。对</w:t>
      </w:r>
      <w:r>
        <w:rPr>
          <w:spacing w:val="-4"/>
          <w:sz w:val="21"/>
        </w:rPr>
        <w:t>于表现为高转化性骨病的治疗同继发性甲状旁腺功能亢进。表现为低转化性骨病者，如果存在铝中毒者应积极予以去铝治疗。</w:t>
      </w:r>
    </w:p>
    <w:p>
      <w:pPr>
        <w:pStyle w:val="BodyText"/>
        <w:ind w:left="0"/>
        <w:rPr>
          <w:sz w:val="20"/>
        </w:rPr>
      </w:pPr>
    </w:p>
    <w:p>
      <w:pPr>
        <w:pStyle w:val="BodyText"/>
        <w:spacing w:before="4"/>
        <w:ind w:left="0"/>
        <w:rPr>
          <w:sz w:val="24"/>
        </w:rPr>
      </w:pPr>
    </w:p>
    <w:p>
      <w:pPr>
        <w:pStyle w:val="Heading2"/>
        <w:tabs>
          <w:tab w:pos="1679" w:val="left" w:leader="none"/>
        </w:tabs>
        <w:ind w:right="997"/>
        <w:jc w:val="center"/>
      </w:pPr>
      <w:bookmarkStart w:name="第五十三章：慢性肾衰竭心血管并发症" w:id="60"/>
      <w:bookmarkEnd w:id="60"/>
      <w:r>
        <w:rPr/>
      </w:r>
      <w:r>
        <w:rPr/>
        <w:t>第五十三章</w:t>
        <w:tab/>
        <w:t>慢性肾衰竭心血管并发症</w:t>
      </w:r>
    </w:p>
    <w:p>
      <w:pPr>
        <w:pStyle w:val="BodyText"/>
        <w:spacing w:before="11"/>
        <w:ind w:left="0"/>
        <w:rPr>
          <w:sz w:val="23"/>
        </w:rPr>
      </w:pPr>
    </w:p>
    <w:p>
      <w:pPr>
        <w:pStyle w:val="BodyText"/>
        <w:spacing w:before="1"/>
        <w:ind w:left="535"/>
      </w:pPr>
      <w:r>
        <w:rPr/>
        <w:t>【概述】</w:t>
      </w:r>
    </w:p>
    <w:p>
      <w:pPr>
        <w:pStyle w:val="BodyText"/>
        <w:spacing w:before="22"/>
        <w:ind w:left="640"/>
      </w:pPr>
      <w:r>
        <w:rPr/>
        <w:t>心血管病变（cardiovascular</w:t>
      </w:r>
      <w:r>
        <w:rPr>
          <w:spacing w:val="43"/>
        </w:rPr>
        <w:t> </w:t>
      </w:r>
      <w:r>
        <w:rPr/>
        <w:t>disease,</w:t>
      </w:r>
      <w:r>
        <w:rPr>
          <w:spacing w:val="43"/>
        </w:rPr>
        <w:t> </w:t>
      </w:r>
      <w:r>
        <w:rPr/>
        <w:t>CVD）是慢性肾衰竭（chronic</w:t>
      </w:r>
      <w:r>
        <w:rPr>
          <w:spacing w:val="44"/>
        </w:rPr>
        <w:t> </w:t>
      </w:r>
      <w:r>
        <w:rPr/>
        <w:t>renal</w:t>
      </w:r>
      <w:r>
        <w:rPr>
          <w:spacing w:val="42"/>
        </w:rPr>
        <w:t> </w:t>
      </w:r>
      <w:r>
        <w:rPr/>
        <w:t>failure,</w:t>
      </w:r>
    </w:p>
    <w:p>
      <w:pPr>
        <w:pStyle w:val="BodyText"/>
        <w:spacing w:before="23"/>
        <w:jc w:val="both"/>
      </w:pPr>
      <w:r>
        <w:rPr>
          <w:spacing w:val="-10"/>
          <w:w w:val="95"/>
        </w:rPr>
        <w:t>CRF）</w:t>
      </w:r>
      <w:r>
        <w:rPr>
          <w:spacing w:val="-4"/>
          <w:w w:val="95"/>
        </w:rPr>
        <w:t>患者最常见的并发症，是导致   </w:t>
      </w:r>
      <w:r>
        <w:rPr>
          <w:w w:val="95"/>
        </w:rPr>
        <w:t>CRF</w:t>
      </w:r>
      <w:r>
        <w:rPr>
          <w:spacing w:val="-5"/>
          <w:w w:val="95"/>
        </w:rPr>
        <w:t>   患者死亡的首要原因。慢性肾脏病</w:t>
      </w:r>
      <w:r>
        <w:rPr>
          <w:w w:val="95"/>
        </w:rPr>
        <w:t>（chronic</w:t>
      </w:r>
      <w:r>
        <w:rPr>
          <w:spacing w:val="1"/>
          <w:w w:val="95"/>
        </w:rPr>
        <w:t>   </w:t>
      </w:r>
      <w:r>
        <w:rPr>
          <w:w w:val="95"/>
        </w:rPr>
        <w:t>kidney</w:t>
      </w:r>
    </w:p>
    <w:p>
      <w:pPr>
        <w:spacing w:after="0"/>
        <w:jc w:val="both"/>
        <w:sectPr>
          <w:pgSz w:w="11910" w:h="16840"/>
          <w:pgMar w:header="0" w:footer="998" w:top="1480" w:bottom="1180" w:left="1580" w:right="580"/>
        </w:sectPr>
      </w:pPr>
    </w:p>
    <w:p>
      <w:pPr>
        <w:pStyle w:val="BodyText"/>
        <w:spacing w:line="403" w:lineRule="exact"/>
      </w:pPr>
      <w:r>
        <w:rPr>
          <w:w w:val="105"/>
        </w:rPr>
        <w:t>disease,</w:t>
      </w:r>
      <w:r>
        <w:rPr>
          <w:spacing w:val="15"/>
        </w:rPr>
        <w:t> </w:t>
      </w:r>
      <w:r>
        <w:rPr>
          <w:w w:val="92"/>
        </w:rPr>
        <w:t>CKD）患者的</w:t>
      </w:r>
      <w:r>
        <w:rPr>
          <w:spacing w:val="5"/>
        </w:rPr>
        <w:t> </w:t>
      </w:r>
      <w:r>
        <w:rPr>
          <w:w w:val="78"/>
        </w:rPr>
        <w:t>CVD</w:t>
      </w:r>
      <w:r>
        <w:rPr>
          <w:spacing w:val="-1"/>
        </w:rPr>
        <w:t> 发病早、发生率高</w:t>
      </w:r>
      <w:r>
        <w:rPr/>
        <w:t>（比普通人群高 </w:t>
      </w:r>
      <w:r>
        <w:rPr>
          <w:w w:val="90"/>
        </w:rPr>
        <w:t>20</w:t>
      </w:r>
      <w:r>
        <w:rPr>
          <w:spacing w:val="3"/>
        </w:rPr>
        <w:t> 倍</w:t>
      </w:r>
      <w:r>
        <w:rPr>
          <w:spacing w:val="-105"/>
        </w:rPr>
        <w:t>）</w:t>
      </w:r>
      <w:r>
        <w:rPr>
          <w:spacing w:val="-1"/>
        </w:rPr>
        <w:t>，死亡率高</w:t>
      </w:r>
      <w:r>
        <w:rPr/>
        <w:t>（</w:t>
      </w:r>
      <w:r>
        <w:rPr>
          <w:spacing w:val="1"/>
        </w:rPr>
        <w:t>可占 </w:t>
      </w:r>
      <w:r>
        <w:rPr>
          <w:w w:val="76"/>
        </w:rPr>
        <w:t>CKD</w:t>
      </w:r>
    </w:p>
    <w:p>
      <w:pPr>
        <w:pStyle w:val="BodyText"/>
        <w:spacing w:before="23"/>
      </w:pPr>
      <w:r>
        <w:rPr>
          <w:spacing w:val="1"/>
        </w:rPr>
        <w:t>死因的 </w:t>
      </w:r>
      <w:r>
        <w:rPr>
          <w:w w:val="94"/>
        </w:rPr>
        <w:t>40</w:t>
      </w:r>
      <w:r>
        <w:rPr>
          <w:spacing w:val="-2"/>
          <w:w w:val="94"/>
        </w:rPr>
        <w:t>％</w:t>
      </w:r>
      <w:r>
        <w:rPr>
          <w:w w:val="96"/>
        </w:rPr>
        <w:t>～50</w:t>
      </w:r>
      <w:r>
        <w:rPr>
          <w:spacing w:val="-2"/>
          <w:w w:val="96"/>
        </w:rPr>
        <w:t>％</w:t>
      </w:r>
      <w:r>
        <w:rPr>
          <w:spacing w:val="-105"/>
        </w:rPr>
        <w:t>）</w:t>
      </w:r>
      <w:r>
        <w:rPr/>
        <w:t>。</w:t>
      </w:r>
    </w:p>
    <w:p>
      <w:pPr>
        <w:pStyle w:val="BodyText"/>
        <w:spacing w:line="252" w:lineRule="auto" w:before="22"/>
        <w:ind w:right="1111" w:firstLine="420"/>
        <w:jc w:val="both"/>
      </w:pPr>
      <w:r>
        <w:rPr>
          <w:spacing w:val="-1"/>
          <w:w w:val="95"/>
        </w:rPr>
        <w:t>近年研究证实，</w:t>
      </w:r>
      <w:r>
        <w:rPr>
          <w:spacing w:val="-6"/>
          <w:w w:val="95"/>
        </w:rPr>
        <w:t>CKD</w:t>
      </w:r>
      <w:r>
        <w:rPr>
          <w:spacing w:val="9"/>
          <w:w w:val="95"/>
        </w:rPr>
        <w:t> 患者 </w:t>
      </w:r>
      <w:r>
        <w:rPr>
          <w:w w:val="95"/>
        </w:rPr>
        <w:t>CVD</w:t>
      </w:r>
      <w:r>
        <w:rPr>
          <w:spacing w:val="-1"/>
          <w:w w:val="95"/>
        </w:rPr>
        <w:t> 的高发生率与患者体内存在多种危险因素有关。这些危险</w:t>
      </w:r>
      <w:r>
        <w:rPr/>
        <w:t>因素可分为两类：一类</w:t>
      </w:r>
      <w:r>
        <w:rPr>
          <w:w w:val="111"/>
        </w:rPr>
        <w:t>为“传统因</w:t>
      </w:r>
      <w:r>
        <w:rPr/>
        <w:t>素</w:t>
      </w:r>
      <w:r>
        <w:rPr>
          <w:spacing w:val="-105"/>
          <w:w w:val="210"/>
        </w:rPr>
        <w:t>”</w:t>
      </w:r>
      <w:r>
        <w:rPr/>
        <w:t>，包括老年、高血压、糖尿病、脂质代谢紊乱、吸烟等与一般人群相同的 </w:t>
      </w:r>
      <w:r>
        <w:rPr>
          <w:w w:val="78"/>
        </w:rPr>
        <w:t>CVD</w:t>
      </w:r>
      <w:r>
        <w:rPr>
          <w:spacing w:val="-8"/>
        </w:rPr>
        <w:t> 危险因素；另一类为与尿毒症相关的</w:t>
      </w:r>
      <w:r>
        <w:rPr>
          <w:w w:val="109"/>
        </w:rPr>
        <w:t>“非传统因素</w:t>
      </w:r>
      <w:r>
        <w:rPr>
          <w:spacing w:val="-105"/>
          <w:w w:val="210"/>
        </w:rPr>
        <w:t>”</w:t>
      </w:r>
      <w:r>
        <w:rPr>
          <w:spacing w:val="-5"/>
        </w:rPr>
        <w:t>，包括蛋白尿、贫</w:t>
      </w:r>
      <w:r>
        <w:rPr/>
        <w:t>血、钙磷代谢紊乱、氧化应激、微炎症、营养不良、高同型半胱氨酸血症等。我国 CRF 患</w:t>
      </w:r>
      <w:r>
        <w:rPr>
          <w:spacing w:val="-6"/>
        </w:rPr>
        <w:t>者贫血普遍而严重，高血压控制率低、进入透析相对较晚而透析充分性较低也促进了 </w:t>
      </w:r>
      <w:r>
        <w:rPr/>
        <w:t>CVD 的发生。</w:t>
      </w:r>
    </w:p>
    <w:p>
      <w:pPr>
        <w:pStyle w:val="BodyText"/>
        <w:spacing w:before="4"/>
        <w:ind w:left="528"/>
      </w:pPr>
      <w:r>
        <w:rPr/>
        <w:t>【临床表现】</w:t>
      </w:r>
    </w:p>
    <w:p>
      <w:pPr>
        <w:pStyle w:val="BodyText"/>
        <w:spacing w:line="252" w:lineRule="auto" w:before="22"/>
        <w:ind w:right="1216" w:firstLine="420"/>
        <w:jc w:val="both"/>
      </w:pPr>
      <w:r>
        <w:rPr>
          <w:spacing w:val="1"/>
          <w:w w:val="95"/>
        </w:rPr>
        <w:t>慢性肾脏病患者的  </w:t>
      </w:r>
      <w:r>
        <w:rPr>
          <w:w w:val="95"/>
        </w:rPr>
        <w:t>CVD</w:t>
      </w:r>
      <w:r>
        <w:rPr>
          <w:spacing w:val="-6"/>
          <w:w w:val="95"/>
        </w:rPr>
        <w:t>   主要表现为两大类：一是动脉血管疾病，包括动脉粥样硬化、动</w:t>
      </w:r>
      <w:r>
        <w:rPr>
          <w:spacing w:val="-10"/>
          <w:w w:val="95"/>
        </w:rPr>
        <w:t>脉硬化和血管钙化；二是心肌疾病，包括左心室肥厚、左心室扩张和心肌病变。</w:t>
      </w:r>
      <w:r>
        <w:rPr>
          <w:w w:val="95"/>
        </w:rPr>
        <w:t>CVD</w:t>
      </w:r>
      <w:r>
        <w:rPr>
          <w:spacing w:val="2"/>
          <w:w w:val="95"/>
        </w:rPr>
        <w:t>    主要有</w:t>
      </w:r>
      <w:r>
        <w:rPr>
          <w:spacing w:val="2"/>
        </w:rPr>
        <w:t>缺血性心脏病、慢性心衰、脑血管病变和外周血管病变等临床表现。</w:t>
      </w:r>
    </w:p>
    <w:p>
      <w:pPr>
        <w:pStyle w:val="BodyText"/>
        <w:spacing w:before="2"/>
        <w:ind w:left="640"/>
      </w:pPr>
      <w:r>
        <w:rPr/>
        <w:t>1．左心室肥厚（left ventricular hypertrophy, LVH）</w:t>
      </w:r>
    </w:p>
    <w:p>
      <w:pPr>
        <w:pStyle w:val="BodyText"/>
        <w:spacing w:line="252" w:lineRule="auto" w:before="23"/>
        <w:ind w:right="1176" w:firstLine="420"/>
        <w:jc w:val="both"/>
      </w:pPr>
      <w:r>
        <w:rPr>
          <w:spacing w:val="-6"/>
        </w:rPr>
        <w:t>引起尿毒症患者左心室肥厚的原因包括：高血压、动脉硬化、贫血及动静脉瘘所致的容</w:t>
      </w:r>
      <w:r>
        <w:rPr>
          <w:spacing w:val="-8"/>
          <w:w w:val="95"/>
        </w:rPr>
        <w:t>量负荷过重，其中高血压是最主要的原因。</w:t>
      </w:r>
      <w:r>
        <w:rPr>
          <w:w w:val="95"/>
        </w:rPr>
        <w:t>LVH</w:t>
      </w:r>
      <w:r>
        <w:rPr>
          <w:spacing w:val="-1"/>
          <w:w w:val="95"/>
        </w:rPr>
        <w:t>     表现为心脏几何学的改变，包括离心性左心</w:t>
      </w:r>
      <w:r>
        <w:rPr/>
        <w:t>室</w:t>
      </w:r>
      <w:r>
        <w:rPr>
          <w:spacing w:val="-10"/>
        </w:rPr>
        <w:t>肥厚、向心性左心室肥厚及左心室重构。向心性左心室肥厚者其室壁厚度增加大于左心室腔</w:t>
      </w:r>
      <w:r>
        <w:rPr>
          <w:spacing w:val="-12"/>
        </w:rPr>
        <w:t>直径增长；相反，离心性左心室肥厚其室壁厚度与左心室腔直径成比例增加或室壁厚度的</w:t>
      </w:r>
      <w:r>
        <w:rPr>
          <w:w w:val="95"/>
        </w:rPr>
        <w:t>增加小于左心室腔增加。LVH    所致的左室功能障碍在临床上常表现为心力衰竭、心律失常、</w:t>
      </w:r>
      <w:r>
        <w:rPr/>
        <w:t>低血压及心肌缺血等症状。</w:t>
      </w:r>
    </w:p>
    <w:p>
      <w:pPr>
        <w:pStyle w:val="BodyText"/>
        <w:spacing w:before="3"/>
        <w:ind w:left="640"/>
      </w:pPr>
      <w:r>
        <w:rPr/>
        <w:t>2．动脉粥样硬化</w:t>
      </w:r>
    </w:p>
    <w:p>
      <w:pPr>
        <w:pStyle w:val="BodyText"/>
        <w:spacing w:before="23"/>
        <w:ind w:left="640"/>
      </w:pPr>
      <w:r>
        <w:rPr/>
        <w:t>高血压和脂质代谢紊乱是 CKD 患者动脉粥样硬化的主要原因，微炎症（microinflam-</w:t>
      </w:r>
    </w:p>
    <w:p>
      <w:pPr>
        <w:pStyle w:val="BodyText"/>
        <w:spacing w:line="252" w:lineRule="auto" w:before="23"/>
        <w:ind w:right="1111"/>
        <w:jc w:val="both"/>
      </w:pPr>
      <w:r>
        <w:rPr>
          <w:spacing w:val="-7"/>
        </w:rPr>
        <w:t>mation）</w:t>
      </w:r>
      <w:r>
        <w:rPr>
          <w:spacing w:val="-2"/>
        </w:rPr>
        <w:t>和氧化应激等因素加速了动脉粥样硬化病变的发生发展。动脉粥样硬化主要发生于</w:t>
      </w:r>
      <w:r>
        <w:rPr>
          <w:spacing w:val="-17"/>
        </w:rPr>
        <w:t>动脉的内膜层，若病灶范围不断扩大，可使动脉腔闭塞造成相应组织和器官缺血或发生坏死， </w:t>
      </w:r>
      <w:r>
        <w:rPr>
          <w:spacing w:val="-13"/>
        </w:rPr>
        <w:t>临床表现为心肌梗塞、心源性猝死、肢体坏死等。与普通人群相比，</w:t>
      </w:r>
      <w:r>
        <w:rPr>
          <w:spacing w:val="-3"/>
        </w:rPr>
        <w:t>CKD</w:t>
      </w:r>
      <w:r>
        <w:rPr>
          <w:spacing w:val="-5"/>
        </w:rPr>
        <w:t> 患者的动脉粥样硬</w:t>
      </w:r>
      <w:r>
        <w:rPr>
          <w:spacing w:val="-10"/>
        </w:rPr>
        <w:t>化更容易伴有钙化，透析患者血管中间层增厚和钙化更严重，使冠状动脉斑块发展更快，往往是透析患者缺血性心脏病的重要原因。</w:t>
      </w:r>
    </w:p>
    <w:p>
      <w:pPr>
        <w:pStyle w:val="BodyText"/>
        <w:spacing w:before="2"/>
        <w:ind w:left="640"/>
      </w:pPr>
      <w:r>
        <w:rPr/>
        <w:t>3．血管钙化</w:t>
      </w:r>
    </w:p>
    <w:p>
      <w:pPr>
        <w:pStyle w:val="BodyText"/>
        <w:spacing w:line="252" w:lineRule="auto" w:before="23"/>
        <w:ind w:right="1216" w:firstLine="420"/>
        <w:jc w:val="both"/>
      </w:pPr>
      <w:r>
        <w:rPr>
          <w:w w:val="95"/>
        </w:rPr>
        <w:t>CKD     患者血管钙化出现早而且广泛是其显著特点。主要发生于两个部位：（1）内膜钙</w:t>
      </w:r>
      <w:r>
        <w:rPr>
          <w:spacing w:val="-10"/>
        </w:rPr>
        <w:t>化：主要见于大动脉、冠状动脉、肌肉内动脉的粥样硬化斑块内，钙化沉积散在分布，脂质</w:t>
      </w:r>
      <w:r>
        <w:rPr>
          <w:spacing w:val="-10"/>
          <w:w w:val="95"/>
        </w:rPr>
        <w:t>条纹期后即可发生，CKD</w:t>
      </w:r>
      <w:r>
        <w:rPr>
          <w:w w:val="95"/>
        </w:rPr>
        <w:t> 患者儿童期、青春期也可出现内膜钙化。（2）中膜钙化：其发生</w:t>
      </w:r>
    </w:p>
    <w:p>
      <w:pPr>
        <w:spacing w:after="0" w:line="252" w:lineRule="auto"/>
        <w:jc w:val="both"/>
        <w:sectPr>
          <w:pgSz w:w="11910" w:h="16840"/>
          <w:pgMar w:header="0" w:footer="998" w:top="1480" w:bottom="1180" w:left="1580" w:right="580"/>
        </w:sectPr>
      </w:pPr>
    </w:p>
    <w:p>
      <w:pPr>
        <w:pStyle w:val="BodyText"/>
        <w:spacing w:line="403" w:lineRule="exact"/>
      </w:pPr>
      <w:r>
        <w:rPr/>
        <w:t>不依赖于内膜钙化和粥样硬化，主要见于糖尿病和尿毒症患者的大动脉及周围小动脉，钙化</w:t>
      </w:r>
    </w:p>
    <w:p>
      <w:pPr>
        <w:pStyle w:val="BodyText"/>
        <w:spacing w:line="252" w:lineRule="auto" w:before="23"/>
        <w:ind w:right="1110"/>
        <w:jc w:val="both"/>
      </w:pPr>
      <w:r>
        <w:rPr>
          <w:spacing w:val="-11"/>
        </w:rPr>
        <w:t>沉积呈连续线样，弥散于整个富含弹性胶原的中膜，又称为 </w:t>
      </w:r>
      <w:r>
        <w:rPr>
          <w:spacing w:val="-1"/>
          <w:w w:val="70"/>
        </w:rPr>
        <w:t>M</w:t>
      </w:r>
      <w:r>
        <w:rPr>
          <w:w w:val="70"/>
        </w:rPr>
        <w:t>o</w:t>
      </w:r>
      <w:r>
        <w:rPr>
          <w:spacing w:val="-1"/>
          <w:w w:val="89"/>
        </w:rPr>
        <w:t>n</w:t>
      </w:r>
      <w:r>
        <w:rPr>
          <w:w w:val="89"/>
        </w:rPr>
        <w:t>c</w:t>
      </w:r>
      <w:r>
        <w:rPr>
          <w:spacing w:val="-1"/>
          <w:w w:val="90"/>
        </w:rPr>
        <w:t>k</w:t>
      </w:r>
      <w:r>
        <w:rPr>
          <w:w w:val="90"/>
        </w:rPr>
        <w:t>e</w:t>
      </w:r>
      <w:r>
        <w:rPr>
          <w:spacing w:val="-1"/>
          <w:w w:val="85"/>
        </w:rPr>
        <w:t>b</w:t>
      </w:r>
      <w:r>
        <w:rPr>
          <w:w w:val="85"/>
        </w:rPr>
        <w:t>e</w:t>
      </w:r>
      <w:r>
        <w:rPr>
          <w:spacing w:val="-1"/>
          <w:w w:val="105"/>
        </w:rPr>
        <w:t>r</w:t>
      </w:r>
      <w:r>
        <w:rPr>
          <w:w w:val="105"/>
        </w:rPr>
        <w:t>g</w:t>
      </w:r>
      <w:r>
        <w:rPr>
          <w:spacing w:val="-1"/>
          <w:w w:val="201"/>
        </w:rPr>
        <w:t>’</w:t>
      </w:r>
      <w:r>
        <w:rPr>
          <w:w w:val="201"/>
        </w:rPr>
        <w:t>s</w:t>
      </w:r>
      <w:r>
        <w:rPr>
          <w:spacing w:val="-9"/>
        </w:rPr>
        <w:t> 硬化。内膜钙化、</w:t>
      </w:r>
      <w:r>
        <w:rPr>
          <w:spacing w:val="-7"/>
          <w:w w:val="95"/>
        </w:rPr>
        <w:t>中膜钙化常同时存在于 </w:t>
      </w:r>
      <w:r>
        <w:rPr>
          <w:w w:val="95"/>
        </w:rPr>
        <w:t>CKD</w:t>
      </w:r>
      <w:r>
        <w:rPr>
          <w:spacing w:val="-3"/>
          <w:w w:val="95"/>
        </w:rPr>
        <w:t> 患者，是导致 </w:t>
      </w:r>
      <w:r>
        <w:rPr>
          <w:w w:val="95"/>
        </w:rPr>
        <w:t>CKD</w:t>
      </w:r>
      <w:r>
        <w:rPr>
          <w:spacing w:val="9"/>
          <w:w w:val="95"/>
        </w:rPr>
        <w:t> 患者 </w:t>
      </w:r>
      <w:r>
        <w:rPr>
          <w:w w:val="95"/>
        </w:rPr>
        <w:t>CVD</w:t>
      </w:r>
      <w:r>
        <w:rPr>
          <w:spacing w:val="-4"/>
          <w:w w:val="95"/>
        </w:rPr>
        <w:t> 发生和死亡的重要原因。心血管钙化</w:t>
      </w:r>
      <w:r>
        <w:rPr>
          <w:spacing w:val="-15"/>
        </w:rPr>
        <w:t>可导致血管壁僵硬，使脉压增大，左心室肥厚、缺血性心脏病、心肌梗死、充血性心力衰竭、</w:t>
      </w:r>
      <w:r>
        <w:rPr>
          <w:spacing w:val="-16"/>
        </w:rPr>
        <w:t>心脏瓣膜功能不全等后果。冠状动脉钙化使冠状动脉粥样硬化斑块更易破裂、血管成形术后</w:t>
      </w:r>
      <w:r>
        <w:rPr>
          <w:spacing w:val="-16"/>
          <w:w w:val="105"/>
        </w:rPr>
        <w:t>再狭窄率增加。外周血管钙化可导致组织血液灌注不足、间歇性跛行、截肢等。</w:t>
      </w:r>
    </w:p>
    <w:p>
      <w:pPr>
        <w:pStyle w:val="BodyText"/>
        <w:spacing w:before="2"/>
        <w:ind w:left="640"/>
      </w:pPr>
      <w:r>
        <w:rPr/>
        <w:t>3．缺血性心脏病</w:t>
      </w:r>
    </w:p>
    <w:p>
      <w:pPr>
        <w:pStyle w:val="BodyText"/>
        <w:spacing w:line="252" w:lineRule="auto" w:before="23"/>
        <w:ind w:right="1215" w:firstLine="420"/>
        <w:jc w:val="both"/>
      </w:pPr>
      <w:r>
        <w:rPr>
          <w:spacing w:val="-5"/>
        </w:rPr>
        <w:t>缺血性心脏病常常是由冠状动脉疾病引起的，可隐匿或表现为心绞痛或心肌梗死。但与</w:t>
      </w:r>
      <w:r>
        <w:rPr>
          <w:spacing w:val="-11"/>
          <w:w w:val="95"/>
        </w:rPr>
        <w:t>普通人群相比，透析患者的缺血性心脏病不一定都有冠状血管主支狭窄，这可能与  </w:t>
      </w:r>
      <w:r>
        <w:rPr>
          <w:w w:val="95"/>
        </w:rPr>
        <w:t>CKD</w:t>
      </w:r>
      <w:r>
        <w:rPr>
          <w:spacing w:val="4"/>
          <w:w w:val="95"/>
        </w:rPr>
        <w:t>   患者</w:t>
      </w:r>
      <w:r>
        <w:rPr>
          <w:spacing w:val="-4"/>
        </w:rPr>
        <w:t>原有的心肌疾病、小血管疾病(如高血压、糖尿病、钙磷沉积等致冠状动脉病变)、毛细血管</w:t>
      </w:r>
      <w:r>
        <w:rPr>
          <w:spacing w:val="-9"/>
        </w:rPr>
        <w:t>密度减少以及心肌细胞能量代谢异常相关，而左室肥厚引起冠状动脉储备减少更易发生缺血症状。</w:t>
      </w:r>
    </w:p>
    <w:p>
      <w:pPr>
        <w:pStyle w:val="BodyText"/>
        <w:spacing w:before="3"/>
        <w:ind w:left="640"/>
      </w:pPr>
      <w:r>
        <w:rPr/>
        <w:t>4．充血性心力衰竭</w:t>
      </w:r>
    </w:p>
    <w:p>
      <w:pPr>
        <w:pStyle w:val="BodyText"/>
        <w:spacing w:line="252" w:lineRule="auto" w:before="23"/>
        <w:ind w:right="1111" w:firstLine="420"/>
        <w:jc w:val="both"/>
      </w:pPr>
      <w:r>
        <w:rPr>
          <w:spacing w:val="-1"/>
        </w:rPr>
        <w:t>充血性心力衰竭常表现为劳力性呼吸困难</w:t>
      </w:r>
      <w:r>
        <w:rPr/>
        <w:t>（</w:t>
      </w:r>
      <w:r>
        <w:rPr>
          <w:spacing w:val="-4"/>
        </w:rPr>
        <w:t>胸闷、气短等</w:t>
      </w:r>
      <w:r>
        <w:rPr>
          <w:spacing w:val="-16"/>
        </w:rPr>
        <w:t>）</w:t>
      </w:r>
      <w:r>
        <w:rPr>
          <w:spacing w:val="-7"/>
        </w:rPr>
        <w:t>、端坐呼吸、面色发白、发</w:t>
      </w:r>
      <w:r>
        <w:rPr>
          <w:spacing w:val="-11"/>
        </w:rPr>
        <w:t>绀、烦躁，伴频繁咳嗽、咳粉红色泡沫状痰等。透析患者发生充血性心力衰竭的潜在诱因包</w:t>
      </w:r>
      <w:r>
        <w:rPr>
          <w:spacing w:val="-13"/>
        </w:rPr>
        <w:t>括高血压、容量负荷过多、贫血、心肌缺血、动静脉内瘘分流量过大、心肌钙化、心包炎和</w:t>
      </w:r>
      <w:r>
        <w:rPr>
          <w:spacing w:val="-10"/>
          <w:w w:val="95"/>
        </w:rPr>
        <w:t>尿毒症心肌病变等。临床上通常根据发病机制将慢性心力衰竭分为慢性收缩性心力衰竭</w:t>
      </w:r>
      <w:r>
        <w:rPr>
          <w:w w:val="95"/>
        </w:rPr>
        <w:t>(SHF)     </w:t>
      </w:r>
      <w:r>
        <w:rPr>
          <w:spacing w:val="6"/>
        </w:rPr>
        <w:t>与舒张性心力衰竭</w:t>
      </w:r>
      <w:r>
        <w:rPr/>
        <w:t>(DHF</w:t>
      </w:r>
      <w:r>
        <w:rPr>
          <w:spacing w:val="3"/>
        </w:rPr>
        <w:t>)。</w:t>
      </w:r>
      <w:r>
        <w:rPr/>
        <w:t>SHF</w:t>
      </w:r>
      <w:r>
        <w:rPr>
          <w:spacing w:val="6"/>
        </w:rPr>
        <w:t> 表现为左室增大，左心室收缩末容积增大及左室射血分数</w:t>
      </w:r>
    </w:p>
    <w:p>
      <w:pPr>
        <w:pStyle w:val="BodyText"/>
        <w:spacing w:line="252" w:lineRule="auto" w:before="2"/>
        <w:ind w:right="1120"/>
        <w:jc w:val="both"/>
      </w:pPr>
      <w:r>
        <w:rPr>
          <w:w w:val="95"/>
        </w:rPr>
        <w:t>（LVEF）&lt;45％，有或无呼吸困难、乏力和液体潴留症状。DHF     有肯定的左室功能不全的临床表现如气促、呼吸困难等，但心脏不大或稍大，室壁增厚或正常，左室射血分数（LVEF）</w:t>
      </w:r>
    </w:p>
    <w:p>
      <w:pPr>
        <w:pStyle w:val="BodyText"/>
        <w:spacing w:line="252" w:lineRule="auto" w:before="1"/>
        <w:ind w:right="1166"/>
      </w:pPr>
      <w:r>
        <w:rPr/>
        <w:t>&gt;50％，左室松弛、充盈异常，胸部 X 线有肺淤血表现，超声心动图可提供舒张功能异常的客观依据，临床上 DHF 常容易被漏诊。</w:t>
      </w:r>
    </w:p>
    <w:p>
      <w:pPr>
        <w:pStyle w:val="BodyText"/>
        <w:spacing w:before="1"/>
        <w:ind w:left="640"/>
      </w:pPr>
      <w:r>
        <w:rPr/>
        <w:t>5．心律失常</w:t>
      </w:r>
    </w:p>
    <w:p>
      <w:pPr>
        <w:pStyle w:val="BodyText"/>
        <w:spacing w:line="252" w:lineRule="auto" w:before="23"/>
        <w:ind w:right="1216" w:firstLine="420"/>
        <w:jc w:val="both"/>
      </w:pPr>
      <w:r>
        <w:rPr>
          <w:w w:val="95"/>
        </w:rPr>
        <w:t>CKD</w:t>
      </w:r>
      <w:r>
        <w:rPr>
          <w:spacing w:val="-4"/>
          <w:w w:val="95"/>
        </w:rPr>
        <w:t>   患者可出现各种心律失常，包括室上性过早搏动、心房扑动、心房纤颤、频发性室</w:t>
      </w:r>
      <w:r>
        <w:rPr>
          <w:spacing w:val="-10"/>
        </w:rPr>
        <w:t>性早搏、不同程度房室传导阻滞，甚至心室颤动等，其中恶性心律失常可导致猝死。许多因</w:t>
      </w:r>
      <w:r>
        <w:rPr>
          <w:spacing w:val="-6"/>
          <w:w w:val="95"/>
        </w:rPr>
        <w:t>素可引起  </w:t>
      </w:r>
      <w:r>
        <w:rPr>
          <w:w w:val="95"/>
        </w:rPr>
        <w:t>CKD</w:t>
      </w:r>
      <w:r>
        <w:rPr>
          <w:spacing w:val="-6"/>
          <w:w w:val="95"/>
        </w:rPr>
        <w:t>   患者发生心律失常，如左心室肥厚、缺血性心脏病、心肌钙化等，透析过程中</w:t>
      </w:r>
      <w:r>
        <w:rPr>
          <w:spacing w:val="-6"/>
        </w:rPr>
        <w:t>电解质的变化、严重酸中毒、低氧血症等也可影响心脏传导系统。</w:t>
      </w:r>
    </w:p>
    <w:p>
      <w:pPr>
        <w:pStyle w:val="BodyText"/>
        <w:spacing w:before="2"/>
        <w:ind w:left="640"/>
      </w:pPr>
      <w:r>
        <w:rPr/>
        <w:t>6．心包炎和心内膜炎</w:t>
      </w:r>
    </w:p>
    <w:p>
      <w:pPr>
        <w:pStyle w:val="BodyText"/>
        <w:spacing w:line="252" w:lineRule="auto" w:before="23"/>
        <w:ind w:right="1155" w:firstLine="420"/>
      </w:pPr>
      <w:r>
        <w:rPr>
          <w:w w:val="95"/>
        </w:rPr>
        <w:t>CRF    患者发生的心包炎通常分为尿毒症性心包炎和透析相关性心包炎，多表现为急性心</w:t>
      </w:r>
      <w:r>
        <w:rPr/>
        <w:t>包炎，而缩窄性心包炎不常见。早期主要症状为胸痛伴心包摩擦音（常在尿毒症毒素水平很</w:t>
      </w:r>
    </w:p>
    <w:p>
      <w:pPr>
        <w:spacing w:after="0" w:line="252" w:lineRule="auto"/>
        <w:sectPr>
          <w:pgSz w:w="11910" w:h="16840"/>
          <w:pgMar w:header="0" w:footer="998" w:top="1480" w:bottom="1180" w:left="1580" w:right="580"/>
        </w:sectPr>
      </w:pPr>
    </w:p>
    <w:p>
      <w:pPr>
        <w:pStyle w:val="BodyText"/>
        <w:spacing w:line="403" w:lineRule="exact"/>
      </w:pPr>
      <w:r>
        <w:rPr/>
        <w:t>高时出现），后期出现低血压、心界扩大、心包积液、心包填塞等症状。血透患者容易发生</w:t>
      </w:r>
    </w:p>
    <w:p>
      <w:pPr>
        <w:pStyle w:val="BodyText"/>
        <w:spacing w:line="252" w:lineRule="auto" w:before="23"/>
        <w:ind w:right="1216"/>
        <w:jc w:val="both"/>
      </w:pPr>
      <w:r>
        <w:rPr>
          <w:spacing w:val="-8"/>
        </w:rPr>
        <w:t>感染性心内膜炎，致病菌主要来源于血管通路处皮肤或透析使用的材料。透析患者心内膜炎</w:t>
      </w:r>
      <w:r>
        <w:rPr>
          <w:spacing w:val="-13"/>
        </w:rPr>
        <w:t>的症状和体征缺乏特异性。由于透析患者存在贫血、心瓣膜钙化、容量负荷过多等因素，心</w:t>
      </w:r>
      <w:r>
        <w:rPr>
          <w:spacing w:val="-15"/>
        </w:rPr>
        <w:t>脏杂音在这些患者中较常见，大多数透析患者感染时体温不升或升高不明显，血培养阳性率低。</w:t>
      </w:r>
    </w:p>
    <w:p>
      <w:pPr>
        <w:pStyle w:val="BodyText"/>
        <w:spacing w:before="2"/>
        <w:ind w:left="535"/>
      </w:pPr>
      <w:r>
        <w:rPr/>
        <w:t>【诊断要点】</w:t>
      </w:r>
    </w:p>
    <w:p>
      <w:pPr>
        <w:pStyle w:val="BodyText"/>
        <w:spacing w:line="252" w:lineRule="auto" w:before="23"/>
        <w:ind w:left="219" w:right="1110" w:firstLine="420"/>
        <w:jc w:val="both"/>
      </w:pPr>
      <w:r>
        <w:rPr>
          <w:spacing w:val="-5"/>
        </w:rPr>
        <w:t>慢性肾衰竭心血管并发症的诊断主要依据病史、症状、体征及实验室检查结果。需要注</w:t>
      </w:r>
      <w:r>
        <w:rPr>
          <w:spacing w:val="-7"/>
          <w:w w:val="95"/>
        </w:rPr>
        <w:t>意的是，</w:t>
      </w:r>
      <w:r>
        <w:rPr>
          <w:spacing w:val="-13"/>
          <w:w w:val="95"/>
        </w:rPr>
        <w:t>CKD</w:t>
      </w:r>
      <w:r>
        <w:rPr>
          <w:w w:val="95"/>
        </w:rPr>
        <w:t>患者CVD</w:t>
      </w:r>
      <w:r>
        <w:rPr>
          <w:spacing w:val="-13"/>
          <w:w w:val="95"/>
        </w:rPr>
        <w:t>不仅出现早，而且病情隐匿，早期易被忽略，一旦出现症状则难以逆转，  对患者危害较大。因此，所有CKD患者都应被列为心血管疾病的高危人群，定期接受心血管      </w:t>
      </w:r>
      <w:r>
        <w:rPr>
          <w:spacing w:val="-17"/>
        </w:rPr>
        <w:t>疾病危险因素</w:t>
      </w:r>
      <w:r>
        <w:rPr/>
        <w:t>（传统或非传统的心血管危险因子</w:t>
      </w:r>
      <w:r>
        <w:rPr>
          <w:spacing w:val="-32"/>
        </w:rPr>
        <w:t>）</w:t>
      </w:r>
      <w:r>
        <w:rPr>
          <w:spacing w:val="-6"/>
        </w:rPr>
        <w:t>的评估。开始透析的患者更应进行全面的心血管疾病检查：</w:t>
      </w:r>
    </w:p>
    <w:p>
      <w:pPr>
        <w:pStyle w:val="ListParagraph"/>
        <w:numPr>
          <w:ilvl w:val="0"/>
          <w:numId w:val="204"/>
        </w:numPr>
        <w:tabs>
          <w:tab w:pos="1061" w:val="left" w:leader="none"/>
        </w:tabs>
        <w:spacing w:line="252" w:lineRule="auto" w:before="2" w:after="0"/>
        <w:ind w:left="220" w:right="1122" w:firstLine="422"/>
        <w:jc w:val="both"/>
        <w:rPr>
          <w:sz w:val="21"/>
        </w:rPr>
      </w:pPr>
      <w:r>
        <w:rPr>
          <w:spacing w:val="6"/>
          <w:sz w:val="21"/>
        </w:rPr>
        <w:t>血清学检查 超敏</w:t>
      </w:r>
      <w:r>
        <w:rPr>
          <w:sz w:val="21"/>
        </w:rPr>
        <w:t>C</w:t>
      </w:r>
      <w:r>
        <w:rPr>
          <w:spacing w:val="-4"/>
          <w:sz w:val="21"/>
        </w:rPr>
        <w:t> 反应蛋白</w:t>
      </w:r>
      <w:r>
        <w:rPr>
          <w:sz w:val="21"/>
        </w:rPr>
        <w:t>(hsCRP)</w:t>
      </w:r>
      <w:r>
        <w:rPr>
          <w:spacing w:val="7"/>
          <w:sz w:val="21"/>
        </w:rPr>
        <w:t>和肌钙蛋白</w:t>
      </w:r>
      <w:r>
        <w:rPr>
          <w:sz w:val="21"/>
        </w:rPr>
        <w:t>T(TnT)水平不仅可以预测终末期</w:t>
      </w:r>
      <w:r>
        <w:rPr>
          <w:spacing w:val="-6"/>
          <w:sz w:val="21"/>
        </w:rPr>
        <w:t>肾病患者心血管事件的发生，而且与冠状动脉多支病变相关。血浆同型半胱氨酸、晚期糖基化终产物和晚期氧化蛋白产物可能与机体的氧化应激水平相关，可预测心血管病变的预后。</w:t>
      </w:r>
    </w:p>
    <w:p>
      <w:pPr>
        <w:pStyle w:val="BodyText"/>
        <w:spacing w:line="252" w:lineRule="auto" w:before="2"/>
        <w:ind w:right="1217"/>
        <w:jc w:val="both"/>
      </w:pPr>
      <w:r>
        <w:rPr/>
        <w:t>B 型钠尿肽（B—type natriuretic peptide，BNP）水平是反映心脏负荷过重导致心脏功能不全的敏感指标，也可用来鉴别心源性哮喘和支气管哮喘。当  </w:t>
      </w:r>
      <w:r>
        <w:rPr>
          <w:w w:val="78"/>
        </w:rPr>
        <w:t>C</w:t>
      </w:r>
      <w:r>
        <w:rPr>
          <w:w w:val="77"/>
        </w:rPr>
        <w:t>K</w:t>
      </w:r>
      <w:r>
        <w:rPr>
          <w:w w:val="72"/>
        </w:rPr>
        <w:t>D</w:t>
      </w:r>
      <w:r>
        <w:rPr/>
        <w:t>  患者  </w:t>
      </w:r>
      <w:r>
        <w:rPr>
          <w:w w:val="72"/>
        </w:rPr>
        <w:t>G</w:t>
      </w:r>
      <w:r>
        <w:rPr>
          <w:w w:val="90"/>
        </w:rPr>
        <w:t>F</w:t>
      </w:r>
      <w:r>
        <w:rPr>
          <w:w w:val="78"/>
        </w:rPr>
        <w:t>R</w:t>
      </w:r>
      <w:r>
        <w:rPr/>
        <w:t>  ＜   </w:t>
      </w:r>
      <w:r>
        <w:rPr>
          <w:w w:val="90"/>
        </w:rPr>
        <w:t>60</w:t>
      </w:r>
      <w:r>
        <w:rPr>
          <w:w w:val="53"/>
        </w:rPr>
        <w:t>m</w:t>
      </w:r>
      <w:r>
        <w:rPr>
          <w:w w:val="175"/>
        </w:rPr>
        <w:t>l</w:t>
      </w:r>
      <w:r>
        <w:rPr>
          <w:w w:val="127"/>
        </w:rPr>
        <w:t>/</w:t>
      </w:r>
    </w:p>
    <w:p>
      <w:pPr>
        <w:pStyle w:val="BodyText"/>
        <w:spacing w:line="252" w:lineRule="auto" w:before="1"/>
        <w:ind w:right="1217"/>
        <w:jc w:val="both"/>
      </w:pPr>
      <w:r>
        <w:rPr>
          <w:spacing w:val="-1"/>
          <w:w w:val="77"/>
        </w:rPr>
        <w:t>（</w:t>
      </w:r>
      <w:r>
        <w:rPr>
          <w:w w:val="77"/>
        </w:rPr>
        <w:t>m</w:t>
      </w:r>
      <w:r>
        <w:rPr>
          <w:spacing w:val="-1"/>
          <w:w w:val="112"/>
        </w:rPr>
        <w:t>i</w:t>
      </w:r>
      <w:r>
        <w:rPr>
          <w:w w:val="112"/>
        </w:rPr>
        <w:t>n</w:t>
      </w:r>
      <w:r>
        <w:rPr>
          <w:spacing w:val="-8"/>
          <w:w w:val="178"/>
        </w:rPr>
        <w:t>·</w:t>
      </w:r>
      <w:r>
        <w:rPr>
          <w:spacing w:val="-1"/>
          <w:w w:val="90"/>
        </w:rPr>
        <w:t>1</w:t>
      </w:r>
      <w:r>
        <w:rPr>
          <w:w w:val="179"/>
        </w:rPr>
        <w:t>.</w:t>
      </w:r>
      <w:r>
        <w:rPr>
          <w:spacing w:val="-1"/>
          <w:w w:val="73"/>
        </w:rPr>
        <w:t>73</w:t>
      </w:r>
      <w:r>
        <w:rPr>
          <w:w w:val="73"/>
        </w:rPr>
        <w:t>m</w:t>
      </w:r>
      <w:r>
        <w:rPr>
          <w:w w:val="90"/>
          <w:position w:val="11"/>
          <w:sz w:val="11"/>
        </w:rPr>
        <w:t>2</w:t>
      </w:r>
      <w:r>
        <w:rPr>
          <w:spacing w:val="-8"/>
        </w:rPr>
        <w:t>）</w:t>
      </w:r>
      <w:r>
        <w:rPr>
          <w:spacing w:val="-3"/>
        </w:rPr>
        <w:t>时应进行血钙、血磷和血清甲状旁腺激素</w:t>
      </w:r>
      <w:r>
        <w:rPr>
          <w:w w:val="88"/>
        </w:rPr>
        <w:t>（PTH</w:t>
      </w:r>
      <w:r>
        <w:rPr>
          <w:spacing w:val="-8"/>
          <w:w w:val="88"/>
        </w:rPr>
        <w:t>）</w:t>
      </w:r>
      <w:r>
        <w:rPr>
          <w:spacing w:val="-3"/>
        </w:rPr>
        <w:t>的检查，以评估钙磷代谢和肾性骨病情况。</w:t>
      </w:r>
    </w:p>
    <w:p>
      <w:pPr>
        <w:pStyle w:val="ListParagraph"/>
        <w:numPr>
          <w:ilvl w:val="0"/>
          <w:numId w:val="204"/>
        </w:numPr>
        <w:tabs>
          <w:tab w:pos="1060" w:val="left" w:leader="none"/>
          <w:tab w:pos="1061" w:val="left" w:leader="none"/>
          <w:tab w:pos="2058" w:val="left" w:leader="none"/>
        </w:tabs>
        <w:spacing w:line="240" w:lineRule="auto" w:before="1" w:after="0"/>
        <w:ind w:left="220" w:right="0" w:firstLine="422"/>
        <w:jc w:val="left"/>
        <w:rPr>
          <w:sz w:val="21"/>
        </w:rPr>
      </w:pPr>
      <w:r>
        <w:rPr>
          <w:sz w:val="21"/>
        </w:rPr>
        <w:t>X</w:t>
      </w:r>
      <w:r>
        <w:rPr>
          <w:spacing w:val="2"/>
          <w:sz w:val="21"/>
        </w:rPr>
        <w:t> </w:t>
      </w:r>
      <w:r>
        <w:rPr>
          <w:sz w:val="21"/>
        </w:rPr>
        <w:t>线检查</w:t>
        <w:tab/>
        <w:t>可反映心影大小，有无肺淤血、肺动脉压力增高及有无血管钙化等。</w:t>
      </w:r>
    </w:p>
    <w:p>
      <w:pPr>
        <w:pStyle w:val="ListParagraph"/>
        <w:numPr>
          <w:ilvl w:val="0"/>
          <w:numId w:val="204"/>
        </w:numPr>
        <w:tabs>
          <w:tab w:pos="1061" w:val="left" w:leader="none"/>
        </w:tabs>
        <w:spacing w:line="252" w:lineRule="auto" w:before="23" w:after="0"/>
        <w:ind w:left="220" w:right="1215" w:firstLine="422"/>
        <w:jc w:val="both"/>
        <w:rPr>
          <w:sz w:val="21"/>
        </w:rPr>
      </w:pPr>
      <w:r>
        <w:rPr>
          <w:spacing w:val="-6"/>
          <w:sz w:val="21"/>
        </w:rPr>
        <w:t>心电图 有助于证实左室肥厚、缺血改变、心律失常和传导异常。心电图运动负荷试验可增加心脏负荷以激发心肌缺血，可能对检测冠状动脉病变有用。</w:t>
      </w:r>
    </w:p>
    <w:p>
      <w:pPr>
        <w:pStyle w:val="ListParagraph"/>
        <w:numPr>
          <w:ilvl w:val="0"/>
          <w:numId w:val="204"/>
        </w:numPr>
        <w:tabs>
          <w:tab w:pos="1060" w:val="left" w:leader="none"/>
        </w:tabs>
        <w:spacing w:line="252" w:lineRule="auto" w:before="1" w:after="0"/>
        <w:ind w:left="220" w:right="1175" w:firstLine="426"/>
        <w:jc w:val="both"/>
        <w:rPr>
          <w:sz w:val="21"/>
        </w:rPr>
      </w:pPr>
      <w:r>
        <w:rPr>
          <w:spacing w:val="-5"/>
          <w:sz w:val="21"/>
        </w:rPr>
        <w:t>超声心动图及多普勒血流检查 能评价心脏大小，检测收缩、舒张功能及血流动力</w:t>
      </w:r>
      <w:r>
        <w:rPr>
          <w:spacing w:val="-10"/>
          <w:sz w:val="21"/>
        </w:rPr>
        <w:t>学改变，是诊断左室功能障碍最有效的方法。超声诊断左室收缩功能障碍的基本标准为左室</w:t>
      </w:r>
      <w:r>
        <w:rPr>
          <w:spacing w:val="-6"/>
          <w:w w:val="95"/>
          <w:sz w:val="21"/>
        </w:rPr>
        <w:t>增大，左心室收缩末容积增大及     </w:t>
      </w:r>
      <w:r>
        <w:rPr>
          <w:spacing w:val="-3"/>
          <w:w w:val="95"/>
          <w:sz w:val="21"/>
        </w:rPr>
        <w:t>LVEF&lt;45％</w:t>
      </w:r>
      <w:r>
        <w:rPr>
          <w:spacing w:val="-2"/>
          <w:w w:val="95"/>
          <w:sz w:val="21"/>
        </w:rPr>
        <w:t>；左室舒张功能障碍的基本标准为舒张早期与晚</w:t>
      </w:r>
      <w:r>
        <w:rPr>
          <w:sz w:val="21"/>
        </w:rPr>
        <w:t>期（心房收缩）峰充盈速度比值(E/A)</w:t>
      </w:r>
      <w:r>
        <w:rPr>
          <w:spacing w:val="-5"/>
          <w:sz w:val="21"/>
        </w:rPr>
        <w:t> &lt; </w:t>
      </w:r>
      <w:r>
        <w:rPr>
          <w:sz w:val="21"/>
        </w:rPr>
        <w:t>1，D</w:t>
      </w:r>
      <w:r>
        <w:rPr>
          <w:spacing w:val="-6"/>
          <w:sz w:val="21"/>
        </w:rPr>
        <w:t> 峰减速度时间</w:t>
      </w:r>
      <w:r>
        <w:rPr>
          <w:sz w:val="21"/>
        </w:rPr>
        <w:t>（DT）</w:t>
      </w:r>
      <w:r>
        <w:rPr>
          <w:spacing w:val="-4"/>
          <w:sz w:val="21"/>
        </w:rPr>
        <w:t>&gt; </w:t>
      </w:r>
      <w:r>
        <w:rPr>
          <w:sz w:val="21"/>
        </w:rPr>
        <w:t>200</w:t>
      </w:r>
      <w:r>
        <w:rPr>
          <w:spacing w:val="-7"/>
          <w:sz w:val="21"/>
        </w:rPr>
        <w:t> </w:t>
      </w:r>
      <w:r>
        <w:rPr>
          <w:sz w:val="21"/>
        </w:rPr>
        <w:t>ms，LVEF&gt;50％。左</w:t>
      </w:r>
      <w:r>
        <w:rPr>
          <w:spacing w:val="-4"/>
          <w:sz w:val="21"/>
        </w:rPr>
        <w:t>心室核素锝标记红细胞检测法能发现局部运动功能减退，它比单独使用超声心动图更能准确反映射血分数。</w:t>
      </w:r>
    </w:p>
    <w:p>
      <w:pPr>
        <w:pStyle w:val="ListParagraph"/>
        <w:numPr>
          <w:ilvl w:val="0"/>
          <w:numId w:val="204"/>
        </w:numPr>
        <w:tabs>
          <w:tab w:pos="1059" w:val="left" w:leader="none"/>
          <w:tab w:pos="1060" w:val="left" w:leader="none"/>
          <w:tab w:pos="3471" w:val="left" w:leader="none"/>
        </w:tabs>
        <w:spacing w:line="240" w:lineRule="auto" w:before="3" w:after="0"/>
        <w:ind w:left="1059" w:right="0" w:hanging="413"/>
        <w:jc w:val="left"/>
        <w:rPr>
          <w:sz w:val="21"/>
        </w:rPr>
      </w:pPr>
      <w:r>
        <w:rPr>
          <w:spacing w:val="8"/>
          <w:sz w:val="21"/>
        </w:rPr>
        <w:t>颈动脉彩色多普勒超</w:t>
      </w:r>
      <w:r>
        <w:rPr>
          <w:sz w:val="21"/>
        </w:rPr>
        <w:t>声</w:t>
        <w:tab/>
      </w:r>
      <w:r>
        <w:rPr>
          <w:spacing w:val="8"/>
          <w:w w:val="101"/>
          <w:sz w:val="21"/>
        </w:rPr>
        <w:t>可检测颈动脉内中膜厚度</w:t>
      </w:r>
      <w:r>
        <w:rPr>
          <w:w w:val="101"/>
          <w:sz w:val="21"/>
        </w:rPr>
        <w:t>(</w:t>
      </w:r>
      <w:r>
        <w:rPr>
          <w:w w:val="181"/>
          <w:sz w:val="21"/>
        </w:rPr>
        <w:t>i</w:t>
      </w:r>
      <w:r>
        <w:rPr>
          <w:spacing w:val="-1"/>
          <w:w w:val="81"/>
          <w:sz w:val="21"/>
        </w:rPr>
        <w:t>n</w:t>
      </w:r>
      <w:r>
        <w:rPr>
          <w:w w:val="132"/>
          <w:sz w:val="21"/>
        </w:rPr>
        <w:t>t</w:t>
      </w:r>
      <w:r>
        <w:rPr>
          <w:spacing w:val="-1"/>
          <w:w w:val="181"/>
          <w:sz w:val="21"/>
        </w:rPr>
        <w:t>i</w:t>
      </w:r>
      <w:r>
        <w:rPr>
          <w:w w:val="53"/>
          <w:sz w:val="21"/>
        </w:rPr>
        <w:t>m</w:t>
      </w:r>
      <w:r>
        <w:rPr>
          <w:w w:val="88"/>
          <w:sz w:val="21"/>
        </w:rPr>
        <w:t>a</w:t>
      </w:r>
      <w:r>
        <w:rPr>
          <w:sz w:val="21"/>
        </w:rPr>
        <w:t> </w:t>
      </w:r>
      <w:r>
        <w:rPr>
          <w:spacing w:val="18"/>
          <w:sz w:val="21"/>
        </w:rPr>
        <w:t> </w:t>
      </w:r>
      <w:r>
        <w:rPr>
          <w:spacing w:val="-1"/>
          <w:w w:val="53"/>
          <w:sz w:val="21"/>
        </w:rPr>
        <w:t>m</w:t>
      </w:r>
      <w:r>
        <w:rPr>
          <w:w w:val="90"/>
          <w:sz w:val="21"/>
        </w:rPr>
        <w:t>e</w:t>
      </w:r>
      <w:r>
        <w:rPr>
          <w:spacing w:val="-1"/>
          <w:w w:val="80"/>
          <w:sz w:val="21"/>
        </w:rPr>
        <w:t>d</w:t>
      </w:r>
      <w:r>
        <w:rPr>
          <w:w w:val="181"/>
          <w:sz w:val="21"/>
        </w:rPr>
        <w:t>i</w:t>
      </w:r>
      <w:r>
        <w:rPr>
          <w:w w:val="88"/>
          <w:sz w:val="21"/>
        </w:rPr>
        <w:t>a</w:t>
      </w:r>
      <w:r>
        <w:rPr>
          <w:sz w:val="21"/>
        </w:rPr>
        <w:t> </w:t>
      </w:r>
      <w:r>
        <w:rPr>
          <w:spacing w:val="19"/>
          <w:sz w:val="21"/>
        </w:rPr>
        <w:t> </w:t>
      </w:r>
      <w:r>
        <w:rPr>
          <w:w w:val="132"/>
          <w:sz w:val="21"/>
        </w:rPr>
        <w:t>t</w:t>
      </w:r>
      <w:r>
        <w:rPr>
          <w:spacing w:val="-1"/>
          <w:w w:val="82"/>
          <w:sz w:val="21"/>
        </w:rPr>
        <w:t>h</w:t>
      </w:r>
      <w:r>
        <w:rPr>
          <w:w w:val="181"/>
          <w:sz w:val="21"/>
        </w:rPr>
        <w:t>i</w:t>
      </w:r>
      <w:r>
        <w:rPr>
          <w:spacing w:val="-1"/>
          <w:w w:val="98"/>
          <w:sz w:val="21"/>
        </w:rPr>
        <w:t>c</w:t>
      </w:r>
      <w:r>
        <w:rPr>
          <w:w w:val="90"/>
          <w:sz w:val="21"/>
        </w:rPr>
        <w:t>k</w:t>
      </w:r>
      <w:r>
        <w:rPr>
          <w:spacing w:val="-1"/>
          <w:w w:val="81"/>
          <w:sz w:val="21"/>
        </w:rPr>
        <w:t>n</w:t>
      </w:r>
      <w:r>
        <w:rPr>
          <w:w w:val="90"/>
          <w:sz w:val="21"/>
        </w:rPr>
        <w:t>e</w:t>
      </w:r>
      <w:r>
        <w:rPr>
          <w:w w:val="106"/>
          <w:sz w:val="21"/>
        </w:rPr>
        <w:t>s</w:t>
      </w:r>
      <w:r>
        <w:rPr>
          <w:spacing w:val="8"/>
          <w:w w:val="106"/>
          <w:sz w:val="21"/>
        </w:rPr>
        <w:t>s</w:t>
      </w:r>
      <w:r>
        <w:rPr>
          <w:sz w:val="21"/>
        </w:rPr>
        <w:t>，</w:t>
      </w:r>
    </w:p>
    <w:p>
      <w:pPr>
        <w:pStyle w:val="BodyText"/>
        <w:spacing w:line="252" w:lineRule="auto" w:before="23"/>
        <w:ind w:right="1216"/>
        <w:jc w:val="both"/>
      </w:pPr>
      <w:r>
        <w:rPr>
          <w:w w:val="95"/>
        </w:rPr>
        <w:t>IMT)</w:t>
      </w:r>
      <w:r>
        <w:rPr>
          <w:spacing w:val="-6"/>
          <w:w w:val="95"/>
        </w:rPr>
        <w:t>、颈动脉硬化斑块、颈动脉内径及狭窄程度、颈动脉的血流动力学。</w:t>
      </w:r>
      <w:r>
        <w:rPr>
          <w:w w:val="95"/>
        </w:rPr>
        <w:t>CKD    早期即可有颈</w:t>
      </w:r>
      <w:r>
        <w:rPr>
          <w:spacing w:val="-5"/>
        </w:rPr>
        <w:t>动脉内中膜及顺应性改变，血透患者颈动脉内径增宽、内中膜增厚、横段面积增大、动脉膨</w:t>
      </w:r>
    </w:p>
    <w:p>
      <w:pPr>
        <w:spacing w:after="0" w:line="252" w:lineRule="auto"/>
        <w:jc w:val="both"/>
        <w:sectPr>
          <w:pgSz w:w="11910" w:h="16840"/>
          <w:pgMar w:header="0" w:footer="998" w:top="1480" w:bottom="1180" w:left="1580" w:right="580"/>
        </w:sectPr>
      </w:pPr>
    </w:p>
    <w:p>
      <w:pPr>
        <w:pStyle w:val="BodyText"/>
        <w:spacing w:line="403" w:lineRule="exact"/>
      </w:pPr>
      <w:r>
        <w:rPr/>
        <w:t>胀度及顺应性降低。彩色多普勒超声检查可评价颈动脉硬化的程度及进展，及早预测 CVD</w:t>
      </w:r>
    </w:p>
    <w:p>
      <w:pPr>
        <w:pStyle w:val="BodyText"/>
        <w:spacing w:before="23"/>
      </w:pPr>
      <w:r>
        <w:rPr/>
        <w:t>发生。</w:t>
      </w:r>
    </w:p>
    <w:p>
      <w:pPr>
        <w:pStyle w:val="ListParagraph"/>
        <w:numPr>
          <w:ilvl w:val="0"/>
          <w:numId w:val="204"/>
        </w:numPr>
        <w:tabs>
          <w:tab w:pos="1060" w:val="left" w:leader="none"/>
        </w:tabs>
        <w:spacing w:line="252" w:lineRule="auto" w:before="22" w:after="0"/>
        <w:ind w:left="220" w:right="1215" w:firstLine="426"/>
        <w:jc w:val="both"/>
        <w:rPr>
          <w:sz w:val="21"/>
        </w:rPr>
      </w:pPr>
      <w:r>
        <w:rPr>
          <w:sz w:val="21"/>
        </w:rPr>
        <w:t>计算机断层显像（CT） 其中电子束 CT(electron</w:t>
      </w:r>
      <w:r>
        <w:rPr>
          <w:spacing w:val="1"/>
          <w:sz w:val="21"/>
        </w:rPr>
        <w:t> </w:t>
      </w:r>
      <w:r>
        <w:rPr>
          <w:sz w:val="21"/>
        </w:rPr>
        <w:t>beam</w:t>
      </w:r>
      <w:r>
        <w:rPr>
          <w:spacing w:val="1"/>
          <w:sz w:val="21"/>
        </w:rPr>
        <w:t> </w:t>
      </w:r>
      <w:r>
        <w:rPr>
          <w:sz w:val="21"/>
        </w:rPr>
        <w:t>CT，EBCT)能无创性地显</w:t>
      </w:r>
      <w:r>
        <w:rPr>
          <w:spacing w:val="-5"/>
          <w:sz w:val="21"/>
        </w:rPr>
        <w:t>示血管钙化并能精确地评价血管与瓣膜钙化的程度，对冠状动脉钙化进行钙化积分，并可评</w:t>
      </w:r>
      <w:r>
        <w:rPr>
          <w:spacing w:val="19"/>
          <w:w w:val="95"/>
          <w:sz w:val="21"/>
        </w:rPr>
        <w:t>估 </w:t>
      </w:r>
      <w:r>
        <w:rPr>
          <w:w w:val="95"/>
          <w:sz w:val="21"/>
        </w:rPr>
        <w:t>CKD</w:t>
      </w:r>
      <w:r>
        <w:rPr>
          <w:spacing w:val="-1"/>
          <w:w w:val="95"/>
          <w:sz w:val="21"/>
        </w:rPr>
        <w:t> 患者心血管钙化的存在和危险程度。多排探测器螺旋 </w:t>
      </w:r>
      <w:r>
        <w:rPr>
          <w:w w:val="95"/>
          <w:sz w:val="21"/>
        </w:rPr>
        <w:t>X</w:t>
      </w:r>
      <w:r>
        <w:rPr>
          <w:spacing w:val="-4"/>
          <w:w w:val="95"/>
          <w:sz w:val="21"/>
        </w:rPr>
        <w:t> 线计算机断层显像</w:t>
      </w:r>
      <w:r>
        <w:rPr>
          <w:spacing w:val="-6"/>
          <w:w w:val="95"/>
          <w:sz w:val="21"/>
        </w:rPr>
        <w:t>（MDCT）</w:t>
      </w:r>
      <w:r>
        <w:rPr>
          <w:w w:val="95"/>
          <w:sz w:val="21"/>
        </w:rPr>
        <w:t>可</w:t>
      </w:r>
      <w:r>
        <w:rPr>
          <w:sz w:val="21"/>
        </w:rPr>
        <w:t>进行冠状动脉三维重建。</w:t>
      </w:r>
    </w:p>
    <w:p>
      <w:pPr>
        <w:pStyle w:val="ListParagraph"/>
        <w:numPr>
          <w:ilvl w:val="0"/>
          <w:numId w:val="204"/>
        </w:numPr>
        <w:tabs>
          <w:tab w:pos="1060" w:val="left" w:leader="none"/>
        </w:tabs>
        <w:spacing w:line="252" w:lineRule="auto" w:before="2" w:after="0"/>
        <w:ind w:left="220" w:right="1216" w:firstLine="426"/>
        <w:jc w:val="both"/>
        <w:rPr>
          <w:sz w:val="21"/>
        </w:rPr>
      </w:pPr>
      <w:r>
        <w:rPr>
          <w:spacing w:val="-5"/>
          <w:sz w:val="21"/>
        </w:rPr>
        <w:t>血管造影 此为诊断动脉血管病变的金标准，可确定冠状动脉、颈动脉及外周动脉</w:t>
      </w:r>
      <w:r>
        <w:rPr>
          <w:spacing w:val="-11"/>
          <w:sz w:val="21"/>
        </w:rPr>
        <w:t>阻塞范围，但血管造影对动脉壁厚度及小动脉病变只能提供有限的信息，并且造影剂有加重</w:t>
      </w:r>
      <w:r>
        <w:rPr>
          <w:spacing w:val="-13"/>
          <w:sz w:val="21"/>
        </w:rPr>
        <w:t>肾病的危险。患者造影前应静脉输液水化，并将造影剂用量减至最小剂量，以防止或减轻造影剂对肾脏的损害。</w:t>
      </w:r>
    </w:p>
    <w:p>
      <w:pPr>
        <w:pStyle w:val="ListParagraph"/>
        <w:numPr>
          <w:ilvl w:val="0"/>
          <w:numId w:val="204"/>
        </w:numPr>
        <w:tabs>
          <w:tab w:pos="1060" w:val="left" w:leader="none"/>
        </w:tabs>
        <w:spacing w:line="252" w:lineRule="auto" w:before="3" w:after="0"/>
        <w:ind w:left="220" w:right="1122" w:firstLine="426"/>
        <w:jc w:val="both"/>
        <w:rPr>
          <w:sz w:val="21"/>
        </w:rPr>
      </w:pPr>
      <w:r>
        <w:rPr>
          <w:sz w:val="21"/>
        </w:rPr>
        <w:t>血管内超声(IVUS)</w:t>
      </w:r>
      <w:r>
        <w:rPr>
          <w:spacing w:val="-5"/>
          <w:sz w:val="21"/>
        </w:rPr>
        <w:t>  冠状动脉造影技术只能显示血管腔的变化，不能反映血管壁的变化。而 </w:t>
      </w:r>
      <w:r>
        <w:rPr>
          <w:sz w:val="21"/>
        </w:rPr>
        <w:t>IVUS 则不仅提供血管腔的形态，且能显示血管壁的形态和结构，可以较冠状动脉造影更精确地显示病变的形态、性质和大小，从而指导介入治疗、评价疗效，但价格昂贵， 尚难常规开展。</w:t>
      </w:r>
    </w:p>
    <w:p>
      <w:pPr>
        <w:pStyle w:val="BodyText"/>
        <w:spacing w:before="2"/>
        <w:ind w:left="535"/>
      </w:pPr>
      <w:r>
        <w:rPr/>
        <w:t>【治疗方案及原则】</w:t>
      </w:r>
    </w:p>
    <w:p>
      <w:pPr>
        <w:pStyle w:val="BodyText"/>
        <w:spacing w:line="252" w:lineRule="auto" w:before="23"/>
        <w:ind w:right="1218" w:firstLine="420"/>
        <w:jc w:val="both"/>
      </w:pPr>
      <w:r>
        <w:rPr>
          <w:w w:val="95"/>
        </w:rPr>
        <w:t>CRF 患者 CVD 的防治应强调早期防治和采取综合干预措施，以减少 CVD 的发病率和死亡</w:t>
      </w:r>
      <w:r>
        <w:rPr/>
        <w:t>率，改善 CRF 患者的生存质量及长期预后。</w:t>
      </w:r>
    </w:p>
    <w:p>
      <w:pPr>
        <w:pStyle w:val="BodyText"/>
        <w:spacing w:before="1"/>
        <w:ind w:left="640"/>
      </w:pPr>
      <w:r>
        <w:rPr/>
        <w:t>1、一般治疗</w:t>
      </w:r>
    </w:p>
    <w:p>
      <w:pPr>
        <w:pStyle w:val="BodyText"/>
        <w:spacing w:line="252" w:lineRule="auto" w:before="23"/>
        <w:ind w:right="1122" w:firstLine="420"/>
        <w:jc w:val="both"/>
      </w:pPr>
      <w:r>
        <w:rPr/>
        <w:t>积极治疗原发病，避免或消除使肾功能、心功能急剧恶化的危险因素。改进生活方式， </w:t>
      </w:r>
      <w:r>
        <w:rPr>
          <w:spacing w:val="-10"/>
        </w:rPr>
        <w:t>戒烟酒、减肥，坚持适量体力活动，改善睡眠，膳食中适当限制钠盐和脂肪摄入量，根据肾功能分期调整蛋白质、热卡以及水盐摄入量，调节心理状态。</w:t>
      </w:r>
    </w:p>
    <w:p>
      <w:pPr>
        <w:pStyle w:val="BodyText"/>
        <w:spacing w:before="1"/>
        <w:ind w:left="640"/>
      </w:pPr>
      <w:r>
        <w:rPr/>
        <w:t>2、危险因素控制</w:t>
      </w:r>
    </w:p>
    <w:p>
      <w:pPr>
        <w:pStyle w:val="BodyText"/>
        <w:spacing w:line="252" w:lineRule="auto" w:before="23"/>
        <w:ind w:right="1216" w:firstLine="420"/>
        <w:jc w:val="both"/>
      </w:pPr>
      <w:r>
        <w:rPr>
          <w:w w:val="95"/>
        </w:rPr>
        <w:t>（1）高血压：高血压的处理是  CVD   危险因素处理的重要组成部分。控制血压靶目标值</w:t>
      </w:r>
      <w:r>
        <w:rPr>
          <w:w w:val="90"/>
        </w:rPr>
        <w:t>为≤130/80mmHg，若尿蛋白≥1.0g/d   则血压应控制为≤125/75   mmHg，透析患者透前血压控</w:t>
      </w:r>
      <w:r>
        <w:rPr/>
        <w:t>制以≤140/90mmHg 为宜。</w:t>
      </w:r>
    </w:p>
    <w:p>
      <w:pPr>
        <w:pStyle w:val="BodyText"/>
        <w:spacing w:line="252" w:lineRule="auto" w:before="2"/>
        <w:ind w:right="1121" w:firstLine="420"/>
        <w:jc w:val="both"/>
      </w:pPr>
      <w:r>
        <w:rPr>
          <w:spacing w:val="-9"/>
        </w:rPr>
        <w:t>一般认为，不同降压药在肾脏及心血管保护作用上仍存在差异，宜首选肾脏保护作用方</w:t>
      </w:r>
      <w:r>
        <w:rPr>
          <w:spacing w:val="-15"/>
        </w:rPr>
        <w:t>面循证医学证据最充分的药物。肾性高血压患者由于常需两个以上降压药配伍使用才能使血压达标，因此合理配伍降压药物也非常重要。降压药选用原则如下：①选用 </w:t>
      </w:r>
      <w:r>
        <w:rPr/>
        <w:t>ACEIs</w:t>
      </w:r>
      <w:r>
        <w:rPr>
          <w:spacing w:val="-2"/>
        </w:rPr>
        <w:t> 或</w:t>
      </w:r>
      <w:r>
        <w:rPr/>
        <w:t>（和）</w:t>
      </w:r>
    </w:p>
    <w:p>
      <w:pPr>
        <w:pStyle w:val="BodyText"/>
        <w:spacing w:line="252" w:lineRule="auto" w:before="1"/>
        <w:ind w:right="1160"/>
      </w:pPr>
      <w:r>
        <w:rPr>
          <w:w w:val="95"/>
        </w:rPr>
        <w:t>ARBs。ACEIs、ARBs  除了降压作用外，还可以减轻左心室肥厚、降低蛋白尿、抑制肾脏纤维</w:t>
      </w:r>
      <w:r>
        <w:rPr/>
        <w:t>化、降低交感神经兴奋性、改善内皮细胞功能、减少氧需求的压力，对心、肾、血管早期结</w:t>
      </w:r>
    </w:p>
    <w:p>
      <w:pPr>
        <w:spacing w:after="0" w:line="252" w:lineRule="auto"/>
        <w:sectPr>
          <w:pgSz w:w="11910" w:h="16840"/>
          <w:pgMar w:header="0" w:footer="998" w:top="1480" w:bottom="1180" w:left="1580" w:right="580"/>
        </w:sectPr>
      </w:pPr>
    </w:p>
    <w:p>
      <w:pPr>
        <w:pStyle w:val="BodyText"/>
        <w:spacing w:line="403" w:lineRule="exact"/>
      </w:pPr>
      <w:r>
        <w:rPr/>
        <w:t>构重塑都可产生有利作用。对 3～4 期 CKD 患者应用 ACEI/ARBs 时应慎重，注意防治高钾血</w:t>
      </w:r>
    </w:p>
    <w:p>
      <w:pPr>
        <w:pStyle w:val="BodyText"/>
        <w:spacing w:line="252" w:lineRule="auto" w:before="23"/>
        <w:ind w:right="1216"/>
        <w:jc w:val="both"/>
      </w:pPr>
      <w:r>
        <w:rPr>
          <w:spacing w:val="8"/>
          <w:w w:val="95"/>
        </w:rPr>
        <w:t>症或 </w:t>
      </w:r>
      <w:r>
        <w:rPr>
          <w:w w:val="95"/>
        </w:rPr>
        <w:t>GFR</w:t>
      </w:r>
      <w:r>
        <w:rPr>
          <w:spacing w:val="-7"/>
          <w:w w:val="95"/>
        </w:rPr>
        <w:t> 的急剧下降。②如果应用单药血压不能达标，可以联合使用两种或两种以上降压药</w:t>
      </w:r>
      <w:r>
        <w:rPr/>
        <w:t>物，最常见的配伍组合为 </w:t>
      </w:r>
      <w:r>
        <w:rPr>
          <w:w w:val="81"/>
        </w:rPr>
        <w:t>RAS</w:t>
      </w:r>
      <w:r>
        <w:rPr>
          <w:spacing w:val="2"/>
        </w:rPr>
        <w:t> 阻断</w:t>
      </w:r>
      <w:r>
        <w:rPr>
          <w:w w:val="97"/>
        </w:rPr>
        <w:t>剂＋利尿剂和（或）钙通道阻滞剂（CCBs</w:t>
      </w:r>
      <w:r>
        <w:rPr>
          <w:spacing w:val="-105"/>
        </w:rPr>
        <w:t>）</w:t>
      </w:r>
      <w:r>
        <w:rPr>
          <w:spacing w:val="-1"/>
        </w:rPr>
        <w:t>，后者包括双</w:t>
      </w:r>
      <w:r>
        <w:rPr>
          <w:w w:val="95"/>
        </w:rPr>
        <w:t>氢</w:t>
      </w:r>
      <w:r>
        <w:rPr>
          <w:spacing w:val="3"/>
          <w:w w:val="95"/>
        </w:rPr>
        <w:t>吡啶类及非双氢吡啶类 </w:t>
      </w:r>
      <w:r>
        <w:rPr>
          <w:w w:val="95"/>
        </w:rPr>
        <w:t>CCBs。CCBs</w:t>
      </w:r>
      <w:r>
        <w:rPr>
          <w:spacing w:val="12"/>
          <w:w w:val="95"/>
        </w:rPr>
        <w:t> 可以减轻 </w:t>
      </w:r>
      <w:r>
        <w:rPr>
          <w:w w:val="95"/>
        </w:rPr>
        <w:t>LVH，改善舒张功能，并具有延缓动脉硬化发</w:t>
      </w:r>
      <w:r>
        <w:rPr>
          <w:spacing w:val="-1"/>
          <w:w w:val="95"/>
        </w:rPr>
        <w:t>生和改善糖耐量的作用，对  </w:t>
      </w:r>
      <w:r>
        <w:rPr>
          <w:w w:val="95"/>
        </w:rPr>
        <w:t>CRF</w:t>
      </w:r>
      <w:r>
        <w:rPr>
          <w:spacing w:val="-5"/>
          <w:w w:val="95"/>
        </w:rPr>
        <w:t>   患者还可能减轻血管钙化。③如果血压仍不能达标，可根</w:t>
      </w:r>
      <w:r>
        <w:rPr/>
        <w:t>据</w:t>
      </w:r>
      <w:r>
        <w:rPr>
          <w:spacing w:val="-5"/>
        </w:rPr>
        <w:t>心率选择下一配伍药物。心率较快宜加用</w:t>
      </w:r>
      <w:r>
        <w:rPr/>
        <w:t>β受体阻滞剂或α及β</w:t>
      </w:r>
      <w:r>
        <w:rPr>
          <w:spacing w:val="-7"/>
        </w:rPr>
        <w:t>受体阻断剂；心率偏慢则 </w:t>
      </w:r>
      <w:r>
        <w:rPr>
          <w:w w:val="95"/>
        </w:rPr>
        <w:t>应将</w:t>
      </w:r>
      <w:r>
        <w:rPr>
          <w:spacing w:val="1"/>
          <w:w w:val="95"/>
        </w:rPr>
        <w:t>非双氢吡啶类 </w:t>
      </w:r>
      <w:r>
        <w:rPr>
          <w:w w:val="95"/>
        </w:rPr>
        <w:t>CCB</w:t>
      </w:r>
      <w:r>
        <w:rPr>
          <w:spacing w:val="1"/>
          <w:w w:val="95"/>
        </w:rPr>
        <w:t>  改为双氢吡啶类  </w:t>
      </w:r>
      <w:r>
        <w:rPr>
          <w:w w:val="95"/>
        </w:rPr>
        <w:t>CCBs。④如果血压下降仍不满意，最后再加其它降</w:t>
      </w:r>
      <w:r>
        <w:rPr/>
        <w:t>压药,包括α受体阻滞剂、中枢性降压药及外周血管扩张药等。值得注意的是，在降压药调整过</w:t>
      </w:r>
      <w:r>
        <w:rPr>
          <w:spacing w:val="-10"/>
        </w:rPr>
        <w:t>程中，要始终关注患者精神、睡眠、钠盐摄入等的控制，以促进降压达标。难治性高血压者还要警惕是否合并存在肾动脉狭窄及内分泌性疾病的可能。</w:t>
      </w:r>
    </w:p>
    <w:p>
      <w:pPr>
        <w:pStyle w:val="BodyText"/>
        <w:spacing w:line="252" w:lineRule="auto" w:before="4"/>
        <w:ind w:right="1129" w:firstLine="308"/>
        <w:jc w:val="both"/>
      </w:pPr>
      <w:r>
        <w:rPr>
          <w:w w:val="95"/>
        </w:rPr>
        <w:t>（2）糖尿病：所有糖尿病透析患者都应依照美国糖尿病协会指南处理。控制血糖达标，     </w:t>
      </w:r>
      <w:r>
        <w:rPr>
          <w:spacing w:val="1"/>
        </w:rPr>
        <w:t>一般来说糖化血红蛋白应该小于 </w:t>
      </w:r>
      <w:r>
        <w:rPr/>
        <w:t>7.0%，在不引起明显低血糖的条件下尽可能接近正常（≤</w:t>
      </w:r>
    </w:p>
    <w:p>
      <w:pPr>
        <w:pStyle w:val="BodyText"/>
        <w:spacing w:line="252" w:lineRule="auto" w:before="1"/>
        <w:ind w:right="1217"/>
        <w:jc w:val="both"/>
      </w:pPr>
      <w:r>
        <w:rPr>
          <w:spacing w:val="-12"/>
          <w:w w:val="95"/>
        </w:rPr>
        <w:t>6%），</w:t>
      </w:r>
      <w:r>
        <w:rPr>
          <w:spacing w:val="-4"/>
          <w:w w:val="95"/>
        </w:rPr>
        <w:t>以减少心血管病的发生。同时也要防止低血糖的发生，胰岛素和口服降糖药剂量要适   </w:t>
      </w:r>
      <w:r>
        <w:rPr>
          <w:spacing w:val="-4"/>
        </w:rPr>
        <w:t>当调整，饮食蛋白量适当增加。</w:t>
      </w:r>
    </w:p>
    <w:p>
      <w:pPr>
        <w:pStyle w:val="BodyText"/>
        <w:spacing w:line="252" w:lineRule="auto" w:before="2"/>
        <w:ind w:right="1216" w:firstLine="310"/>
        <w:jc w:val="both"/>
      </w:pPr>
      <w:r>
        <w:rPr>
          <w:spacing w:val="-7"/>
          <w:w w:val="95"/>
        </w:rPr>
        <w:t>（3）蛋白尿：近年研究表明，蛋白尿</w:t>
      </w:r>
      <w:r>
        <w:rPr>
          <w:w w:val="95"/>
        </w:rPr>
        <w:t>（也包括微量白蛋白尿</w:t>
      </w:r>
      <w:r>
        <w:rPr>
          <w:spacing w:val="-19"/>
          <w:w w:val="95"/>
        </w:rPr>
        <w:t>）</w:t>
      </w:r>
      <w:r>
        <w:rPr>
          <w:w w:val="95"/>
        </w:rPr>
        <w:t>不仅是反映肾脏病预后的     </w:t>
      </w:r>
      <w:r>
        <w:rPr>
          <w:spacing w:val="-9"/>
          <w:w w:val="95"/>
        </w:rPr>
        <w:t>重要因素，也是预测心血管事件发病率的可靠指标。因此积极降低蛋白尿在  </w:t>
      </w:r>
      <w:r>
        <w:rPr>
          <w:w w:val="95"/>
        </w:rPr>
        <w:t>CKD</w:t>
      </w:r>
      <w:r>
        <w:rPr>
          <w:spacing w:val="1"/>
          <w:w w:val="95"/>
        </w:rPr>
        <w:t>   治疗中具有</w:t>
      </w:r>
      <w:r>
        <w:rPr>
          <w:spacing w:val="-7"/>
        </w:rPr>
        <w:t>非常重要的地位。不同病因和病理类型引起的蛋白尿治疗方法不同，主要措施包括合理使用免疫抑制剂、积极使用 ACEI</w:t>
      </w:r>
      <w:r>
        <w:rPr>
          <w:spacing w:val="25"/>
        </w:rPr>
        <w:t> 或</w:t>
      </w:r>
      <w:r>
        <w:rPr/>
        <w:t>ARB（或两者联合使用</w:t>
      </w:r>
      <w:r>
        <w:rPr>
          <w:spacing w:val="-104"/>
        </w:rPr>
        <w:t>）</w:t>
      </w:r>
      <w:r>
        <w:rPr/>
        <w:t>、有效控制血压等。</w:t>
      </w:r>
    </w:p>
    <w:p>
      <w:pPr>
        <w:pStyle w:val="BodyText"/>
        <w:spacing w:line="252" w:lineRule="auto" w:before="2"/>
        <w:ind w:right="1215" w:firstLine="310"/>
        <w:jc w:val="both"/>
      </w:pPr>
      <w:r>
        <w:rPr>
          <w:spacing w:val="-3"/>
          <w:w w:val="95"/>
        </w:rPr>
        <w:t>（4）</w:t>
      </w:r>
      <w:r>
        <w:rPr>
          <w:spacing w:val="-2"/>
          <w:w w:val="95"/>
        </w:rPr>
        <w:t>贫血：贫血可促进    </w:t>
      </w:r>
      <w:r>
        <w:rPr>
          <w:w w:val="95"/>
        </w:rPr>
        <w:t>CVD（特别是左心室肥大</w:t>
      </w:r>
      <w:r>
        <w:rPr>
          <w:spacing w:val="-8"/>
          <w:w w:val="95"/>
        </w:rPr>
        <w:t>）</w:t>
      </w:r>
      <w:r>
        <w:rPr>
          <w:spacing w:val="-1"/>
          <w:w w:val="95"/>
        </w:rPr>
        <w:t>产生并使冠心病加重，纠正贫血能逆</w:t>
      </w:r>
      <w:r>
        <w:rPr>
          <w:spacing w:val="2"/>
          <w:w w:val="95"/>
        </w:rPr>
        <w:t>转  </w:t>
      </w:r>
      <w:r>
        <w:rPr>
          <w:w w:val="95"/>
        </w:rPr>
        <w:t>LVH</w:t>
      </w:r>
      <w:r>
        <w:rPr>
          <w:spacing w:val="-2"/>
          <w:w w:val="95"/>
        </w:rPr>
        <w:t>  并改善其他血流动力学指标。纠正贫血能减少左心室质量指数</w:t>
      </w:r>
      <w:r>
        <w:rPr>
          <w:w w:val="95"/>
        </w:rPr>
        <w:t>(LVMI)</w:t>
      </w:r>
      <w:r>
        <w:rPr>
          <w:spacing w:val="1"/>
          <w:w w:val="95"/>
        </w:rPr>
        <w:t>或逆转  </w:t>
      </w:r>
      <w:r>
        <w:rPr>
          <w:spacing w:val="-6"/>
          <w:w w:val="95"/>
        </w:rPr>
        <w:t>LVH</w:t>
      </w:r>
      <w:r>
        <w:rPr>
          <w:spacing w:val="-3"/>
          <w:w w:val="95"/>
        </w:rPr>
        <w:t>，改</w:t>
      </w:r>
      <w:r>
        <w:rPr>
          <w:spacing w:val="-8"/>
          <w:w w:val="95"/>
        </w:rPr>
        <w:t>善左心室射血分数（LVEF）</w:t>
      </w:r>
      <w:r>
        <w:rPr>
          <w:spacing w:val="19"/>
          <w:w w:val="95"/>
        </w:rPr>
        <w:t>及 </w:t>
      </w:r>
      <w:r>
        <w:rPr>
          <w:w w:val="95"/>
        </w:rPr>
        <w:t>NYHA</w:t>
      </w:r>
      <w:r>
        <w:rPr>
          <w:spacing w:val="-4"/>
          <w:w w:val="95"/>
        </w:rPr>
        <w:t> 心功能分级、左室容量等指标。建议所有合并贫血的 </w:t>
      </w:r>
      <w:r>
        <w:rPr>
          <w:w w:val="95"/>
        </w:rPr>
        <w:t>CKD 患者均应按照《K/DOQI   临床实践指南》来进行治疗。重组人红细胞生成素(rHuEPO)是目前</w:t>
      </w:r>
      <w:r>
        <w:rPr>
          <w:spacing w:val="-4"/>
          <w:w w:val="95"/>
        </w:rPr>
        <w:t>纠正肾性贫血唯一有效的药物，由于常伴造血原料的不足，临床还应补充铁剂、维生素    </w:t>
      </w:r>
      <w:r>
        <w:rPr>
          <w:w w:val="95"/>
        </w:rPr>
        <w:t>B12 </w:t>
      </w:r>
      <w:r>
        <w:rPr/>
        <w:t>和叶酸。</w:t>
      </w:r>
    </w:p>
    <w:p>
      <w:pPr>
        <w:pStyle w:val="BodyText"/>
        <w:spacing w:line="252" w:lineRule="auto" w:before="3"/>
        <w:ind w:right="1111" w:firstLine="308"/>
        <w:jc w:val="both"/>
      </w:pPr>
      <w:r>
        <w:rPr/>
        <w:t>（5）脂质代谢紊乱： ①改变生活方式：锻炼、戒烟、忌酒；调整饮食以减少饱和脂肪</w:t>
      </w:r>
      <w:r>
        <w:rPr>
          <w:spacing w:val="-2"/>
        </w:rPr>
        <w:t>酸摄入，总热量中饱和脂肪酸少于 </w:t>
      </w:r>
      <w:r>
        <w:rPr/>
        <w:t>7%，</w:t>
      </w:r>
      <w:r>
        <w:rPr>
          <w:spacing w:val="-2"/>
        </w:rPr>
        <w:t>多聚不饱和脂肪酸达总热量 </w:t>
      </w:r>
      <w:r>
        <w:rPr/>
        <w:t>10％，单体不饱和脂肪</w:t>
      </w:r>
      <w:r>
        <w:rPr>
          <w:spacing w:val="10"/>
          <w:w w:val="95"/>
        </w:rPr>
        <w:t>酸达 </w:t>
      </w:r>
      <w:r>
        <w:rPr>
          <w:spacing w:val="-14"/>
          <w:w w:val="95"/>
        </w:rPr>
        <w:t>20</w:t>
      </w:r>
      <w:r>
        <w:rPr>
          <w:spacing w:val="-1"/>
          <w:w w:val="95"/>
        </w:rPr>
        <w:t>％，总脂占 </w:t>
      </w:r>
      <w:r>
        <w:rPr>
          <w:spacing w:val="-7"/>
          <w:w w:val="95"/>
        </w:rPr>
        <w:t>25％~35％</w:t>
      </w:r>
      <w:r>
        <w:rPr>
          <w:w w:val="95"/>
        </w:rPr>
        <w:t>，碳水化合物占总热卡 50％~60</w:t>
      </w:r>
      <w:r>
        <w:rPr>
          <w:spacing w:val="-9"/>
          <w:w w:val="95"/>
        </w:rPr>
        <w:t>％。②药物治疗：根据 </w:t>
      </w:r>
      <w:r>
        <w:rPr>
          <w:w w:val="95"/>
        </w:rPr>
        <w:t>K／DOQI </w:t>
      </w:r>
      <w:r>
        <w:rPr>
          <w:spacing w:val="-8"/>
        </w:rPr>
        <w:t>血脂异常治疗指南，若经生活方式调整后血甘油三酯控制不佳，应予贝特类或烟酸类药物治</w:t>
      </w:r>
      <w:r>
        <w:rPr>
          <w:spacing w:val="-19"/>
        </w:rPr>
        <w:t>疗，高 </w:t>
      </w:r>
      <w:r>
        <w:rPr/>
        <w:t>LDL</w:t>
      </w:r>
      <w:r>
        <w:rPr>
          <w:spacing w:val="-12"/>
        </w:rPr>
        <w:t> 血症者应加用他汀类药物；③其他：不少药物可加重高脂血症，如</w:t>
      </w:r>
      <w:r>
        <w:rPr>
          <w:rFonts w:ascii="Symbol" w:hAnsi="Symbol" w:eastAsia="Symbol"/>
        </w:rPr>
        <w:t></w:t>
      </w:r>
      <w:r>
        <w:rPr/>
        <w:t>-受体阻滞剂、</w:t>
      </w:r>
    </w:p>
    <w:p>
      <w:pPr>
        <w:spacing w:after="0" w:line="252" w:lineRule="auto"/>
        <w:jc w:val="both"/>
        <w:sectPr>
          <w:pgSz w:w="11910" w:h="16840"/>
          <w:pgMar w:header="0" w:footer="998" w:top="1480" w:bottom="1180" w:left="1580" w:right="580"/>
        </w:sectPr>
      </w:pPr>
    </w:p>
    <w:p>
      <w:pPr>
        <w:pStyle w:val="BodyText"/>
        <w:spacing w:line="403" w:lineRule="exact"/>
      </w:pPr>
      <w:r>
        <w:rPr/>
        <w:t>环孢霉素、类固醇激素、雌激素等，应引起重视。调脂药物肝损害一般在用药后 3 个月内出</w:t>
      </w:r>
    </w:p>
    <w:p>
      <w:pPr>
        <w:pStyle w:val="BodyText"/>
        <w:spacing w:before="23"/>
      </w:pPr>
      <w:r>
        <w:rPr/>
        <w:t>现，用药期间应定期监测肝功能，同时监测血肌酸激酶，警惕肌病。</w:t>
      </w:r>
    </w:p>
    <w:p>
      <w:pPr>
        <w:pStyle w:val="BodyText"/>
        <w:spacing w:line="252" w:lineRule="auto" w:before="22"/>
        <w:ind w:right="1215" w:firstLine="308"/>
        <w:jc w:val="both"/>
      </w:pPr>
      <w:r>
        <w:rPr>
          <w:w w:val="96"/>
        </w:rPr>
        <w:t>（6</w:t>
      </w:r>
      <w:r>
        <w:rPr>
          <w:spacing w:val="-75"/>
        </w:rPr>
        <w:t>）</w:t>
      </w:r>
      <w:r>
        <w:rPr>
          <w:spacing w:val="-14"/>
        </w:rPr>
        <w:t>钙磷代谢紊乱：纠正钙磷代谢紊乱可减少心血管钙化。根据美国肾脏基金会</w:t>
      </w:r>
      <w:r>
        <w:rPr>
          <w:spacing w:val="-1"/>
          <w:w w:val="91"/>
        </w:rPr>
        <w:t>《</w:t>
      </w:r>
      <w:r>
        <w:rPr>
          <w:w w:val="91"/>
        </w:rPr>
        <w:t>K</w:t>
      </w:r>
      <w:r>
        <w:rPr>
          <w:spacing w:val="-1"/>
          <w:w w:val="92"/>
        </w:rPr>
        <w:t>/</w:t>
      </w:r>
      <w:r>
        <w:rPr>
          <w:w w:val="92"/>
        </w:rPr>
        <w:t>D</w:t>
      </w:r>
      <w:r>
        <w:rPr>
          <w:spacing w:val="-1"/>
          <w:w w:val="67"/>
        </w:rPr>
        <w:t>O</w:t>
      </w:r>
      <w:r>
        <w:rPr>
          <w:w w:val="67"/>
        </w:rPr>
        <w:t>Q</w:t>
      </w:r>
      <w:r>
        <w:rPr>
          <w:w w:val="170"/>
        </w:rPr>
        <w:t>I</w:t>
      </w:r>
      <w:r>
        <w:rPr>
          <w:w w:val="95"/>
        </w:rPr>
        <w:t>临床实践指南》，CKD</w:t>
      </w:r>
      <w:r>
        <w:rPr>
          <w:spacing w:val="10"/>
          <w:w w:val="95"/>
        </w:rPr>
        <w:t> 患者 </w:t>
      </w:r>
      <w:r>
        <w:rPr>
          <w:w w:val="95"/>
        </w:rPr>
        <w:t>GFR&lt;60 ml/min 时，需监测血钙、磷、iPTH。血钙尽可能维持在</w:t>
      </w:r>
      <w:r>
        <w:rPr>
          <w:spacing w:val="3"/>
        </w:rPr>
        <w:t>正常范围的</w:t>
      </w:r>
      <w:r>
        <w:rPr>
          <w:spacing w:val="2"/>
          <w:w w:val="106"/>
        </w:rPr>
        <w:t>低限(</w:t>
      </w:r>
      <w:r>
        <w:rPr>
          <w:spacing w:val="-1"/>
          <w:w w:val="90"/>
        </w:rPr>
        <w:t>2</w:t>
      </w:r>
      <w:r>
        <w:rPr>
          <w:w w:val="179"/>
        </w:rPr>
        <w:t>.</w:t>
      </w:r>
      <w:r>
        <w:rPr>
          <w:spacing w:val="-1"/>
          <w:w w:val="90"/>
        </w:rPr>
        <w:t>1</w:t>
      </w:r>
      <w:r>
        <w:rPr>
          <w:w w:val="144"/>
        </w:rPr>
        <w:t>-</w:t>
      </w:r>
      <w:r>
        <w:rPr>
          <w:spacing w:val="-1"/>
          <w:w w:val="90"/>
        </w:rPr>
        <w:t>2</w:t>
      </w:r>
      <w:r>
        <w:rPr>
          <w:spacing w:val="-1"/>
          <w:w w:val="179"/>
        </w:rPr>
        <w:t>.</w:t>
      </w:r>
      <w:r>
        <w:rPr>
          <w:w w:val="90"/>
        </w:rPr>
        <w:t>4</w:t>
      </w:r>
      <w:r>
        <w:rPr>
          <w:spacing w:val="8"/>
        </w:rPr>
        <w:t>  </w:t>
      </w:r>
      <w:r>
        <w:rPr>
          <w:w w:val="53"/>
        </w:rPr>
        <w:t>m</w:t>
      </w:r>
      <w:r>
        <w:rPr>
          <w:spacing w:val="-1"/>
          <w:w w:val="53"/>
        </w:rPr>
        <w:t>m</w:t>
      </w:r>
      <w:r>
        <w:rPr>
          <w:w w:val="82"/>
        </w:rPr>
        <w:t>o</w:t>
      </w:r>
      <w:r>
        <w:rPr>
          <w:spacing w:val="-1"/>
          <w:w w:val="175"/>
        </w:rPr>
        <w:t>l</w:t>
      </w:r>
      <w:r>
        <w:rPr>
          <w:w w:val="127"/>
        </w:rPr>
        <w:t>/</w:t>
      </w:r>
      <w:r>
        <w:rPr>
          <w:spacing w:val="-1"/>
          <w:w w:val="92"/>
        </w:rPr>
        <w:t>L</w:t>
      </w:r>
      <w:r>
        <w:rPr>
          <w:spacing w:val="5"/>
          <w:w w:val="147"/>
        </w:rPr>
        <w:t>)</w:t>
      </w:r>
      <w:r>
        <w:rPr>
          <w:spacing w:val="4"/>
        </w:rPr>
        <w:t>，血磷  </w:t>
      </w:r>
      <w:r>
        <w:rPr>
          <w:spacing w:val="-1"/>
          <w:w w:val="90"/>
        </w:rPr>
        <w:t>1</w:t>
      </w:r>
      <w:r>
        <w:rPr>
          <w:w w:val="179"/>
        </w:rPr>
        <w:t>.</w:t>
      </w:r>
      <w:r>
        <w:rPr>
          <w:spacing w:val="-1"/>
          <w:w w:val="90"/>
        </w:rPr>
        <w:t>1</w:t>
      </w:r>
      <w:r>
        <w:rPr>
          <w:w w:val="144"/>
        </w:rPr>
        <w:t>-</w:t>
      </w:r>
      <w:r>
        <w:rPr>
          <w:spacing w:val="-1"/>
          <w:w w:val="90"/>
        </w:rPr>
        <w:t>1</w:t>
      </w:r>
      <w:r>
        <w:rPr>
          <w:spacing w:val="-1"/>
          <w:w w:val="179"/>
        </w:rPr>
        <w:t>.</w:t>
      </w:r>
      <w:r>
        <w:rPr>
          <w:w w:val="90"/>
        </w:rPr>
        <w:t>8</w:t>
      </w:r>
      <w:r>
        <w:rPr>
          <w:spacing w:val="8"/>
        </w:rPr>
        <w:t>  </w:t>
      </w:r>
      <w:r>
        <w:rPr>
          <w:w w:val="53"/>
        </w:rPr>
        <w:t>m</w:t>
      </w:r>
      <w:r>
        <w:rPr>
          <w:spacing w:val="-1"/>
          <w:w w:val="53"/>
        </w:rPr>
        <w:t>m</w:t>
      </w:r>
      <w:r>
        <w:rPr>
          <w:w w:val="82"/>
        </w:rPr>
        <w:t>o</w:t>
      </w:r>
      <w:r>
        <w:rPr>
          <w:spacing w:val="-1"/>
          <w:w w:val="175"/>
        </w:rPr>
        <w:t>l</w:t>
      </w:r>
      <w:r>
        <w:rPr>
          <w:w w:val="127"/>
        </w:rPr>
        <w:t>/</w:t>
      </w:r>
      <w:r>
        <w:rPr>
          <w:spacing w:val="4"/>
          <w:w w:val="97"/>
        </w:rPr>
        <w:t>L</w:t>
      </w:r>
      <w:r>
        <w:rPr>
          <w:spacing w:val="3"/>
          <w:w w:val="97"/>
        </w:rPr>
        <w:t>，</w:t>
      </w:r>
      <w:r>
        <w:rPr>
          <w:spacing w:val="3"/>
          <w:w w:val="98"/>
        </w:rPr>
        <w:t>钙磷乘积&lt;</w:t>
      </w:r>
      <w:r>
        <w:rPr>
          <w:spacing w:val="7"/>
        </w:rPr>
        <w:t>  </w:t>
      </w:r>
      <w:r>
        <w:rPr>
          <w:spacing w:val="-1"/>
          <w:w w:val="90"/>
        </w:rPr>
        <w:t>5</w:t>
      </w:r>
      <w:r>
        <w:rPr>
          <w:w w:val="90"/>
        </w:rPr>
        <w:t>5</w:t>
      </w:r>
      <w:r>
        <w:rPr>
          <w:spacing w:val="7"/>
        </w:rPr>
        <w:t>  </w:t>
      </w:r>
      <w:r>
        <w:rPr>
          <w:w w:val="53"/>
        </w:rPr>
        <w:t>m</w:t>
      </w:r>
      <w:r>
        <w:rPr>
          <w:w w:val="88"/>
        </w:rPr>
        <w:t>g</w:t>
      </w:r>
      <w:r>
        <w:rPr>
          <w:spacing w:val="-1"/>
          <w:w w:val="90"/>
          <w:position w:val="11"/>
          <w:sz w:val="11"/>
        </w:rPr>
        <w:t>2</w:t>
      </w:r>
      <w:r>
        <w:rPr>
          <w:w w:val="98"/>
        </w:rPr>
        <w:t>/</w:t>
      </w:r>
      <w:r>
        <w:rPr>
          <w:spacing w:val="-1"/>
          <w:w w:val="98"/>
        </w:rPr>
        <w:t>d</w:t>
      </w:r>
      <w:r>
        <w:rPr>
          <w:w w:val="175"/>
        </w:rPr>
        <w:t>l</w:t>
      </w:r>
      <w:r>
        <w:rPr>
          <w:spacing w:val="2"/>
          <w:w w:val="90"/>
          <w:position w:val="11"/>
          <w:sz w:val="11"/>
        </w:rPr>
        <w:t>2</w:t>
      </w:r>
      <w:r>
        <w:rPr>
          <w:spacing w:val="3"/>
        </w:rPr>
        <w:t>，</w:t>
      </w:r>
      <w:r>
        <w:rPr>
          <w:spacing w:val="-1"/>
          <w:w w:val="181"/>
        </w:rPr>
        <w:t>i</w:t>
      </w:r>
      <w:r>
        <w:rPr>
          <w:w w:val="81"/>
        </w:rPr>
        <w:t>P</w:t>
      </w:r>
      <w:r>
        <w:rPr>
          <w:spacing w:val="-1"/>
          <w:w w:val="81"/>
        </w:rPr>
        <w:t>T</w:t>
      </w:r>
      <w:r>
        <w:rPr>
          <w:w w:val="68"/>
        </w:rPr>
        <w:t>H</w:t>
      </w:r>
    </w:p>
    <w:p>
      <w:pPr>
        <w:pStyle w:val="ListParagraph"/>
        <w:numPr>
          <w:ilvl w:val="1"/>
          <w:numId w:val="205"/>
        </w:numPr>
        <w:tabs>
          <w:tab w:pos="1061" w:val="left" w:leader="none"/>
        </w:tabs>
        <w:spacing w:line="252" w:lineRule="auto" w:before="2" w:after="0"/>
        <w:ind w:left="220" w:right="1213" w:firstLine="0"/>
        <w:jc w:val="both"/>
        <w:rPr>
          <w:sz w:val="21"/>
        </w:rPr>
      </w:pPr>
      <w:r>
        <w:rPr>
          <w:w w:val="95"/>
          <w:sz w:val="21"/>
        </w:rPr>
        <w:t>pg/ml。措施包括限制饮食中磷的摄入、应用含钙或不含钙的磷结合剂、补充活性   </w:t>
      </w:r>
      <w:r>
        <w:rPr>
          <w:spacing w:val="10"/>
          <w:sz w:val="21"/>
        </w:rPr>
        <w:t>维生素 </w:t>
      </w:r>
      <w:r>
        <w:rPr>
          <w:sz w:val="21"/>
        </w:rPr>
        <w:t>D</w:t>
      </w:r>
      <w:r>
        <w:rPr>
          <w:spacing w:val="2"/>
          <w:sz w:val="21"/>
        </w:rPr>
        <w:t> 或充分透析来实现。使用活性 </w:t>
      </w:r>
      <w:r>
        <w:rPr>
          <w:sz w:val="21"/>
        </w:rPr>
        <w:t>VitD(如钙三醇、</w:t>
      </w:r>
      <w:r>
        <w:rPr>
          <w:rFonts w:ascii="Symbol" w:hAnsi="Symbol" w:eastAsia="Symbol"/>
          <w:sz w:val="21"/>
        </w:rPr>
        <w:t></w:t>
      </w:r>
      <w:r>
        <w:rPr>
          <w:sz w:val="21"/>
        </w:rPr>
        <w:t>-骨化醇等)的指征为：CKD</w:t>
      </w:r>
      <w:r>
        <w:rPr>
          <w:spacing w:val="45"/>
          <w:sz w:val="21"/>
        </w:rPr>
        <w:t> </w:t>
      </w:r>
      <w:r>
        <w:rPr>
          <w:sz w:val="21"/>
        </w:rPr>
        <w:t>3-4 </w:t>
      </w:r>
      <w:r>
        <w:rPr>
          <w:spacing w:val="7"/>
          <w:w w:val="95"/>
          <w:sz w:val="21"/>
        </w:rPr>
        <w:t>期患者血 </w:t>
      </w:r>
      <w:r>
        <w:rPr>
          <w:w w:val="95"/>
          <w:sz w:val="21"/>
        </w:rPr>
        <w:t>iPTH 超出靶目标且限磷治疗无效；CKD5</w:t>
      </w:r>
      <w:r>
        <w:rPr>
          <w:spacing w:val="2"/>
          <w:w w:val="95"/>
          <w:sz w:val="21"/>
        </w:rPr>
        <w:t> 期、血液透析或腹膜透析患者 </w:t>
      </w:r>
      <w:r>
        <w:rPr>
          <w:w w:val="95"/>
          <w:sz w:val="21"/>
        </w:rPr>
        <w:t>iPTH</w:t>
      </w:r>
      <w:r>
        <w:rPr>
          <w:spacing w:val="20"/>
          <w:w w:val="95"/>
          <w:sz w:val="21"/>
        </w:rPr>
        <w:t> </w:t>
      </w:r>
      <w:r>
        <w:rPr>
          <w:w w:val="95"/>
          <w:sz w:val="21"/>
        </w:rPr>
        <w:t>&gt;300</w:t>
      </w:r>
    </w:p>
    <w:p>
      <w:pPr>
        <w:pStyle w:val="BodyText"/>
        <w:spacing w:line="252" w:lineRule="auto" w:before="2"/>
        <w:ind w:right="1124"/>
        <w:jc w:val="both"/>
      </w:pPr>
      <w:r>
        <w:rPr>
          <w:w w:val="95"/>
        </w:rPr>
        <w:t>pg/mL</w:t>
      </w:r>
      <w:r>
        <w:rPr>
          <w:spacing w:val="3"/>
          <w:w w:val="95"/>
        </w:rPr>
        <w:t>、血总钙&lt; </w:t>
      </w:r>
      <w:r>
        <w:rPr>
          <w:w w:val="95"/>
        </w:rPr>
        <w:t>2.4 mmol/L</w:t>
      </w:r>
      <w:r>
        <w:rPr>
          <w:spacing w:val="2"/>
          <w:w w:val="95"/>
        </w:rPr>
        <w:t> 及血磷</w:t>
      </w:r>
      <w:r>
        <w:rPr>
          <w:w w:val="95"/>
        </w:rPr>
        <w:t>&lt;1.5 mmol/L 时。如患者血钙和/或磷水平高于靶目标， </w:t>
      </w:r>
      <w:r>
        <w:rPr>
          <w:spacing w:val="4"/>
        </w:rPr>
        <w:t>可用维生素 </w:t>
      </w:r>
      <w:r>
        <w:rPr/>
        <w:t>D</w:t>
      </w:r>
      <w:r>
        <w:rPr>
          <w:spacing w:val="3"/>
        </w:rPr>
        <w:t> 类似物(如  </w:t>
      </w:r>
      <w:r>
        <w:rPr/>
        <w:t>paricalcitol</w:t>
      </w:r>
      <w:r>
        <w:rPr>
          <w:spacing w:val="3"/>
        </w:rPr>
        <w:t>   或   </w:t>
      </w:r>
      <w:r>
        <w:rPr/>
        <w:t>doxercalcifero1)</w:t>
      </w:r>
      <w:r>
        <w:rPr>
          <w:spacing w:val="-11"/>
        </w:rPr>
        <w:t>。甲状旁腺切除术的手术指征</w:t>
      </w:r>
      <w:r>
        <w:rPr>
          <w:spacing w:val="-9"/>
        </w:rPr>
        <w:t>为：严重甲状旁腺功能亢进患者，持续性血 </w:t>
      </w:r>
      <w:r>
        <w:rPr/>
        <w:t>iPTH</w:t>
      </w:r>
      <w:r>
        <w:rPr>
          <w:spacing w:val="20"/>
        </w:rPr>
        <w:t> &gt; </w:t>
      </w:r>
      <w:r>
        <w:rPr/>
        <w:t>800 pg/mL，伴高钙和(或)高磷血症， </w:t>
      </w:r>
      <w:r>
        <w:rPr>
          <w:spacing w:val="-2"/>
        </w:rPr>
        <w:t>且对药物包括活性 </w:t>
      </w:r>
      <w:r>
        <w:rPr/>
        <w:t>VitD</w:t>
      </w:r>
      <w:r>
        <w:rPr>
          <w:spacing w:val="-7"/>
        </w:rPr>
        <w:t> 冲击治疗抵抗者；甲状旁腺超声、</w:t>
      </w:r>
      <w:r>
        <w:rPr/>
        <w:t>ECT</w:t>
      </w:r>
      <w:r>
        <w:rPr>
          <w:spacing w:val="-15"/>
        </w:rPr>
        <w:t>、</w:t>
      </w:r>
      <w:r>
        <w:rPr/>
        <w:t>MRI</w:t>
      </w:r>
      <w:r>
        <w:rPr>
          <w:spacing w:val="-4"/>
        </w:rPr>
        <w:t> 检查证明甲状旁腺增大者。</w:t>
      </w:r>
    </w:p>
    <w:p>
      <w:pPr>
        <w:pStyle w:val="BodyText"/>
        <w:spacing w:line="252" w:lineRule="auto" w:before="2"/>
        <w:ind w:right="1215" w:firstLine="308"/>
        <w:jc w:val="both"/>
      </w:pPr>
      <w:r>
        <w:rPr>
          <w:spacing w:val="-10"/>
          <w:w w:val="95"/>
        </w:rPr>
        <w:t>（7）</w:t>
      </w:r>
      <w:r>
        <w:rPr>
          <w:spacing w:val="-6"/>
          <w:w w:val="95"/>
        </w:rPr>
        <w:t>氧化应激：氧化应激是宿主防御机制的重要组成部分，近年认为它在  </w:t>
      </w:r>
      <w:r>
        <w:rPr>
          <w:w w:val="95"/>
        </w:rPr>
        <w:t>CKD   动脉粥样</w:t>
      </w:r>
      <w:r>
        <w:rPr>
          <w:spacing w:val="-4"/>
          <w:w w:val="95"/>
        </w:rPr>
        <w:t>硬化的发病机理中可能起关键性作用。炎症、内皮功能障碍可增加患  </w:t>
      </w:r>
      <w:r>
        <w:rPr>
          <w:w w:val="95"/>
        </w:rPr>
        <w:t>CVD</w:t>
      </w:r>
      <w:r>
        <w:rPr>
          <w:spacing w:val="-2"/>
          <w:w w:val="95"/>
        </w:rPr>
        <w:t>   风险，它们与增强</w:t>
      </w:r>
      <w:r>
        <w:rPr>
          <w:spacing w:val="-8"/>
        </w:rPr>
        <w:t>的氧化应激并存。目前抗氧化治疗的确切疗效仍缺乏充分证据。研究表明，口服大剂量维生</w:t>
      </w:r>
      <w:r>
        <w:rPr>
          <w:spacing w:val="-6"/>
        </w:rPr>
        <w:t>素 </w:t>
      </w:r>
      <w:r>
        <w:rPr/>
        <w:t>E（400 mg/d）可能改善氧化应激状态，使缺血性心血管事件的发生率降低。</w:t>
      </w:r>
    </w:p>
    <w:p>
      <w:pPr>
        <w:pStyle w:val="BodyText"/>
        <w:spacing w:before="2"/>
        <w:ind w:left="640"/>
      </w:pPr>
      <w:r>
        <w:rPr/>
        <w:t>3、对已发生的 CVD 进行治疗</w:t>
      </w:r>
    </w:p>
    <w:p>
      <w:pPr>
        <w:pStyle w:val="ListParagraph"/>
        <w:numPr>
          <w:ilvl w:val="2"/>
          <w:numId w:val="205"/>
        </w:numPr>
        <w:tabs>
          <w:tab w:pos="1213" w:val="left" w:leader="none"/>
        </w:tabs>
        <w:spacing w:line="252" w:lineRule="auto" w:before="23" w:after="0"/>
        <w:ind w:left="220" w:right="1214" w:firstLine="422"/>
        <w:jc w:val="both"/>
        <w:rPr>
          <w:sz w:val="21"/>
        </w:rPr>
      </w:pPr>
      <w:r>
        <w:rPr>
          <w:spacing w:val="-6"/>
          <w:sz w:val="21"/>
        </w:rPr>
        <w:t>冠心病：目前对于慢性肾病患者及终末期肾病患者的冠心病的治疗包括：①小剂量阿司匹林与</w:t>
      </w:r>
      <w:r>
        <w:rPr>
          <w:rFonts w:ascii="Symbol" w:hAnsi="Symbol" w:eastAsia="Symbol"/>
          <w:spacing w:val="-6"/>
          <w:sz w:val="21"/>
        </w:rPr>
        <w:t></w:t>
      </w:r>
      <w:r>
        <w:rPr>
          <w:spacing w:val="-13"/>
          <w:sz w:val="21"/>
        </w:rPr>
        <w:t>-受体阻断剂联合治疗，在监测凝血功能的情况下，阿司匹林可用作透析患者</w:t>
      </w:r>
      <w:r>
        <w:rPr>
          <w:spacing w:val="-16"/>
          <w:sz w:val="21"/>
        </w:rPr>
        <w:t>动脉粥样硬化疾病的一级预防。②降脂：降胆固醇治疗的效果不明确，一方面降胆固醇治疗</w:t>
      </w:r>
      <w:r>
        <w:rPr>
          <w:spacing w:val="-18"/>
          <w:sz w:val="21"/>
        </w:rPr>
        <w:t>可以减少心血管事件的发生率，但另一方面，降胆固醇治疗却增加了出血性中风的相对危险</w:t>
      </w:r>
      <w:r>
        <w:rPr>
          <w:spacing w:val="-12"/>
          <w:w w:val="95"/>
          <w:sz w:val="21"/>
        </w:rPr>
        <w:t>度。透析患者的 </w:t>
      </w:r>
      <w:r>
        <w:rPr>
          <w:w w:val="95"/>
          <w:sz w:val="21"/>
        </w:rPr>
        <w:t>LDL</w:t>
      </w:r>
      <w:r>
        <w:rPr>
          <w:spacing w:val="14"/>
          <w:w w:val="95"/>
          <w:sz w:val="21"/>
        </w:rPr>
        <w:t> 应低于 </w:t>
      </w:r>
      <w:r>
        <w:rPr>
          <w:w w:val="95"/>
          <w:sz w:val="21"/>
        </w:rPr>
        <w:t>100mg/dl</w:t>
      </w:r>
      <w:r>
        <w:rPr>
          <w:spacing w:val="2"/>
          <w:w w:val="95"/>
          <w:sz w:val="21"/>
        </w:rPr>
        <w:t>，如合并冠心病，则应低于 </w:t>
      </w:r>
      <w:r>
        <w:rPr>
          <w:w w:val="95"/>
          <w:sz w:val="21"/>
        </w:rPr>
        <w:t>70</w:t>
      </w:r>
      <w:r>
        <w:rPr>
          <w:spacing w:val="23"/>
          <w:w w:val="95"/>
          <w:sz w:val="21"/>
        </w:rPr>
        <w:t> </w:t>
      </w:r>
      <w:r>
        <w:rPr>
          <w:w w:val="95"/>
          <w:sz w:val="21"/>
        </w:rPr>
        <w:t>mg/dl；③严格控制血糖、血压；④纠正贫血，使红细胞压积维持在     30%以上；⑤对于存在冠状动脉狭窄和/或几</w:t>
      </w:r>
      <w:r>
        <w:rPr>
          <w:spacing w:val="-9"/>
          <w:sz w:val="21"/>
        </w:rPr>
        <w:t>乎完全闭塞的冠心病患者，可考虑经皮冠状动脉介入治疗</w:t>
      </w:r>
      <w:r>
        <w:rPr>
          <w:sz w:val="21"/>
        </w:rPr>
        <w:t>(PCI)</w:t>
      </w:r>
      <w:r>
        <w:rPr>
          <w:spacing w:val="-12"/>
          <w:sz w:val="21"/>
        </w:rPr>
        <w:t>、冠状动脉旁路成形术</w:t>
      </w:r>
      <w:r>
        <w:rPr>
          <w:sz w:val="21"/>
        </w:rPr>
        <w:t>(CABG) </w:t>
      </w:r>
      <w:r>
        <w:rPr>
          <w:spacing w:val="-1"/>
          <w:sz w:val="21"/>
        </w:rPr>
        <w:t>等血管重建术。患 </w:t>
      </w:r>
      <w:r>
        <w:rPr>
          <w:sz w:val="21"/>
        </w:rPr>
        <w:t>3</w:t>
      </w:r>
      <w:r>
        <w:rPr>
          <w:spacing w:val="-2"/>
          <w:sz w:val="21"/>
        </w:rPr>
        <w:t> 根血管和</w:t>
      </w:r>
      <w:r>
        <w:rPr>
          <w:sz w:val="21"/>
        </w:rPr>
        <w:t>/或左冠状动脉主干病变的患者，CABG</w:t>
      </w:r>
      <w:r>
        <w:rPr>
          <w:spacing w:val="-2"/>
          <w:sz w:val="21"/>
        </w:rPr>
        <w:t> 治疗应当是首选。</w:t>
      </w:r>
    </w:p>
    <w:p>
      <w:pPr>
        <w:pStyle w:val="ListParagraph"/>
        <w:numPr>
          <w:ilvl w:val="2"/>
          <w:numId w:val="205"/>
        </w:numPr>
        <w:tabs>
          <w:tab w:pos="1213" w:val="left" w:leader="none"/>
        </w:tabs>
        <w:spacing w:line="252" w:lineRule="auto" w:before="5" w:after="0"/>
        <w:ind w:left="220" w:right="1112" w:firstLine="422"/>
        <w:jc w:val="both"/>
        <w:rPr>
          <w:sz w:val="21"/>
        </w:rPr>
      </w:pPr>
      <w:r>
        <w:rPr>
          <w:sz w:val="21"/>
        </w:rPr>
        <w:t>心力衰竭：收缩期心功能不全（SHF）者主要依据心功能的分级以及肾功能情况</w:t>
      </w:r>
      <w:r>
        <w:rPr>
          <w:w w:val="95"/>
          <w:sz w:val="21"/>
        </w:rPr>
        <w:t>采取相应的治疗，纠正水钠潴留等因素。NYHA</w:t>
      </w:r>
      <w:r>
        <w:rPr>
          <w:spacing w:val="12"/>
          <w:w w:val="95"/>
          <w:sz w:val="21"/>
        </w:rPr>
        <w:t> 心功能 </w:t>
      </w:r>
      <w:r>
        <w:rPr>
          <w:w w:val="95"/>
          <w:sz w:val="21"/>
        </w:rPr>
        <w:t>1 级：控制危险因素、ACEI；NYHA</w:t>
      </w:r>
      <w:r>
        <w:rPr>
          <w:spacing w:val="16"/>
          <w:w w:val="95"/>
          <w:sz w:val="21"/>
        </w:rPr>
        <w:t> 心</w:t>
      </w:r>
      <w:r>
        <w:rPr>
          <w:spacing w:val="8"/>
          <w:sz w:val="21"/>
        </w:rPr>
        <w:t>功能 </w:t>
      </w:r>
      <w:r>
        <w:rPr>
          <w:sz w:val="21"/>
        </w:rPr>
        <w:t>2</w:t>
      </w:r>
      <w:r>
        <w:rPr>
          <w:spacing w:val="-2"/>
          <w:sz w:val="21"/>
        </w:rPr>
        <w:t> 级：</w:t>
      </w:r>
      <w:r>
        <w:rPr>
          <w:sz w:val="21"/>
        </w:rPr>
        <w:t>ACEI、利尿剂、</w:t>
      </w:r>
      <w:r>
        <w:rPr>
          <w:rFonts w:ascii="Symbol" w:hAnsi="Symbol" w:eastAsia="Symbol"/>
          <w:sz w:val="21"/>
        </w:rPr>
        <w:t></w:t>
      </w:r>
      <w:r>
        <w:rPr>
          <w:sz w:val="21"/>
        </w:rPr>
        <w:t>-受体阻滞剂，用或不用地高辛；NYHA</w:t>
      </w:r>
      <w:r>
        <w:rPr>
          <w:spacing w:val="-3"/>
          <w:sz w:val="21"/>
        </w:rPr>
        <w:t> 心功能 </w:t>
      </w:r>
      <w:r>
        <w:rPr>
          <w:sz w:val="21"/>
        </w:rPr>
        <w:t>3</w:t>
      </w:r>
      <w:r>
        <w:rPr>
          <w:spacing w:val="-2"/>
          <w:sz w:val="21"/>
        </w:rPr>
        <w:t> 级以上者如经</w:t>
      </w:r>
      <w:r>
        <w:rPr>
          <w:spacing w:val="-19"/>
          <w:w w:val="95"/>
          <w:sz w:val="21"/>
        </w:rPr>
        <w:t>常规降压、限水钠、利尿等措施治疗无效，应尽早选择透析疗法。对于舒张期功能不全</w:t>
      </w:r>
      <w:r>
        <w:rPr>
          <w:w w:val="95"/>
          <w:sz w:val="21"/>
        </w:rPr>
        <w:t>（DHF）</w:t>
      </w:r>
    </w:p>
    <w:p>
      <w:pPr>
        <w:spacing w:after="0" w:line="252" w:lineRule="auto"/>
        <w:jc w:val="both"/>
        <w:rPr>
          <w:sz w:val="21"/>
        </w:rPr>
        <w:sectPr>
          <w:pgSz w:w="11910" w:h="16840"/>
          <w:pgMar w:header="0" w:footer="998" w:top="1480" w:bottom="1180" w:left="1580" w:right="580"/>
        </w:sectPr>
      </w:pPr>
    </w:p>
    <w:p>
      <w:pPr>
        <w:pStyle w:val="BodyText"/>
        <w:spacing w:line="403" w:lineRule="exact"/>
      </w:pPr>
      <w:r>
        <w:rPr>
          <w:spacing w:val="-19"/>
        </w:rPr>
        <w:t>者，治疗方法包括：①纠正心肌缺血、控制高血压等。②改善舒张功能，可选用 </w:t>
      </w:r>
      <w:r>
        <w:rPr/>
        <w:t>ACEIs</w:t>
      </w:r>
      <w:r>
        <w:rPr>
          <w:spacing w:val="-60"/>
        </w:rPr>
        <w:t>、</w:t>
      </w:r>
      <w:r>
        <w:rPr/>
        <w:t>ARBs、</w:t>
      </w:r>
    </w:p>
    <w:p>
      <w:pPr>
        <w:pStyle w:val="BodyText"/>
        <w:spacing w:line="252" w:lineRule="auto" w:before="23"/>
        <w:ind w:right="1214"/>
        <w:jc w:val="both"/>
      </w:pPr>
      <w:r>
        <w:rPr>
          <w:rFonts w:ascii="Symbol" w:hAnsi="Symbol" w:eastAsia="Symbol"/>
        </w:rPr>
        <w:t></w:t>
      </w:r>
      <w:r>
        <w:rPr/>
        <w:t>-受体阻滞剂、钙拮抗剂。③逆转左室肥厚，首选 ACEIs</w:t>
      </w:r>
      <w:r>
        <w:rPr>
          <w:spacing w:val="1"/>
        </w:rPr>
        <w:t> 与 </w:t>
      </w:r>
      <w:r>
        <w:rPr/>
        <w:t>ARBs。④缓解肺淤血症状，可</w:t>
      </w:r>
      <w:r>
        <w:rPr>
          <w:spacing w:val="-6"/>
        </w:rPr>
        <w:t>应用硝酸酯类药物或利尿剂，但剂量不易过大，以防前负荷过度下降致心室充盈不足。⑤纠</w:t>
      </w:r>
      <w:r>
        <w:rPr>
          <w:spacing w:val="-11"/>
        </w:rPr>
        <w:t>正心律失常，特别是对于房颤患者，转复并维持窦性心律，保持房室传导十分重要，而对难以转复和维持窦性心律者，要控制心室率。⑥单纯性 </w:t>
      </w:r>
      <w:r>
        <w:rPr/>
        <w:t>DHF 禁用正性肌力药物。</w:t>
      </w:r>
    </w:p>
    <w:p>
      <w:pPr>
        <w:pStyle w:val="ListParagraph"/>
        <w:numPr>
          <w:ilvl w:val="2"/>
          <w:numId w:val="205"/>
        </w:numPr>
        <w:tabs>
          <w:tab w:pos="1213" w:val="left" w:leader="none"/>
        </w:tabs>
        <w:spacing w:line="240" w:lineRule="auto" w:before="2" w:after="0"/>
        <w:ind w:left="220" w:right="0" w:firstLine="422"/>
        <w:jc w:val="left"/>
        <w:rPr>
          <w:sz w:val="21"/>
        </w:rPr>
      </w:pPr>
      <w:r>
        <w:rPr>
          <w:spacing w:val="-12"/>
          <w:sz w:val="21"/>
        </w:rPr>
        <w:t>血管钙化：①控制传统的危险因素：如血压、血糖、血脂的控制作为基础的治疗。</w:t>
      </w:r>
    </w:p>
    <w:p>
      <w:pPr>
        <w:pStyle w:val="BodyText"/>
        <w:spacing w:line="252" w:lineRule="auto" w:before="22"/>
        <w:ind w:right="1215"/>
        <w:jc w:val="both"/>
      </w:pPr>
      <w:r>
        <w:rPr>
          <w:w w:val="95"/>
        </w:rPr>
        <w:t>②非含钙、含铝的磷结合剂，如司维拉姆（Sevelamer），能有效降低血磷浓度，控制继发</w:t>
      </w:r>
      <w:r>
        <w:rPr>
          <w:spacing w:val="3"/>
        </w:rPr>
        <w:t>性</w:t>
      </w:r>
      <w:r>
        <w:rPr>
          <w:spacing w:val="1"/>
        </w:rPr>
        <w:t>甲状旁腺功能亢进，而不增加血钙。③新的维生素  </w:t>
      </w:r>
      <w:r>
        <w:rPr>
          <w:w w:val="72"/>
        </w:rPr>
        <w:t>D</w:t>
      </w:r>
      <w:r>
        <w:rPr>
          <w:spacing w:val="2"/>
        </w:rPr>
        <w:t>  类似物：如  </w:t>
      </w:r>
      <w:r>
        <w:rPr>
          <w:w w:val="72"/>
        </w:rPr>
        <w:t>D</w:t>
      </w:r>
      <w:r>
        <w:rPr>
          <w:spacing w:val="-1"/>
          <w:w w:val="82"/>
        </w:rPr>
        <w:t>o</w:t>
      </w:r>
      <w:r>
        <w:rPr>
          <w:w w:val="100"/>
        </w:rPr>
        <w:t>x</w:t>
      </w:r>
      <w:r>
        <w:rPr>
          <w:spacing w:val="-1"/>
          <w:w w:val="90"/>
        </w:rPr>
        <w:t>e</w:t>
      </w:r>
      <w:r>
        <w:rPr>
          <w:w w:val="128"/>
        </w:rPr>
        <w:t>r</w:t>
      </w:r>
      <w:r>
        <w:rPr>
          <w:spacing w:val="-1"/>
          <w:w w:val="98"/>
        </w:rPr>
        <w:t>c</w:t>
      </w:r>
      <w:r>
        <w:rPr>
          <w:w w:val="88"/>
        </w:rPr>
        <w:t>a</w:t>
      </w:r>
      <w:r>
        <w:rPr>
          <w:spacing w:val="-1"/>
          <w:w w:val="175"/>
        </w:rPr>
        <w:t>l</w:t>
      </w:r>
      <w:r>
        <w:rPr>
          <w:w w:val="98"/>
        </w:rPr>
        <w:t>c</w:t>
      </w:r>
      <w:r>
        <w:rPr>
          <w:spacing w:val="-1"/>
          <w:w w:val="181"/>
        </w:rPr>
        <w:t>i</w:t>
      </w:r>
      <w:r>
        <w:rPr>
          <w:w w:val="153"/>
        </w:rPr>
        <w:t>f</w:t>
      </w:r>
      <w:r>
        <w:rPr>
          <w:spacing w:val="-1"/>
          <w:w w:val="90"/>
        </w:rPr>
        <w:t>e</w:t>
      </w:r>
      <w:r>
        <w:rPr>
          <w:spacing w:val="-1"/>
          <w:w w:val="128"/>
        </w:rPr>
        <w:t>r</w:t>
      </w:r>
      <w:r>
        <w:rPr>
          <w:w w:val="82"/>
        </w:rPr>
        <w:t>o</w:t>
      </w:r>
      <w:r>
        <w:rPr>
          <w:w w:val="175"/>
        </w:rPr>
        <w:t>l</w:t>
      </w:r>
      <w:r>
        <w:rPr>
          <w:spacing w:val="4"/>
        </w:rPr>
        <w:t>  或 </w:t>
      </w:r>
      <w:r>
        <w:rPr>
          <w:spacing w:val="-3"/>
        </w:rPr>
        <w:t>Paricalcitol</w:t>
      </w:r>
      <w:r>
        <w:rPr>
          <w:spacing w:val="-2"/>
        </w:rPr>
        <w:t>，可能避免活性维生素 </w:t>
      </w:r>
      <w:r>
        <w:rPr/>
        <w:t>D</w:t>
      </w:r>
      <w:r>
        <w:rPr>
          <w:spacing w:val="-6"/>
        </w:rPr>
        <w:t> 治疗常见的并发症，如高钙和高磷血症。④钙通道阻</w:t>
      </w:r>
      <w:r>
        <w:rPr>
          <w:spacing w:val="-11"/>
        </w:rPr>
        <w:t>断剂治疗：动物实验表明可减少动脉钙沉积，但不同的血管钙化区对钙通道阻断剂的治疗反</w:t>
      </w:r>
      <w:r>
        <w:rPr>
          <w:spacing w:val="-9"/>
        </w:rPr>
        <w:t>应不同，临床效果亦不甚满意。⑤维生素 </w:t>
      </w:r>
      <w:r>
        <w:rPr>
          <w:spacing w:val="-6"/>
        </w:rPr>
        <w:t>K</w:t>
      </w:r>
      <w:r>
        <w:rPr>
          <w:spacing w:val="-5"/>
        </w:rPr>
        <w:t>：临床研究表明，维生素 </w:t>
      </w:r>
      <w:r>
        <w:rPr/>
        <w:t>K</w:t>
      </w:r>
      <w:r>
        <w:rPr>
          <w:spacing w:val="-4"/>
        </w:rPr>
        <w:t> 减轻血管钙化同时还</w:t>
      </w:r>
      <w:r>
        <w:rPr>
          <w:spacing w:val="-3"/>
        </w:rPr>
        <w:t>能改善部分患者的骨质疏松症，维生素 </w:t>
      </w:r>
      <w:r>
        <w:rPr/>
        <w:t>K 治疗的耐受性好，并未引起高凝状态。⑥3-</w:t>
      </w:r>
      <w:r>
        <w:rPr>
          <w:spacing w:val="15"/>
        </w:rPr>
        <w:t>羟 </w:t>
      </w:r>
      <w:r>
        <w:rPr/>
        <w:t>3- </w:t>
      </w:r>
      <w:r>
        <w:rPr>
          <w:spacing w:val="1"/>
          <w:w w:val="95"/>
        </w:rPr>
        <w:t>甲基戊二酸单酰辅酶    </w:t>
      </w:r>
      <w:r>
        <w:rPr>
          <w:w w:val="95"/>
        </w:rPr>
        <w:t>A(HMG-CoA)还原酶抑制剂：能抑制破骨细胞的形成和骨的再吸收，并</w:t>
      </w:r>
      <w:r>
        <w:rPr>
          <w:w w:val="105"/>
        </w:rPr>
        <w:t>促进新骨的生成，可能对血管钙化与骨质疏松并存的患者有特殊的益处。</w:t>
      </w:r>
    </w:p>
    <w:p>
      <w:pPr>
        <w:pStyle w:val="ListParagraph"/>
        <w:numPr>
          <w:ilvl w:val="2"/>
          <w:numId w:val="205"/>
        </w:numPr>
        <w:tabs>
          <w:tab w:pos="1213" w:val="left" w:leader="none"/>
        </w:tabs>
        <w:spacing w:line="252" w:lineRule="auto" w:before="5" w:after="0"/>
        <w:ind w:left="220" w:right="1216" w:firstLine="422"/>
        <w:jc w:val="both"/>
        <w:rPr>
          <w:sz w:val="21"/>
        </w:rPr>
      </w:pPr>
      <w:r>
        <w:rPr>
          <w:spacing w:val="-5"/>
          <w:sz w:val="21"/>
        </w:rPr>
        <w:t>心律失常：应注意对引起心律失常的基础心脏病的治疗，防治血钾、镁、钙等电解质失衡以及酸碱平衡紊乱。同时予以抗心律失常药物（包括β-受体阻滞剂）和心脏起搏</w:t>
      </w:r>
      <w:r>
        <w:rPr>
          <w:spacing w:val="-19"/>
          <w:sz w:val="21"/>
        </w:rPr>
        <w:t>治疗</w:t>
      </w:r>
      <w:r>
        <w:rPr>
          <w:sz w:val="21"/>
        </w:rPr>
        <w:t>（包括体内除颤器</w:t>
      </w:r>
      <w:r>
        <w:rPr>
          <w:spacing w:val="-32"/>
          <w:sz w:val="21"/>
        </w:rPr>
        <w:t>）</w:t>
      </w:r>
      <w:r>
        <w:rPr>
          <w:spacing w:val="-6"/>
          <w:sz w:val="21"/>
        </w:rPr>
        <w:t>。静脉注射胺碘酮对血液透析患者并发的多种快速性心率失常疗效显著、安全性好。</w:t>
      </w:r>
    </w:p>
    <w:p>
      <w:pPr>
        <w:pStyle w:val="ListParagraph"/>
        <w:numPr>
          <w:ilvl w:val="2"/>
          <w:numId w:val="205"/>
        </w:numPr>
        <w:tabs>
          <w:tab w:pos="1213" w:val="left" w:leader="none"/>
        </w:tabs>
        <w:spacing w:line="252" w:lineRule="auto" w:before="2" w:after="0"/>
        <w:ind w:left="220" w:right="1215" w:firstLine="422"/>
        <w:jc w:val="both"/>
        <w:rPr>
          <w:sz w:val="21"/>
        </w:rPr>
      </w:pPr>
      <w:r>
        <w:rPr>
          <w:spacing w:val="-6"/>
          <w:sz w:val="21"/>
        </w:rPr>
        <w:t>外周血管疾病：基本方法同普通人群，如停止吸烟、调脂治疗、控制血糖、控制</w:t>
      </w:r>
      <w:r>
        <w:rPr>
          <w:spacing w:val="-8"/>
          <w:sz w:val="21"/>
        </w:rPr>
        <w:t>血压、应用 </w:t>
      </w:r>
      <w:r>
        <w:rPr>
          <w:sz w:val="21"/>
        </w:rPr>
        <w:t>ACEIs</w:t>
      </w:r>
      <w:r>
        <w:rPr>
          <w:spacing w:val="-11"/>
          <w:sz w:val="21"/>
        </w:rPr>
        <w:t> 或 </w:t>
      </w:r>
      <w:r>
        <w:rPr>
          <w:sz w:val="21"/>
        </w:rPr>
        <w:t>ARBs</w:t>
      </w:r>
      <w:r>
        <w:rPr>
          <w:spacing w:val="-4"/>
          <w:sz w:val="21"/>
        </w:rPr>
        <w:t> 类药物、抗血小板制剂等。对于有跛行但没有严重局部缺血的住</w:t>
      </w:r>
      <w:r>
        <w:rPr>
          <w:spacing w:val="-10"/>
          <w:sz w:val="21"/>
        </w:rPr>
        <w:t>院患者，可考虑应用血管舒张药，部分患者可进行血管重建，非承重部位广泛的组织坏疽和围手术期感染首选截肢。</w:t>
      </w:r>
    </w:p>
    <w:p>
      <w:pPr>
        <w:pStyle w:val="ListParagraph"/>
        <w:numPr>
          <w:ilvl w:val="2"/>
          <w:numId w:val="205"/>
        </w:numPr>
        <w:tabs>
          <w:tab w:pos="1213" w:val="left" w:leader="none"/>
        </w:tabs>
        <w:spacing w:line="252" w:lineRule="auto" w:before="2" w:after="0"/>
        <w:ind w:left="220" w:right="1217" w:firstLine="422"/>
        <w:jc w:val="both"/>
        <w:rPr>
          <w:sz w:val="21"/>
        </w:rPr>
      </w:pPr>
      <w:r>
        <w:rPr>
          <w:spacing w:val="-3"/>
          <w:sz w:val="21"/>
        </w:rPr>
        <w:t>尿毒症性心包炎：应积极透析，每天 </w:t>
      </w:r>
      <w:r>
        <w:rPr>
          <w:sz w:val="21"/>
        </w:rPr>
        <w:t>1</w:t>
      </w:r>
      <w:r>
        <w:rPr>
          <w:spacing w:val="-4"/>
          <w:sz w:val="21"/>
        </w:rPr>
        <w:t> 次，透析约一周后可望改善。如出现心包填塞征象时，应紧急作心包穿刺或心包切开引流。</w:t>
      </w:r>
    </w:p>
    <w:p>
      <w:pPr>
        <w:pStyle w:val="BodyText"/>
        <w:spacing w:line="252" w:lineRule="auto" w:before="1"/>
        <w:ind w:right="1216" w:firstLine="411"/>
        <w:jc w:val="both"/>
      </w:pPr>
      <w:r>
        <w:rPr>
          <w:spacing w:val="-5"/>
          <w:w w:val="95"/>
        </w:rPr>
        <w:t>最后需要强调的是，充分透析治疗是防治终末期肾衰患者合并  </w:t>
      </w:r>
      <w:r>
        <w:rPr>
          <w:w w:val="95"/>
        </w:rPr>
        <w:t>CVD</w:t>
      </w:r>
      <w:r>
        <w:rPr>
          <w:spacing w:val="-5"/>
          <w:w w:val="95"/>
        </w:rPr>
        <w:t>   的关键措施。选用对</w:t>
      </w:r>
      <w:r>
        <w:rPr>
          <w:spacing w:val="-9"/>
        </w:rPr>
        <w:t>中、大分子清除效果较好以及生物相容性好的透析膜，避免透析间期体重增加过多，及时纠正高血压和贫血等对降低心力衰竭有非常重要的意义。</w:t>
      </w:r>
    </w:p>
    <w:p>
      <w:pPr>
        <w:spacing w:after="0" w:line="252" w:lineRule="auto"/>
        <w:jc w:val="both"/>
        <w:sectPr>
          <w:pgSz w:w="11910" w:h="16840"/>
          <w:pgMar w:header="0" w:footer="998" w:top="1480" w:bottom="1180" w:left="1580" w:right="580"/>
        </w:sectPr>
      </w:pPr>
    </w:p>
    <w:p>
      <w:pPr>
        <w:pStyle w:val="Heading2"/>
        <w:tabs>
          <w:tab w:pos="4372" w:val="left" w:leader="none"/>
        </w:tabs>
        <w:spacing w:line="491" w:lineRule="exact"/>
        <w:ind w:left="2693"/>
      </w:pPr>
      <w:bookmarkStart w:name="第五十四章：水电解质紊乱" w:id="61"/>
      <w:bookmarkEnd w:id="61"/>
      <w:r>
        <w:rPr/>
      </w:r>
      <w:r>
        <w:rPr/>
        <w:t>第五十四章</w:t>
        <w:tab/>
        <w:t>水电解质紊乱</w:t>
      </w:r>
    </w:p>
    <w:p>
      <w:pPr>
        <w:pStyle w:val="BodyText"/>
        <w:spacing w:before="20"/>
        <w:ind w:left="0"/>
        <w:rPr>
          <w:sz w:val="24"/>
        </w:rPr>
      </w:pPr>
    </w:p>
    <w:p>
      <w:pPr>
        <w:pStyle w:val="BodyText"/>
        <w:spacing w:line="415" w:lineRule="exact"/>
        <w:ind w:left="640"/>
      </w:pPr>
      <w:r>
        <w:rPr/>
        <w:t>【概述】</w:t>
      </w:r>
    </w:p>
    <w:p>
      <w:pPr>
        <w:pStyle w:val="BodyText"/>
        <w:spacing w:line="252" w:lineRule="auto" w:before="23"/>
        <w:ind w:right="1208" w:firstLine="404"/>
        <w:jc w:val="both"/>
      </w:pPr>
      <w:r>
        <w:rPr>
          <w:spacing w:val="-9"/>
          <w:w w:val="95"/>
        </w:rPr>
        <w:t>水是构成机体的重要组成成分，在婴儿约占体重的</w:t>
      </w:r>
      <w:r>
        <w:rPr>
          <w:spacing w:val="-6"/>
          <w:w w:val="95"/>
        </w:rPr>
        <w:t>77%～80%，15</w:t>
      </w:r>
      <w:r>
        <w:rPr>
          <w:spacing w:val="-9"/>
          <w:w w:val="95"/>
        </w:rPr>
        <w:t>岁以后体液含量与成人基 </w:t>
      </w:r>
      <w:r>
        <w:rPr>
          <w:spacing w:val="-8"/>
          <w:w w:val="95"/>
        </w:rPr>
        <w:t>本相同，男性约占体重的</w:t>
      </w:r>
      <w:r>
        <w:rPr>
          <w:spacing w:val="-5"/>
          <w:w w:val="95"/>
        </w:rPr>
        <w:t>60</w:t>
      </w:r>
      <w:r>
        <w:rPr>
          <w:spacing w:val="-7"/>
          <w:w w:val="95"/>
        </w:rPr>
        <w:t>%，女性占</w:t>
      </w:r>
      <w:r>
        <w:rPr>
          <w:spacing w:val="-4"/>
          <w:w w:val="95"/>
        </w:rPr>
        <w:t>50</w:t>
      </w:r>
      <w:r>
        <w:rPr>
          <w:spacing w:val="-3"/>
          <w:w w:val="95"/>
        </w:rPr>
        <w:t>%。人体体液包括细胞外液和细胞内液，前者占体重</w:t>
      </w:r>
      <w:r>
        <w:rPr/>
        <w:t>的</w:t>
      </w:r>
      <w:r>
        <w:rPr>
          <w:spacing w:val="-5"/>
          <w:w w:val="73"/>
        </w:rPr>
        <w:t>20</w:t>
      </w:r>
      <w:r>
        <w:rPr>
          <w:spacing w:val="-3"/>
          <w:w w:val="73"/>
        </w:rPr>
        <w:t>%</w:t>
      </w:r>
      <w:r>
        <w:rPr>
          <w:spacing w:val="-9"/>
        </w:rPr>
        <w:t>～</w:t>
      </w:r>
      <w:r>
        <w:rPr>
          <w:spacing w:val="-5"/>
          <w:w w:val="82"/>
        </w:rPr>
        <w:t>25%</w:t>
      </w:r>
      <w:r>
        <w:rPr>
          <w:spacing w:val="-20"/>
          <w:w w:val="82"/>
        </w:rPr>
        <w:t>，</w:t>
      </w:r>
      <w:r>
        <w:rPr>
          <w:spacing w:val="-4"/>
        </w:rPr>
        <w:t>包括血浆</w:t>
      </w:r>
      <w:r>
        <w:rPr>
          <w:w w:val="99"/>
        </w:rPr>
        <w:t>（占体重的</w:t>
      </w:r>
      <w:r>
        <w:rPr>
          <w:spacing w:val="-5"/>
          <w:w w:val="99"/>
        </w:rPr>
        <w:t>4</w:t>
      </w:r>
      <w:r>
        <w:rPr>
          <w:spacing w:val="-5"/>
          <w:w w:val="54"/>
        </w:rPr>
        <w:t>%</w:t>
      </w:r>
      <w:r>
        <w:rPr>
          <w:spacing w:val="-9"/>
        </w:rPr>
        <w:t>～</w:t>
      </w:r>
      <w:r>
        <w:rPr>
          <w:spacing w:val="-3"/>
          <w:w w:val="90"/>
        </w:rPr>
        <w:t>5</w:t>
      </w:r>
      <w:r>
        <w:rPr>
          <w:spacing w:val="-3"/>
          <w:w w:val="54"/>
        </w:rPr>
        <w:t>%</w:t>
      </w:r>
      <w:r>
        <w:rPr>
          <w:spacing w:val="-16"/>
        </w:rPr>
        <w:t>）</w:t>
      </w:r>
      <w:r>
        <w:rPr>
          <w:spacing w:val="-4"/>
        </w:rPr>
        <w:t>和组织间液</w:t>
      </w:r>
      <w:r>
        <w:rPr>
          <w:w w:val="99"/>
        </w:rPr>
        <w:t>（占体重的</w:t>
      </w:r>
      <w:r>
        <w:rPr>
          <w:spacing w:val="-5"/>
          <w:w w:val="99"/>
        </w:rPr>
        <w:t>1</w:t>
      </w:r>
      <w:r>
        <w:rPr>
          <w:spacing w:val="-5"/>
          <w:w w:val="90"/>
        </w:rPr>
        <w:t>5</w:t>
      </w:r>
      <w:r>
        <w:rPr>
          <w:spacing w:val="-3"/>
          <w:w w:val="54"/>
        </w:rPr>
        <w:t>%</w:t>
      </w:r>
      <w:r>
        <w:rPr>
          <w:spacing w:val="-9"/>
        </w:rPr>
        <w:t>～</w:t>
      </w:r>
      <w:r>
        <w:rPr>
          <w:spacing w:val="-5"/>
          <w:w w:val="90"/>
        </w:rPr>
        <w:t>20</w:t>
      </w:r>
      <w:r>
        <w:rPr>
          <w:spacing w:val="-3"/>
          <w:w w:val="54"/>
        </w:rPr>
        <w:t>%</w:t>
      </w:r>
      <w:r>
        <w:rPr>
          <w:spacing w:val="-105"/>
        </w:rPr>
        <w:t>）</w:t>
      </w:r>
      <w:r>
        <w:rPr>
          <w:spacing w:val="-7"/>
        </w:rPr>
        <w:t>，后者占体重的</w:t>
      </w:r>
    </w:p>
    <w:p>
      <w:pPr>
        <w:pStyle w:val="BodyText"/>
        <w:spacing w:line="252" w:lineRule="auto" w:before="1"/>
        <w:ind w:left="219" w:right="1217"/>
        <w:jc w:val="both"/>
      </w:pPr>
      <w:r>
        <w:rPr/>
        <w:pict>
          <v:shape style="position:absolute;margin-left:406.200012pt;margin-top:11.303733pt;width:2.8pt;height:5.55pt;mso-position-horizontal-relative:page;mso-position-vertical-relative:paragraph;z-index:-22933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171.779999pt;margin-top:34.703732pt;width:32.8pt;height:5.55pt;mso-position-horizontal-relative:page;mso-position-vertical-relative:paragraph;z-index:-229312" type="#_x0000_t202" filled="false" stroked="false">
            <v:textbox inset="0,0,0,0">
              <w:txbxContent>
                <w:p>
                  <w:pPr>
                    <w:tabs>
                      <w:tab w:pos="599" w:val="left" w:leader="none"/>
                    </w:tabs>
                    <w:spacing w:line="110" w:lineRule="exact" w:before="0"/>
                    <w:ind w:left="0" w:right="0" w:firstLine="0"/>
                    <w:jc w:val="left"/>
                    <w:rPr>
                      <w:sz w:val="11"/>
                    </w:rPr>
                  </w:pPr>
                  <w:r>
                    <w:rPr>
                      <w:sz w:val="11"/>
                    </w:rPr>
                    <w:t>4</w:t>
                    <w:tab/>
                  </w:r>
                  <w:r>
                    <w:rPr>
                      <w:w w:val="90"/>
                      <w:sz w:val="11"/>
                    </w:rPr>
                    <w:t>4</w:t>
                  </w:r>
                </w:p>
              </w:txbxContent>
            </v:textbox>
            <w10:wrap type="none"/>
          </v:shape>
        </w:pict>
      </w:r>
      <w:r>
        <w:rPr>
          <w:spacing w:val="-6"/>
          <w:w w:val="90"/>
        </w:rPr>
        <w:t>35%～40%。细胞外液的主要阳离子有</w:t>
      </w:r>
      <w:r>
        <w:rPr>
          <w:w w:val="90"/>
        </w:rPr>
        <w:t>Na</w:t>
      </w:r>
      <w:r>
        <w:rPr>
          <w:w w:val="90"/>
          <w:position w:val="11"/>
          <w:sz w:val="11"/>
        </w:rPr>
        <w:t>+</w:t>
      </w:r>
      <w:r>
        <w:rPr>
          <w:w w:val="90"/>
        </w:rPr>
        <w:t>和</w:t>
      </w:r>
      <w:r>
        <w:rPr>
          <w:spacing w:val="-8"/>
          <w:w w:val="90"/>
        </w:rPr>
        <w:t>Mg</w:t>
      </w:r>
      <w:r>
        <w:rPr>
          <w:spacing w:val="-8"/>
          <w:w w:val="90"/>
          <w:position w:val="11"/>
          <w:sz w:val="11"/>
        </w:rPr>
        <w:t>2+</w:t>
      </w:r>
      <w:r>
        <w:rPr>
          <w:spacing w:val="-3"/>
          <w:w w:val="90"/>
        </w:rPr>
        <w:t>，主要阴离子有</w:t>
      </w:r>
      <w:r>
        <w:rPr>
          <w:w w:val="90"/>
        </w:rPr>
        <w:t>Cl</w:t>
      </w:r>
      <w:r>
        <w:rPr>
          <w:rFonts w:ascii="Times New Roman" w:hAnsi="Times New Roman" w:eastAsia="Times New Roman"/>
          <w:w w:val="90"/>
        </w:rPr>
        <w:t>‾</w:t>
      </w:r>
      <w:r>
        <w:rPr>
          <w:w w:val="90"/>
        </w:rPr>
        <w:t>和HCO</w:t>
      </w:r>
      <w:r>
        <w:rPr>
          <w:spacing w:val="4"/>
          <w:w w:val="90"/>
        </w:rPr>
        <w:t>      </w:t>
      </w:r>
      <w:r>
        <w:rPr>
          <w:rFonts w:ascii="Times New Roman" w:hAnsi="Times New Roman" w:eastAsia="Times New Roman"/>
          <w:w w:val="90"/>
        </w:rPr>
        <w:t>‾</w:t>
      </w:r>
      <w:r>
        <w:rPr>
          <w:spacing w:val="-6"/>
          <w:w w:val="90"/>
        </w:rPr>
        <w:t>。细胞内液的主要离</w:t>
      </w:r>
      <w:r>
        <w:rPr>
          <w:spacing w:val="-6"/>
        </w:rPr>
        <w:t>子有K</w:t>
      </w:r>
      <w:r>
        <w:rPr>
          <w:spacing w:val="-6"/>
          <w:position w:val="11"/>
          <w:sz w:val="11"/>
        </w:rPr>
        <w:t>+</w:t>
      </w:r>
      <w:r>
        <w:rPr>
          <w:spacing w:val="-6"/>
        </w:rPr>
        <w:t>、Mg</w:t>
      </w:r>
      <w:r>
        <w:rPr>
          <w:spacing w:val="-6"/>
          <w:position w:val="11"/>
          <w:sz w:val="11"/>
        </w:rPr>
        <w:t>2+</w:t>
      </w:r>
      <w:r>
        <w:rPr>
          <w:spacing w:val="-6"/>
        </w:rPr>
        <w:t>、HPO </w:t>
      </w:r>
      <w:r>
        <w:rPr>
          <w:position w:val="11"/>
          <w:sz w:val="11"/>
        </w:rPr>
        <w:t>2</w:t>
      </w:r>
      <w:r>
        <w:rPr>
          <w:rFonts w:ascii="Times New Roman" w:hAnsi="Times New Roman" w:eastAsia="Times New Roman"/>
        </w:rPr>
        <w:t>‾</w:t>
      </w:r>
      <w:r>
        <w:rPr/>
        <w:t>、SO </w:t>
      </w:r>
      <w:r>
        <w:rPr>
          <w:position w:val="11"/>
          <w:sz w:val="11"/>
        </w:rPr>
        <w:t>2</w:t>
      </w:r>
      <w:r>
        <w:rPr>
          <w:rFonts w:ascii="Times New Roman" w:hAnsi="Times New Roman" w:eastAsia="Times New Roman"/>
        </w:rPr>
        <w:t>‾</w:t>
      </w:r>
      <w:r>
        <w:rPr/>
        <w:t>和蛋白质。</w:t>
      </w:r>
    </w:p>
    <w:p>
      <w:pPr>
        <w:pStyle w:val="BodyText"/>
        <w:spacing w:line="252" w:lineRule="auto" w:before="1"/>
        <w:ind w:left="219" w:right="1111" w:firstLine="420"/>
        <w:jc w:val="both"/>
      </w:pPr>
      <w:r>
        <w:rPr>
          <w:w w:val="95"/>
        </w:rPr>
        <w:t>正常机体每日水和各种电解质的出入相对恒定。成人每日约需水30～40ml/kg，其中内      生水约300ml，食物供水700～1000ml，饮水量因人而异。每日排出的尿液约650～1600ml， </w:t>
      </w:r>
      <w:r>
        <w:rPr>
          <w:w w:val="95"/>
        </w:rPr>
        <w:t>不显性失水约800ml</w:t>
      </w:r>
      <w:r>
        <w:rPr>
          <w:spacing w:val="-69"/>
        </w:rPr>
        <w:t>，</w:t>
      </w:r>
      <w:r>
        <w:rPr>
          <w:w w:val="98"/>
        </w:rPr>
        <w:t>粪便含水50</w:t>
      </w:r>
      <w:r>
        <w:rPr>
          <w:spacing w:val="-2"/>
          <w:w w:val="98"/>
        </w:rPr>
        <w:t>～</w:t>
      </w:r>
      <w:r>
        <w:rPr>
          <w:w w:val="86"/>
        </w:rPr>
        <w:t>100ml</w:t>
      </w:r>
      <w:r>
        <w:rPr>
          <w:spacing w:val="-18"/>
        </w:rPr>
        <w:t>。在各种电解质中，</w:t>
      </w:r>
      <w:r>
        <w:rPr>
          <w:w w:val="77"/>
        </w:rPr>
        <w:t>N</w:t>
      </w:r>
      <w:r>
        <w:rPr>
          <w:spacing w:val="-1"/>
          <w:w w:val="77"/>
        </w:rPr>
        <w:t>a</w:t>
      </w:r>
      <w:r>
        <w:rPr>
          <w:w w:val="90"/>
          <w:position w:val="11"/>
          <w:sz w:val="11"/>
        </w:rPr>
        <w:t>+</w:t>
      </w:r>
      <w:r>
        <w:rPr>
          <w:w w:val="91"/>
        </w:rPr>
        <w:t>和K</w:t>
      </w:r>
      <w:r>
        <w:rPr>
          <w:w w:val="90"/>
          <w:position w:val="11"/>
          <w:sz w:val="11"/>
        </w:rPr>
        <w:t>+</w:t>
      </w:r>
      <w:r>
        <w:rPr>
          <w:spacing w:val="-1"/>
        </w:rPr>
        <w:t>是机体最主要的阳离子，</w:t>
      </w:r>
      <w:r>
        <w:rPr>
          <w:spacing w:val="-1"/>
          <w:w w:val="95"/>
        </w:rPr>
        <w:t>其中Na</w:t>
      </w:r>
      <w:r>
        <w:rPr>
          <w:spacing w:val="-1"/>
          <w:w w:val="95"/>
          <w:position w:val="11"/>
          <w:sz w:val="11"/>
        </w:rPr>
        <w:t>+</w:t>
      </w:r>
      <w:r>
        <w:rPr>
          <w:spacing w:val="-1"/>
          <w:w w:val="95"/>
        </w:rPr>
        <w:t>占血浆阳离子的92</w:t>
      </w:r>
      <w:r>
        <w:rPr>
          <w:spacing w:val="-7"/>
          <w:w w:val="95"/>
        </w:rPr>
        <w:t>%，占血浆晶体渗透压的</w:t>
      </w:r>
      <w:r>
        <w:rPr>
          <w:spacing w:val="-5"/>
          <w:w w:val="95"/>
        </w:rPr>
        <w:t>50</w:t>
      </w:r>
      <w:r>
        <w:rPr>
          <w:spacing w:val="-8"/>
          <w:w w:val="95"/>
        </w:rPr>
        <w:t>%，是维持血浆晶体渗透压的主要离子。</w:t>
      </w:r>
    </w:p>
    <w:p>
      <w:pPr>
        <w:pStyle w:val="BodyText"/>
        <w:spacing w:line="252" w:lineRule="auto" w:before="2"/>
        <w:ind w:left="219" w:right="1216"/>
        <w:jc w:val="both"/>
      </w:pPr>
      <w:r>
        <w:rPr>
          <w:w w:val="95"/>
        </w:rPr>
        <w:t>K</w:t>
      </w:r>
      <w:r>
        <w:rPr>
          <w:w w:val="95"/>
          <w:position w:val="11"/>
          <w:sz w:val="11"/>
        </w:rPr>
        <w:t>+</w:t>
      </w:r>
      <w:r>
        <w:rPr>
          <w:spacing w:val="-3"/>
          <w:w w:val="95"/>
        </w:rPr>
        <w:t>是细胞内最主要的阳离子，对维持细胞的正常代谢和酸碱平衡有重要作用。人体对水和电     </w:t>
      </w:r>
      <w:r>
        <w:rPr>
          <w:spacing w:val="-9"/>
        </w:rPr>
        <w:t>解质平衡受多种因素的调节，只有当各种因素破坏了其调节机制或超越了其调节限度，才会导致水和电解质紊乱。</w:t>
      </w:r>
    </w:p>
    <w:p>
      <w:pPr>
        <w:pStyle w:val="BodyText"/>
        <w:spacing w:before="2"/>
        <w:ind w:left="3690"/>
      </w:pPr>
      <w:r>
        <w:rPr/>
        <w:t>一 水代谢紊乱</w:t>
      </w:r>
    </w:p>
    <w:p>
      <w:pPr>
        <w:pStyle w:val="BodyText"/>
        <w:spacing w:line="252" w:lineRule="auto" w:before="23"/>
        <w:ind w:left="219" w:right="1216" w:firstLine="420"/>
        <w:jc w:val="both"/>
      </w:pPr>
      <w:r>
        <w:rPr>
          <w:spacing w:val="-5"/>
        </w:rPr>
        <w:t>水代谢紊乱是临床上较为常见的现象，分失水和水过多两种。体液丢失过多造成容量不</w:t>
      </w:r>
      <w:r>
        <w:rPr>
          <w:spacing w:val="-10"/>
        </w:rPr>
        <w:t>足时称为失水，水分总量过多导致细胞外液增加时称为水过多。水过多时，由于大量水分进</w:t>
      </w:r>
      <w:r>
        <w:rPr>
          <w:spacing w:val="-14"/>
        </w:rPr>
        <w:t>入细胞内导致细胞功能障碍，因而又称为水中毒。临床上，水代谢紊乱常合并钠及其它电解质紊乱。</w:t>
      </w:r>
    </w:p>
    <w:p>
      <w:pPr>
        <w:pStyle w:val="BodyText"/>
        <w:spacing w:line="252" w:lineRule="auto" w:before="2"/>
        <w:ind w:left="219" w:right="1214" w:firstLine="420"/>
        <w:jc w:val="both"/>
      </w:pPr>
      <w:r>
        <w:rPr>
          <w:w w:val="95"/>
        </w:rPr>
        <w:t>失水在临床上根据严重程度的不同分为：轻度失水，失水量占体重的   2%～3%；中度失</w:t>
      </w:r>
      <w:r>
        <w:rPr>
          <w:spacing w:val="-1"/>
          <w:w w:val="95"/>
        </w:rPr>
        <w:t>水，失水量占体重的 </w:t>
      </w:r>
      <w:r>
        <w:rPr>
          <w:spacing w:val="-4"/>
          <w:w w:val="95"/>
        </w:rPr>
        <w:t>4%～6%</w:t>
      </w:r>
      <w:r>
        <w:rPr>
          <w:w w:val="95"/>
        </w:rPr>
        <w:t>；重度失水， 失水量占体重的 7%</w:t>
      </w:r>
      <w:r>
        <w:rPr>
          <w:spacing w:val="-7"/>
          <w:w w:val="95"/>
        </w:rPr>
        <w:t>以上。根据水、钠丢失比例的</w:t>
      </w:r>
      <w:r>
        <w:rPr>
          <w:spacing w:val="-5"/>
          <w:w w:val="95"/>
          <w:position w:val="1"/>
        </w:rPr>
        <w:t>不同又分为：低渗性失水，患者钠丢失多于水丢失，血浆晶体渗透压</w:t>
      </w:r>
      <w:r>
        <w:rPr>
          <w:w w:val="95"/>
          <w:position w:val="1"/>
        </w:rPr>
        <w:t>&lt;280mosm/kg·H</w:t>
      </w:r>
      <w:r>
        <w:rPr>
          <w:w w:val="95"/>
          <w:sz w:val="11"/>
        </w:rPr>
        <w:t>2</w:t>
      </w:r>
      <w:r>
        <w:rPr>
          <w:w w:val="95"/>
          <w:position w:val="1"/>
        </w:rPr>
        <w:t>O；等</w:t>
      </w:r>
      <w:r>
        <w:rPr>
          <w:spacing w:val="-8"/>
        </w:rPr>
        <w:t>渗性失水，患者水和电解质以正常比例丢失，血浆渗透压在正常范围；高渗性失水，水丢失</w:t>
      </w:r>
      <w:r>
        <w:rPr>
          <w:spacing w:val="-7"/>
          <w:position w:val="1"/>
        </w:rPr>
        <w:t>多于钠丢失， 血浆晶体渗透压</w:t>
      </w:r>
      <w:r>
        <w:rPr>
          <w:position w:val="1"/>
        </w:rPr>
        <w:t>&gt;320mosm/kg·H</w:t>
      </w:r>
      <w:r>
        <w:rPr>
          <w:sz w:val="11"/>
        </w:rPr>
        <w:t>2</w:t>
      </w:r>
      <w:r>
        <w:rPr>
          <w:position w:val="1"/>
        </w:rPr>
        <w:t>O。</w:t>
      </w:r>
    </w:p>
    <w:p>
      <w:pPr>
        <w:pStyle w:val="BodyText"/>
        <w:spacing w:line="252" w:lineRule="auto" w:before="3"/>
        <w:ind w:right="1111" w:firstLine="420"/>
        <w:jc w:val="both"/>
      </w:pPr>
      <w:r>
        <w:rPr>
          <w:spacing w:val="-10"/>
        </w:rPr>
        <w:t>水过多常由抗利尿激素分泌增多或失调、肾排水障碍、肾上腺皮质功能减退等因素引起， 可见于急性肾衰竭、肝硬化和肾病综合征等疾病。</w:t>
      </w:r>
    </w:p>
    <w:p>
      <w:pPr>
        <w:pStyle w:val="BodyText"/>
        <w:spacing w:before="1"/>
        <w:ind w:left="0" w:right="577"/>
        <w:jc w:val="center"/>
      </w:pPr>
      <w:r>
        <w:rPr/>
        <w:t>（一）失水</w:t>
      </w:r>
    </w:p>
    <w:p>
      <w:pPr>
        <w:pStyle w:val="BodyText"/>
        <w:spacing w:before="23"/>
        <w:ind w:left="640"/>
      </w:pPr>
      <w:r>
        <w:rPr/>
        <w:t>【临床表现】</w:t>
      </w:r>
    </w:p>
    <w:p>
      <w:pPr>
        <w:spacing w:after="0"/>
        <w:sectPr>
          <w:pgSz w:w="11910" w:h="16840"/>
          <w:pgMar w:header="0" w:footer="998" w:top="1540" w:bottom="1180" w:left="1580" w:right="580"/>
        </w:sectPr>
      </w:pPr>
    </w:p>
    <w:p>
      <w:pPr>
        <w:pStyle w:val="ListParagraph"/>
        <w:numPr>
          <w:ilvl w:val="0"/>
          <w:numId w:val="206"/>
        </w:numPr>
        <w:tabs>
          <w:tab w:pos="956" w:val="left" w:leader="none"/>
        </w:tabs>
        <w:spacing w:line="403" w:lineRule="exact" w:before="0" w:after="0"/>
        <w:ind w:left="220" w:right="0" w:firstLine="420"/>
        <w:jc w:val="left"/>
        <w:rPr>
          <w:sz w:val="21"/>
        </w:rPr>
      </w:pPr>
      <w:bookmarkStart w:name="失水" w:id="62"/>
      <w:bookmarkEnd w:id="62"/>
      <w:r>
        <w:rPr/>
      </w:r>
      <w:bookmarkStart w:name="失水" w:id="63"/>
      <w:bookmarkEnd w:id="63"/>
      <w:r>
        <w:rPr>
          <w:spacing w:val="1"/>
          <w:sz w:val="21"/>
        </w:rPr>
        <w:t>高渗性失水 </w:t>
      </w:r>
      <w:r>
        <w:rPr>
          <w:spacing w:val="-6"/>
          <w:sz w:val="21"/>
        </w:rPr>
        <w:t>（1）</w:t>
      </w:r>
      <w:r>
        <w:rPr>
          <w:spacing w:val="-8"/>
          <w:sz w:val="21"/>
        </w:rPr>
        <w:t>轻度失水：出现口渴、多饮、尿量减少、尿比重增高，但在中枢</w:t>
      </w:r>
    </w:p>
    <w:p>
      <w:pPr>
        <w:pStyle w:val="BodyText"/>
        <w:spacing w:line="252" w:lineRule="auto" w:before="23"/>
        <w:ind w:right="1111"/>
        <w:jc w:val="both"/>
      </w:pPr>
      <w:r>
        <w:rPr>
          <w:spacing w:val="-7"/>
        </w:rPr>
        <w:t>性或肾性尿崩症时，尿量可不减少。</w:t>
      </w:r>
      <w:r>
        <w:rPr/>
        <w:t>（2）中度失水：由于血容量不足刺激醛固酮分泌增加， </w:t>
      </w:r>
      <w:r>
        <w:rPr>
          <w:spacing w:val="-8"/>
        </w:rPr>
        <w:t>导致钠潴留，血浆渗透压进一步升高，患者出现严重口渴、咽下困难、声音嘶哑、汗少、皮</w:t>
      </w:r>
      <w:r>
        <w:rPr>
          <w:spacing w:val="-17"/>
        </w:rPr>
        <w:t>肤弹性下降、粘膜干燥、乏力、头晕、烦躁等，当有效循环血量不足加重时，出现心率加快。</w:t>
      </w:r>
    </w:p>
    <w:p>
      <w:pPr>
        <w:pStyle w:val="BodyText"/>
        <w:spacing w:line="252" w:lineRule="auto" w:before="1"/>
        <w:ind w:right="1217"/>
        <w:jc w:val="both"/>
      </w:pPr>
      <w:r>
        <w:rPr/>
        <w:t>（3）重度失水：由于细胞内水分丢失严重，神经细胞裂解，出现明显神经系统症状，如躁</w:t>
      </w:r>
      <w:r>
        <w:rPr>
          <w:spacing w:val="-7"/>
          <w:w w:val="95"/>
        </w:rPr>
        <w:t>狂、谵妄、定向力失常、幻觉和晕厥等。也可出现脱水热，在失水量超过   </w:t>
      </w:r>
      <w:r>
        <w:rPr>
          <w:w w:val="95"/>
        </w:rPr>
        <w:t>15%时可发生高渗</w:t>
      </w:r>
      <w:r>
        <w:rPr/>
        <w:t>性昏迷、低血容量性休克、尿闭及急性肾衰竭。</w:t>
      </w:r>
    </w:p>
    <w:p>
      <w:pPr>
        <w:pStyle w:val="ListParagraph"/>
        <w:numPr>
          <w:ilvl w:val="0"/>
          <w:numId w:val="206"/>
        </w:numPr>
        <w:tabs>
          <w:tab w:pos="956" w:val="left" w:leader="none"/>
          <w:tab w:pos="2214" w:val="left" w:leader="none"/>
        </w:tabs>
        <w:spacing w:line="252" w:lineRule="auto" w:before="2" w:after="0"/>
        <w:ind w:left="220" w:right="1111" w:firstLine="420"/>
        <w:jc w:val="left"/>
        <w:rPr>
          <w:sz w:val="21"/>
        </w:rPr>
      </w:pPr>
      <w:r>
        <w:rPr>
          <w:sz w:val="21"/>
        </w:rPr>
        <w:t>等渗性失水</w:t>
        <w:tab/>
        <w:t>患者渗透压水平基本正常</w:t>
      </w:r>
      <w:r>
        <w:rPr>
          <w:spacing w:val="-47"/>
          <w:sz w:val="21"/>
        </w:rPr>
        <w:t>，</w:t>
      </w:r>
      <w:r>
        <w:rPr>
          <w:sz w:val="21"/>
        </w:rPr>
        <w:t>但因有效循环血量不足可出现少尿</w:t>
      </w:r>
      <w:r>
        <w:rPr>
          <w:spacing w:val="-47"/>
          <w:sz w:val="21"/>
        </w:rPr>
        <w:t>、</w:t>
      </w:r>
      <w:r>
        <w:rPr>
          <w:sz w:val="21"/>
        </w:rPr>
        <w:t>口渴、疲乏、无力，严重者血压下降。</w:t>
      </w:r>
    </w:p>
    <w:p>
      <w:pPr>
        <w:pStyle w:val="ListParagraph"/>
        <w:numPr>
          <w:ilvl w:val="0"/>
          <w:numId w:val="206"/>
        </w:numPr>
        <w:tabs>
          <w:tab w:pos="956" w:val="left" w:leader="none"/>
        </w:tabs>
        <w:spacing w:line="252" w:lineRule="auto" w:before="2" w:after="0"/>
        <w:ind w:left="220" w:right="1215" w:firstLine="420"/>
        <w:jc w:val="both"/>
        <w:rPr>
          <w:sz w:val="21"/>
        </w:rPr>
      </w:pPr>
      <w:r>
        <w:rPr>
          <w:sz w:val="21"/>
        </w:rPr>
        <w:t>低渗性失水 由于血浆渗透压降低导致水向细胞内转移，可出现不同程度的细胞水</w:t>
      </w:r>
      <w:r>
        <w:rPr>
          <w:spacing w:val="-9"/>
          <w:sz w:val="21"/>
        </w:rPr>
        <w:t>肿，患者早期即可出现有效循环血量减少。轻者有尿少、疲乏、头晕，口渴不明显，重者可出现恶心、呕吐、肌肉痉挛、手足麻木、静脉下陷、血压和体温降低，甚至休克和昏迷。</w:t>
      </w:r>
    </w:p>
    <w:p>
      <w:pPr>
        <w:pStyle w:val="BodyText"/>
        <w:spacing w:before="2"/>
        <w:ind w:left="640"/>
      </w:pPr>
      <w:r>
        <w:rPr/>
        <w:t>【诊断要点】</w:t>
      </w:r>
    </w:p>
    <w:p>
      <w:pPr>
        <w:pStyle w:val="BodyText"/>
        <w:spacing w:line="252" w:lineRule="auto" w:before="22"/>
        <w:ind w:right="1122" w:firstLine="420"/>
        <w:jc w:val="both"/>
      </w:pPr>
      <w:r>
        <w:rPr>
          <w:spacing w:val="-6"/>
        </w:rPr>
        <w:t>诊断主要依据病史和临床表现，患者一般有摄入不足、呕吐、腹泻、多尿、高热和大量出汗等病史，如临床合并口渴、尿少、皮肤粘膜干燥、血压下降等，则临床基本可以诊断。</w:t>
      </w:r>
      <w:r>
        <w:rPr>
          <w:spacing w:val="-12"/>
        </w:rPr>
        <w:t>进一步完善尿比重、血红蛋白、平均血细胞比容、血钠及渗透压检查，可帮助确诊并了解是何种类型的失水。</w:t>
      </w:r>
    </w:p>
    <w:p>
      <w:pPr>
        <w:pStyle w:val="BodyText"/>
        <w:spacing w:before="3"/>
        <w:ind w:left="640"/>
      </w:pPr>
      <w:r>
        <w:rPr/>
        <w:t>【治疗方案及原则】</w:t>
      </w:r>
    </w:p>
    <w:p>
      <w:pPr>
        <w:pStyle w:val="BodyText"/>
        <w:spacing w:line="252" w:lineRule="auto" w:before="23"/>
        <w:ind w:right="1122" w:firstLine="420"/>
        <w:jc w:val="both"/>
      </w:pPr>
      <w:r>
        <w:rPr>
          <w:spacing w:val="-7"/>
        </w:rPr>
        <w:t>积极治疗原发病，监测每日出入水量及电解质变化，避免不适当的饮食和干预措施。根</w:t>
      </w:r>
      <w:r>
        <w:rPr>
          <w:spacing w:val="-12"/>
        </w:rPr>
        <w:t>据失水的具体类型、程度和机体状态，决定补液的种类、途径和速度。一般轻度失水尽量口服或鼻饲补充，中度和重度失水时可选择静脉补液。补液时宜先快后慢，并参考患者年龄、病情和心、肺、肾的功能进行。</w:t>
      </w:r>
    </w:p>
    <w:p>
      <w:pPr>
        <w:pStyle w:val="ListParagraph"/>
        <w:numPr>
          <w:ilvl w:val="0"/>
          <w:numId w:val="207"/>
        </w:numPr>
        <w:tabs>
          <w:tab w:pos="956" w:val="left" w:leader="none"/>
          <w:tab w:pos="2214" w:val="left" w:leader="none"/>
        </w:tabs>
        <w:spacing w:line="240" w:lineRule="auto" w:before="2" w:after="0"/>
        <w:ind w:left="955" w:right="0" w:hanging="315"/>
        <w:jc w:val="left"/>
        <w:rPr>
          <w:sz w:val="21"/>
        </w:rPr>
      </w:pPr>
      <w:r>
        <w:rPr>
          <w:sz w:val="21"/>
        </w:rPr>
        <w:t>补液量计算</w:t>
        <w:tab/>
        <w:t>可根据体重每下降</w:t>
      </w:r>
      <w:r>
        <w:rPr>
          <w:spacing w:val="1"/>
          <w:sz w:val="21"/>
        </w:rPr>
        <w:t> </w:t>
      </w:r>
      <w:r>
        <w:rPr>
          <w:sz w:val="21"/>
        </w:rPr>
        <w:t>1kg</w:t>
      </w:r>
      <w:r>
        <w:rPr>
          <w:spacing w:val="2"/>
          <w:sz w:val="21"/>
        </w:rPr>
        <w:t> </w:t>
      </w:r>
      <w:r>
        <w:rPr>
          <w:sz w:val="21"/>
        </w:rPr>
        <w:t>失水约</w:t>
      </w:r>
      <w:r>
        <w:rPr>
          <w:spacing w:val="1"/>
          <w:sz w:val="21"/>
        </w:rPr>
        <w:t> </w:t>
      </w:r>
      <w:r>
        <w:rPr>
          <w:sz w:val="21"/>
        </w:rPr>
        <w:t>1000ml</w:t>
      </w:r>
      <w:r>
        <w:rPr>
          <w:spacing w:val="2"/>
          <w:sz w:val="21"/>
        </w:rPr>
        <w:t> </w:t>
      </w:r>
      <w:r>
        <w:rPr>
          <w:sz w:val="21"/>
        </w:rPr>
        <w:t>进行计算，也可参考公式：</w:t>
      </w:r>
    </w:p>
    <w:p>
      <w:pPr>
        <w:pStyle w:val="BodyText"/>
        <w:spacing w:line="252" w:lineRule="auto" w:before="23"/>
        <w:ind w:right="1218" w:firstLine="420"/>
      </w:pPr>
      <w:r>
        <w:rPr/>
        <w:t>（1）丢失量=正常体液总量-现有体液总量。正常体液总量=原体重×0.6。现有体液总量=142mmol/L/实测血清钠(mmol/L)×正常体液总量。</w:t>
      </w:r>
    </w:p>
    <w:p>
      <w:pPr>
        <w:pStyle w:val="BodyText"/>
        <w:spacing w:before="1"/>
        <w:ind w:left="640"/>
      </w:pPr>
      <w:r>
        <w:rPr/>
        <w:t>（2）丢失量（kg）=（实测血清钠-142）×现体重×0.6÷142</w:t>
      </w:r>
    </w:p>
    <w:p>
      <w:pPr>
        <w:pStyle w:val="BodyText"/>
        <w:spacing w:before="23"/>
        <w:ind w:left="640"/>
      </w:pPr>
      <w:r>
        <w:rPr>
          <w:w w:val="99"/>
        </w:rPr>
        <w:t>（3）</w:t>
      </w:r>
      <w:r>
        <w:rPr>
          <w:spacing w:val="-1"/>
          <w:w w:val="99"/>
        </w:rPr>
        <w:t>丢失量</w:t>
      </w:r>
      <w:r>
        <w:rPr>
          <w:w w:val="93"/>
        </w:rPr>
        <w:t>（ml</w:t>
      </w:r>
      <w:r>
        <w:rPr>
          <w:spacing w:val="-2"/>
          <w:w w:val="93"/>
        </w:rPr>
        <w:t>）</w:t>
      </w:r>
      <w:r>
        <w:rPr>
          <w:w w:val="90"/>
        </w:rPr>
        <w:t>=</w:t>
      </w:r>
      <w:r>
        <w:rPr>
          <w:spacing w:val="2"/>
        </w:rPr>
        <w:t>  现</w:t>
      </w:r>
      <w:r>
        <w:rPr>
          <w:w w:val="97"/>
        </w:rPr>
        <w:t>体重（kg</w:t>
      </w:r>
      <w:r>
        <w:rPr>
          <w:spacing w:val="-2"/>
          <w:w w:val="97"/>
        </w:rPr>
        <w:t>）</w:t>
      </w:r>
      <w:r>
        <w:rPr>
          <w:w w:val="97"/>
        </w:rPr>
        <w:t>×K×（</w:t>
      </w:r>
      <w:r>
        <w:rPr>
          <w:spacing w:val="-1"/>
          <w:w w:val="97"/>
        </w:rPr>
        <w:t>实测</w:t>
      </w:r>
      <w:r>
        <w:rPr>
          <w:w w:val="99"/>
        </w:rPr>
        <w:t>血清钠-142</w:t>
      </w:r>
      <w:r>
        <w:rPr>
          <w:spacing w:val="-106"/>
        </w:rPr>
        <w:t>）</w:t>
      </w:r>
      <w:r>
        <w:rPr>
          <w:w w:val="91"/>
        </w:rPr>
        <w:t>。K</w:t>
      </w:r>
      <w:r>
        <w:rPr/>
        <w:t> 系数男为 </w:t>
      </w:r>
      <w:r>
        <w:rPr>
          <w:w w:val="90"/>
        </w:rPr>
        <w:t>4</w:t>
      </w:r>
      <w:r>
        <w:rPr>
          <w:spacing w:val="1"/>
        </w:rPr>
        <w:t>，女为 </w:t>
      </w:r>
      <w:r>
        <w:rPr>
          <w:w w:val="96"/>
        </w:rPr>
        <w:t>3。</w:t>
      </w:r>
    </w:p>
    <w:p>
      <w:pPr>
        <w:pStyle w:val="ListParagraph"/>
        <w:numPr>
          <w:ilvl w:val="0"/>
          <w:numId w:val="207"/>
        </w:numPr>
        <w:tabs>
          <w:tab w:pos="956" w:val="left" w:leader="none"/>
        </w:tabs>
        <w:spacing w:line="240" w:lineRule="auto" w:before="23" w:after="0"/>
        <w:ind w:left="955" w:right="0" w:hanging="315"/>
        <w:jc w:val="left"/>
        <w:rPr>
          <w:sz w:val="21"/>
        </w:rPr>
      </w:pPr>
      <w:r>
        <w:rPr>
          <w:sz w:val="21"/>
        </w:rPr>
        <w:t>补液种类</w:t>
      </w:r>
    </w:p>
    <w:p>
      <w:pPr>
        <w:pStyle w:val="BodyText"/>
        <w:spacing w:line="252" w:lineRule="auto" w:before="23"/>
        <w:ind w:right="1123" w:firstLine="420"/>
      </w:pPr>
      <w:r>
        <w:rPr>
          <w:w w:val="95"/>
        </w:rPr>
        <w:t>（1）高渗性失水：以补水为主，可给予 5%葡萄糖、5%葡萄糖氯化钠或 0.9%氯化钠液， </w:t>
      </w:r>
      <w:r>
        <w:rPr/>
        <w:t>并适当补钾及碱性溶液。</w:t>
      </w:r>
    </w:p>
    <w:p>
      <w:pPr>
        <w:spacing w:after="0" w:line="252" w:lineRule="auto"/>
        <w:sectPr>
          <w:pgSz w:w="11910" w:h="16840"/>
          <w:pgMar w:header="0" w:footer="998" w:top="1480" w:bottom="1180" w:left="1580" w:right="580"/>
        </w:sectPr>
      </w:pPr>
    </w:p>
    <w:p>
      <w:pPr>
        <w:pStyle w:val="BodyText"/>
        <w:spacing w:line="403" w:lineRule="exact"/>
        <w:ind w:left="640"/>
      </w:pPr>
      <w:r>
        <w:rPr>
          <w:spacing w:val="7"/>
          <w:w w:val="98"/>
        </w:rPr>
        <w:t>（2）等渗</w:t>
      </w:r>
      <w:r>
        <w:rPr>
          <w:spacing w:val="6"/>
        </w:rPr>
        <w:t>性失水：以  </w:t>
      </w:r>
      <w:r>
        <w:rPr>
          <w:w w:val="86"/>
        </w:rPr>
        <w:t>0.9</w:t>
      </w:r>
      <w:r>
        <w:rPr>
          <w:spacing w:val="7"/>
          <w:w w:val="86"/>
        </w:rPr>
        <w:t>%</w:t>
      </w:r>
      <w:r>
        <w:rPr>
          <w:spacing w:val="6"/>
        </w:rPr>
        <w:t>氯化钠液为主，也可给予  </w:t>
      </w:r>
      <w:r>
        <w:rPr>
          <w:w w:val="86"/>
        </w:rPr>
        <w:t>0.9</w:t>
      </w:r>
      <w:r>
        <w:rPr>
          <w:spacing w:val="7"/>
          <w:w w:val="86"/>
        </w:rPr>
        <w:t>%</w:t>
      </w:r>
      <w:r>
        <w:rPr>
          <w:spacing w:val="6"/>
        </w:rPr>
        <w:t>氯化钠  </w:t>
      </w:r>
      <w:r>
        <w:rPr>
          <w:w w:val="90"/>
        </w:rPr>
        <w:t>10</w:t>
      </w:r>
      <w:r>
        <w:rPr>
          <w:spacing w:val="-1"/>
          <w:w w:val="90"/>
        </w:rPr>
        <w:t>0</w:t>
      </w:r>
      <w:r>
        <w:rPr>
          <w:w w:val="67"/>
        </w:rPr>
        <w:t>0</w:t>
      </w:r>
      <w:r>
        <w:rPr>
          <w:spacing w:val="-1"/>
          <w:w w:val="67"/>
        </w:rPr>
        <w:t>m</w:t>
      </w:r>
      <w:r>
        <w:rPr>
          <w:spacing w:val="-1"/>
          <w:w w:val="175"/>
        </w:rPr>
        <w:t>l</w:t>
      </w:r>
      <w:r>
        <w:rPr>
          <w:w w:val="73"/>
        </w:rPr>
        <w:t>+5</w:t>
      </w:r>
      <w:r>
        <w:rPr>
          <w:spacing w:val="7"/>
          <w:w w:val="73"/>
        </w:rPr>
        <w:t>%</w:t>
      </w:r>
      <w:r>
        <w:rPr>
          <w:spacing w:val="4"/>
        </w:rPr>
        <w:t>葡萄糖</w:t>
      </w:r>
    </w:p>
    <w:p>
      <w:pPr>
        <w:pStyle w:val="BodyText"/>
        <w:spacing w:before="23"/>
      </w:pPr>
      <w:r>
        <w:rPr/>
        <w:t>500ml+5%碳酸氢钠 100 ml，后者更接近生理需要。</w:t>
      </w:r>
    </w:p>
    <w:p>
      <w:pPr>
        <w:pStyle w:val="BodyText"/>
        <w:spacing w:line="252" w:lineRule="auto" w:before="22"/>
        <w:ind w:right="1216" w:firstLine="420"/>
        <w:jc w:val="both"/>
      </w:pPr>
      <w:r>
        <w:rPr/>
        <w:t>（3）低渗性失水：以补高渗液为主，可将上述“等渗性失水”配方中 5%</w:t>
      </w:r>
      <w:r>
        <w:rPr>
          <w:spacing w:val="5"/>
        </w:rPr>
        <w:t>葡萄糖 </w:t>
      </w:r>
      <w:r>
        <w:rPr/>
        <w:t>500ml </w:t>
      </w:r>
      <w:r>
        <w:rPr>
          <w:spacing w:val="12"/>
          <w:w w:val="95"/>
        </w:rPr>
        <w:t>换成 </w:t>
      </w:r>
      <w:r>
        <w:rPr>
          <w:w w:val="95"/>
        </w:rPr>
        <w:t>10%</w:t>
      </w:r>
      <w:r>
        <w:rPr>
          <w:spacing w:val="9"/>
          <w:w w:val="95"/>
        </w:rPr>
        <w:t>葡萄糖 </w:t>
      </w:r>
      <w:r>
        <w:rPr>
          <w:w w:val="95"/>
        </w:rPr>
        <w:t>250ml，也可参考以下公式计算补钠量：1）补钠量=（125mmol/L-实测血清</w:t>
      </w:r>
      <w:r>
        <w:rPr>
          <w:w w:val="102"/>
        </w:rPr>
        <w:t>钠）×0.6</w:t>
      </w:r>
      <w:r>
        <w:rPr>
          <w:spacing w:val="-2"/>
          <w:w w:val="102"/>
        </w:rPr>
        <w:t>×</w:t>
      </w:r>
      <w:r>
        <w:rPr>
          <w:w w:val="97"/>
        </w:rPr>
        <w:t>体重（kg</w:t>
      </w:r>
      <w:r>
        <w:rPr>
          <w:spacing w:val="-104"/>
        </w:rPr>
        <w:t>）</w:t>
      </w:r>
      <w:r>
        <w:rPr>
          <w:spacing w:val="-2"/>
        </w:rPr>
        <w:t>；</w:t>
      </w:r>
      <w:r>
        <w:rPr>
          <w:w w:val="90"/>
        </w:rPr>
        <w:t>2</w:t>
      </w:r>
      <w:r>
        <w:rPr>
          <w:spacing w:val="-1"/>
          <w:w w:val="93"/>
        </w:rPr>
        <w:t>）补钠量=（142mmol/L</w:t>
      </w:r>
      <w:r>
        <w:rPr>
          <w:w w:val="93"/>
        </w:rPr>
        <w:t>-</w:t>
      </w:r>
      <w:r>
        <w:rPr>
          <w:spacing w:val="-1"/>
        </w:rPr>
        <w:t>实测血清钠</w:t>
      </w:r>
      <w:r>
        <w:rPr>
          <w:w w:val="102"/>
        </w:rPr>
        <w:t>）×0.2×</w:t>
      </w:r>
      <w:r>
        <w:rPr>
          <w:spacing w:val="-2"/>
          <w:w w:val="102"/>
        </w:rPr>
        <w:t>体</w:t>
      </w:r>
      <w:r>
        <w:rPr>
          <w:w w:val="96"/>
        </w:rPr>
        <w:t>重（kg</w:t>
      </w:r>
      <w:r>
        <w:rPr>
          <w:spacing w:val="-104"/>
        </w:rPr>
        <w:t>）</w:t>
      </w:r>
      <w:r>
        <w:rPr/>
        <w:t>。</w:t>
      </w:r>
    </w:p>
    <w:p>
      <w:pPr>
        <w:pStyle w:val="BodyText"/>
        <w:spacing w:before="2"/>
        <w:ind w:left="640"/>
      </w:pPr>
      <w:r>
        <w:rPr>
          <w:w w:val="105"/>
        </w:rPr>
        <w:t>2. 补液速度</w:t>
      </w:r>
    </w:p>
    <w:p>
      <w:pPr>
        <w:pStyle w:val="BodyText"/>
        <w:spacing w:before="23"/>
        <w:ind w:left="640"/>
      </w:pPr>
      <w:r>
        <w:rPr/>
        <w:t>严重失水时可于开始治疗的最初 4~8 小时内补充液体总量的 1/3~1/2，其余失水量可在</w:t>
      </w:r>
    </w:p>
    <w:p>
      <w:pPr>
        <w:pStyle w:val="BodyText"/>
        <w:spacing w:line="252" w:lineRule="auto" w:before="23"/>
        <w:ind w:right="1171"/>
      </w:pPr>
      <w:r>
        <w:rPr>
          <w:w w:val="95"/>
        </w:rPr>
        <w:t>24~28    小时内补充。补液速度还应参照患者的年龄、心、肾功能和具体病情，必要可同时监</w:t>
      </w:r>
      <w:r>
        <w:rPr/>
        <w:t>测中心静脉压力。</w:t>
      </w:r>
    </w:p>
    <w:p>
      <w:pPr>
        <w:pStyle w:val="BodyText"/>
        <w:spacing w:before="1"/>
        <w:ind w:left="0" w:right="576"/>
        <w:jc w:val="center"/>
      </w:pPr>
      <w:bookmarkStart w:name="水过多" w:id="64"/>
      <w:bookmarkEnd w:id="64"/>
      <w:r>
        <w:rPr/>
      </w:r>
      <w:r>
        <w:rPr/>
        <w:t>（二）水过多</w:t>
      </w:r>
    </w:p>
    <w:p>
      <w:pPr>
        <w:pStyle w:val="BodyText"/>
        <w:spacing w:before="23"/>
        <w:ind w:left="640"/>
      </w:pPr>
      <w:r>
        <w:rPr/>
        <w:t>【临床表现】</w:t>
      </w:r>
    </w:p>
    <w:p>
      <w:pPr>
        <w:pStyle w:val="BodyText"/>
        <w:spacing w:line="252" w:lineRule="auto" w:before="23"/>
        <w:ind w:right="1111" w:firstLine="420"/>
        <w:jc w:val="both"/>
      </w:pPr>
      <w:r>
        <w:rPr>
          <w:spacing w:val="-9"/>
        </w:rPr>
        <w:t>急性起病时，可出现头疼、精神失常、定向力障碍、共济紊乱、癫痫样发作、嗜睡、躁</w:t>
      </w:r>
      <w:r>
        <w:rPr>
          <w:spacing w:val="-13"/>
        </w:rPr>
        <w:t>动和昏迷。引起颅内压升高时，可出现头疼、呕吐、血压升高；慢性起病时，可仅有体重增</w:t>
      </w:r>
      <w:r>
        <w:rPr>
          <w:spacing w:val="-17"/>
        </w:rPr>
        <w:t>加，也可伴疲倦、水肿、淡漠、食欲减退，病情持续加重时，可出现头疼、嗜睡、精神错乱、谵妄及昏迷。</w:t>
      </w:r>
    </w:p>
    <w:p>
      <w:pPr>
        <w:pStyle w:val="BodyText"/>
        <w:spacing w:before="3"/>
        <w:ind w:left="640"/>
      </w:pPr>
      <w:r>
        <w:rPr/>
        <w:t>【诊断要点】</w:t>
      </w:r>
    </w:p>
    <w:p>
      <w:pPr>
        <w:pStyle w:val="BodyText"/>
        <w:spacing w:line="252" w:lineRule="auto" w:before="23"/>
        <w:ind w:right="1108" w:firstLine="420"/>
        <w:jc w:val="both"/>
      </w:pPr>
      <w:r>
        <w:rPr>
          <w:spacing w:val="-11"/>
        </w:rPr>
        <w:t>依据相应病因和临床表现，实验室检查显示有血浆渗透压、血钠、血浆蛋白、血红蛋白、</w:t>
      </w:r>
      <w:r>
        <w:rPr>
          <w:spacing w:val="-17"/>
        </w:rPr>
        <w:t>血细胞比容、平均红细胞血红蛋白浓度等降低，一般即可诊断。但须同时判断水过多的程度、起病的缓急、病因、患者心、肺、肾功能及其它情况。</w:t>
      </w:r>
    </w:p>
    <w:p>
      <w:pPr>
        <w:pStyle w:val="BodyText"/>
        <w:spacing w:before="1"/>
        <w:ind w:left="640"/>
      </w:pPr>
      <w:r>
        <w:rPr/>
        <w:t>【治疗方案及原则】</w:t>
      </w:r>
    </w:p>
    <w:p>
      <w:pPr>
        <w:pStyle w:val="ListParagraph"/>
        <w:numPr>
          <w:ilvl w:val="0"/>
          <w:numId w:val="208"/>
        </w:numPr>
        <w:tabs>
          <w:tab w:pos="956" w:val="left" w:leader="none"/>
          <w:tab w:pos="2635" w:val="left" w:leader="none"/>
        </w:tabs>
        <w:spacing w:line="252" w:lineRule="auto" w:before="23" w:after="0"/>
        <w:ind w:left="220" w:right="1217" w:firstLine="420"/>
        <w:jc w:val="left"/>
        <w:rPr>
          <w:sz w:val="21"/>
        </w:rPr>
      </w:pPr>
      <w:r>
        <w:rPr>
          <w:sz w:val="21"/>
        </w:rPr>
        <w:t>积极治疗原发病</w:t>
        <w:tab/>
        <w:t>改善心、肾和肝脏功能，有明显抗利尿激素分泌过多者给予地美环素或碳酸锂治疗。</w:t>
      </w:r>
    </w:p>
    <w:p>
      <w:pPr>
        <w:pStyle w:val="ListParagraph"/>
        <w:numPr>
          <w:ilvl w:val="0"/>
          <w:numId w:val="208"/>
        </w:numPr>
        <w:tabs>
          <w:tab w:pos="956" w:val="left" w:leader="none"/>
          <w:tab w:pos="2424" w:val="left" w:leader="none"/>
        </w:tabs>
        <w:spacing w:line="252" w:lineRule="auto" w:before="2" w:after="0"/>
        <w:ind w:left="220" w:right="1217" w:firstLine="420"/>
        <w:jc w:val="left"/>
        <w:rPr>
          <w:sz w:val="21"/>
        </w:rPr>
      </w:pPr>
      <w:r>
        <w:rPr>
          <w:sz w:val="21"/>
        </w:rPr>
        <w:t>控制水的摄入</w:t>
        <w:tab/>
        <w:t>记录</w:t>
      </w:r>
      <w:r>
        <w:rPr>
          <w:spacing w:val="-8"/>
          <w:sz w:val="21"/>
        </w:rPr>
        <w:t> </w:t>
      </w:r>
      <w:r>
        <w:rPr>
          <w:sz w:val="21"/>
        </w:rPr>
        <w:t>24</w:t>
      </w:r>
      <w:r>
        <w:rPr>
          <w:spacing w:val="-6"/>
          <w:sz w:val="21"/>
        </w:rPr>
        <w:t> </w:t>
      </w:r>
      <w:r>
        <w:rPr>
          <w:sz w:val="21"/>
        </w:rPr>
        <w:t>小时出入水量</w:t>
      </w:r>
      <w:r>
        <w:rPr>
          <w:spacing w:val="-32"/>
          <w:sz w:val="21"/>
        </w:rPr>
        <w:t>，</w:t>
      </w:r>
      <w:r>
        <w:rPr>
          <w:sz w:val="21"/>
        </w:rPr>
        <w:t>使入水量少于尿量</w:t>
      </w:r>
      <w:r>
        <w:rPr>
          <w:spacing w:val="-32"/>
          <w:sz w:val="21"/>
        </w:rPr>
        <w:t>。</w:t>
      </w:r>
      <w:r>
        <w:rPr>
          <w:sz w:val="21"/>
        </w:rPr>
        <w:t>必要时予以利尿</w:t>
      </w:r>
      <w:r>
        <w:rPr>
          <w:spacing w:val="-32"/>
          <w:sz w:val="21"/>
        </w:rPr>
        <w:t>，</w:t>
      </w:r>
      <w:r>
        <w:rPr>
          <w:sz w:val="21"/>
        </w:rPr>
        <w:t>以速尿等袢利尿剂为首选。</w:t>
      </w:r>
    </w:p>
    <w:p>
      <w:pPr>
        <w:pStyle w:val="ListParagraph"/>
        <w:numPr>
          <w:ilvl w:val="0"/>
          <w:numId w:val="208"/>
        </w:numPr>
        <w:tabs>
          <w:tab w:pos="956" w:val="left" w:leader="none"/>
          <w:tab w:pos="2846" w:val="left" w:leader="none"/>
        </w:tabs>
        <w:spacing w:line="252" w:lineRule="auto" w:before="1" w:after="0"/>
        <w:ind w:left="220" w:right="1217" w:firstLine="420"/>
        <w:jc w:val="left"/>
        <w:rPr>
          <w:sz w:val="21"/>
        </w:rPr>
      </w:pPr>
      <w:r>
        <w:rPr>
          <w:sz w:val="21"/>
        </w:rPr>
        <w:t>保护重要器官功能</w:t>
        <w:tab/>
        <w:t>保护心、脑功能，容量负荷过重者给予速尿改善心脏功能，合并脑水肿者，配合高渗糖和甘露醇等降低颅压，病情危急时可考虑血液超滤治疗。</w:t>
      </w:r>
    </w:p>
    <w:p>
      <w:pPr>
        <w:pStyle w:val="ListParagraph"/>
        <w:numPr>
          <w:ilvl w:val="0"/>
          <w:numId w:val="208"/>
        </w:numPr>
        <w:tabs>
          <w:tab w:pos="956" w:val="left" w:leader="none"/>
        </w:tabs>
        <w:spacing w:line="240" w:lineRule="auto" w:before="1" w:after="0"/>
        <w:ind w:left="955" w:right="0" w:hanging="315"/>
        <w:jc w:val="left"/>
        <w:rPr>
          <w:sz w:val="21"/>
        </w:rPr>
      </w:pPr>
      <w:r>
        <w:rPr>
          <w:sz w:val="21"/>
        </w:rPr>
        <w:t>纠正酸中毒和其它电解质紊乱</w:t>
      </w:r>
    </w:p>
    <w:p>
      <w:pPr>
        <w:pStyle w:val="BodyText"/>
        <w:spacing w:before="23"/>
        <w:ind w:left="3690"/>
      </w:pPr>
      <w:r>
        <w:rPr/>
        <w:t>二 钠代谢紊乱</w:t>
      </w:r>
    </w:p>
    <w:p>
      <w:pPr>
        <w:pStyle w:val="BodyText"/>
        <w:spacing w:line="252" w:lineRule="auto" w:before="23"/>
        <w:ind w:left="219" w:right="1216" w:firstLine="420"/>
      </w:pPr>
      <w:r>
        <w:rPr>
          <w:spacing w:val="-5"/>
          <w:w w:val="95"/>
        </w:rPr>
        <w:t>钠主要在小肠吸收，正常情况下，每日摄入量的</w:t>
      </w:r>
      <w:r>
        <w:rPr>
          <w:w w:val="95"/>
        </w:rPr>
        <w:t>98%～99%</w:t>
      </w:r>
      <w:r>
        <w:rPr>
          <w:spacing w:val="-7"/>
          <w:w w:val="95"/>
        </w:rPr>
        <w:t>经肾脏排出。腹泻、呕吐可致</w:t>
      </w:r>
      <w:r>
        <w:rPr>
          <w:spacing w:val="-12"/>
        </w:rPr>
        <w:t>钠摄入减少，过度利尿时肾排钠增加。肾脏排钠的调节主要在集合管和近端小管。其中集合</w:t>
      </w:r>
    </w:p>
    <w:p>
      <w:pPr>
        <w:spacing w:after="0" w:line="252" w:lineRule="auto"/>
        <w:sectPr>
          <w:pgSz w:w="11910" w:h="16840"/>
          <w:pgMar w:header="0" w:footer="998" w:top="1480" w:bottom="1180" w:left="1580" w:right="580"/>
        </w:sectPr>
      </w:pPr>
    </w:p>
    <w:p>
      <w:pPr>
        <w:pStyle w:val="BodyText"/>
        <w:spacing w:line="403" w:lineRule="exact"/>
      </w:pPr>
      <w:r>
        <w:rPr/>
        <w:t>管钠的转运、吸收主要受醛固酮和心房肽调节，近端小管钠的重吸收主要受血管紧张素</w:t>
      </w:r>
      <w:r>
        <w:rPr>
          <w:w w:val="150"/>
        </w:rPr>
        <w:t>II</w:t>
      </w:r>
    </w:p>
    <w:p>
      <w:pPr>
        <w:pStyle w:val="BodyText"/>
        <w:spacing w:line="252" w:lineRule="auto" w:before="23"/>
        <w:ind w:right="1215"/>
        <w:jc w:val="both"/>
      </w:pPr>
      <w:r>
        <w:rPr>
          <w:spacing w:val="-9"/>
        </w:rPr>
        <w:t>调节。当任何原因导致水摄入过多、抗利尿激素持续过量分泌、或肾脏不能充分稀释和排泄</w:t>
      </w:r>
      <w:r>
        <w:rPr>
          <w:spacing w:val="-6"/>
          <w:w w:val="95"/>
        </w:rPr>
        <w:t>尿液，导致血清钠</w:t>
      </w:r>
      <w:r>
        <w:rPr>
          <w:spacing w:val="-1"/>
          <w:w w:val="95"/>
        </w:rPr>
        <w:t>&lt;135mmol/L</w:t>
      </w:r>
      <w:r>
        <w:rPr>
          <w:spacing w:val="-7"/>
          <w:w w:val="95"/>
        </w:rPr>
        <w:t>，即为低钠血症。相反，当饮水明显减少、抗利尿激素释放或  </w:t>
      </w:r>
      <w:r>
        <w:rPr>
          <w:spacing w:val="-9"/>
          <w:w w:val="95"/>
        </w:rPr>
        <w:t>作用障碍、或大量低渗性体液从机体丢失时，导致血清钠</w:t>
      </w:r>
      <w:r>
        <w:rPr>
          <w:spacing w:val="-3"/>
          <w:w w:val="95"/>
        </w:rPr>
        <w:t>&gt;145mmol/L</w:t>
      </w:r>
      <w:r>
        <w:rPr>
          <w:spacing w:val="-5"/>
          <w:w w:val="95"/>
        </w:rPr>
        <w:t>，即为高钠血症。血钠  </w:t>
      </w:r>
      <w:bookmarkStart w:name="低钠血症" w:id="65"/>
      <w:bookmarkEnd w:id="65"/>
      <w:r>
        <w:rPr>
          <w:spacing w:val="-5"/>
          <w:w w:val="95"/>
        </w:rPr>
      </w:r>
      <w:r>
        <w:rPr>
          <w:spacing w:val="-5"/>
        </w:rPr>
        <w:t>浓度受体液容量的影响，其浓度的降低或升高并不表示体内总钠量一定减少或增多。</w:t>
      </w:r>
    </w:p>
    <w:p>
      <w:pPr>
        <w:pStyle w:val="BodyText"/>
        <w:spacing w:before="2"/>
        <w:ind w:left="0" w:right="575"/>
        <w:jc w:val="center"/>
      </w:pPr>
      <w:r>
        <w:rPr/>
        <w:t>（一）  低钠血症</w:t>
      </w:r>
    </w:p>
    <w:p>
      <w:pPr>
        <w:pStyle w:val="BodyText"/>
        <w:spacing w:before="23"/>
        <w:ind w:left="639"/>
      </w:pPr>
      <w:r>
        <w:rPr/>
        <w:t>【临床表现】</w:t>
      </w:r>
    </w:p>
    <w:p>
      <w:pPr>
        <w:pStyle w:val="BodyText"/>
        <w:spacing w:line="252" w:lineRule="auto" w:before="23"/>
        <w:ind w:left="219" w:right="1216" w:firstLine="420"/>
        <w:jc w:val="both"/>
      </w:pPr>
      <w:r>
        <w:rPr>
          <w:spacing w:val="-9"/>
        </w:rPr>
        <w:t>包括两个方面，一是由基础疾病所引起的症状、体征，一是由低钠血症所引起的症状和体征。低钠血症依其类型的不同其临床表现也各异。</w:t>
      </w:r>
    </w:p>
    <w:p>
      <w:pPr>
        <w:pStyle w:val="ListParagraph"/>
        <w:numPr>
          <w:ilvl w:val="0"/>
          <w:numId w:val="209"/>
        </w:numPr>
        <w:tabs>
          <w:tab w:pos="956" w:val="left" w:leader="none"/>
        </w:tabs>
        <w:spacing w:line="252" w:lineRule="auto" w:before="1" w:after="0"/>
        <w:ind w:left="220" w:right="1216" w:firstLine="420"/>
        <w:jc w:val="both"/>
        <w:rPr>
          <w:sz w:val="21"/>
        </w:rPr>
      </w:pPr>
      <w:r>
        <w:rPr>
          <w:spacing w:val="-1"/>
          <w:sz w:val="21"/>
        </w:rPr>
        <w:t>低容量性低钠血症 即低渗性失水。在血钠浓度每小时下降大于 </w:t>
      </w:r>
      <w:r>
        <w:rPr>
          <w:sz w:val="21"/>
        </w:rPr>
        <w:t>1mmol/L</w:t>
      </w:r>
      <w:r>
        <w:rPr>
          <w:spacing w:val="-4"/>
          <w:sz w:val="21"/>
        </w:rPr>
        <w:t> 至血钠低</w:t>
      </w:r>
      <w:r>
        <w:rPr>
          <w:spacing w:val="-2"/>
          <w:sz w:val="21"/>
        </w:rPr>
        <w:t>于 </w:t>
      </w:r>
      <w:r>
        <w:rPr>
          <w:sz w:val="21"/>
        </w:rPr>
        <w:t>120mmol/L 时，易出现严重症状，可因脑疝而死亡。</w:t>
      </w:r>
    </w:p>
    <w:p>
      <w:pPr>
        <w:pStyle w:val="ListParagraph"/>
        <w:numPr>
          <w:ilvl w:val="0"/>
          <w:numId w:val="209"/>
        </w:numPr>
        <w:tabs>
          <w:tab w:pos="956" w:val="left" w:leader="none"/>
        </w:tabs>
        <w:spacing w:line="252" w:lineRule="auto" w:before="1" w:after="0"/>
        <w:ind w:left="220" w:right="1217" w:firstLine="420"/>
        <w:jc w:val="both"/>
        <w:rPr>
          <w:sz w:val="21"/>
        </w:rPr>
      </w:pPr>
      <w:r>
        <w:rPr>
          <w:sz w:val="21"/>
        </w:rPr>
        <w:t>高容量性低钠血症 即水过多。急性起病时可出现明显神经精神症状，慢性进展时常被原发病症状所掩盖。由于细胞外液容量增加，易出现皮下组织肿胀和心衰表现。</w:t>
      </w:r>
    </w:p>
    <w:p>
      <w:pPr>
        <w:pStyle w:val="ListParagraph"/>
        <w:numPr>
          <w:ilvl w:val="0"/>
          <w:numId w:val="209"/>
        </w:numPr>
        <w:tabs>
          <w:tab w:pos="956" w:val="left" w:leader="none"/>
        </w:tabs>
        <w:spacing w:line="252" w:lineRule="auto" w:before="2" w:after="0"/>
        <w:ind w:left="220" w:right="1216" w:firstLine="420"/>
        <w:jc w:val="both"/>
        <w:rPr>
          <w:sz w:val="21"/>
        </w:rPr>
      </w:pPr>
      <w:r>
        <w:rPr>
          <w:sz w:val="21"/>
        </w:rPr>
        <w:t>其它类型低钠血症 转移性低钠血症比较少见，因多合并低钾血症可出现相应的临</w:t>
      </w:r>
      <w:r>
        <w:rPr>
          <w:spacing w:val="-8"/>
          <w:sz w:val="21"/>
        </w:rPr>
        <w:t>床表现。特发性低钠血症多见于恶性肿瘤、晚期肝硬化、营养不良、年老体衰等慢性疾病晚期，低钠血症的表现也常被掩盖。</w:t>
      </w:r>
    </w:p>
    <w:p>
      <w:pPr>
        <w:pStyle w:val="BodyText"/>
        <w:spacing w:before="2"/>
        <w:ind w:left="639"/>
      </w:pPr>
      <w:r>
        <w:rPr/>
        <w:t>【诊断要点】</w:t>
      </w:r>
    </w:p>
    <w:p>
      <w:pPr>
        <w:pStyle w:val="BodyText"/>
        <w:spacing w:line="252" w:lineRule="auto" w:before="22"/>
        <w:ind w:left="219" w:right="1111" w:firstLine="420"/>
        <w:jc w:val="both"/>
      </w:pPr>
      <w:r>
        <w:rPr>
          <w:spacing w:val="-15"/>
        </w:rPr>
        <w:t>可依据病史、临床表现及实验室检查结果进行诊断，首先确定患者是否真正有低钠血症， </w:t>
      </w:r>
      <w:r>
        <w:rPr>
          <w:spacing w:val="-16"/>
        </w:rPr>
        <w:t>可测定血清渗透压，如渗透压正常，则可能为严重高脂血症或少见的异常高蛋白血症所致的</w:t>
      </w:r>
      <w:r>
        <w:rPr>
          <w:spacing w:val="-14"/>
        </w:rPr>
        <w:t>假性低钠血症，渗透压增高则为高渗性低钠血症。其次还要判断患者血容量的变化，可参照患者病史、血压、尿量、血尿素氮、肌酐、尿钠和尿钾等浓度做出判断。</w:t>
      </w:r>
    </w:p>
    <w:p>
      <w:pPr>
        <w:pStyle w:val="BodyText"/>
        <w:spacing w:before="3"/>
        <w:ind w:left="639"/>
      </w:pPr>
      <w:r>
        <w:rPr/>
        <w:t>【治疗方案及原则】</w:t>
      </w:r>
    </w:p>
    <w:p>
      <w:pPr>
        <w:pStyle w:val="BodyText"/>
        <w:spacing w:line="252" w:lineRule="auto" w:before="23"/>
        <w:ind w:left="219" w:right="1218" w:firstLine="420"/>
        <w:jc w:val="both"/>
      </w:pPr>
      <w:r>
        <w:rPr/>
        <w:t>低钠血症的治疗原则为病因治疗及依据低钠血症发生的速度及细胞外液容量情况进行治疗。</w:t>
      </w:r>
    </w:p>
    <w:p>
      <w:pPr>
        <w:pStyle w:val="BodyText"/>
        <w:spacing w:line="252" w:lineRule="auto" w:before="1"/>
        <w:ind w:left="219" w:right="1214" w:firstLine="420"/>
        <w:jc w:val="both"/>
      </w:pPr>
      <w:r>
        <w:rPr>
          <w:spacing w:val="-18"/>
          <w:w w:val="95"/>
        </w:rPr>
        <w:t>急性低钠血症</w:t>
      </w:r>
      <w:r>
        <w:rPr>
          <w:w w:val="95"/>
        </w:rPr>
        <w:t>（病程&lt;48</w:t>
      </w:r>
      <w:r>
        <w:rPr>
          <w:spacing w:val="1"/>
          <w:w w:val="95"/>
        </w:rPr>
        <w:t> 小时</w:t>
      </w:r>
      <w:r>
        <w:rPr>
          <w:spacing w:val="-105"/>
          <w:w w:val="95"/>
        </w:rPr>
        <w:t>）</w:t>
      </w:r>
      <w:r>
        <w:rPr>
          <w:spacing w:val="-9"/>
          <w:w w:val="95"/>
        </w:rPr>
        <w:t>时应立即治疗，治疗开始时应每小时提高血钠</w:t>
      </w:r>
      <w:r>
        <w:rPr>
          <w:w w:val="95"/>
        </w:rPr>
        <w:t>1～2</w:t>
      </w:r>
      <w:r>
        <w:rPr>
          <w:spacing w:val="29"/>
          <w:w w:val="95"/>
        </w:rPr>
        <w:t> </w:t>
      </w:r>
      <w:r>
        <w:rPr>
          <w:w w:val="95"/>
        </w:rPr>
        <w:t>mmol/L </w:t>
      </w:r>
      <w:r>
        <w:rPr>
          <w:spacing w:val="2"/>
          <w:w w:val="95"/>
        </w:rPr>
        <w:t>直至症状改善。一般血钠提升 </w:t>
      </w:r>
      <w:r>
        <w:rPr>
          <w:w w:val="95"/>
        </w:rPr>
        <w:t>6～8mmol/L 后应放慢补钠速度。不能排出稀释尿者可予高张</w:t>
      </w:r>
      <w:r>
        <w:rPr/>
        <w:t>生</w:t>
      </w:r>
      <w:r>
        <w:rPr>
          <w:spacing w:val="-26"/>
        </w:rPr>
        <w:t>理盐水</w:t>
      </w:r>
      <w:r>
        <w:rPr>
          <w:spacing w:val="-1"/>
          <w:w w:val="96"/>
        </w:rPr>
        <w:t>（</w:t>
      </w:r>
      <w:r>
        <w:rPr>
          <w:w w:val="96"/>
        </w:rPr>
        <w:t>3</w:t>
      </w:r>
      <w:r>
        <w:rPr>
          <w:spacing w:val="-1"/>
          <w:w w:val="60"/>
        </w:rPr>
        <w:t>%</w:t>
      </w:r>
      <w:r>
        <w:rPr>
          <w:w w:val="60"/>
        </w:rPr>
        <w:t>N</w:t>
      </w:r>
      <w:r>
        <w:rPr>
          <w:spacing w:val="-1"/>
          <w:w w:val="83"/>
        </w:rPr>
        <w:t>a</w:t>
      </w:r>
      <w:r>
        <w:rPr>
          <w:w w:val="83"/>
        </w:rPr>
        <w:t>C</w:t>
      </w:r>
      <w:r>
        <w:rPr>
          <w:w w:val="175"/>
        </w:rPr>
        <w:t>l</w:t>
      </w:r>
      <w:r>
        <w:rPr>
          <w:spacing w:val="-78"/>
        </w:rPr>
        <w:t>）</w:t>
      </w:r>
      <w:r>
        <w:rPr>
          <w:w w:val="179"/>
        </w:rPr>
        <w:t>,</w:t>
      </w:r>
      <w:r>
        <w:rPr>
          <w:spacing w:val="-7"/>
        </w:rPr>
        <w:t>  可同时予速尿排出更多的水以更快地纠正低钠血症。慢性低钠血症</w:t>
      </w:r>
      <w:r>
        <w:rPr/>
        <w:t>（病</w:t>
      </w:r>
      <w:r>
        <w:rPr>
          <w:w w:val="95"/>
        </w:rPr>
        <w:t>程&gt;48        小时或不明确</w:t>
      </w:r>
      <w:r>
        <w:rPr>
          <w:spacing w:val="-15"/>
          <w:w w:val="95"/>
        </w:rPr>
        <w:t>）</w:t>
      </w:r>
      <w:r>
        <w:rPr>
          <w:spacing w:val="-3"/>
          <w:w w:val="95"/>
        </w:rPr>
        <w:t>时纠正速度应慢，以免发生渗透性脱髓鞘综合征。血钠升高的速度应</w:t>
      </w:r>
    </w:p>
    <w:p>
      <w:pPr>
        <w:pStyle w:val="BodyText"/>
        <w:spacing w:line="252" w:lineRule="auto" w:before="3"/>
        <w:ind w:left="639" w:right="1113" w:hanging="420"/>
      </w:pPr>
      <w:r>
        <w:rPr>
          <w:w w:val="90"/>
        </w:rPr>
        <w:t>&lt;</w:t>
      </w:r>
      <w:r>
        <w:rPr>
          <w:spacing w:val="-1"/>
          <w:w w:val="90"/>
        </w:rPr>
        <w:t>1</w:t>
      </w:r>
      <w:r>
        <w:rPr>
          <w:w w:val="53"/>
        </w:rPr>
        <w:t>m</w:t>
      </w:r>
      <w:r>
        <w:rPr>
          <w:spacing w:val="-1"/>
          <w:w w:val="53"/>
        </w:rPr>
        <w:t>m</w:t>
      </w:r>
      <w:r>
        <w:rPr>
          <w:w w:val="112"/>
        </w:rPr>
        <w:t>o</w:t>
      </w:r>
      <w:r>
        <w:rPr>
          <w:spacing w:val="-1"/>
          <w:w w:val="112"/>
        </w:rPr>
        <w:t>l</w:t>
      </w:r>
      <w:r>
        <w:rPr>
          <w:spacing w:val="-31"/>
          <w:w w:val="127"/>
        </w:rPr>
        <w:t>/</w:t>
      </w:r>
      <w:r>
        <w:rPr>
          <w:spacing w:val="-1"/>
        </w:rPr>
        <w:t>（</w:t>
      </w:r>
      <w:r>
        <w:rPr>
          <w:spacing w:val="-1"/>
          <w:w w:val="92"/>
        </w:rPr>
        <w:t>L</w:t>
      </w:r>
      <w:r>
        <w:rPr>
          <w:spacing w:val="-1"/>
          <w:w w:val="179"/>
        </w:rPr>
        <w:t>.</w:t>
      </w:r>
      <w:r>
        <w:rPr>
          <w:w w:val="82"/>
        </w:rPr>
        <w:t>h</w:t>
      </w:r>
      <w:r>
        <w:rPr>
          <w:spacing w:val="-105"/>
        </w:rPr>
        <w:t>）</w:t>
      </w:r>
      <w:r>
        <w:rPr>
          <w:spacing w:val="-7"/>
        </w:rPr>
        <w:t>，第一天血钠提升一般不超过 </w:t>
      </w:r>
      <w:r>
        <w:rPr>
          <w:spacing w:val="-1"/>
          <w:w w:val="83"/>
        </w:rPr>
        <w:t>12mmol/</w:t>
      </w:r>
      <w:r>
        <w:rPr>
          <w:w w:val="83"/>
        </w:rPr>
        <w:t>L</w:t>
      </w:r>
      <w:r>
        <w:rPr>
          <w:spacing w:val="-7"/>
        </w:rPr>
        <w:t>，之后每天血钠提升不超过 </w:t>
      </w:r>
      <w:r>
        <w:rPr>
          <w:spacing w:val="-1"/>
          <w:w w:val="86"/>
        </w:rPr>
        <w:t>6mmol/L。</w:t>
      </w:r>
      <w:r>
        <w:rPr>
          <w:spacing w:val="-5"/>
        </w:rPr>
        <w:t>低容量性低钠血症可给予等张盐水以扩张细胞外液，抑制精氨酸血管加压素</w:t>
      </w:r>
      <w:r>
        <w:rPr/>
        <w:t>（Arginine</w:t>
      </w:r>
    </w:p>
    <w:p>
      <w:pPr>
        <w:spacing w:after="0" w:line="252" w:lineRule="auto"/>
        <w:sectPr>
          <w:pgSz w:w="11910" w:h="16840"/>
          <w:pgMar w:header="0" w:footer="998" w:top="1480" w:bottom="1180" w:left="1580" w:right="580"/>
        </w:sectPr>
      </w:pPr>
    </w:p>
    <w:p>
      <w:pPr>
        <w:pStyle w:val="BodyText"/>
        <w:spacing w:line="403" w:lineRule="exact"/>
      </w:pPr>
      <w:r>
        <w:rPr/>
        <w:t>vasopressin,</w:t>
      </w:r>
      <w:r>
        <w:rPr>
          <w:spacing w:val="-25"/>
        </w:rPr>
        <w:t> </w:t>
      </w:r>
      <w:r>
        <w:rPr>
          <w:spacing w:val="-3"/>
        </w:rPr>
        <w:t>AVP）</w:t>
      </w:r>
      <w:r>
        <w:rPr>
          <w:spacing w:val="-5"/>
        </w:rPr>
        <w:t>释放，使水排出增多，加之钠的补充可使血钠上升。病情较急时可给予</w:t>
      </w:r>
    </w:p>
    <w:p>
      <w:pPr>
        <w:pStyle w:val="BodyText"/>
        <w:spacing w:before="23"/>
      </w:pPr>
      <w:r>
        <w:rPr>
          <w:spacing w:val="-8"/>
        </w:rPr>
        <w:t>高张生理盐水治疗。高容量性低钠血症应予袢利尿剂以排出低张尿，并注意口服液体的限制</w:t>
      </w:r>
    </w:p>
    <w:p>
      <w:pPr>
        <w:pStyle w:val="BodyText"/>
        <w:spacing w:before="22"/>
      </w:pPr>
      <w:r>
        <w:rPr>
          <w:spacing w:val="-1"/>
          <w:w w:val="96"/>
        </w:rPr>
        <w:t>（</w:t>
      </w:r>
      <w:r>
        <w:rPr>
          <w:w w:val="96"/>
        </w:rPr>
        <w:t>&lt;</w:t>
      </w:r>
      <w:r>
        <w:rPr>
          <w:spacing w:val="-1"/>
          <w:w w:val="90"/>
        </w:rPr>
        <w:t>1</w:t>
      </w:r>
      <w:r>
        <w:rPr>
          <w:w w:val="90"/>
        </w:rPr>
        <w:t>0</w:t>
      </w:r>
      <w:r>
        <w:rPr>
          <w:spacing w:val="-1"/>
          <w:w w:val="90"/>
        </w:rPr>
        <w:t>0</w:t>
      </w:r>
      <w:r>
        <w:rPr>
          <w:w w:val="90"/>
        </w:rPr>
        <w:t>0</w:t>
      </w:r>
      <w:r>
        <w:rPr>
          <w:spacing w:val="-1"/>
          <w:w w:val="82"/>
        </w:rPr>
        <w:t>m</w:t>
      </w:r>
      <w:r>
        <w:rPr>
          <w:w w:val="82"/>
        </w:rPr>
        <w:t>l</w:t>
      </w:r>
      <w:r>
        <w:rPr>
          <w:spacing w:val="-1"/>
          <w:w w:val="98"/>
        </w:rPr>
        <w:t>/d</w:t>
      </w:r>
      <w:r>
        <w:rPr>
          <w:spacing w:val="-105"/>
        </w:rPr>
        <w:t>）</w:t>
      </w:r>
      <w:r>
        <w:rPr>
          <w:spacing w:val="-1"/>
        </w:rPr>
        <w:t>，不应再给予盐水。</w:t>
      </w:r>
    </w:p>
    <w:p>
      <w:pPr>
        <w:pStyle w:val="BodyText"/>
        <w:spacing w:line="252" w:lineRule="auto" w:before="23"/>
        <w:ind w:right="1217" w:firstLine="420"/>
        <w:jc w:val="both"/>
      </w:pPr>
      <w:r>
        <w:rPr>
          <w:spacing w:val="25"/>
        </w:rPr>
        <w:t>肾上腺皮质功能不全者应补充激素。抗利尿激素异常分泌综合征</w:t>
      </w:r>
      <w:r>
        <w:rPr/>
        <w:t>(syndrome</w:t>
      </w:r>
      <w:r>
        <w:rPr>
          <w:spacing w:val="-4"/>
        </w:rPr>
        <w:t> </w:t>
      </w:r>
      <w:r>
        <w:rPr/>
        <w:t>of inappropriate</w:t>
      </w:r>
      <w:r>
        <w:rPr>
          <w:spacing w:val="5"/>
        </w:rPr>
        <w:t>  </w:t>
      </w:r>
      <w:r>
        <w:rPr/>
        <w:t>ADH</w:t>
      </w:r>
      <w:r>
        <w:rPr>
          <w:spacing w:val="5"/>
        </w:rPr>
        <w:t>  </w:t>
      </w:r>
      <w:r>
        <w:rPr/>
        <w:t>secretion</w:t>
      </w:r>
      <w:r>
        <w:rPr>
          <w:spacing w:val="5"/>
        </w:rPr>
        <w:t>  </w:t>
      </w:r>
      <w:r>
        <w:rPr/>
        <w:t>SIAH)</w:t>
      </w:r>
      <w:r>
        <w:rPr>
          <w:spacing w:val="9"/>
        </w:rPr>
        <w:t>  的患者应限制水分摄入， 病情严重时可予速尿</w:t>
      </w:r>
    </w:p>
    <w:p>
      <w:pPr>
        <w:pStyle w:val="BodyText"/>
        <w:spacing w:line="252" w:lineRule="auto" w:before="2"/>
        <w:ind w:left="640" w:right="1216" w:hanging="420"/>
      </w:pPr>
      <w:r>
        <w:rPr>
          <w:w w:val="89"/>
        </w:rPr>
        <w:t>（40mg/d</w:t>
      </w:r>
      <w:r>
        <w:rPr>
          <w:spacing w:val="-2"/>
          <w:w w:val="89"/>
        </w:rPr>
        <w:t>）</w:t>
      </w:r>
      <w:r>
        <w:rPr>
          <w:w w:val="93"/>
        </w:rPr>
        <w:t>并联合高盐摄入（200mmol/d</w:t>
      </w:r>
      <w:r>
        <w:rPr>
          <w:spacing w:val="-105"/>
        </w:rPr>
        <w:t>）</w:t>
      </w:r>
      <w:r>
        <w:rPr>
          <w:spacing w:val="-1"/>
        </w:rPr>
        <w:t>，有条件时可应用 </w:t>
      </w:r>
      <w:r>
        <w:rPr>
          <w:w w:val="82"/>
        </w:rPr>
        <w:t>AVP</w:t>
      </w:r>
      <w:r>
        <w:rPr/>
        <w:t> 拮抗剂去甲金霉素治疗。</w:t>
      </w:r>
      <w:r>
        <w:rPr>
          <w:spacing w:val="-6"/>
        </w:rPr>
        <w:t>以上治疗过程中均应监测血、尿电解质以免纠正过度。治疗过程中如水排出过多或致渗</w:t>
      </w:r>
    </w:p>
    <w:p>
      <w:pPr>
        <w:pStyle w:val="BodyText"/>
        <w:spacing w:before="1"/>
      </w:pPr>
      <w:bookmarkStart w:name="高钠血症" w:id="66"/>
      <w:bookmarkEnd w:id="66"/>
      <w:r>
        <w:rPr/>
      </w:r>
      <w:r>
        <w:rPr/>
        <w:t>透性脱髓鞘综合征，可予合成的AVP的拟似剂Deamino-D-AVP治疗。</w:t>
      </w:r>
    </w:p>
    <w:p>
      <w:pPr>
        <w:pStyle w:val="BodyText"/>
        <w:spacing w:before="23"/>
        <w:ind w:left="0" w:right="577"/>
        <w:jc w:val="center"/>
      </w:pPr>
      <w:r>
        <w:rPr/>
        <w:t>（二）高钠血症</w:t>
      </w:r>
    </w:p>
    <w:p>
      <w:pPr>
        <w:pStyle w:val="BodyText"/>
        <w:spacing w:before="23"/>
        <w:ind w:left="640"/>
      </w:pPr>
      <w:r>
        <w:rPr/>
        <w:t>【临床表现】</w:t>
      </w:r>
    </w:p>
    <w:p>
      <w:pPr>
        <w:pStyle w:val="BodyText"/>
        <w:spacing w:line="252" w:lineRule="auto" w:before="23"/>
        <w:ind w:right="1214" w:firstLine="420"/>
        <w:jc w:val="both"/>
      </w:pPr>
      <w:r>
        <w:rPr>
          <w:spacing w:val="-5"/>
        </w:rPr>
        <w:t>高钠血症时由于细胞内水份逸出至细胞外，至细胞内呈高张状态，出现脑细胞脱水，脑</w:t>
      </w:r>
      <w:r>
        <w:rPr/>
        <w:t>血管损伤。患者可出现抽搐、昏迷、过度通气、高热和腱反射亢进等。血钠急性升高大于</w:t>
      </w:r>
    </w:p>
    <w:p>
      <w:pPr>
        <w:pStyle w:val="BodyText"/>
        <w:spacing w:line="252" w:lineRule="auto" w:before="1"/>
        <w:ind w:right="1175"/>
        <w:jc w:val="both"/>
      </w:pPr>
      <w:r>
        <w:rPr>
          <w:w w:val="95"/>
        </w:rPr>
        <w:t>170mmol/L 时可导致死亡。高钠血症单纯由水丢失或低张液丢失引起时，即为高渗性失水， 在临床上也最常见。当体液丢失小于体重的 6%时，有效循环血量的减少可不明显。大于 6% </w:t>
      </w:r>
      <w:r>
        <w:rPr/>
        <w:t>时，细胞外液明显减少，可出现低血压、血液浓缩、血管栓塞，甚至急性肾功能不全。</w:t>
      </w:r>
    </w:p>
    <w:p>
      <w:pPr>
        <w:pStyle w:val="BodyText"/>
        <w:spacing w:before="2"/>
        <w:ind w:left="640"/>
      </w:pPr>
      <w:r>
        <w:rPr/>
        <w:t>【诊断要点】</w:t>
      </w:r>
    </w:p>
    <w:p>
      <w:pPr>
        <w:pStyle w:val="BodyText"/>
        <w:spacing w:line="252" w:lineRule="auto" w:before="23"/>
        <w:ind w:right="1216" w:firstLine="420"/>
        <w:jc w:val="both"/>
      </w:pPr>
      <w:r>
        <w:rPr>
          <w:spacing w:val="-9"/>
        </w:rPr>
        <w:t>依据病史、临床表现及实验室检查结果进行诊断，并同时判断患者是否有细胞外液的容量变化，细胞外液容量减少者一般由脱水引起，容量增加者说明钠负荷过高。</w:t>
      </w:r>
    </w:p>
    <w:p>
      <w:pPr>
        <w:pStyle w:val="BodyText"/>
        <w:spacing w:before="1"/>
        <w:ind w:left="640"/>
      </w:pPr>
      <w:r>
        <w:rPr/>
        <w:t>【治疗方案及原则】</w:t>
      </w:r>
    </w:p>
    <w:p>
      <w:pPr>
        <w:pStyle w:val="BodyText"/>
        <w:spacing w:line="252" w:lineRule="auto" w:before="23"/>
        <w:ind w:right="1216" w:firstLine="420"/>
        <w:jc w:val="both"/>
      </w:pPr>
      <w:r>
        <w:rPr>
          <w:spacing w:val="-7"/>
        </w:rPr>
        <w:t>积极治疗原发病，消除引起钠代谢紊乱的病因和诱因。严密控制水和钠的摄入，监测血</w:t>
      </w:r>
      <w:r>
        <w:rPr>
          <w:spacing w:val="-6"/>
          <w:w w:val="95"/>
        </w:rPr>
        <w:t>电解质及渗透压等指标变化，可参照高渗性失水，给予     </w:t>
      </w:r>
      <w:r>
        <w:rPr>
          <w:w w:val="95"/>
        </w:rPr>
        <w:t>5%葡萄糖或鼓励饮水并配合排钠性</w:t>
      </w:r>
      <w:r>
        <w:rPr/>
        <w:t>利尿药进行治疗。</w:t>
      </w:r>
    </w:p>
    <w:p>
      <w:pPr>
        <w:pStyle w:val="BodyText"/>
        <w:tabs>
          <w:tab w:pos="420" w:val="left" w:leader="none"/>
        </w:tabs>
        <w:spacing w:before="1"/>
        <w:ind w:left="0" w:right="997"/>
        <w:jc w:val="center"/>
      </w:pPr>
      <w:r>
        <w:rPr/>
        <w:t>三</w:t>
        <w:tab/>
        <w:t>钾代谢紊乱</w:t>
      </w:r>
    </w:p>
    <w:p>
      <w:pPr>
        <w:pStyle w:val="BodyText"/>
        <w:spacing w:line="252" w:lineRule="auto" w:before="23"/>
        <w:ind w:left="219" w:right="1214" w:firstLine="420"/>
        <w:jc w:val="both"/>
      </w:pPr>
      <w:r>
        <w:rPr>
          <w:w w:val="95"/>
        </w:rPr>
        <w:t>正常人体钾含量约50mmol/kg，主要分布于细胞内，为细胞内最主要的阳离子。细胞外 液的钾占总钾量的</w:t>
      </w:r>
      <w:r>
        <w:rPr>
          <w:spacing w:val="-9"/>
          <w:w w:val="95"/>
        </w:rPr>
        <w:t>2%</w:t>
      </w:r>
      <w:r>
        <w:rPr>
          <w:spacing w:val="-3"/>
          <w:w w:val="95"/>
        </w:rPr>
        <w:t>，其中血清钾占</w:t>
      </w:r>
      <w:r>
        <w:rPr>
          <w:w w:val="95"/>
        </w:rPr>
        <w:t>0.3%</w:t>
      </w:r>
      <w:r>
        <w:rPr>
          <w:spacing w:val="-9"/>
          <w:w w:val="95"/>
        </w:rPr>
        <w:t>。钾主要经小肠吸收，经肾脏排泄。肾脏对钾的排  </w:t>
      </w:r>
      <w:r>
        <w:rPr>
          <w:spacing w:val="-13"/>
        </w:rPr>
        <w:t>泄受多种因素的调节，如血钾浓度、容量负荷、醛固酮分泌水平、远端肾小管及集合管的尿</w:t>
      </w:r>
      <w:r>
        <w:rPr>
          <w:spacing w:val="-13"/>
          <w:w w:val="95"/>
        </w:rPr>
        <w:t>流速度和酸碱紊乱。钾离子通过细胞膜Na</w:t>
      </w:r>
      <w:r>
        <w:rPr>
          <w:spacing w:val="-13"/>
          <w:w w:val="95"/>
          <w:position w:val="11"/>
          <w:sz w:val="11"/>
        </w:rPr>
        <w:t>+</w:t>
      </w:r>
      <w:r>
        <w:rPr>
          <w:spacing w:val="-13"/>
          <w:w w:val="95"/>
        </w:rPr>
        <w:t>-K</w:t>
      </w:r>
      <w:r>
        <w:rPr>
          <w:spacing w:val="-13"/>
          <w:w w:val="95"/>
          <w:position w:val="11"/>
          <w:sz w:val="11"/>
        </w:rPr>
        <w:t>+</w:t>
      </w:r>
      <w:r>
        <w:rPr>
          <w:spacing w:val="-13"/>
          <w:w w:val="95"/>
        </w:rPr>
        <w:t>-ATP酶主动转运入细胞，并通过细胞膜的钾通   </w:t>
      </w:r>
      <w:r>
        <w:rPr>
          <w:spacing w:val="-14"/>
        </w:rPr>
        <w:t>道被动转运出细胞。当细胞内外钾的分布发生改变，或钾的摄入或排泄出现异常时，钾的平</w:t>
      </w:r>
      <w:r>
        <w:rPr>
          <w:spacing w:val="-14"/>
          <w:w w:val="95"/>
        </w:rPr>
        <w:t>衡即被打破。其中，当血清钾&lt;3.5mmol/L时，称为低钾血症，大于5.5mmol/L时，称为高钾</w:t>
      </w:r>
      <w:r>
        <w:rPr>
          <w:spacing w:val="-14"/>
        </w:rPr>
        <w:t>血症。</w:t>
      </w:r>
    </w:p>
    <w:p>
      <w:pPr>
        <w:spacing w:after="0" w:line="252" w:lineRule="auto"/>
        <w:jc w:val="both"/>
        <w:sectPr>
          <w:pgSz w:w="11910" w:h="16840"/>
          <w:pgMar w:header="0" w:footer="998" w:top="1480" w:bottom="1180" w:left="1580" w:right="580"/>
        </w:sectPr>
      </w:pPr>
    </w:p>
    <w:p>
      <w:pPr>
        <w:pStyle w:val="BodyText"/>
        <w:spacing w:line="403" w:lineRule="exact"/>
        <w:ind w:left="640"/>
      </w:pPr>
      <w:r>
        <w:rPr/>
        <w:t>钾代谢平衡对维持细胞的正常代谢、保持细胞内渗透压和酸碱平衡、维持细胞膜的正常</w:t>
      </w:r>
    </w:p>
    <w:p>
      <w:pPr>
        <w:pStyle w:val="BodyText"/>
        <w:spacing w:line="252" w:lineRule="auto" w:before="23"/>
        <w:ind w:right="1216"/>
      </w:pPr>
      <w:r>
        <w:rPr>
          <w:spacing w:val="-7"/>
        </w:rPr>
        <w:t>应激性和心肌的正常功能，都具有非常重要的作用。因此，钾代谢紊乱时机体可出现多系统</w:t>
      </w:r>
      <w:bookmarkStart w:name="低钾血症" w:id="67"/>
      <w:bookmarkEnd w:id="67"/>
      <w:r>
        <w:rPr>
          <w:spacing w:val="-7"/>
        </w:rPr>
      </w:r>
      <w:r>
        <w:rPr>
          <w:spacing w:val="-7"/>
        </w:rPr>
        <w:t>损害的表现。</w:t>
      </w:r>
    </w:p>
    <w:p>
      <w:pPr>
        <w:pStyle w:val="BodyText"/>
        <w:spacing w:before="1"/>
        <w:ind w:left="0" w:right="577"/>
        <w:jc w:val="center"/>
      </w:pPr>
      <w:r>
        <w:rPr/>
        <w:t>（一）低钾血症</w:t>
      </w:r>
    </w:p>
    <w:p>
      <w:pPr>
        <w:pStyle w:val="BodyText"/>
        <w:spacing w:before="23"/>
        <w:ind w:left="640"/>
      </w:pPr>
      <w:r>
        <w:rPr/>
        <w:t>【临床表现】</w:t>
      </w:r>
    </w:p>
    <w:p>
      <w:pPr>
        <w:pStyle w:val="ListParagraph"/>
        <w:numPr>
          <w:ilvl w:val="0"/>
          <w:numId w:val="210"/>
        </w:numPr>
        <w:tabs>
          <w:tab w:pos="956" w:val="left" w:leader="none"/>
          <w:tab w:pos="2427" w:val="left" w:leader="none"/>
        </w:tabs>
        <w:spacing w:line="252" w:lineRule="auto" w:before="23" w:after="0"/>
        <w:ind w:left="220" w:right="1216" w:firstLine="420"/>
        <w:jc w:val="left"/>
        <w:rPr>
          <w:sz w:val="21"/>
        </w:rPr>
      </w:pPr>
      <w:r>
        <w:rPr>
          <w:sz w:val="21"/>
        </w:rPr>
        <w:t>轻度低钾血症</w:t>
        <w:tab/>
      </w:r>
      <w:r>
        <w:rPr>
          <w:w w:val="95"/>
          <w:sz w:val="21"/>
        </w:rPr>
        <w:t>血钾浓度在3.0～3.5mmol/L，患者常无症状，也可感轻度疲倦和乏 </w:t>
      </w:r>
      <w:r>
        <w:rPr>
          <w:sz w:val="21"/>
        </w:rPr>
        <w:t>力。</w:t>
      </w:r>
    </w:p>
    <w:p>
      <w:pPr>
        <w:pStyle w:val="ListParagraph"/>
        <w:numPr>
          <w:ilvl w:val="0"/>
          <w:numId w:val="210"/>
        </w:numPr>
        <w:tabs>
          <w:tab w:pos="956" w:val="left" w:leader="none"/>
        </w:tabs>
        <w:spacing w:line="252" w:lineRule="auto" w:before="1" w:after="0"/>
        <w:ind w:left="220" w:right="1113" w:firstLine="420"/>
        <w:jc w:val="both"/>
        <w:rPr>
          <w:sz w:val="21"/>
        </w:rPr>
      </w:pPr>
      <w:r>
        <w:rPr>
          <w:sz w:val="21"/>
        </w:rPr>
        <w:t>中度低钾血症 血钾浓度在2.5～3.0mmol/L</w:t>
      </w:r>
      <w:r>
        <w:rPr>
          <w:spacing w:val="-8"/>
          <w:sz w:val="21"/>
        </w:rPr>
        <w:t>，患者常有腹胀、恶心、便秘、肌无力、</w:t>
      </w:r>
      <w:r>
        <w:rPr>
          <w:spacing w:val="-12"/>
          <w:sz w:val="21"/>
        </w:rPr>
        <w:t>肌张力降低、麻木和腱反射减弱，也可出现反应迟钝和定向障碍。由于该期肾脏浓缩功能下</w:t>
      </w:r>
      <w:r>
        <w:rPr>
          <w:spacing w:val="-8"/>
          <w:w w:val="95"/>
          <w:sz w:val="21"/>
        </w:rPr>
        <w:t>降，患者可出现多尿、烦渴、尿比重下降。心电图可出现</w:t>
      </w:r>
      <w:r>
        <w:rPr>
          <w:w w:val="95"/>
          <w:sz w:val="21"/>
        </w:rPr>
        <w:t>T</w:t>
      </w:r>
      <w:r>
        <w:rPr>
          <w:spacing w:val="-4"/>
          <w:w w:val="95"/>
          <w:sz w:val="21"/>
        </w:rPr>
        <w:t>波低平、</w:t>
      </w:r>
      <w:r>
        <w:rPr>
          <w:w w:val="95"/>
          <w:sz w:val="21"/>
        </w:rPr>
        <w:t>ST</w:t>
      </w:r>
      <w:r>
        <w:rPr>
          <w:spacing w:val="-4"/>
          <w:w w:val="95"/>
          <w:sz w:val="21"/>
        </w:rPr>
        <w:t>段下降，出现</w:t>
      </w:r>
      <w:r>
        <w:rPr>
          <w:w w:val="95"/>
          <w:sz w:val="21"/>
        </w:rPr>
        <w:t>U</w:t>
      </w:r>
      <w:r>
        <w:rPr>
          <w:spacing w:val="-5"/>
          <w:w w:val="95"/>
          <w:sz w:val="21"/>
        </w:rPr>
        <w:t>波、多     </w:t>
      </w:r>
      <w:r>
        <w:rPr>
          <w:spacing w:val="-5"/>
          <w:sz w:val="21"/>
        </w:rPr>
        <w:t>源性室性早搏和室性心动过速。</w:t>
      </w:r>
    </w:p>
    <w:p>
      <w:pPr>
        <w:pStyle w:val="ListParagraph"/>
        <w:numPr>
          <w:ilvl w:val="0"/>
          <w:numId w:val="210"/>
        </w:numPr>
        <w:tabs>
          <w:tab w:pos="956" w:val="left" w:leader="none"/>
        </w:tabs>
        <w:spacing w:line="252" w:lineRule="auto" w:before="2" w:after="0"/>
        <w:ind w:left="220" w:right="1217" w:firstLine="420"/>
        <w:jc w:val="both"/>
        <w:rPr>
          <w:sz w:val="21"/>
        </w:rPr>
      </w:pPr>
      <w:r>
        <w:rPr>
          <w:spacing w:val="2"/>
          <w:sz w:val="21"/>
        </w:rPr>
        <w:t>重度低钾血症 血钾浓度</w:t>
      </w:r>
      <w:r>
        <w:rPr>
          <w:sz w:val="21"/>
        </w:rPr>
        <w:t>&lt;2.5mmol/L，患者可出现麻痹性肠梗阻、低氯性碱中毒， </w:t>
      </w:r>
      <w:r>
        <w:rPr>
          <w:spacing w:val="-5"/>
          <w:sz w:val="21"/>
        </w:rPr>
        <w:t>呼吸肌麻痹时可出现呼吸困难。肾小管细胞变性、坏死时可导致低钾性肾病，出现水肿、蛋白尿和管型尿。心电图可出现心室扑动或颤动。</w:t>
      </w:r>
    </w:p>
    <w:p>
      <w:pPr>
        <w:pStyle w:val="BodyText"/>
        <w:spacing w:before="2"/>
        <w:ind w:left="640"/>
      </w:pPr>
      <w:r>
        <w:rPr/>
        <w:t>【诊断要点】</w:t>
      </w:r>
    </w:p>
    <w:p>
      <w:pPr>
        <w:pStyle w:val="BodyText"/>
        <w:spacing w:line="252" w:lineRule="auto" w:before="23"/>
        <w:ind w:right="1122" w:firstLine="420"/>
        <w:jc w:val="both"/>
      </w:pPr>
      <w:r>
        <w:rPr/>
        <w:t>有导致血钾过量丢失、血钾从细胞外转运入细胞内或肾脏排钾增多等基础疾病和病史， 结合患者的临床表现、心电图改变及血钾浓度，即可做出判断。</w:t>
      </w:r>
    </w:p>
    <w:p>
      <w:pPr>
        <w:pStyle w:val="BodyText"/>
        <w:spacing w:before="1"/>
        <w:ind w:left="640"/>
      </w:pPr>
      <w:r>
        <w:rPr/>
        <w:t>【治疗方案及原则】</w:t>
      </w:r>
    </w:p>
    <w:p>
      <w:pPr>
        <w:pStyle w:val="BodyText"/>
        <w:spacing w:line="252" w:lineRule="auto" w:before="23"/>
        <w:ind w:right="1216" w:firstLine="420"/>
      </w:pPr>
      <w:r>
        <w:rPr>
          <w:spacing w:val="-8"/>
        </w:rPr>
        <w:t>积极治疗原发病，严格控制饮食和补液中钾的摄入量，纠正血钾及其它电解质和酸碱紊乱，保护重要器官功能，防治并发症。</w:t>
      </w:r>
    </w:p>
    <w:p>
      <w:pPr>
        <w:pStyle w:val="BodyText"/>
        <w:spacing w:line="252" w:lineRule="auto" w:before="2"/>
        <w:ind w:right="1108" w:firstLine="420"/>
        <w:jc w:val="both"/>
      </w:pPr>
      <w:r>
        <w:rPr>
          <w:spacing w:val="-14"/>
        </w:rPr>
        <w:t>对缺钾性低钾血症，应及时补钾。其中轻、中度低钾血症者，宜多进食含钾丰富的食物。</w:t>
      </w:r>
      <w:r>
        <w:rPr>
          <w:spacing w:val="-16"/>
        </w:rPr>
        <w:t>如不能纠正低钾血症，宜口服钾制剂，以氯化钾溶液或其缓释剂为首选，在伴有低氯性碱中</w:t>
      </w:r>
      <w:r>
        <w:rPr>
          <w:spacing w:val="-16"/>
          <w:w w:val="94"/>
        </w:rPr>
        <w:t>毒者尤其适用。每日可口服补钾40～120mmoL</w:t>
      </w:r>
      <w:r>
        <w:rPr>
          <w:spacing w:val="-2"/>
          <w:w w:val="94"/>
        </w:rPr>
        <w:t>（</w:t>
      </w:r>
      <w:r>
        <w:rPr>
          <w:w w:val="82"/>
        </w:rPr>
        <w:t>100mmoL</w:t>
      </w:r>
      <w:r>
        <w:rPr>
          <w:spacing w:val="-1"/>
          <w:w w:val="82"/>
        </w:rPr>
        <w:t>相当</w:t>
      </w:r>
      <w:r>
        <w:rPr>
          <w:w w:val="100"/>
        </w:rPr>
        <w:t>于氯化钾8.0g</w:t>
      </w:r>
      <w:r>
        <w:rPr>
          <w:spacing w:val="-105"/>
        </w:rPr>
        <w:t>）</w:t>
      </w:r>
      <w:r>
        <w:rPr/>
        <w:t>，但对由肾小管</w:t>
      </w:r>
      <w:r>
        <w:rPr>
          <w:w w:val="95"/>
        </w:rPr>
        <w:t>酸中毒所致低钾血症者，不宜给予氯化钾，可补充10%枸橼酸钾溶液。重度低钾血症或不能      口服补钾者需静脉补钾，一般以10%氯化钾20～30ml加入葡萄糖溶液1000ml（钾浓度为25～ </w:t>
      </w:r>
      <w:r>
        <w:rPr>
          <w:w w:val="90"/>
        </w:rPr>
        <w:t>3</w:t>
      </w:r>
      <w:r>
        <w:rPr>
          <w:spacing w:val="-1"/>
          <w:w w:val="90"/>
        </w:rPr>
        <w:t>7</w:t>
      </w:r>
      <w:r>
        <w:rPr>
          <w:w w:val="120"/>
        </w:rPr>
        <w:t>.</w:t>
      </w:r>
      <w:r>
        <w:rPr>
          <w:spacing w:val="-1"/>
          <w:w w:val="120"/>
        </w:rPr>
        <w:t>5</w:t>
      </w:r>
      <w:r>
        <w:rPr>
          <w:w w:val="53"/>
        </w:rPr>
        <w:t>m</w:t>
      </w:r>
      <w:r>
        <w:rPr>
          <w:spacing w:val="-1"/>
          <w:w w:val="53"/>
        </w:rPr>
        <w:t>m</w:t>
      </w:r>
      <w:r>
        <w:rPr>
          <w:w w:val="112"/>
        </w:rPr>
        <w:t>o</w:t>
      </w:r>
      <w:r>
        <w:rPr>
          <w:spacing w:val="-1"/>
          <w:w w:val="112"/>
        </w:rPr>
        <w:t>l</w:t>
      </w:r>
      <w:r>
        <w:rPr>
          <w:w w:val="107"/>
        </w:rPr>
        <w:t>/L</w:t>
      </w:r>
      <w:r>
        <w:rPr>
          <w:spacing w:val="-106"/>
        </w:rPr>
        <w:t>）</w:t>
      </w:r>
      <w:r>
        <w:rPr>
          <w:w w:val="96"/>
        </w:rPr>
        <w:t>，缓慢滴注，速度为每小时20～40mmol。每日补钾量一般在</w:t>
      </w:r>
      <w:r>
        <w:rPr>
          <w:spacing w:val="1"/>
          <w:w w:val="96"/>
        </w:rPr>
        <w:t>4</w:t>
      </w:r>
      <w:r>
        <w:rPr>
          <w:w w:val="89"/>
        </w:rPr>
        <w:t>0～80mmol，最多</w:t>
      </w:r>
      <w:r>
        <w:rPr/>
        <w:t>不超过140mmol。</w:t>
      </w:r>
    </w:p>
    <w:p>
      <w:pPr>
        <w:pStyle w:val="BodyText"/>
        <w:spacing w:line="252" w:lineRule="auto" w:before="4"/>
        <w:ind w:right="1216" w:firstLine="420"/>
        <w:jc w:val="both"/>
      </w:pPr>
      <w:r>
        <w:rPr>
          <w:spacing w:val="-6"/>
          <w:w w:val="95"/>
        </w:rPr>
        <w:t>补钾时应注意以下事项：①患者的肾功能状态，每日尿量</w:t>
      </w:r>
      <w:r>
        <w:rPr>
          <w:w w:val="95"/>
        </w:rPr>
        <w:t>&gt;700ml</w:t>
      </w:r>
      <w:r>
        <w:rPr>
          <w:spacing w:val="-5"/>
          <w:w w:val="95"/>
        </w:rPr>
        <w:t>时才比较安全；②钾进   </w:t>
      </w:r>
      <w:r>
        <w:rPr/>
        <w:t>入细胞较慢， 一般需补钾4～6天才能纠正细胞内缺钾；③难治性低钾血症时应注意是否并</w:t>
      </w:r>
      <w:r>
        <w:rPr>
          <w:spacing w:val="-7"/>
        </w:rPr>
        <w:t>存碱中毒及低镁血症，需同时予以纠正；④低血钾并存低血钙时补钾后可出现手足搐搦，应</w:t>
      </w:r>
    </w:p>
    <w:p>
      <w:pPr>
        <w:spacing w:after="0" w:line="252" w:lineRule="auto"/>
        <w:jc w:val="both"/>
        <w:sectPr>
          <w:pgSz w:w="11910" w:h="16840"/>
          <w:pgMar w:header="0" w:footer="998" w:top="1480" w:bottom="1180" w:left="1580" w:right="580"/>
        </w:sectPr>
      </w:pPr>
    </w:p>
    <w:p>
      <w:pPr>
        <w:pStyle w:val="BodyText"/>
        <w:spacing w:line="403" w:lineRule="exact"/>
      </w:pPr>
      <w:bookmarkStart w:name="高钾血症" w:id="68"/>
      <w:bookmarkEnd w:id="68"/>
      <w:r>
        <w:rPr/>
      </w:r>
      <w:r>
        <w:rPr/>
        <w:t>同时补充钙剂。</w:t>
      </w:r>
    </w:p>
    <w:p>
      <w:pPr>
        <w:pStyle w:val="BodyText"/>
        <w:spacing w:before="23"/>
        <w:ind w:left="0" w:right="577"/>
        <w:jc w:val="center"/>
      </w:pPr>
      <w:r>
        <w:rPr/>
        <w:t>（二）高钾血症</w:t>
      </w:r>
    </w:p>
    <w:p>
      <w:pPr>
        <w:pStyle w:val="BodyText"/>
        <w:spacing w:before="22"/>
        <w:ind w:left="640"/>
      </w:pPr>
      <w:r>
        <w:rPr/>
        <w:t>【临床表现】</w:t>
      </w:r>
    </w:p>
    <w:p>
      <w:pPr>
        <w:pStyle w:val="ListParagraph"/>
        <w:numPr>
          <w:ilvl w:val="0"/>
          <w:numId w:val="211"/>
        </w:numPr>
        <w:tabs>
          <w:tab w:pos="956" w:val="left" w:leader="none"/>
        </w:tabs>
        <w:spacing w:line="252" w:lineRule="auto" w:before="23" w:after="0"/>
        <w:ind w:left="220" w:right="1217" w:firstLine="420"/>
        <w:jc w:val="both"/>
        <w:rPr>
          <w:sz w:val="21"/>
        </w:rPr>
      </w:pPr>
      <w:r>
        <w:rPr>
          <w:sz w:val="21"/>
        </w:rPr>
        <w:t>心血管系统 因高钾对心肌的抑制作用，可出现心率减慢、心音减弱和心律失常， </w:t>
      </w:r>
      <w:r>
        <w:rPr>
          <w:spacing w:val="-7"/>
          <w:w w:val="95"/>
          <w:sz w:val="21"/>
        </w:rPr>
        <w:t>如室性早搏、房室传导阻滞、室颤甚至心跳骤停。心电图出现</w:t>
      </w:r>
      <w:r>
        <w:rPr>
          <w:w w:val="95"/>
          <w:sz w:val="21"/>
        </w:rPr>
        <w:t>T</w:t>
      </w:r>
      <w:r>
        <w:rPr>
          <w:spacing w:val="-3"/>
          <w:w w:val="95"/>
          <w:sz w:val="21"/>
        </w:rPr>
        <w:t>波高尖，</w:t>
      </w:r>
      <w:r>
        <w:rPr>
          <w:spacing w:val="-10"/>
          <w:w w:val="95"/>
          <w:sz w:val="21"/>
        </w:rPr>
        <w:t>P</w:t>
      </w:r>
      <w:r>
        <w:rPr>
          <w:spacing w:val="-1"/>
          <w:w w:val="95"/>
          <w:sz w:val="21"/>
        </w:rPr>
        <w:t>波扁平或消失，</w:t>
      </w:r>
      <w:r>
        <w:rPr>
          <w:spacing w:val="-7"/>
          <w:w w:val="95"/>
          <w:sz w:val="21"/>
        </w:rPr>
        <w:t>PR    </w:t>
      </w:r>
      <w:r>
        <w:rPr>
          <w:sz w:val="21"/>
        </w:rPr>
        <w:t>间期延长，QRS波增宽，S波深大。</w:t>
      </w:r>
    </w:p>
    <w:p>
      <w:pPr>
        <w:pStyle w:val="ListParagraph"/>
        <w:numPr>
          <w:ilvl w:val="0"/>
          <w:numId w:val="211"/>
        </w:numPr>
        <w:tabs>
          <w:tab w:pos="956" w:val="left" w:leader="none"/>
        </w:tabs>
        <w:spacing w:line="252" w:lineRule="auto" w:before="2" w:after="0"/>
        <w:ind w:left="220" w:right="1217" w:firstLine="420"/>
        <w:jc w:val="both"/>
        <w:rPr>
          <w:sz w:val="21"/>
        </w:rPr>
      </w:pPr>
      <w:r>
        <w:rPr>
          <w:sz w:val="21"/>
        </w:rPr>
        <w:t>神经肌肉症状 血钾浓度升高，尤其是病情急性进展时可致神经肌肉兴奋性减弱， 出现肢体麻木、四肢乏力、动作迟缓、腱反射消失、甚至弛缓性瘫痪。</w:t>
      </w:r>
    </w:p>
    <w:p>
      <w:pPr>
        <w:pStyle w:val="BodyText"/>
        <w:spacing w:before="2"/>
        <w:ind w:left="640"/>
      </w:pPr>
      <w:r>
        <w:rPr/>
        <w:t>【诊断要点】</w:t>
      </w:r>
    </w:p>
    <w:p>
      <w:pPr>
        <w:pStyle w:val="BodyText"/>
        <w:spacing w:line="252" w:lineRule="auto" w:before="22"/>
        <w:ind w:right="1216" w:firstLine="420"/>
        <w:jc w:val="both"/>
      </w:pPr>
      <w:r>
        <w:rPr>
          <w:spacing w:val="-8"/>
        </w:rPr>
        <w:t>根据有大量摄钾、血钾从细胞内转运至细胞外或肾脏排钾减少等基础疾病和病史，结合</w:t>
      </w:r>
      <w:r>
        <w:rPr>
          <w:spacing w:val="-12"/>
        </w:rPr>
        <w:t>临床和心电图表现及血清钾升高可诊断高钾血症。高钾血症的诊断要特别重视原发疾病的诊</w:t>
      </w:r>
      <w:r>
        <w:rPr>
          <w:spacing w:val="-10"/>
        </w:rPr>
        <w:t>断，并注意排除由标本溶血所导致的假性高钾血症，明白血钾水平与体内总钾含量并不完全平行。</w:t>
      </w:r>
    </w:p>
    <w:p>
      <w:pPr>
        <w:pStyle w:val="BodyText"/>
        <w:spacing w:before="3"/>
        <w:ind w:left="640"/>
      </w:pPr>
      <w:r>
        <w:rPr/>
        <w:t>【治疗方案及原则】</w:t>
      </w:r>
    </w:p>
    <w:p>
      <w:pPr>
        <w:pStyle w:val="ListParagraph"/>
        <w:numPr>
          <w:ilvl w:val="1"/>
          <w:numId w:val="211"/>
        </w:numPr>
        <w:tabs>
          <w:tab w:pos="1061" w:val="left" w:leader="none"/>
        </w:tabs>
        <w:spacing w:line="240" w:lineRule="auto" w:before="23" w:after="0"/>
        <w:ind w:left="220" w:right="0" w:firstLine="525"/>
        <w:jc w:val="left"/>
        <w:rPr>
          <w:sz w:val="21"/>
        </w:rPr>
      </w:pPr>
      <w:r>
        <w:rPr>
          <w:sz w:val="21"/>
        </w:rPr>
        <w:t>减轻高钾对心肌的毒性</w:t>
      </w:r>
    </w:p>
    <w:p>
      <w:pPr>
        <w:pStyle w:val="BodyText"/>
        <w:spacing w:line="252" w:lineRule="auto" w:before="23"/>
        <w:ind w:right="1215" w:firstLine="420"/>
        <w:jc w:val="both"/>
      </w:pPr>
      <w:r>
        <w:rPr>
          <w:spacing w:val="-11"/>
          <w:w w:val="95"/>
        </w:rPr>
        <w:t>（1）</w:t>
      </w:r>
      <w:r>
        <w:rPr>
          <w:spacing w:val="-8"/>
          <w:w w:val="95"/>
        </w:rPr>
        <w:t>钙剂：可对抗高钾对心肌的毒性。常用 </w:t>
      </w:r>
      <w:r>
        <w:rPr>
          <w:w w:val="95"/>
        </w:rPr>
        <w:t>10%</w:t>
      </w:r>
      <w:r>
        <w:rPr>
          <w:spacing w:val="1"/>
          <w:w w:val="95"/>
        </w:rPr>
        <w:t>葡萄糖酸钙 </w:t>
      </w:r>
      <w:r>
        <w:rPr>
          <w:w w:val="95"/>
        </w:rPr>
        <w:t>10～20ml  加入等量高渗葡</w:t>
      </w:r>
      <w:r>
        <w:rPr>
          <w:spacing w:val="-8"/>
        </w:rPr>
        <w:t>萄糖液，缓慢推注，时间不小于 </w:t>
      </w:r>
      <w:r>
        <w:rPr/>
        <w:t>5</w:t>
      </w:r>
      <w:r>
        <w:rPr>
          <w:spacing w:val="-5"/>
        </w:rPr>
        <w:t> 分钟。氯化钙含钙量为葡萄糖酸钙的 </w:t>
      </w:r>
      <w:r>
        <w:rPr/>
        <w:t>4</w:t>
      </w:r>
      <w:r>
        <w:rPr>
          <w:spacing w:val="-5"/>
        </w:rPr>
        <w:t> 倍，合并严重低钙</w:t>
      </w:r>
      <w:r>
        <w:rPr>
          <w:spacing w:val="-6"/>
        </w:rPr>
        <w:t>血症时可考虑使用。钙剂注射后 </w:t>
      </w:r>
      <w:r>
        <w:rPr/>
        <w:t>1</w:t>
      </w:r>
      <w:r>
        <w:rPr>
          <w:spacing w:val="-2"/>
        </w:rPr>
        <w:t> 分钟</w:t>
      </w:r>
      <w:r>
        <w:rPr/>
        <w:t>～3</w:t>
      </w:r>
      <w:r>
        <w:rPr>
          <w:spacing w:val="-3"/>
        </w:rPr>
        <w:t> 分钟起效，疗效可持续 </w:t>
      </w:r>
      <w:r>
        <w:rPr/>
        <w:t>30</w:t>
      </w:r>
      <w:r>
        <w:rPr>
          <w:spacing w:val="-2"/>
        </w:rPr>
        <w:t> 分钟</w:t>
      </w:r>
      <w:r>
        <w:rPr/>
        <w:t>～60</w:t>
      </w:r>
      <w:r>
        <w:rPr>
          <w:spacing w:val="-2"/>
        </w:rPr>
        <w:t> 分钟。注射</w:t>
      </w:r>
    </w:p>
    <w:p>
      <w:pPr>
        <w:pStyle w:val="BodyText"/>
        <w:spacing w:before="2"/>
      </w:pPr>
      <w:r>
        <w:rPr/>
        <w:t>5 分钟后如心律紊乱无改善或虽有效但很快又再发，可再次注射。</w:t>
      </w:r>
    </w:p>
    <w:p>
      <w:pPr>
        <w:pStyle w:val="BodyText"/>
        <w:spacing w:line="252" w:lineRule="auto" w:before="22"/>
        <w:ind w:right="1216" w:firstLine="420"/>
        <w:jc w:val="both"/>
      </w:pPr>
      <w:r>
        <w:rPr/>
        <w:t>（2）乳酸钠或碳酸氢钠：可促进钾离子进入细胞内，拮抗钾对心脏的抑制，增加尿钾排出，并兼有扩容和稀释作用；</w:t>
      </w:r>
    </w:p>
    <w:p>
      <w:pPr>
        <w:pStyle w:val="BodyText"/>
        <w:spacing w:line="252" w:lineRule="auto" w:before="2"/>
        <w:ind w:right="1217" w:firstLine="420"/>
        <w:jc w:val="both"/>
      </w:pPr>
      <w:r>
        <w:rPr>
          <w:spacing w:val="-7"/>
          <w:w w:val="95"/>
        </w:rPr>
        <w:t>（3）</w:t>
      </w:r>
      <w:r>
        <w:rPr>
          <w:spacing w:val="-4"/>
          <w:w w:val="95"/>
        </w:rPr>
        <w:t>葡萄糖和胰岛素：联合应用葡萄糖和胰岛素</w:t>
      </w:r>
      <w:r>
        <w:rPr>
          <w:w w:val="95"/>
        </w:rPr>
        <w:t>（4g</w:t>
      </w:r>
      <w:r>
        <w:rPr>
          <w:spacing w:val="-2"/>
          <w:w w:val="95"/>
        </w:rPr>
        <w:t>  葡萄糖：</w:t>
      </w:r>
      <w:r>
        <w:rPr>
          <w:spacing w:val="-7"/>
          <w:w w:val="95"/>
        </w:rPr>
        <w:t>1U</w:t>
      </w:r>
      <w:r>
        <w:rPr>
          <w:w w:val="95"/>
        </w:rPr>
        <w:t>   普通胰岛素</w:t>
      </w:r>
      <w:r>
        <w:rPr>
          <w:spacing w:val="-20"/>
          <w:w w:val="95"/>
        </w:rPr>
        <w:t>）</w:t>
      </w:r>
      <w:r>
        <w:rPr>
          <w:w w:val="95"/>
        </w:rPr>
        <w:t>可促进</w:t>
      </w:r>
      <w:r>
        <w:rPr/>
        <w:t>钾向细胞内转移。</w:t>
      </w:r>
    </w:p>
    <w:p>
      <w:pPr>
        <w:pStyle w:val="BodyText"/>
        <w:spacing w:line="252" w:lineRule="auto"/>
        <w:ind w:right="1214" w:firstLine="419"/>
        <w:jc w:val="both"/>
      </w:pPr>
      <w:r>
        <w:rPr>
          <w:position w:val="1"/>
        </w:rPr>
        <w:t>（4）高渗盐水和 β</w:t>
      </w:r>
      <w:r>
        <w:rPr>
          <w:sz w:val="11"/>
        </w:rPr>
        <w:t>2 </w:t>
      </w:r>
      <w:r>
        <w:rPr>
          <w:position w:val="1"/>
        </w:rPr>
        <w:t>受体激动剂：前者作用与乳酸钠相似，后者可促进钾向细胞内转</w:t>
      </w:r>
      <w:r>
        <w:rPr>
          <w:w w:val="105"/>
        </w:rPr>
        <w:t>移。</w:t>
      </w:r>
    </w:p>
    <w:p>
      <w:pPr>
        <w:pStyle w:val="ListParagraph"/>
        <w:numPr>
          <w:ilvl w:val="1"/>
          <w:numId w:val="211"/>
        </w:numPr>
        <w:tabs>
          <w:tab w:pos="956" w:val="left" w:leader="none"/>
        </w:tabs>
        <w:spacing w:line="252" w:lineRule="auto" w:before="0" w:after="0"/>
        <w:ind w:left="220" w:right="1217" w:firstLine="420"/>
        <w:jc w:val="both"/>
        <w:rPr>
          <w:sz w:val="21"/>
        </w:rPr>
      </w:pPr>
      <w:r>
        <w:rPr>
          <w:sz w:val="21"/>
        </w:rPr>
        <w:t>促进钾的排泄 可予利尿、补钠以促进肾脏排钾。也可口服阳离子交换树脂，促进</w:t>
      </w:r>
      <w:r>
        <w:rPr>
          <w:spacing w:val="-4"/>
          <w:sz w:val="21"/>
        </w:rPr>
        <w:t>钾从肠道排出。当以上两种方法效果不佳且高钾非常严重</w:t>
      </w:r>
      <w:r>
        <w:rPr>
          <w:w w:val="101"/>
          <w:sz w:val="21"/>
        </w:rPr>
        <w:t>（&gt;6.5</w:t>
      </w:r>
      <w:r>
        <w:rPr>
          <w:spacing w:val="5"/>
          <w:sz w:val="21"/>
        </w:rPr>
        <w:t> </w:t>
      </w:r>
      <w:r>
        <w:rPr>
          <w:w w:val="81"/>
          <w:sz w:val="21"/>
        </w:rPr>
        <w:t>mmol/L</w:t>
      </w:r>
      <w:r>
        <w:rPr>
          <w:spacing w:val="-105"/>
          <w:sz w:val="21"/>
        </w:rPr>
        <w:t>）</w:t>
      </w:r>
      <w:r>
        <w:rPr>
          <w:spacing w:val="-4"/>
          <w:sz w:val="21"/>
        </w:rPr>
        <w:t>，或伴有严重肾功</w:t>
      </w:r>
      <w:r>
        <w:rPr>
          <w:sz w:val="21"/>
        </w:rPr>
        <w:t>能损害时，可进行血液透析治疗。</w:t>
      </w:r>
    </w:p>
    <w:p>
      <w:pPr>
        <w:pStyle w:val="ListParagraph"/>
        <w:numPr>
          <w:ilvl w:val="1"/>
          <w:numId w:val="211"/>
        </w:numPr>
        <w:tabs>
          <w:tab w:pos="956" w:val="left" w:leader="none"/>
        </w:tabs>
        <w:spacing w:line="252" w:lineRule="auto" w:before="2" w:after="0"/>
        <w:ind w:left="220" w:right="1217" w:firstLine="420"/>
        <w:jc w:val="both"/>
        <w:rPr>
          <w:sz w:val="21"/>
        </w:rPr>
      </w:pPr>
      <w:r>
        <w:rPr>
          <w:sz w:val="21"/>
        </w:rPr>
        <w:t>减少钾的来源 除了控制饮食和补液中钾的摄入外，还应注意清除体内积血及坏死组织，避免使用库存血，积极控制感染，减少细胞分解。</w:t>
      </w:r>
    </w:p>
    <w:p>
      <w:pPr>
        <w:spacing w:after="0" w:line="252" w:lineRule="auto"/>
        <w:jc w:val="both"/>
        <w:rPr>
          <w:sz w:val="21"/>
        </w:rPr>
        <w:sectPr>
          <w:pgSz w:w="11910" w:h="16840"/>
          <w:pgMar w:header="0" w:footer="998" w:top="1480" w:bottom="1180" w:left="1580" w:right="580"/>
        </w:sectPr>
      </w:pPr>
    </w:p>
    <w:p>
      <w:pPr>
        <w:pStyle w:val="BodyText"/>
        <w:tabs>
          <w:tab w:pos="4057" w:val="left" w:leader="none"/>
        </w:tabs>
        <w:spacing w:line="403" w:lineRule="exact"/>
        <w:ind w:left="3637"/>
      </w:pPr>
      <w:r>
        <w:rPr/>
        <w:t>四</w:t>
        <w:tab/>
        <w:t>钙代谢紊乱</w:t>
      </w:r>
    </w:p>
    <w:p>
      <w:pPr>
        <w:pStyle w:val="BodyText"/>
        <w:spacing w:line="252" w:lineRule="auto" w:before="23"/>
        <w:ind w:right="1215" w:firstLine="420"/>
        <w:jc w:val="both"/>
      </w:pPr>
      <w:r>
        <w:rPr>
          <w:spacing w:val="-3"/>
        </w:rPr>
        <w:t>钙主要分布于骨骼和牙齿</w:t>
      </w:r>
      <w:r>
        <w:rPr>
          <w:w w:val="86"/>
        </w:rPr>
        <w:t>（约99%</w:t>
      </w:r>
      <w:r>
        <w:rPr>
          <w:spacing w:val="-105"/>
        </w:rPr>
        <w:t>）</w:t>
      </w:r>
      <w:r>
        <w:rPr>
          <w:spacing w:val="-8"/>
        </w:rPr>
        <w:t>，仅少部分分布于软组织和细胞外液。血钙的正常浓</w:t>
      </w:r>
      <w:r>
        <w:rPr>
          <w:spacing w:val="-8"/>
          <w:w w:val="95"/>
        </w:rPr>
        <w:t>度为</w:t>
      </w:r>
      <w:r>
        <w:rPr>
          <w:spacing w:val="-3"/>
          <w:w w:val="95"/>
        </w:rPr>
        <w:t>2.2～2.6mmol/L</w:t>
      </w:r>
      <w:r>
        <w:rPr>
          <w:spacing w:val="-8"/>
          <w:w w:val="95"/>
        </w:rPr>
        <w:t>，包括游离钙、蛋白结合钙和可弥散的钙复合物三种形式，其中游离钙    约占血浆总钙的50%。钙主要在小肠吸收，经肾脏排泄，每天约有150～200mg从尿中排出。体内钙的含量受钙的摄入量、机体对钙的需求状态、甲状旁腺素（Parathyroid </w:t>
      </w:r>
      <w:r>
        <w:rPr>
          <w:w w:val="95"/>
        </w:rPr>
        <w:t>hormone，</w:t>
      </w:r>
    </w:p>
    <w:p>
      <w:pPr>
        <w:pStyle w:val="BodyText"/>
        <w:spacing w:line="252" w:lineRule="auto" w:before="1"/>
        <w:ind w:right="1217"/>
        <w:jc w:val="both"/>
      </w:pPr>
      <w:r>
        <w:rPr>
          <w:w w:val="81"/>
          <w:position w:val="1"/>
        </w:rPr>
        <w:t>P</w:t>
      </w:r>
      <w:r>
        <w:rPr>
          <w:spacing w:val="-1"/>
          <w:w w:val="81"/>
          <w:position w:val="1"/>
        </w:rPr>
        <w:t>T</w:t>
      </w:r>
      <w:r>
        <w:rPr>
          <w:w w:val="68"/>
          <w:position w:val="1"/>
        </w:rPr>
        <w:t>H</w:t>
      </w:r>
      <w:r>
        <w:rPr>
          <w:spacing w:val="-105"/>
          <w:position w:val="1"/>
        </w:rPr>
        <w:t>）</w:t>
      </w:r>
      <w:r>
        <w:rPr>
          <w:spacing w:val="-6"/>
          <w:position w:val="1"/>
        </w:rPr>
        <w:t>、活性</w:t>
      </w:r>
      <w:r>
        <w:rPr>
          <w:w w:val="94"/>
          <w:position w:val="1"/>
        </w:rPr>
        <w:t>维生素D</w:t>
      </w:r>
      <w:r>
        <w:rPr>
          <w:w w:val="90"/>
          <w:sz w:val="11"/>
        </w:rPr>
        <w:t>3</w:t>
      </w:r>
      <w:r>
        <w:rPr>
          <w:spacing w:val="-3"/>
          <w:position w:val="1"/>
        </w:rPr>
        <w:t>和降钙素等多种因素的调节。</w:t>
      </w:r>
      <w:r>
        <w:rPr>
          <w:w w:val="94"/>
          <w:position w:val="1"/>
        </w:rPr>
        <w:t>血清钙&gt;2.6mmol/L</w:t>
      </w:r>
      <w:r>
        <w:rPr>
          <w:spacing w:val="-1"/>
          <w:w w:val="94"/>
          <w:position w:val="1"/>
        </w:rPr>
        <w:t>时为</w:t>
      </w:r>
      <w:r>
        <w:rPr>
          <w:spacing w:val="-3"/>
          <w:position w:val="1"/>
        </w:rPr>
        <w:t>高钙血症，主要见</w:t>
      </w:r>
      <w:r>
        <w:rPr>
          <w:spacing w:val="-3"/>
          <w:w w:val="95"/>
        </w:rPr>
        <w:t>于肿瘤、甲状旁腺功能亢进、甲状腺功能亢进和药物影响。小于2.2mmol/L为低钙血症，主   </w:t>
      </w:r>
      <w:r>
        <w:rPr>
          <w:spacing w:val="-3"/>
        </w:rPr>
        <w:t>要见于甲状旁腺功能减退、维生素D缺乏、营养不良和急性胰腺炎等疾病。</w:t>
      </w:r>
    </w:p>
    <w:p>
      <w:pPr>
        <w:pStyle w:val="BodyText"/>
        <w:spacing w:before="3"/>
        <w:ind w:left="0" w:right="577"/>
        <w:jc w:val="center"/>
      </w:pPr>
      <w:bookmarkStart w:name="高钙血症" w:id="69"/>
      <w:bookmarkEnd w:id="69"/>
      <w:r>
        <w:rPr/>
      </w:r>
      <w:r>
        <w:rPr/>
        <w:t>（一）高钙血症</w:t>
      </w:r>
    </w:p>
    <w:p>
      <w:pPr>
        <w:pStyle w:val="BodyText"/>
        <w:spacing w:before="22"/>
        <w:ind w:left="640"/>
      </w:pPr>
      <w:r>
        <w:rPr/>
        <w:t>【临床表现】</w:t>
      </w:r>
    </w:p>
    <w:p>
      <w:pPr>
        <w:pStyle w:val="BodyText"/>
        <w:spacing w:before="23"/>
        <w:ind w:left="640"/>
      </w:pPr>
      <w:r>
        <w:rPr/>
        <w:t>高钙血症的临床表现与病因、高钙血症发生的程度及速度有较大关系。</w:t>
      </w:r>
    </w:p>
    <w:p>
      <w:pPr>
        <w:pStyle w:val="ListParagraph"/>
        <w:numPr>
          <w:ilvl w:val="0"/>
          <w:numId w:val="212"/>
        </w:numPr>
        <w:tabs>
          <w:tab w:pos="956" w:val="left" w:leader="none"/>
          <w:tab w:pos="2425" w:val="left" w:leader="none"/>
        </w:tabs>
        <w:spacing w:line="252" w:lineRule="auto" w:before="23" w:after="0"/>
        <w:ind w:left="220" w:right="1217" w:firstLine="420"/>
        <w:jc w:val="left"/>
        <w:rPr>
          <w:sz w:val="21"/>
        </w:rPr>
      </w:pPr>
      <w:r>
        <w:rPr>
          <w:sz w:val="21"/>
        </w:rPr>
        <w:t>神经肌肉系统</w:t>
        <w:tab/>
        <w:t>因神经肌肉兴奋性减退，可出现疲乏不适、易倦、嗜睡、肌张力降低、腱反射减弱、肌痛和关节痛症状。</w:t>
      </w:r>
    </w:p>
    <w:p>
      <w:pPr>
        <w:pStyle w:val="ListParagraph"/>
        <w:numPr>
          <w:ilvl w:val="0"/>
          <w:numId w:val="212"/>
        </w:numPr>
        <w:tabs>
          <w:tab w:pos="956" w:val="left" w:leader="none"/>
          <w:tab w:pos="2005" w:val="left" w:leader="none"/>
        </w:tabs>
        <w:spacing w:line="252" w:lineRule="auto" w:before="1" w:after="0"/>
        <w:ind w:left="220" w:right="1217" w:firstLine="420"/>
        <w:jc w:val="left"/>
        <w:rPr>
          <w:sz w:val="21"/>
        </w:rPr>
      </w:pPr>
      <w:r>
        <w:rPr>
          <w:sz w:val="21"/>
        </w:rPr>
        <w:t>消化系统</w:t>
        <w:tab/>
        <w:t>有厌食、烦渴、恶心、呕吐、腹胀、腹痛、便秘，可发生难治性溃疡和急性胰腺炎。</w:t>
      </w:r>
    </w:p>
    <w:p>
      <w:pPr>
        <w:pStyle w:val="ListParagraph"/>
        <w:numPr>
          <w:ilvl w:val="0"/>
          <w:numId w:val="212"/>
        </w:numPr>
        <w:tabs>
          <w:tab w:pos="956" w:val="left" w:leader="none"/>
          <w:tab w:pos="2005" w:val="left" w:leader="none"/>
        </w:tabs>
        <w:spacing w:line="252" w:lineRule="auto" w:before="2" w:after="0"/>
        <w:ind w:left="220" w:right="1217" w:firstLine="420"/>
        <w:jc w:val="left"/>
        <w:rPr>
          <w:sz w:val="21"/>
        </w:rPr>
      </w:pPr>
      <w:r>
        <w:rPr>
          <w:sz w:val="21"/>
        </w:rPr>
        <w:t>泌尿系统</w:t>
        <w:tab/>
        <w:t>可出现多尿、肾钙质沉积、尿路结石、间质性肾炎、急性或慢性肾功能不全。</w:t>
      </w:r>
    </w:p>
    <w:p>
      <w:pPr>
        <w:pStyle w:val="ListParagraph"/>
        <w:numPr>
          <w:ilvl w:val="0"/>
          <w:numId w:val="212"/>
        </w:numPr>
        <w:tabs>
          <w:tab w:pos="956" w:val="left" w:leader="none"/>
          <w:tab w:pos="2214" w:val="left" w:leader="none"/>
        </w:tabs>
        <w:spacing w:line="240" w:lineRule="auto" w:before="1" w:after="0"/>
        <w:ind w:left="955" w:right="0" w:hanging="315"/>
        <w:jc w:val="left"/>
        <w:rPr>
          <w:sz w:val="21"/>
        </w:rPr>
      </w:pPr>
      <w:r>
        <w:rPr>
          <w:sz w:val="21"/>
        </w:rPr>
        <w:t>心血管系统</w:t>
        <w:tab/>
        <w:t>出现高血压、心动过缓、心电图QT间期缩短，严重者T波增宽。</w:t>
      </w:r>
    </w:p>
    <w:p>
      <w:pPr>
        <w:pStyle w:val="ListParagraph"/>
        <w:numPr>
          <w:ilvl w:val="0"/>
          <w:numId w:val="212"/>
        </w:numPr>
        <w:tabs>
          <w:tab w:pos="956" w:val="left" w:leader="none"/>
          <w:tab w:pos="2214" w:val="left" w:leader="none"/>
        </w:tabs>
        <w:spacing w:line="252" w:lineRule="auto" w:before="23" w:after="0"/>
        <w:ind w:left="220" w:right="1123" w:firstLine="420"/>
        <w:jc w:val="left"/>
        <w:rPr>
          <w:sz w:val="21"/>
        </w:rPr>
      </w:pPr>
      <w:r>
        <w:rPr>
          <w:sz w:val="21"/>
        </w:rPr>
        <w:t>实验室检查</w:t>
        <w:tab/>
        <w:t>常合并高氯血症、低磷血症，血氯/血磷升高，尿磷升高，尿钙升高， 尿cAMP升高。PTH可正常、升高或下降。</w:t>
      </w:r>
    </w:p>
    <w:p>
      <w:pPr>
        <w:pStyle w:val="BodyText"/>
        <w:spacing w:before="1"/>
        <w:ind w:left="640"/>
      </w:pPr>
      <w:r>
        <w:rPr/>
        <w:t>【诊断要点】</w:t>
      </w:r>
    </w:p>
    <w:p>
      <w:pPr>
        <w:pStyle w:val="BodyText"/>
        <w:spacing w:line="252" w:lineRule="auto" w:before="23"/>
        <w:ind w:right="1216" w:firstLine="420"/>
      </w:pPr>
      <w:r>
        <w:rPr>
          <w:spacing w:val="-6"/>
        </w:rPr>
        <w:t>钙的紊乱依据血钙水平即可做出诊断，临床上常需根据血清白蛋白水平计算校正的钙浓度：校正的钙浓度（mg/dl）=总钙浓度（mg/dl）-0.8×[4.0-血清白蛋白浓度（g/dl）]</w:t>
      </w:r>
    </w:p>
    <w:p>
      <w:pPr>
        <w:pStyle w:val="BodyText"/>
        <w:spacing w:line="252" w:lineRule="auto" w:before="1"/>
        <w:ind w:right="1216" w:firstLine="420"/>
      </w:pPr>
      <w:r>
        <w:rPr>
          <w:spacing w:val="-8"/>
        </w:rPr>
        <w:t>要重视病因诊断，根据病史、家族史、用药史和体格检查常可确定病因，必要时可参考辅助检查，检测血PTH、血磷等协助诊断。</w:t>
      </w:r>
    </w:p>
    <w:p>
      <w:pPr>
        <w:pStyle w:val="BodyText"/>
        <w:spacing w:before="2"/>
        <w:ind w:left="640"/>
      </w:pPr>
      <w:r>
        <w:rPr/>
        <w:t>【治疗方案及原则】</w:t>
      </w:r>
    </w:p>
    <w:p>
      <w:pPr>
        <w:pStyle w:val="BodyText"/>
        <w:spacing w:line="252" w:lineRule="auto" w:before="22"/>
        <w:ind w:right="1216" w:firstLine="420"/>
        <w:jc w:val="both"/>
      </w:pPr>
      <w:r>
        <w:rPr>
          <w:w w:val="95"/>
        </w:rPr>
        <w:t>积极治疗原发病，由甲状旁腺腺瘤引起者可手术切除腺瘤，维生素D应用过量时停用维     </w:t>
      </w:r>
      <w:r>
        <w:rPr>
          <w:spacing w:val="-1"/>
          <w:w w:val="95"/>
        </w:rPr>
        <w:t>生素D</w:t>
      </w:r>
      <w:r>
        <w:rPr>
          <w:spacing w:val="-15"/>
          <w:w w:val="95"/>
        </w:rPr>
        <w:t>。有恶心、呕吐、多尿时应予补液，以免细胞外液容量减少。当血钙明显升高</w:t>
      </w:r>
      <w:r>
        <w:rPr>
          <w:w w:val="95"/>
        </w:rPr>
        <w:t>&gt;3mmol/L </w:t>
      </w:r>
      <w:r>
        <w:rPr/>
        <w:t>时，可采用以下降钙措施：</w:t>
      </w:r>
    </w:p>
    <w:p>
      <w:pPr>
        <w:pStyle w:val="BodyText"/>
        <w:tabs>
          <w:tab w:pos="2392" w:val="left" w:leader="none"/>
        </w:tabs>
        <w:spacing w:before="2"/>
        <w:ind w:left="640"/>
      </w:pPr>
      <w:r>
        <w:rPr>
          <w:spacing w:val="-16"/>
        </w:rPr>
        <w:t>1．</w:t>
      </w:r>
      <w:r>
        <w:rPr/>
        <w:t>促进尿钙排出</w:t>
        <w:tab/>
        <w:t>加强利尿并输注等渗盐水</w:t>
      </w:r>
      <w:r>
        <w:rPr>
          <w:spacing w:val="-32"/>
        </w:rPr>
        <w:t>，</w:t>
      </w:r>
      <w:r>
        <w:rPr/>
        <w:t>每天补充生理盐水</w:t>
      </w:r>
      <w:r>
        <w:rPr>
          <w:spacing w:val="-7"/>
        </w:rPr>
        <w:t>4～8L，</w:t>
      </w:r>
      <w:r>
        <w:rPr/>
        <w:t>静脉注射速尿</w:t>
      </w:r>
    </w:p>
    <w:p>
      <w:pPr>
        <w:spacing w:after="0"/>
        <w:sectPr>
          <w:pgSz w:w="11910" w:h="16840"/>
          <w:pgMar w:header="0" w:footer="998" w:top="1480" w:bottom="1180" w:left="1580" w:right="580"/>
        </w:sectPr>
      </w:pPr>
    </w:p>
    <w:p>
      <w:pPr>
        <w:pStyle w:val="BodyText"/>
        <w:spacing w:line="403" w:lineRule="exact"/>
      </w:pPr>
      <w:r>
        <w:rPr>
          <w:w w:val="94"/>
        </w:rPr>
        <w:t>40</w:t>
      </w:r>
      <w:r>
        <w:rPr>
          <w:spacing w:val="-2"/>
          <w:w w:val="94"/>
        </w:rPr>
        <w:t>～</w:t>
      </w:r>
      <w:r>
        <w:rPr>
          <w:w w:val="90"/>
        </w:rPr>
        <w:t>8</w:t>
      </w:r>
      <w:r>
        <w:rPr>
          <w:spacing w:val="-1"/>
          <w:w w:val="90"/>
        </w:rPr>
        <w:t>0</w:t>
      </w:r>
      <w:r>
        <w:rPr>
          <w:w w:val="67"/>
        </w:rPr>
        <w:t>mg</w:t>
      </w:r>
      <w:r>
        <w:rPr>
          <w:spacing w:val="-52"/>
        </w:rPr>
        <w:t>，每</w:t>
      </w:r>
      <w:r>
        <w:rPr>
          <w:w w:val="90"/>
        </w:rPr>
        <w:t>2</w:t>
      </w:r>
      <w:r>
        <w:rPr>
          <w:w w:val="98"/>
        </w:rPr>
        <w:t>～4</w:t>
      </w:r>
      <w:r>
        <w:rPr>
          <w:spacing w:val="-1"/>
          <w:w w:val="98"/>
        </w:rPr>
        <w:t>小时</w:t>
      </w:r>
      <w:r>
        <w:rPr>
          <w:w w:val="96"/>
        </w:rPr>
        <w:t>1</w:t>
      </w:r>
      <w:r>
        <w:rPr>
          <w:spacing w:val="-2"/>
          <w:w w:val="96"/>
        </w:rPr>
        <w:t>次</w:t>
      </w:r>
      <w:r>
        <w:rPr>
          <w:spacing w:val="-103"/>
        </w:rPr>
        <w:t>。</w:t>
      </w:r>
      <w:r>
        <w:rPr>
          <w:w w:val="97"/>
        </w:rPr>
        <w:t>如尿量保持5～10L/d</w:t>
      </w:r>
      <w:r>
        <w:rPr>
          <w:spacing w:val="-53"/>
        </w:rPr>
        <w:t>，尿</w:t>
      </w:r>
      <w:r>
        <w:rPr>
          <w:w w:val="97"/>
        </w:rPr>
        <w:t>钙排泄可达1～2g</w:t>
      </w:r>
      <w:r>
        <w:rPr>
          <w:spacing w:val="-27"/>
        </w:rPr>
        <w:t>，血钙浓</w:t>
      </w:r>
      <w:r>
        <w:rPr>
          <w:spacing w:val="-1"/>
          <w:w w:val="101"/>
        </w:rPr>
        <w:t>度可降低0.5～</w:t>
      </w:r>
    </w:p>
    <w:p>
      <w:pPr>
        <w:pStyle w:val="BodyText"/>
        <w:spacing w:before="23"/>
        <w:ind w:left="219"/>
      </w:pPr>
      <w:r>
        <w:rPr/>
        <w:t>1mmol。治疗过程中应监测血流动力学变化，防止细胞外液过多和心衰发生。</w:t>
      </w:r>
    </w:p>
    <w:p>
      <w:pPr>
        <w:pStyle w:val="ListParagraph"/>
        <w:numPr>
          <w:ilvl w:val="0"/>
          <w:numId w:val="213"/>
        </w:numPr>
        <w:tabs>
          <w:tab w:pos="956" w:val="left" w:leader="none"/>
        </w:tabs>
        <w:spacing w:line="252" w:lineRule="auto" w:before="22" w:after="0"/>
        <w:ind w:left="220" w:right="1216" w:firstLine="420"/>
        <w:jc w:val="both"/>
        <w:rPr>
          <w:sz w:val="21"/>
        </w:rPr>
      </w:pPr>
      <w:r>
        <w:rPr>
          <w:sz w:val="21"/>
        </w:rPr>
        <w:t>促进骨的钙化 可口服中性磷酸盐溶液</w:t>
      </w:r>
      <w:r>
        <w:rPr>
          <w:spacing w:val="-7"/>
          <w:sz w:val="21"/>
        </w:rPr>
        <w:t>20～60ml</w:t>
      </w:r>
      <w:r>
        <w:rPr>
          <w:spacing w:val="-3"/>
          <w:sz w:val="21"/>
        </w:rPr>
        <w:t>，每日</w:t>
      </w:r>
      <w:r>
        <w:rPr>
          <w:sz w:val="21"/>
        </w:rPr>
        <w:t>3</w:t>
      </w:r>
      <w:r>
        <w:rPr>
          <w:spacing w:val="-7"/>
          <w:sz w:val="21"/>
        </w:rPr>
        <w:t>次，静脉滴注时易致异位性钙化。</w:t>
      </w:r>
    </w:p>
    <w:p>
      <w:pPr>
        <w:pStyle w:val="ListParagraph"/>
        <w:numPr>
          <w:ilvl w:val="0"/>
          <w:numId w:val="213"/>
        </w:numPr>
        <w:tabs>
          <w:tab w:pos="956" w:val="left" w:leader="none"/>
        </w:tabs>
        <w:spacing w:line="252" w:lineRule="auto" w:before="2" w:after="0"/>
        <w:ind w:left="220" w:right="1217" w:firstLine="420"/>
        <w:jc w:val="both"/>
        <w:rPr>
          <w:sz w:val="21"/>
        </w:rPr>
      </w:pPr>
      <w:r>
        <w:rPr>
          <w:sz w:val="21"/>
        </w:rPr>
        <w:t>抑制骨质吸收 降钙素可减慢骨质吸收的速度而降低血钙，光辉霉素可抑制骨的合成，阻碍骨的吸收。</w:t>
      </w:r>
    </w:p>
    <w:p>
      <w:pPr>
        <w:pStyle w:val="ListParagraph"/>
        <w:numPr>
          <w:ilvl w:val="0"/>
          <w:numId w:val="213"/>
        </w:numPr>
        <w:tabs>
          <w:tab w:pos="956" w:val="left" w:leader="none"/>
        </w:tabs>
        <w:spacing w:line="252" w:lineRule="auto" w:before="1" w:after="0"/>
        <w:ind w:left="220" w:right="1215" w:firstLine="420"/>
        <w:jc w:val="both"/>
        <w:rPr>
          <w:sz w:val="21"/>
        </w:rPr>
      </w:pPr>
      <w:r>
        <w:rPr>
          <w:spacing w:val="-6"/>
          <w:sz w:val="21"/>
        </w:rPr>
        <w:t>糖皮质激素 可减少肠道钙吸收，抑制骨质重吸收。由肉芽肿性疾病或维生素</w:t>
      </w:r>
      <w:r>
        <w:rPr>
          <w:sz w:val="21"/>
        </w:rPr>
        <w:t>D中毒</w:t>
      </w:r>
      <w:r>
        <w:rPr>
          <w:spacing w:val="-10"/>
          <w:w w:val="95"/>
          <w:sz w:val="21"/>
        </w:rPr>
        <w:t>所致者，给予强的松</w:t>
      </w:r>
      <w:r>
        <w:rPr>
          <w:spacing w:val="-11"/>
          <w:w w:val="95"/>
          <w:sz w:val="21"/>
        </w:rPr>
        <w:t>10mg/d</w:t>
      </w:r>
      <w:r>
        <w:rPr>
          <w:spacing w:val="-14"/>
          <w:w w:val="95"/>
          <w:sz w:val="21"/>
        </w:rPr>
        <w:t>，数日即可有效。由恶性肿瘤所致的高钙血症，可给予强的松</w:t>
      </w:r>
      <w:r>
        <w:rPr>
          <w:w w:val="95"/>
          <w:sz w:val="21"/>
        </w:rPr>
        <w:t>40～</w:t>
      </w:r>
    </w:p>
    <w:p>
      <w:pPr>
        <w:pStyle w:val="BodyText"/>
        <w:spacing w:before="1"/>
        <w:ind w:left="219"/>
      </w:pPr>
      <w:r>
        <w:rPr/>
        <w:t>100mg/d，5～10天后见效。糖皮质激素对PTH介导的高钙血症无效。</w:t>
      </w:r>
    </w:p>
    <w:p>
      <w:pPr>
        <w:pStyle w:val="ListParagraph"/>
        <w:numPr>
          <w:ilvl w:val="0"/>
          <w:numId w:val="213"/>
        </w:numPr>
        <w:tabs>
          <w:tab w:pos="956" w:val="left" w:leader="none"/>
        </w:tabs>
        <w:spacing w:line="252" w:lineRule="auto" w:before="23" w:after="0"/>
        <w:ind w:left="220" w:right="1217" w:firstLine="420"/>
        <w:jc w:val="both"/>
        <w:rPr>
          <w:sz w:val="21"/>
        </w:rPr>
      </w:pPr>
      <w:r>
        <w:rPr>
          <w:sz w:val="21"/>
        </w:rPr>
        <w:t>其他 二磷酸盐可抑制破骨细胞对骨的吸收，对肿瘤性高钙血症有效。在肾功能不</w:t>
      </w:r>
      <w:bookmarkStart w:name="低钙血症" w:id="70"/>
      <w:bookmarkEnd w:id="70"/>
      <w:r>
        <w:rPr>
          <w:sz w:val="21"/>
        </w:rPr>
      </w:r>
      <w:r>
        <w:rPr>
          <w:sz w:val="21"/>
        </w:rPr>
        <w:t>全或心功能不全患者，如其它治疗措施无效，可考虑透析治疗。</w:t>
      </w:r>
    </w:p>
    <w:p>
      <w:pPr>
        <w:pStyle w:val="BodyText"/>
        <w:spacing w:before="1"/>
        <w:ind w:left="0" w:right="577"/>
        <w:jc w:val="center"/>
      </w:pPr>
      <w:r>
        <w:rPr/>
        <w:t>（二）低钙血症</w:t>
      </w:r>
    </w:p>
    <w:p>
      <w:pPr>
        <w:pStyle w:val="BodyText"/>
        <w:spacing w:before="23"/>
        <w:ind w:left="639"/>
      </w:pPr>
      <w:r>
        <w:rPr/>
        <w:t>【临床表现】</w:t>
      </w:r>
    </w:p>
    <w:p>
      <w:pPr>
        <w:pStyle w:val="BodyText"/>
        <w:spacing w:line="252" w:lineRule="auto" w:before="23"/>
        <w:ind w:left="219" w:right="1216" w:firstLine="420"/>
        <w:jc w:val="both"/>
      </w:pPr>
      <w:r>
        <w:rPr>
          <w:spacing w:val="-6"/>
        </w:rPr>
        <w:t>临床表现与其发生的速度、程度和持续时间有关。轻度低钙血症时，可仅有口唇及四肢</w:t>
      </w:r>
      <w:r>
        <w:rPr>
          <w:spacing w:val="-9"/>
          <w:w w:val="95"/>
        </w:rPr>
        <w:t>末端麻木、刺痛，也可出现</w:t>
      </w:r>
      <w:r>
        <w:rPr>
          <w:w w:val="95"/>
        </w:rPr>
        <w:t>Chvostek征和Trouseau</w:t>
      </w:r>
      <w:r>
        <w:rPr>
          <w:spacing w:val="-7"/>
          <w:w w:val="95"/>
        </w:rPr>
        <w:t>征阳性。病情严重时可出现肌肉痉挛、手  </w:t>
      </w:r>
      <w:r>
        <w:rPr>
          <w:spacing w:val="-10"/>
        </w:rPr>
        <w:t>足搐搦。因全身骨骼肌及平滑肌痉挛可出现喉部喘鸣、腹痛、甚至癫痫样发作。也可出现焦</w:t>
      </w:r>
      <w:r>
        <w:rPr>
          <w:spacing w:val="-11"/>
          <w:w w:val="95"/>
        </w:rPr>
        <w:t>虑、易激惹、抑郁、幻觉等精神症状。长期低血钙时可致白内障和皮肤改变，心电图可见</w:t>
      </w:r>
      <w:r>
        <w:rPr>
          <w:w w:val="95"/>
        </w:rPr>
        <w:t>QT    </w:t>
      </w:r>
      <w:r>
        <w:rPr/>
        <w:t>间期延长。</w:t>
      </w:r>
    </w:p>
    <w:p>
      <w:pPr>
        <w:pStyle w:val="BodyText"/>
        <w:spacing w:line="252" w:lineRule="auto" w:before="3"/>
        <w:ind w:right="1215" w:firstLine="420"/>
        <w:jc w:val="both"/>
      </w:pPr>
      <w:r>
        <w:rPr>
          <w:w w:val="95"/>
        </w:rPr>
        <w:t>继发于甲状旁腺功能减退、镁缺乏或急性胰腺炎时，血PTH可正常或下降，甚至不能测   </w:t>
      </w:r>
      <w:r>
        <w:rPr>
          <w:spacing w:val="-7"/>
          <w:w w:val="95"/>
        </w:rPr>
        <w:t>及。继发于假性甲状旁腺功能减退症、维生素</w:t>
      </w:r>
      <w:r>
        <w:rPr>
          <w:w w:val="95"/>
        </w:rPr>
        <w:t>D</w:t>
      </w:r>
      <w:r>
        <w:rPr>
          <w:spacing w:val="-3"/>
          <w:w w:val="95"/>
        </w:rPr>
        <w:t>缺乏和慢性肾功能不全时，血</w:t>
      </w:r>
      <w:r>
        <w:rPr>
          <w:w w:val="95"/>
        </w:rPr>
        <w:t>PTH</w:t>
      </w:r>
      <w:r>
        <w:rPr>
          <w:spacing w:val="-6"/>
          <w:w w:val="95"/>
        </w:rPr>
        <w:t>可升高。血   </w:t>
      </w:r>
      <w:r>
        <w:rPr>
          <w:spacing w:val="-6"/>
        </w:rPr>
        <w:t>磷升高见于甲状旁腺功能减退症和慢性肾功能不全，血磷降低见于维生素D缺乏。</w:t>
      </w:r>
    </w:p>
    <w:p>
      <w:pPr>
        <w:pStyle w:val="BodyText"/>
        <w:spacing w:before="2"/>
        <w:ind w:left="640"/>
      </w:pPr>
      <w:r>
        <w:rPr/>
        <w:t>【诊断要点】</w:t>
      </w:r>
    </w:p>
    <w:p>
      <w:pPr>
        <w:pStyle w:val="BodyText"/>
        <w:spacing w:line="252" w:lineRule="auto" w:before="23"/>
        <w:ind w:right="1216" w:firstLine="420"/>
        <w:jc w:val="both"/>
      </w:pPr>
      <w:r>
        <w:rPr>
          <w:spacing w:val="-10"/>
        </w:rPr>
        <w:t>根据病史、家族史、用药史和体格检查，参考血钙、校正钙及必要的辅助检查即可确定诊断，同时尽可能明确病因以协助治疗。</w:t>
      </w:r>
    </w:p>
    <w:p>
      <w:pPr>
        <w:pStyle w:val="BodyText"/>
        <w:spacing w:before="1"/>
        <w:ind w:left="640"/>
      </w:pPr>
      <w:r>
        <w:rPr/>
        <w:t>【治疗方案及原则】</w:t>
      </w:r>
    </w:p>
    <w:p>
      <w:pPr>
        <w:pStyle w:val="BodyText"/>
        <w:spacing w:line="252" w:lineRule="auto" w:before="23"/>
        <w:ind w:right="1216" w:firstLine="420"/>
        <w:jc w:val="both"/>
      </w:pPr>
      <w:r>
        <w:rPr>
          <w:spacing w:val="-6"/>
          <w:w w:val="95"/>
        </w:rPr>
        <w:t>出现抽搐者，应予</w:t>
      </w:r>
      <w:r>
        <w:rPr>
          <w:w w:val="95"/>
        </w:rPr>
        <w:t>10%葡萄糖酸钙10～20ml</w:t>
      </w:r>
      <w:r>
        <w:rPr>
          <w:spacing w:val="-6"/>
          <w:w w:val="95"/>
        </w:rPr>
        <w:t>静注，速度不宜超过每分钟</w:t>
      </w:r>
      <w:r>
        <w:rPr>
          <w:w w:val="95"/>
        </w:rPr>
        <w:t>2ml</w:t>
      </w:r>
      <w:r>
        <w:rPr>
          <w:spacing w:val="-7"/>
          <w:w w:val="95"/>
        </w:rPr>
        <w:t>。氯化钙因易</w:t>
      </w:r>
      <w:r>
        <w:rPr>
          <w:spacing w:val="-13"/>
        </w:rPr>
        <w:t>漏出血管外而较少采用。如以上治疗效果不佳，应注意有无低镁血症并进行相应处理。对长期低钙血症的患者可给予钙剂及维生素D联合治疗，治疗过程中应监测血钙及肾功能。</w:t>
      </w:r>
    </w:p>
    <w:p>
      <w:pPr>
        <w:pStyle w:val="BodyText"/>
        <w:tabs>
          <w:tab w:pos="420" w:val="left" w:leader="none"/>
        </w:tabs>
        <w:spacing w:before="2"/>
        <w:ind w:left="0" w:right="997"/>
        <w:jc w:val="center"/>
      </w:pPr>
      <w:r>
        <w:rPr/>
        <w:t>五</w:t>
        <w:tab/>
        <w:t>磷代谢紊乱</w:t>
      </w:r>
    </w:p>
    <w:p>
      <w:pPr>
        <w:pStyle w:val="BodyText"/>
        <w:spacing w:before="23"/>
        <w:ind w:left="640"/>
      </w:pPr>
      <w:r>
        <w:rPr/>
        <w:t>磷是体内重要的电解质，在体内以无机盐和有机盐两种形式存在，大部分位于骨骼中，</w:t>
      </w:r>
    </w:p>
    <w:p>
      <w:pPr>
        <w:spacing w:after="0"/>
        <w:sectPr>
          <w:pgSz w:w="11910" w:h="16840"/>
          <w:pgMar w:header="0" w:footer="998" w:top="1480" w:bottom="1180" w:left="1580" w:right="580"/>
        </w:sectPr>
      </w:pPr>
    </w:p>
    <w:p>
      <w:pPr>
        <w:pStyle w:val="BodyText"/>
        <w:spacing w:line="403" w:lineRule="exact"/>
      </w:pPr>
      <w:r>
        <w:rPr>
          <w:spacing w:val="-6"/>
        </w:rPr>
        <w:t>少部分存在于软组织和细胞间液。临床上所测的血磷是以无机磷酸盐形式存在的磷，其中约</w:t>
      </w:r>
    </w:p>
    <w:p>
      <w:pPr>
        <w:pStyle w:val="BodyText"/>
        <w:spacing w:before="23"/>
      </w:pPr>
      <w:r>
        <w:rPr>
          <w:spacing w:val="-1"/>
          <w:w w:val="95"/>
        </w:rPr>
        <w:t>15％</w:t>
      </w:r>
      <w:r>
        <w:rPr>
          <w:spacing w:val="-14"/>
          <w:w w:val="95"/>
        </w:rPr>
        <w:t>与血浆蛋白结合，因而血浆蛋白水平对血磷的浓度影响不大。成人血清磷的正常值为</w:t>
      </w:r>
      <w:r>
        <w:rPr>
          <w:w w:val="95"/>
        </w:rPr>
        <w:t>1～</w:t>
      </w:r>
    </w:p>
    <w:p>
      <w:pPr>
        <w:pStyle w:val="ListParagraph"/>
        <w:numPr>
          <w:ilvl w:val="1"/>
          <w:numId w:val="214"/>
        </w:numPr>
        <w:tabs>
          <w:tab w:pos="537" w:val="left" w:leader="none"/>
        </w:tabs>
        <w:spacing w:line="252" w:lineRule="auto" w:before="22" w:after="0"/>
        <w:ind w:left="219" w:right="1216" w:firstLine="1"/>
        <w:jc w:val="both"/>
        <w:rPr>
          <w:sz w:val="21"/>
        </w:rPr>
      </w:pPr>
      <w:r>
        <w:rPr>
          <w:spacing w:val="-1"/>
          <w:w w:val="53"/>
          <w:sz w:val="21"/>
        </w:rPr>
        <w:t>m</w:t>
      </w:r>
      <w:r>
        <w:rPr>
          <w:w w:val="65"/>
          <w:sz w:val="21"/>
        </w:rPr>
        <w:t>m</w:t>
      </w:r>
      <w:r>
        <w:rPr>
          <w:spacing w:val="-1"/>
          <w:w w:val="65"/>
          <w:sz w:val="21"/>
        </w:rPr>
        <w:t>o</w:t>
      </w:r>
      <w:r>
        <w:rPr>
          <w:w w:val="147"/>
          <w:sz w:val="21"/>
        </w:rPr>
        <w:t>l</w:t>
      </w:r>
      <w:r>
        <w:rPr>
          <w:spacing w:val="-1"/>
          <w:w w:val="147"/>
          <w:sz w:val="21"/>
        </w:rPr>
        <w:t>/</w:t>
      </w:r>
      <w:r>
        <w:rPr>
          <w:spacing w:val="-19"/>
          <w:w w:val="92"/>
          <w:sz w:val="21"/>
        </w:rPr>
        <w:t>L</w:t>
      </w:r>
      <w:r>
        <w:rPr>
          <w:spacing w:val="-1"/>
          <w:sz w:val="21"/>
        </w:rPr>
        <w:t>（</w:t>
      </w:r>
      <w:r>
        <w:rPr>
          <w:w w:val="94"/>
          <w:sz w:val="21"/>
        </w:rPr>
        <w:t>3～</w:t>
      </w:r>
      <w:r>
        <w:rPr>
          <w:spacing w:val="-1"/>
          <w:w w:val="94"/>
          <w:sz w:val="21"/>
        </w:rPr>
        <w:t>4</w:t>
      </w:r>
      <w:r>
        <w:rPr>
          <w:w w:val="120"/>
          <w:sz w:val="21"/>
        </w:rPr>
        <w:t>.</w:t>
      </w:r>
      <w:r>
        <w:rPr>
          <w:spacing w:val="-1"/>
          <w:w w:val="120"/>
          <w:sz w:val="21"/>
        </w:rPr>
        <w:t>5</w:t>
      </w:r>
      <w:r>
        <w:rPr>
          <w:w w:val="67"/>
          <w:sz w:val="21"/>
        </w:rPr>
        <w:t>m</w:t>
      </w:r>
      <w:r>
        <w:rPr>
          <w:spacing w:val="-1"/>
          <w:w w:val="67"/>
          <w:sz w:val="21"/>
        </w:rPr>
        <w:t>g</w:t>
      </w:r>
      <w:r>
        <w:rPr>
          <w:w w:val="98"/>
          <w:sz w:val="21"/>
        </w:rPr>
        <w:t>/</w:t>
      </w:r>
      <w:r>
        <w:rPr>
          <w:spacing w:val="-1"/>
          <w:w w:val="98"/>
          <w:sz w:val="21"/>
        </w:rPr>
        <w:t>d</w:t>
      </w:r>
      <w:r>
        <w:rPr>
          <w:spacing w:val="-1"/>
          <w:w w:val="175"/>
          <w:sz w:val="21"/>
        </w:rPr>
        <w:t>l</w:t>
      </w:r>
      <w:r>
        <w:rPr>
          <w:spacing w:val="-104"/>
          <w:sz w:val="21"/>
        </w:rPr>
        <w:t>）</w:t>
      </w:r>
      <w:r>
        <w:rPr>
          <w:spacing w:val="-20"/>
          <w:sz w:val="21"/>
        </w:rPr>
        <w:t>，</w:t>
      </w:r>
      <w:r>
        <w:rPr>
          <w:w w:val="91"/>
          <w:sz w:val="21"/>
        </w:rPr>
        <w:t>血清磷&lt;1mmol/L时</w:t>
      </w:r>
      <w:r>
        <w:rPr>
          <w:spacing w:val="-8"/>
          <w:sz w:val="21"/>
        </w:rPr>
        <w:t>，为低磷血症，</w:t>
      </w:r>
      <w:r>
        <w:rPr>
          <w:w w:val="93"/>
          <w:sz w:val="21"/>
        </w:rPr>
        <w:t>大于1.6mmol/L</w:t>
      </w:r>
      <w:r>
        <w:rPr>
          <w:spacing w:val="-10"/>
          <w:w w:val="93"/>
          <w:sz w:val="21"/>
        </w:rPr>
        <w:t>时，</w:t>
      </w:r>
      <w:r>
        <w:rPr>
          <w:spacing w:val="-1"/>
          <w:sz w:val="21"/>
        </w:rPr>
        <w:t>为高磷血</w:t>
      </w:r>
      <w:r>
        <w:rPr>
          <w:spacing w:val="-9"/>
          <w:sz w:val="21"/>
        </w:rPr>
        <w:t>症。食物中的磷主要来自谷类、乳制品和动物蛋白，其排出主要经过肾脏，影响肾磷排泄的</w:t>
      </w:r>
      <w:bookmarkStart w:name="低磷血症" w:id="71"/>
      <w:bookmarkEnd w:id="71"/>
      <w:r>
        <w:rPr>
          <w:spacing w:val="-9"/>
          <w:position w:val="1"/>
          <w:sz w:val="21"/>
        </w:rPr>
      </w:r>
      <w:r>
        <w:rPr>
          <w:spacing w:val="-1"/>
          <w:w w:val="95"/>
          <w:position w:val="1"/>
          <w:sz w:val="21"/>
        </w:rPr>
        <w:t>因素主要有PTH</w:t>
      </w:r>
      <w:r>
        <w:rPr>
          <w:spacing w:val="-20"/>
          <w:w w:val="95"/>
          <w:position w:val="1"/>
          <w:sz w:val="21"/>
        </w:rPr>
        <w:t>、</w:t>
      </w:r>
      <w:r>
        <w:rPr>
          <w:w w:val="95"/>
          <w:position w:val="1"/>
          <w:sz w:val="21"/>
        </w:rPr>
        <w:t>1,25(OH)</w:t>
      </w:r>
      <w:r>
        <w:rPr>
          <w:w w:val="95"/>
          <w:sz w:val="11"/>
        </w:rPr>
        <w:t>2</w:t>
      </w:r>
      <w:r>
        <w:rPr>
          <w:w w:val="95"/>
          <w:position w:val="1"/>
          <w:sz w:val="21"/>
        </w:rPr>
        <w:t>D</w:t>
      </w:r>
      <w:r>
        <w:rPr>
          <w:w w:val="95"/>
          <w:sz w:val="11"/>
        </w:rPr>
        <w:t>3</w:t>
      </w:r>
      <w:r>
        <w:rPr>
          <w:spacing w:val="-10"/>
          <w:w w:val="95"/>
          <w:position w:val="1"/>
          <w:sz w:val="21"/>
        </w:rPr>
        <w:t>、降钙素、糖皮质激素、生长激素和利尿剂。磷是细胞合成</w:t>
      </w:r>
      <w:r>
        <w:rPr>
          <w:w w:val="95"/>
          <w:position w:val="1"/>
          <w:sz w:val="21"/>
        </w:rPr>
        <w:t>ATP </w:t>
      </w:r>
      <w:r>
        <w:rPr>
          <w:sz w:val="21"/>
        </w:rPr>
        <w:t>的来源，有着极为重要的生理功能。</w:t>
      </w:r>
    </w:p>
    <w:p>
      <w:pPr>
        <w:pStyle w:val="BodyText"/>
        <w:spacing w:before="3"/>
        <w:ind w:left="0" w:right="577"/>
        <w:jc w:val="center"/>
      </w:pPr>
      <w:r>
        <w:rPr/>
        <w:t>（一）低磷血症</w:t>
      </w:r>
    </w:p>
    <w:p>
      <w:pPr>
        <w:pStyle w:val="BodyText"/>
        <w:spacing w:before="23"/>
        <w:ind w:left="639"/>
      </w:pPr>
      <w:r>
        <w:rPr/>
        <w:t>【临床表现】</w:t>
      </w:r>
    </w:p>
    <w:p>
      <w:pPr>
        <w:pStyle w:val="BodyText"/>
        <w:spacing w:line="252" w:lineRule="auto" w:before="22"/>
        <w:ind w:left="219" w:right="1124" w:firstLine="420"/>
        <w:jc w:val="both"/>
      </w:pPr>
      <w:r>
        <w:rPr>
          <w:w w:val="95"/>
        </w:rPr>
        <w:t>低磷血症的症状主要与细胞内ATP减少和红细胞内2，3-二磷酸甘油含量下降有关。轻、    </w:t>
      </w:r>
      <w:r>
        <w:rPr>
          <w:spacing w:val="-3"/>
          <w:w w:val="95"/>
        </w:rPr>
        <w:t>中度低磷血症时临床上常无明显症状和体征。当血清磷</w:t>
      </w:r>
      <w:r>
        <w:rPr>
          <w:w w:val="95"/>
        </w:rPr>
        <w:t>&lt;0.3mmol/L</w:t>
      </w:r>
      <w:r>
        <w:rPr>
          <w:spacing w:val="-7"/>
          <w:w w:val="95"/>
        </w:rPr>
        <w:t>时，可出现多器官功能紊     </w:t>
      </w:r>
      <w:r>
        <w:rPr>
          <w:spacing w:val="-12"/>
        </w:rPr>
        <w:t>乱的表现，如烦躁、疲乏、焦虑、颅神经麻痹、肌肉无力、骨痛、骨软化症和佝偻病。由于心肌收缩力下降可致心输出量减少甚至心衰。</w:t>
      </w:r>
    </w:p>
    <w:p>
      <w:pPr>
        <w:pStyle w:val="BodyText"/>
        <w:spacing w:before="3"/>
        <w:ind w:left="639"/>
      </w:pPr>
      <w:r>
        <w:rPr/>
        <w:t>【诊断要点】</w:t>
      </w:r>
    </w:p>
    <w:p>
      <w:pPr>
        <w:pStyle w:val="BodyText"/>
        <w:spacing w:line="252" w:lineRule="auto" w:before="23"/>
        <w:ind w:left="219" w:right="1216" w:firstLine="420"/>
        <w:jc w:val="both"/>
      </w:pPr>
      <w:r>
        <w:rPr>
          <w:spacing w:val="-6"/>
        </w:rPr>
        <w:t>由于很多患者缺乏明显的症状、体征，或为原发病及伴随的其它电解质紊乱所掩盖，磷</w:t>
      </w:r>
      <w:r>
        <w:rPr>
          <w:spacing w:val="-11"/>
        </w:rPr>
        <w:t>代谢紊乱主要根据病史和实验室检查做出诊断。诊断过程中尤其应重视原发病和并发症的诊断，并判断为何种类型。</w:t>
      </w:r>
    </w:p>
    <w:p>
      <w:pPr>
        <w:pStyle w:val="BodyText"/>
        <w:spacing w:before="2"/>
        <w:ind w:left="639"/>
      </w:pPr>
      <w:r>
        <w:rPr/>
        <w:t>【治疗方案及原则】</w:t>
      </w:r>
    </w:p>
    <w:p>
      <w:pPr>
        <w:pStyle w:val="BodyText"/>
        <w:spacing w:line="252" w:lineRule="auto" w:before="23"/>
        <w:ind w:left="219" w:right="1122" w:firstLine="420"/>
        <w:jc w:val="both"/>
      </w:pPr>
      <w:r>
        <w:rPr>
          <w:spacing w:val="-6"/>
        </w:rPr>
        <w:t>首先应明确病因并予以积极纠正，轻中度低磷血症者，常不需补充磷，严重低磷者应予</w:t>
      </w:r>
      <w:r>
        <w:rPr>
          <w:spacing w:val="-11"/>
        </w:rPr>
        <w:t>以补充。可口服牛奶或磷制剂，病情严重或不能口服者可静脉补充，磷制剂不能肌注。目前常用的磷制剂有磷酸钠、磷酸钾、中性磷酸钠和中性磷酸钾，一般每日1～2g，分3～4次口</w:t>
      </w:r>
      <w:r>
        <w:rPr>
          <w:spacing w:val="-11"/>
          <w:w w:val="95"/>
        </w:rPr>
        <w:t>服。静脉注射时可用磷酸钠溶液，一般每次2～7.5mg/kg，必要时每6～8小时一次。治疗中     </w:t>
      </w:r>
      <w:bookmarkStart w:name="高磷血症" w:id="72"/>
      <w:bookmarkEnd w:id="72"/>
      <w:r>
        <w:rPr>
          <w:spacing w:val="-11"/>
          <w:w w:val="95"/>
        </w:rPr>
      </w:r>
      <w:r>
        <w:rPr>
          <w:spacing w:val="-11"/>
        </w:rPr>
        <w:t>应监测血磷、血钙以免发生高磷血症、低钙血症及软组织钙化。肾功能不全者应调整剂量。</w:t>
      </w:r>
    </w:p>
    <w:p>
      <w:pPr>
        <w:pStyle w:val="BodyText"/>
        <w:spacing w:before="3"/>
        <w:ind w:left="0" w:right="577"/>
        <w:jc w:val="center"/>
      </w:pPr>
      <w:r>
        <w:rPr/>
        <w:t>（二）高磷血症</w:t>
      </w:r>
    </w:p>
    <w:p>
      <w:pPr>
        <w:pStyle w:val="BodyText"/>
        <w:spacing w:before="23"/>
        <w:ind w:left="639"/>
      </w:pPr>
      <w:r>
        <w:rPr/>
        <w:t>【临床表现】</w:t>
      </w:r>
    </w:p>
    <w:p>
      <w:pPr>
        <w:pStyle w:val="BodyText"/>
        <w:spacing w:before="23"/>
        <w:ind w:left="639"/>
      </w:pPr>
      <w:r>
        <w:rPr/>
        <w:t>高磷血症时症状常不明显，因常伴发低血钙可表现相应症状和体征。</w:t>
      </w:r>
    </w:p>
    <w:p>
      <w:pPr>
        <w:pStyle w:val="BodyText"/>
        <w:spacing w:before="22"/>
        <w:ind w:left="639"/>
      </w:pPr>
      <w:r>
        <w:rPr/>
        <w:t>【诊断要点】</w:t>
      </w:r>
    </w:p>
    <w:p>
      <w:pPr>
        <w:pStyle w:val="BodyText"/>
        <w:spacing w:before="23"/>
        <w:ind w:left="639"/>
      </w:pPr>
      <w:r>
        <w:rPr/>
        <w:t>因本身常无明显的症状、体征，其诊断主要依据血磷测定。</w:t>
      </w:r>
    </w:p>
    <w:p>
      <w:pPr>
        <w:pStyle w:val="BodyText"/>
        <w:spacing w:before="23"/>
        <w:ind w:left="639"/>
      </w:pPr>
      <w:r>
        <w:rPr/>
        <w:t>【治疗方案及原则】</w:t>
      </w:r>
    </w:p>
    <w:p>
      <w:pPr>
        <w:pStyle w:val="ListParagraph"/>
        <w:numPr>
          <w:ilvl w:val="2"/>
          <w:numId w:val="214"/>
        </w:numPr>
        <w:tabs>
          <w:tab w:pos="956" w:val="left" w:leader="none"/>
          <w:tab w:pos="2004" w:val="left" w:leader="none"/>
        </w:tabs>
        <w:spacing w:line="252" w:lineRule="auto" w:before="21" w:after="0"/>
        <w:ind w:left="219" w:right="1217" w:firstLine="420"/>
        <w:jc w:val="left"/>
        <w:rPr>
          <w:sz w:val="21"/>
        </w:rPr>
      </w:pPr>
      <w:r>
        <w:rPr>
          <w:position w:val="1"/>
          <w:sz w:val="21"/>
        </w:rPr>
        <w:t>病因治疗</w:t>
        <w:tab/>
      </w:r>
      <w:r>
        <w:rPr>
          <w:w w:val="95"/>
          <w:position w:val="1"/>
          <w:sz w:val="21"/>
        </w:rPr>
        <w:t>由甲状旁腺功能亢进引起者可应用 </w:t>
      </w:r>
      <w:r>
        <w:rPr>
          <w:spacing w:val="-3"/>
          <w:w w:val="95"/>
          <w:position w:val="1"/>
          <w:sz w:val="21"/>
        </w:rPr>
        <w:t>1，25(OH)</w:t>
      </w:r>
      <w:r>
        <w:rPr>
          <w:spacing w:val="-3"/>
          <w:w w:val="95"/>
          <w:sz w:val="11"/>
        </w:rPr>
        <w:t>2</w:t>
      </w:r>
      <w:r>
        <w:rPr>
          <w:spacing w:val="-3"/>
          <w:w w:val="95"/>
          <w:position w:val="1"/>
          <w:sz w:val="21"/>
        </w:rPr>
        <w:t>D3</w:t>
      </w:r>
      <w:r>
        <w:rPr>
          <w:spacing w:val="4"/>
          <w:w w:val="95"/>
          <w:position w:val="1"/>
          <w:sz w:val="21"/>
        </w:rPr>
        <w:t> </w:t>
      </w:r>
      <w:r>
        <w:rPr>
          <w:w w:val="95"/>
          <w:position w:val="1"/>
          <w:sz w:val="21"/>
        </w:rPr>
        <w:t>治疗</w:t>
      </w:r>
      <w:r>
        <w:rPr>
          <w:spacing w:val="-22"/>
          <w:w w:val="95"/>
          <w:position w:val="1"/>
          <w:sz w:val="21"/>
        </w:rPr>
        <w:t>，</w:t>
      </w:r>
      <w:r>
        <w:rPr>
          <w:w w:val="95"/>
          <w:position w:val="1"/>
          <w:sz w:val="21"/>
        </w:rPr>
        <w:t>维生素</w:t>
      </w:r>
      <w:r>
        <w:rPr>
          <w:spacing w:val="1"/>
          <w:w w:val="95"/>
          <w:position w:val="1"/>
          <w:sz w:val="21"/>
        </w:rPr>
        <w:t> </w:t>
      </w:r>
      <w:r>
        <w:rPr>
          <w:w w:val="95"/>
          <w:position w:val="1"/>
          <w:sz w:val="21"/>
        </w:rPr>
        <w:t>D</w:t>
      </w:r>
      <w:r>
        <w:rPr>
          <w:spacing w:val="1"/>
          <w:w w:val="95"/>
          <w:position w:val="1"/>
          <w:sz w:val="21"/>
        </w:rPr>
        <w:t> </w:t>
      </w:r>
      <w:r>
        <w:rPr>
          <w:w w:val="95"/>
          <w:position w:val="1"/>
          <w:sz w:val="21"/>
        </w:rPr>
        <w:t>过量所</w:t>
      </w:r>
      <w:r>
        <w:rPr>
          <w:sz w:val="21"/>
        </w:rPr>
        <w:t>致者，应停用维生素</w:t>
      </w:r>
      <w:r>
        <w:rPr>
          <w:spacing w:val="4"/>
          <w:sz w:val="21"/>
        </w:rPr>
        <w:t> </w:t>
      </w:r>
      <w:r>
        <w:rPr>
          <w:sz w:val="21"/>
        </w:rPr>
        <w:t>D，并予糖皮质激素治疗。</w:t>
      </w:r>
    </w:p>
    <w:p>
      <w:pPr>
        <w:spacing w:after="0" w:line="252" w:lineRule="auto"/>
        <w:jc w:val="left"/>
        <w:rPr>
          <w:sz w:val="21"/>
        </w:rPr>
        <w:sectPr>
          <w:pgSz w:w="11910" w:h="16840"/>
          <w:pgMar w:header="0" w:footer="998" w:top="1480" w:bottom="1180" w:left="1580" w:right="580"/>
        </w:sectPr>
      </w:pPr>
    </w:p>
    <w:p>
      <w:pPr>
        <w:pStyle w:val="ListParagraph"/>
        <w:numPr>
          <w:ilvl w:val="2"/>
          <w:numId w:val="214"/>
        </w:numPr>
        <w:tabs>
          <w:tab w:pos="956" w:val="left" w:leader="none"/>
          <w:tab w:pos="2425" w:val="left" w:leader="none"/>
        </w:tabs>
        <w:spacing w:line="403" w:lineRule="exact" w:before="0" w:after="0"/>
        <w:ind w:left="955" w:right="0" w:hanging="315"/>
        <w:jc w:val="left"/>
        <w:rPr>
          <w:sz w:val="21"/>
        </w:rPr>
      </w:pPr>
      <w:r>
        <w:rPr>
          <w:sz w:val="21"/>
        </w:rPr>
        <w:t>减少磷的摄入</w:t>
        <w:tab/>
        <w:t>避免食用含磷丰富的食物，如牛奶、鸡蛋、动物内脏、沙丁鱼、干</w:t>
      </w:r>
    </w:p>
    <w:p>
      <w:pPr>
        <w:pStyle w:val="BodyText"/>
        <w:spacing w:before="23"/>
      </w:pPr>
      <w:r>
        <w:rPr/>
        <w:t>果等，可使每日磷摄入量减少至 600mg 左右。</w:t>
      </w:r>
    </w:p>
    <w:p>
      <w:pPr>
        <w:pStyle w:val="ListParagraph"/>
        <w:numPr>
          <w:ilvl w:val="2"/>
          <w:numId w:val="214"/>
        </w:numPr>
        <w:tabs>
          <w:tab w:pos="956" w:val="left" w:leader="none"/>
        </w:tabs>
        <w:spacing w:line="252" w:lineRule="auto" w:before="22" w:after="0"/>
        <w:ind w:left="220" w:right="1108" w:firstLine="420"/>
        <w:jc w:val="both"/>
        <w:rPr>
          <w:sz w:val="21"/>
        </w:rPr>
      </w:pPr>
      <w:r>
        <w:rPr>
          <w:sz w:val="21"/>
        </w:rPr>
        <w:t>应用磷结合剂   减少磷在肠道的吸收。目前常用药物有氢氧化铝凝胶、碳酸钙和醋</w:t>
      </w:r>
      <w:r>
        <w:rPr>
          <w:spacing w:val="-16"/>
          <w:sz w:val="21"/>
        </w:rPr>
        <w:t>酸钙。前者宜短期应用，久用可致铝中毒。后两者用量较大，久用时应监测血钙和钙磷乘积， </w:t>
      </w:r>
      <w:r>
        <w:rPr>
          <w:spacing w:val="-15"/>
          <w:sz w:val="21"/>
        </w:rPr>
        <w:t>预防高血钙及转移性钙化。不含铝和钙的磷结合剂，如碳酸镁、碳酸镧和 </w:t>
      </w:r>
      <w:r>
        <w:rPr>
          <w:spacing w:val="-3"/>
          <w:sz w:val="21"/>
        </w:rPr>
        <w:t>RenaGel</w:t>
      </w:r>
      <w:r>
        <w:rPr>
          <w:spacing w:val="-2"/>
          <w:sz w:val="21"/>
        </w:rPr>
        <w:t>，目前在国内的应用尚少。</w:t>
      </w:r>
    </w:p>
    <w:p>
      <w:pPr>
        <w:pStyle w:val="ListParagraph"/>
        <w:numPr>
          <w:ilvl w:val="2"/>
          <w:numId w:val="214"/>
        </w:numPr>
        <w:tabs>
          <w:tab w:pos="956" w:val="left" w:leader="none"/>
        </w:tabs>
        <w:spacing w:line="252" w:lineRule="auto" w:before="3" w:after="0"/>
        <w:ind w:left="220" w:right="1216" w:firstLine="420"/>
        <w:jc w:val="both"/>
        <w:rPr>
          <w:sz w:val="21"/>
        </w:rPr>
      </w:pPr>
      <w:r>
        <w:rPr>
          <w:sz w:val="21"/>
        </w:rPr>
        <w:t>透析治疗 尿毒症患者的高磷血症可通过加强透析增加磷的清除，但由于磷的分布</w:t>
      </w:r>
      <w:r>
        <w:rPr>
          <w:spacing w:val="-7"/>
          <w:sz w:val="21"/>
        </w:rPr>
        <w:t>主要在细胞和组织内，因而单次透析所能清除的磷非常有限，需要延长每次透析的时间和频次，国外报道每日夜间透析6～8小时对磷的清除效果非常好。</w:t>
      </w:r>
    </w:p>
    <w:p>
      <w:pPr>
        <w:pStyle w:val="BodyText"/>
        <w:tabs>
          <w:tab w:pos="4057" w:val="left" w:leader="none"/>
        </w:tabs>
        <w:spacing w:before="2"/>
        <w:ind w:left="3637"/>
      </w:pPr>
      <w:r>
        <w:rPr/>
        <w:t>六</w:t>
        <w:tab/>
        <w:t>镁代谢紊乱</w:t>
      </w:r>
    </w:p>
    <w:p>
      <w:pPr>
        <w:pStyle w:val="BodyText"/>
        <w:spacing w:line="252" w:lineRule="auto" w:before="23"/>
        <w:ind w:left="219" w:right="1197" w:firstLine="420"/>
        <w:jc w:val="both"/>
      </w:pPr>
      <w:r>
        <w:rPr>
          <w:spacing w:val="-1"/>
          <w:w w:val="90"/>
        </w:rPr>
        <w:t>镁是细胞内液的第二主要阳离子，</w:t>
      </w:r>
      <w:r>
        <w:rPr>
          <w:spacing w:val="-6"/>
          <w:w w:val="90"/>
        </w:rPr>
        <w:t>50%～60%</w:t>
      </w:r>
      <w:r>
        <w:rPr>
          <w:spacing w:val="-1"/>
          <w:w w:val="90"/>
        </w:rPr>
        <w:t>的镁存在于骨骼中，</w:t>
      </w:r>
      <w:r>
        <w:rPr>
          <w:spacing w:val="-6"/>
          <w:w w:val="90"/>
        </w:rPr>
        <w:t>40%～60%</w:t>
      </w:r>
      <w:r>
        <w:rPr>
          <w:w w:val="90"/>
        </w:rPr>
        <w:t>的镁存在于软      </w:t>
      </w:r>
      <w:r>
        <w:rPr>
          <w:spacing w:val="13"/>
          <w:w w:val="95"/>
        </w:rPr>
        <w:t>组织中，细胞外液中的镁离子仅占体内总量的</w:t>
      </w:r>
      <w:r>
        <w:rPr>
          <w:spacing w:val="8"/>
          <w:w w:val="95"/>
        </w:rPr>
        <w:t>1</w:t>
      </w:r>
      <w:r>
        <w:rPr>
          <w:spacing w:val="12"/>
          <w:w w:val="95"/>
        </w:rPr>
        <w:t>%左右。正常血清镁离子浓度为</w:t>
      </w:r>
      <w:r>
        <w:rPr>
          <w:spacing w:val="5"/>
          <w:w w:val="95"/>
        </w:rPr>
        <w:t>0.75～ </w:t>
      </w:r>
      <w:r>
        <w:rPr>
          <w:w w:val="120"/>
        </w:rPr>
        <w:t>1</w:t>
      </w:r>
      <w:r>
        <w:rPr>
          <w:spacing w:val="-1"/>
          <w:w w:val="120"/>
        </w:rPr>
        <w:t>.</w:t>
      </w:r>
      <w:r>
        <w:rPr>
          <w:w w:val="90"/>
        </w:rPr>
        <w:t>2</w:t>
      </w:r>
      <w:r>
        <w:rPr>
          <w:spacing w:val="-1"/>
          <w:w w:val="90"/>
        </w:rPr>
        <w:t>5</w:t>
      </w:r>
      <w:r>
        <w:rPr>
          <w:w w:val="53"/>
        </w:rPr>
        <w:t>m</w:t>
      </w:r>
      <w:r>
        <w:rPr>
          <w:spacing w:val="-1"/>
          <w:w w:val="53"/>
        </w:rPr>
        <w:t>m</w:t>
      </w:r>
      <w:r>
        <w:rPr>
          <w:w w:val="112"/>
        </w:rPr>
        <w:t>o</w:t>
      </w:r>
      <w:r>
        <w:rPr>
          <w:spacing w:val="-1"/>
          <w:w w:val="112"/>
        </w:rPr>
        <w:t>l</w:t>
      </w:r>
      <w:r>
        <w:rPr>
          <w:w w:val="107"/>
        </w:rPr>
        <w:t>/L</w:t>
      </w:r>
      <w:r>
        <w:rPr>
          <w:spacing w:val="5"/>
        </w:rPr>
        <w:t> </w:t>
      </w:r>
      <w:r>
        <w:rPr>
          <w:spacing w:val="-1"/>
          <w:w w:val="106"/>
        </w:rPr>
        <w:t>(1.8～3.0mg/dl)</w:t>
      </w:r>
      <w:r>
        <w:rPr>
          <w:w w:val="106"/>
        </w:rPr>
        <w:t>,</w:t>
      </w:r>
      <w:r>
        <w:rPr>
          <w:spacing w:val="1"/>
        </w:rPr>
        <w:t>  血清镁</w:t>
      </w:r>
      <w:r>
        <w:rPr>
          <w:w w:val="94"/>
        </w:rPr>
        <w:t>＜0.75mmol/L</w:t>
      </w:r>
      <w:r>
        <w:rPr>
          <w:spacing w:val="-1"/>
          <w:w w:val="94"/>
        </w:rPr>
        <w:t>时为低镁血</w:t>
      </w:r>
      <w:r>
        <w:rPr>
          <w:spacing w:val="-21"/>
        </w:rPr>
        <w:t>症，</w:t>
      </w:r>
      <w:r>
        <w:rPr>
          <w:w w:val="92"/>
        </w:rPr>
        <w:t>大于1.25mmol/L</w:t>
      </w:r>
      <w:r>
        <w:rPr>
          <w:spacing w:val="1"/>
          <w:w w:val="92"/>
        </w:rPr>
        <w:t>时</w:t>
      </w:r>
      <w:r>
        <w:rPr/>
        <w:t>为高</w:t>
      </w:r>
      <w:r>
        <w:rPr>
          <w:spacing w:val="-7"/>
          <w:w w:val="95"/>
        </w:rPr>
        <w:t>镁血症，约</w:t>
      </w:r>
      <w:r>
        <w:rPr>
          <w:w w:val="95"/>
        </w:rPr>
        <w:t>20%～30%</w:t>
      </w:r>
      <w:r>
        <w:rPr>
          <w:spacing w:val="-6"/>
          <w:w w:val="95"/>
        </w:rPr>
        <w:t>的镁离子与蛋白结合。镁参与机体多方面的功能，也是构成许多组织结 </w:t>
      </w:r>
      <w:r>
        <w:rPr>
          <w:spacing w:val="-11"/>
        </w:rPr>
        <w:t>构的重要成份，许多与代谢有关的酶由镁激活。饮食中的镁主要来源于谷类、绿色蔬菜、硬壳果类、水果、牛奶和肉类等。</w:t>
      </w:r>
    </w:p>
    <w:p>
      <w:pPr>
        <w:pStyle w:val="BodyText"/>
        <w:spacing w:before="3"/>
        <w:ind w:left="0" w:right="577"/>
        <w:jc w:val="center"/>
      </w:pPr>
      <w:bookmarkStart w:name="低镁血症" w:id="73"/>
      <w:bookmarkEnd w:id="73"/>
      <w:r>
        <w:rPr/>
      </w:r>
      <w:r>
        <w:rPr/>
        <w:t>（一）低镁血症</w:t>
      </w:r>
    </w:p>
    <w:p>
      <w:pPr>
        <w:pStyle w:val="BodyText"/>
        <w:spacing w:before="23"/>
        <w:ind w:left="639"/>
      </w:pPr>
      <w:r>
        <w:rPr/>
        <w:t>【临床表现】</w:t>
      </w:r>
    </w:p>
    <w:p>
      <w:pPr>
        <w:pStyle w:val="BodyText"/>
        <w:spacing w:line="252" w:lineRule="auto" w:before="23"/>
        <w:ind w:left="219" w:right="1216" w:firstLine="420"/>
        <w:jc w:val="both"/>
      </w:pPr>
      <w:r>
        <w:rPr>
          <w:spacing w:val="-5"/>
        </w:rPr>
        <w:t>镁缺乏可致神经肌肉和心肌的兴奋性增强，病人可出现肌肉震颤、自发性腕足痉挛、手</w:t>
      </w:r>
      <w:r>
        <w:rPr>
          <w:spacing w:val="-10"/>
          <w:w w:val="95"/>
        </w:rPr>
        <w:t>足徐动症、共济失调、眩晕、肌无力、肌萎缩、</w:t>
      </w:r>
      <w:r>
        <w:rPr>
          <w:w w:val="95"/>
        </w:rPr>
        <w:t>Chvostek征和Trouseau</w:t>
      </w:r>
      <w:r>
        <w:rPr>
          <w:spacing w:val="-4"/>
          <w:w w:val="95"/>
        </w:rPr>
        <w:t>征阳性，严重者可出  </w:t>
      </w:r>
      <w:r>
        <w:rPr>
          <w:spacing w:val="-11"/>
        </w:rPr>
        <w:t>现癫痫大发作。在心血管系统可表现心律失常，常为房性或室性早搏，严重时可发生室性心</w:t>
      </w:r>
      <w:r>
        <w:rPr>
          <w:spacing w:val="-11"/>
          <w:w w:val="95"/>
        </w:rPr>
        <w:t>动过速。心电图有非特异性T波改变，P-R间期和QT间期延长，可出现U波。低镁血症常伴有  </w:t>
      </w:r>
      <w:r>
        <w:rPr>
          <w:spacing w:val="-11"/>
        </w:rPr>
        <w:t>低钾血症。此外，低镁可致骨和小肠对PTH和维生素D的反应性降低，易合并低血钙。</w:t>
      </w:r>
    </w:p>
    <w:p>
      <w:pPr>
        <w:pStyle w:val="BodyText"/>
        <w:spacing w:before="3"/>
        <w:ind w:left="639"/>
      </w:pPr>
      <w:r>
        <w:rPr/>
        <w:t>【诊断要点】</w:t>
      </w:r>
    </w:p>
    <w:p>
      <w:pPr>
        <w:pStyle w:val="BodyText"/>
        <w:spacing w:line="252" w:lineRule="auto" w:before="23"/>
        <w:ind w:left="219" w:right="1216" w:firstLine="420"/>
        <w:jc w:val="both"/>
      </w:pPr>
      <w:r>
        <w:rPr>
          <w:spacing w:val="-5"/>
        </w:rPr>
        <w:t>血清镁并不完全反映体内镁的含量，肾功能不全时尽管细胞内缺少镁，但血清镁仍可能</w:t>
      </w:r>
      <w:r>
        <w:rPr>
          <w:spacing w:val="-10"/>
        </w:rPr>
        <w:t>升高，因而低镁血症的诊断应参考病史、临床表现和实验室检查进行判断。测定红细胞和肌肉组织中镁的含量可协助诊断，但操作困难且并不准确。</w:t>
      </w:r>
    </w:p>
    <w:p>
      <w:pPr>
        <w:pStyle w:val="BodyText"/>
        <w:spacing w:before="1"/>
        <w:ind w:left="639"/>
      </w:pPr>
      <w:r>
        <w:rPr/>
        <w:t>【治疗方案及原则】</w:t>
      </w:r>
    </w:p>
    <w:p>
      <w:pPr>
        <w:pStyle w:val="BodyText"/>
        <w:spacing w:line="252" w:lineRule="auto" w:before="23"/>
        <w:ind w:left="219" w:right="1122" w:firstLine="420"/>
        <w:jc w:val="both"/>
      </w:pPr>
      <w:r>
        <w:rPr>
          <w:spacing w:val="-8"/>
        </w:rPr>
        <w:t>积极寻找病因，进行病因治疗。轻度低镁血症者可暂不补镁，如出现相关症状可口服镁制剂，常用者如氧化镁、氢氧化镁和硫酸镁。对胃肠道吸收有障碍者，可给予硫酸镁肌注，</w:t>
      </w:r>
    </w:p>
    <w:p>
      <w:pPr>
        <w:spacing w:after="0" w:line="252" w:lineRule="auto"/>
        <w:jc w:val="both"/>
        <w:sectPr>
          <w:pgSz w:w="11910" w:h="16840"/>
          <w:pgMar w:header="0" w:footer="998" w:top="1480" w:bottom="1180" w:left="1580" w:right="580"/>
        </w:sectPr>
      </w:pPr>
    </w:p>
    <w:p>
      <w:pPr>
        <w:pStyle w:val="BodyText"/>
        <w:spacing w:line="403" w:lineRule="exact"/>
      </w:pPr>
      <w:r>
        <w:rPr>
          <w:w w:val="95"/>
        </w:rPr>
        <w:t>每次 </w:t>
      </w:r>
      <w:r>
        <w:rPr>
          <w:spacing w:val="-3"/>
          <w:w w:val="95"/>
        </w:rPr>
        <w:t>8mmol</w:t>
      </w:r>
      <w:r>
        <w:rPr>
          <w:spacing w:val="-5"/>
          <w:w w:val="95"/>
        </w:rPr>
        <w:t>，每日三次。也可用 </w:t>
      </w:r>
      <w:r>
        <w:rPr>
          <w:w w:val="95"/>
        </w:rPr>
        <w:t>25%硫酸镁 5～10ml 加入 5%</w:t>
      </w:r>
      <w:r>
        <w:rPr>
          <w:spacing w:val="-2"/>
          <w:w w:val="95"/>
        </w:rPr>
        <w:t>葡萄糖液中缓慢静脉滴注。因摄</w:t>
      </w:r>
    </w:p>
    <w:p>
      <w:pPr>
        <w:pStyle w:val="BodyText"/>
        <w:spacing w:before="23"/>
      </w:pPr>
      <w:r>
        <w:rPr>
          <w:spacing w:val="5"/>
          <w:w w:val="95"/>
        </w:rPr>
        <w:t>入镁剂的        </w:t>
      </w:r>
      <w:r>
        <w:rPr>
          <w:spacing w:val="2"/>
          <w:w w:val="95"/>
        </w:rPr>
        <w:t>50</w:t>
      </w:r>
      <w:r>
        <w:rPr>
          <w:spacing w:val="5"/>
          <w:w w:val="95"/>
        </w:rPr>
        <w:t>%可经尿排出，故镁的补充量应为体内缺失量的两倍。持续静脉补镁可每天</w:t>
      </w:r>
    </w:p>
    <w:p>
      <w:pPr>
        <w:pStyle w:val="BodyText"/>
        <w:spacing w:before="22"/>
      </w:pPr>
      <w:r>
        <w:rPr/>
        <w:t>24mmol，至血清镁恢复正常后可再补充 1 天～2 天。</w:t>
      </w:r>
    </w:p>
    <w:p>
      <w:pPr>
        <w:pStyle w:val="BodyText"/>
        <w:spacing w:before="23"/>
        <w:ind w:left="0" w:right="577"/>
        <w:jc w:val="center"/>
      </w:pPr>
      <w:bookmarkStart w:name="高镁血症" w:id="74"/>
      <w:bookmarkEnd w:id="74"/>
      <w:r>
        <w:rPr/>
      </w:r>
      <w:r>
        <w:rPr/>
        <w:t>（二）高镁血症</w:t>
      </w:r>
    </w:p>
    <w:p>
      <w:pPr>
        <w:pStyle w:val="BodyText"/>
        <w:spacing w:before="23"/>
        <w:ind w:left="640"/>
      </w:pPr>
      <w:r>
        <w:rPr/>
        <w:t>【临床表现】</w:t>
      </w:r>
    </w:p>
    <w:p>
      <w:pPr>
        <w:pStyle w:val="BodyText"/>
        <w:spacing w:line="252" w:lineRule="auto" w:before="23"/>
        <w:ind w:right="1111" w:firstLine="420"/>
        <w:jc w:val="both"/>
      </w:pPr>
      <w:r>
        <w:rPr>
          <w:spacing w:val="1"/>
          <w:w w:val="95"/>
        </w:rPr>
        <w:t>一般情况下，如血清镁不超过 </w:t>
      </w:r>
      <w:r>
        <w:rPr>
          <w:w w:val="95"/>
        </w:rPr>
        <w:t>2mmol/L，</w:t>
      </w:r>
      <w:r>
        <w:rPr>
          <w:spacing w:val="1"/>
          <w:w w:val="95"/>
        </w:rPr>
        <w:t>临床症状常不明显。血清镁升至 </w:t>
      </w:r>
      <w:r>
        <w:rPr>
          <w:w w:val="95"/>
        </w:rPr>
        <w:t>3mmol/L</w:t>
      </w:r>
      <w:r>
        <w:rPr>
          <w:spacing w:val="9"/>
          <w:w w:val="95"/>
        </w:rPr>
        <w:t> 时， </w:t>
      </w:r>
      <w:r>
        <w:rPr>
          <w:spacing w:val="-4"/>
        </w:rPr>
        <w:t>患者可出现镁中毒症状。高镁血症由于抑制了神经肌肉系统对兴奋的传递，患者可出现嗜睡、</w:t>
      </w:r>
      <w:r>
        <w:rPr>
          <w:spacing w:val="-11"/>
        </w:rPr>
        <w:t>肌力减弱、腱反射减弱、肌肉弛缓性麻痹、呼吸麻痹，甚至昏迷。心血管系统受抑制时可出现心动过缓、传导阻滞，严重时可导致心跳停止。心电图可见非特异性 </w:t>
      </w:r>
      <w:r>
        <w:rPr/>
        <w:t>PR 间期延长，T</w:t>
      </w:r>
      <w:r>
        <w:rPr>
          <w:spacing w:val="4"/>
        </w:rPr>
        <w:t> 波</w:t>
      </w:r>
      <w:r>
        <w:rPr>
          <w:spacing w:val="1"/>
        </w:rPr>
        <w:t>高尖，</w:t>
      </w:r>
      <w:r>
        <w:rPr>
          <w:spacing w:val="-4"/>
        </w:rPr>
        <w:t>QRS</w:t>
      </w:r>
      <w:r>
        <w:rPr>
          <w:spacing w:val="-8"/>
        </w:rPr>
        <w:t> 波增宽。血管平滑肌和血管运动中枢受抑制时可出现血管扩张和血压下降，内脏平滑肌受抑制时可出现便秘和尿潴留。</w:t>
      </w:r>
    </w:p>
    <w:p>
      <w:pPr>
        <w:pStyle w:val="BodyText"/>
        <w:spacing w:before="4"/>
        <w:ind w:left="640"/>
      </w:pPr>
      <w:r>
        <w:rPr/>
        <w:t>【诊断要点】</w:t>
      </w:r>
    </w:p>
    <w:p>
      <w:pPr>
        <w:pStyle w:val="BodyText"/>
        <w:spacing w:line="252" w:lineRule="auto" w:before="23"/>
        <w:ind w:right="1122" w:firstLine="420"/>
        <w:jc w:val="both"/>
      </w:pPr>
      <w:r>
        <w:rPr/>
        <w:t>与低镁血症相似，高镁血症的诊断需参考病史、临床表现和实验室检查进行综合判断， 有条件时可测定红细胞和肌肉组织中镁的含量以协助诊断。</w:t>
      </w:r>
    </w:p>
    <w:p>
      <w:pPr>
        <w:pStyle w:val="BodyText"/>
        <w:spacing w:before="1"/>
        <w:ind w:left="640"/>
      </w:pPr>
      <w:r>
        <w:rPr/>
        <w:t>【治疗方案及原则】</w:t>
      </w:r>
    </w:p>
    <w:p>
      <w:pPr>
        <w:pStyle w:val="BodyText"/>
        <w:spacing w:line="252" w:lineRule="auto" w:before="23"/>
        <w:ind w:right="1216" w:firstLine="420"/>
        <w:jc w:val="both"/>
      </w:pPr>
      <w:r>
        <w:rPr>
          <w:spacing w:val="-6"/>
        </w:rPr>
        <w:t>在积极病因治疗的基础上可兼顾以下几个方面：①停用含镁药物；②纠正失水；③静脉</w:t>
      </w:r>
      <w:r>
        <w:rPr>
          <w:spacing w:val="1"/>
          <w:w w:val="95"/>
        </w:rPr>
        <w:t>注射 </w:t>
      </w:r>
      <w:r>
        <w:rPr>
          <w:w w:val="95"/>
        </w:rPr>
        <w:t>10%</w:t>
      </w:r>
      <w:r>
        <w:rPr>
          <w:spacing w:val="2"/>
          <w:w w:val="95"/>
        </w:rPr>
        <w:t>葡萄糖酸钙  </w:t>
      </w:r>
      <w:r>
        <w:rPr>
          <w:spacing w:val="-7"/>
          <w:w w:val="95"/>
        </w:rPr>
        <w:t>10～20ml</w:t>
      </w:r>
      <w:r>
        <w:rPr>
          <w:spacing w:val="-8"/>
          <w:w w:val="95"/>
        </w:rPr>
        <w:t>，以拮抗心肌毒性；④肾功能良好者可静脉滴注生理盐水或注</w:t>
      </w:r>
      <w:r>
        <w:rPr>
          <w:spacing w:val="-8"/>
        </w:rPr>
        <w:t>射速尿以促进镁的排泄；⑤严重高镁血症尤其是合并肾功能不全者，可给予透析治疗。</w:t>
      </w:r>
    </w:p>
    <w:p>
      <w:pPr>
        <w:pStyle w:val="BodyText"/>
        <w:ind w:left="0"/>
        <w:rPr>
          <w:sz w:val="20"/>
        </w:rPr>
      </w:pPr>
    </w:p>
    <w:p>
      <w:pPr>
        <w:pStyle w:val="BodyText"/>
        <w:ind w:left="0"/>
        <w:rPr>
          <w:sz w:val="20"/>
        </w:rPr>
      </w:pPr>
    </w:p>
    <w:p>
      <w:pPr>
        <w:pStyle w:val="BodyText"/>
        <w:spacing w:before="11"/>
        <w:ind w:left="0"/>
        <w:rPr>
          <w:sz w:val="11"/>
        </w:rPr>
      </w:pPr>
    </w:p>
    <w:p>
      <w:pPr>
        <w:pStyle w:val="Heading2"/>
        <w:tabs>
          <w:tab w:pos="1679" w:val="left" w:leader="none"/>
        </w:tabs>
        <w:ind w:right="997"/>
        <w:jc w:val="center"/>
      </w:pPr>
      <w:bookmarkStart w:name="第五十五章：酸碱平衡失调" w:id="75"/>
      <w:bookmarkEnd w:id="75"/>
      <w:r>
        <w:rPr/>
      </w:r>
      <w:r>
        <w:rPr/>
        <w:t>第五十五章</w:t>
        <w:tab/>
        <w:t>酸碱平衡失调</w:t>
      </w:r>
    </w:p>
    <w:p>
      <w:pPr>
        <w:pStyle w:val="BodyText"/>
        <w:spacing w:before="11"/>
        <w:ind w:left="0"/>
        <w:rPr>
          <w:sz w:val="23"/>
        </w:rPr>
      </w:pPr>
    </w:p>
    <w:p>
      <w:pPr>
        <w:pStyle w:val="BodyText"/>
        <w:ind w:left="640"/>
      </w:pPr>
      <w:r>
        <w:rPr/>
        <w:t>【概述】</w:t>
      </w:r>
    </w:p>
    <w:p>
      <w:pPr>
        <w:pStyle w:val="BodyText"/>
        <w:spacing w:line="252" w:lineRule="auto" w:before="23"/>
        <w:ind w:right="1215" w:firstLine="480"/>
        <w:jc w:val="both"/>
      </w:pPr>
      <w:r>
        <w:rPr/>
        <w:pict>
          <v:shape style="position:absolute;margin-left:218.820007pt;margin-top:82.617249pt;width:2.8pt;height:5.55pt;mso-position-horizontal-relative:page;mso-position-vertical-relative:paragraph;z-index:-229288" type="#_x0000_t202" filled="false" stroked="false">
            <v:textbox inset="0,0,0,0">
              <w:txbxContent>
                <w:p>
                  <w:pPr>
                    <w:spacing w:line="110" w:lineRule="exact" w:before="0"/>
                    <w:ind w:left="0" w:right="0" w:firstLine="0"/>
                    <w:jc w:val="left"/>
                    <w:rPr>
                      <w:sz w:val="11"/>
                    </w:rPr>
                  </w:pPr>
                  <w:r>
                    <w:rPr>
                      <w:w w:val="90"/>
                      <w:sz w:val="11"/>
                    </w:rPr>
                    <w:t>2</w:t>
                  </w:r>
                </w:p>
              </w:txbxContent>
            </v:textbox>
            <w10:wrap type="none"/>
          </v:shape>
        </w:pict>
      </w:r>
      <w:r>
        <w:rPr/>
        <w:t>机体酸性和碱性物质的来源包括食物和代谢生成，以后者为主。糖、脂肪完全氧化时</w:t>
      </w:r>
      <w:r>
        <w:rPr>
          <w:spacing w:val="4"/>
          <w:w w:val="95"/>
          <w:position w:val="1"/>
        </w:rPr>
        <w:t>生成    </w:t>
      </w:r>
      <w:r>
        <w:rPr>
          <w:w w:val="95"/>
          <w:position w:val="1"/>
        </w:rPr>
        <w:t>CO</w:t>
      </w:r>
      <w:r>
        <w:rPr>
          <w:w w:val="95"/>
          <w:sz w:val="11"/>
        </w:rPr>
        <w:t>2</w:t>
      </w:r>
      <w:r>
        <w:rPr>
          <w:w w:val="95"/>
          <w:position w:val="1"/>
        </w:rPr>
        <w:t>，称为挥发酸，经肺排出体外。其余酸性代谢产物均为非挥发酸，经肾脏排泄。主</w:t>
      </w:r>
      <w:r>
        <w:rPr>
          <w:spacing w:val="-5"/>
        </w:rPr>
        <w:t>要来自蛋白质和氨基酸分解产生的硫酸、磷酸和尿酸，糖和脂肪的不完全氧化生成酮酸和乳</w:t>
      </w:r>
      <w:r>
        <w:rPr>
          <w:spacing w:val="-3"/>
          <w:w w:val="95"/>
        </w:rPr>
        <w:t>酸，后两者可被氧化生成 </w:t>
      </w:r>
      <w:r>
        <w:rPr>
          <w:w w:val="95"/>
        </w:rPr>
        <w:t>CO</w:t>
      </w:r>
      <w:r>
        <w:rPr>
          <w:spacing w:val="1"/>
          <w:w w:val="95"/>
        </w:rPr>
        <w:t> ，每天非挥发酸产生量约为 </w:t>
      </w:r>
      <w:r>
        <w:rPr>
          <w:w w:val="95"/>
        </w:rPr>
        <w:t>1  mmol</w:t>
      </w:r>
      <w:r>
        <w:rPr>
          <w:spacing w:val="44"/>
          <w:w w:val="95"/>
        </w:rPr>
        <w:t> </w:t>
      </w:r>
      <w:r>
        <w:rPr>
          <w:w w:val="95"/>
        </w:rPr>
        <w:t>H</w:t>
      </w:r>
      <w:r>
        <w:rPr>
          <w:w w:val="95"/>
          <w:position w:val="11"/>
          <w:sz w:val="11"/>
        </w:rPr>
        <w:t>+</w:t>
      </w:r>
      <w:r>
        <w:rPr>
          <w:w w:val="95"/>
        </w:rPr>
        <w:t>/kg。代谢产生少量碱。</w:t>
      </w:r>
      <w:r>
        <w:rPr>
          <w:spacing w:val="-10"/>
        </w:rPr>
        <w:t>机体通过体液缓冲系统、肺和肾脏排泄来调节体液酸碱平衡，其中肺起作用最快，仅需 </w:t>
      </w:r>
      <w:r>
        <w:rPr/>
        <w:t>10～</w:t>
      </w:r>
    </w:p>
    <w:p>
      <w:pPr>
        <w:pStyle w:val="BodyText"/>
        <w:spacing w:before="3"/>
      </w:pPr>
      <w:r>
        <w:rPr/>
        <w:t>30</w:t>
      </w:r>
      <w:r>
        <w:rPr>
          <w:spacing w:val="-6"/>
        </w:rPr>
        <w:t> 分钟；缓冲系统起作用需 </w:t>
      </w:r>
      <w:r>
        <w:rPr/>
        <w:t>2～4</w:t>
      </w:r>
      <w:r>
        <w:rPr>
          <w:spacing w:val="-7"/>
        </w:rPr>
        <w:t> 小时；肾起作用在数小时以后，但调节作用最强。缓冲系</w:t>
      </w:r>
    </w:p>
    <w:p>
      <w:pPr>
        <w:spacing w:after="0"/>
        <w:sectPr>
          <w:pgSz w:w="11910" w:h="16840"/>
          <w:pgMar w:header="0" w:footer="998" w:top="1480" w:bottom="1180" w:left="1580" w:right="580"/>
        </w:sectPr>
      </w:pPr>
    </w:p>
    <w:p>
      <w:pPr>
        <w:pStyle w:val="BodyText"/>
        <w:spacing w:line="403" w:lineRule="exact"/>
      </w:pPr>
      <w:r>
        <w:rPr/>
        <w:t>统的作用是暂时的，不伴有酸的排出，其功能的维持有赖于肺和肾的调节作用。</w:t>
      </w:r>
    </w:p>
    <w:p>
      <w:pPr>
        <w:pStyle w:val="BodyText"/>
        <w:spacing w:line="252" w:lineRule="auto" w:before="23"/>
        <w:ind w:left="219" w:right="1215" w:firstLine="420"/>
        <w:jc w:val="both"/>
      </w:pPr>
      <w:r>
        <w:rPr/>
        <w:pict>
          <v:shape style="position:absolute;margin-left:275.100006pt;margin-top:12.421726pt;width:101.6pt;height:5.55pt;mso-position-horizontal-relative:page;mso-position-vertical-relative:paragraph;z-index:-229264" type="#_x0000_t202" filled="false" stroked="false">
            <v:textbox inset="0,0,0,0">
              <w:txbxContent>
                <w:p>
                  <w:pPr>
                    <w:tabs>
                      <w:tab w:pos="1976" w:val="left" w:leader="none"/>
                    </w:tabs>
                    <w:spacing w:line="110" w:lineRule="exact" w:before="0"/>
                    <w:ind w:left="0" w:right="0" w:firstLine="0"/>
                    <w:jc w:val="left"/>
                    <w:rPr>
                      <w:sz w:val="11"/>
                    </w:rPr>
                  </w:pPr>
                  <w:r>
                    <w:rPr>
                      <w:sz w:val="11"/>
                    </w:rPr>
                    <w:t>2</w:t>
                    <w:tab/>
                  </w:r>
                  <w:r>
                    <w:rPr>
                      <w:w w:val="90"/>
                      <w:sz w:val="11"/>
                    </w:rPr>
                    <w:t>3</w:t>
                  </w:r>
                </w:p>
              </w:txbxContent>
            </v:textbox>
            <w10:wrap type="none"/>
          </v:shape>
        </w:pict>
      </w:r>
      <w:r>
        <w:rPr/>
        <w:pict>
          <v:shape style="position:absolute;margin-left:256.320007pt;margin-top:35.821964pt;width:121.6pt;height:5.55pt;mso-position-horizontal-relative:page;mso-position-vertical-relative:paragraph;z-index:-229240" type="#_x0000_t202" filled="false" stroked="false">
            <v:textbox inset="0,0,0,0">
              <w:txbxContent>
                <w:p>
                  <w:pPr>
                    <w:tabs>
                      <w:tab w:pos="2375"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pict>
          <v:shape style="position:absolute;margin-left:204.660004pt;margin-top:59.221725pt;width:300.8pt;height:5.55pt;mso-position-horizontal-relative:page;mso-position-vertical-relative:paragraph;z-index:-229216" type="#_x0000_t202" filled="false" stroked="false">
            <v:textbox inset="0,0,0,0">
              <w:txbxContent>
                <w:p>
                  <w:pPr>
                    <w:tabs>
                      <w:tab w:pos="5695" w:val="left" w:leader="none"/>
                      <w:tab w:pos="5960" w:val="left" w:leader="none"/>
                    </w:tabs>
                    <w:spacing w:line="110" w:lineRule="exact" w:before="0"/>
                    <w:ind w:left="0" w:right="0" w:firstLine="0"/>
                    <w:jc w:val="left"/>
                    <w:rPr>
                      <w:sz w:val="11"/>
                    </w:rPr>
                  </w:pPr>
                  <w:r>
                    <w:rPr>
                      <w:sz w:val="11"/>
                    </w:rPr>
                    <w:t>3</w:t>
                    <w:tab/>
                    <w:t>2</w:t>
                    <w:tab/>
                  </w:r>
                  <w:r>
                    <w:rPr>
                      <w:w w:val="90"/>
                      <w:sz w:val="11"/>
                    </w:rPr>
                    <w:t>3</w:t>
                  </w:r>
                </w:p>
              </w:txbxContent>
            </v:textbox>
            <w10:wrap type="none"/>
          </v:shape>
        </w:pict>
      </w:r>
      <w:r>
        <w:rPr/>
        <w:t>正常动脉血 </w:t>
      </w:r>
      <w:r>
        <w:rPr>
          <w:spacing w:val="-1"/>
          <w:w w:val="80"/>
        </w:rPr>
        <w:t>p</w:t>
      </w:r>
      <w:r>
        <w:rPr>
          <w:w w:val="68"/>
        </w:rPr>
        <w:t>H</w:t>
      </w:r>
      <w:r>
        <w:rPr>
          <w:spacing w:val="3"/>
        </w:rPr>
        <w:t> 为 </w:t>
      </w:r>
      <w:r>
        <w:rPr>
          <w:spacing w:val="-1"/>
          <w:w w:val="90"/>
        </w:rPr>
        <w:t>7</w:t>
      </w:r>
      <w:r>
        <w:rPr>
          <w:spacing w:val="-1"/>
          <w:w w:val="179"/>
        </w:rPr>
        <w:t>.</w:t>
      </w:r>
      <w:r>
        <w:rPr>
          <w:w w:val="94"/>
        </w:rPr>
        <w:t>35</w:t>
      </w:r>
      <w:r>
        <w:rPr>
          <w:spacing w:val="-2"/>
          <w:w w:val="94"/>
        </w:rPr>
        <w:t>～</w:t>
      </w:r>
      <w:r>
        <w:rPr>
          <w:w w:val="120"/>
        </w:rPr>
        <w:t>7</w:t>
      </w:r>
      <w:r>
        <w:rPr>
          <w:spacing w:val="-1"/>
          <w:w w:val="120"/>
        </w:rPr>
        <w:t>.</w:t>
      </w:r>
      <w:r>
        <w:rPr>
          <w:w w:val="90"/>
        </w:rPr>
        <w:t>45</w:t>
      </w:r>
      <w:r>
        <w:rPr>
          <w:spacing w:val="-27"/>
        </w:rPr>
        <w:t>，</w:t>
      </w:r>
      <w:r>
        <w:rPr>
          <w:spacing w:val="-1"/>
          <w:w w:val="79"/>
        </w:rPr>
        <w:t>P</w:t>
      </w:r>
      <w:r>
        <w:rPr>
          <w:w w:val="88"/>
        </w:rPr>
        <w:t>a</w:t>
      </w:r>
      <w:r>
        <w:rPr>
          <w:spacing w:val="-1"/>
          <w:w w:val="78"/>
        </w:rPr>
        <w:t>C</w:t>
      </w:r>
      <w:r>
        <w:rPr>
          <w:w w:val="67"/>
        </w:rPr>
        <w:t>O</w:t>
      </w:r>
      <w:r>
        <w:rPr>
          <w:spacing w:val="4"/>
        </w:rPr>
        <w:t>  为 </w:t>
      </w:r>
      <w:r>
        <w:rPr>
          <w:w w:val="90"/>
        </w:rPr>
        <w:t>35</w:t>
      </w:r>
      <w:r>
        <w:rPr>
          <w:spacing w:val="-2"/>
        </w:rPr>
        <w:t>～</w:t>
      </w:r>
      <w:r>
        <w:rPr>
          <w:spacing w:val="-1"/>
          <w:w w:val="90"/>
        </w:rPr>
        <w:t>4</w:t>
      </w:r>
      <w:r>
        <w:rPr>
          <w:w w:val="90"/>
        </w:rPr>
        <w:t>5</w:t>
      </w:r>
      <w:r>
        <w:rPr>
          <w:spacing w:val="-1"/>
          <w:w w:val="53"/>
        </w:rPr>
        <w:t>m</w:t>
      </w:r>
      <w:r>
        <w:rPr>
          <w:w w:val="53"/>
        </w:rPr>
        <w:t>m</w:t>
      </w:r>
      <w:r>
        <w:rPr>
          <w:spacing w:val="-1"/>
          <w:w w:val="77"/>
        </w:rPr>
        <w:t>H</w:t>
      </w:r>
      <w:r>
        <w:rPr>
          <w:w w:val="77"/>
        </w:rPr>
        <w:t>g</w:t>
      </w:r>
      <w:r>
        <w:rPr>
          <w:spacing w:val="-27"/>
        </w:rPr>
        <w:t>，</w:t>
      </w:r>
      <w:r>
        <w:rPr>
          <w:w w:val="68"/>
        </w:rPr>
        <w:t>H</w:t>
      </w:r>
      <w:r>
        <w:rPr>
          <w:spacing w:val="-1"/>
          <w:w w:val="72"/>
        </w:rPr>
        <w:t>C</w:t>
      </w:r>
      <w:r>
        <w:rPr>
          <w:w w:val="72"/>
        </w:rPr>
        <w:t>O</w:t>
      </w:r>
      <w:r>
        <w:rPr>
          <w:w w:val="144"/>
          <w:position w:val="11"/>
          <w:sz w:val="11"/>
        </w:rPr>
        <w:t>-</w:t>
      </w:r>
      <w:r>
        <w:rPr>
          <w:spacing w:val="-4"/>
          <w:position w:val="11"/>
          <w:sz w:val="11"/>
        </w:rPr>
        <w:t>  </w:t>
      </w:r>
      <w:r>
        <w:rPr>
          <w:spacing w:val="2"/>
        </w:rPr>
        <w:t>为 </w:t>
      </w:r>
      <w:r>
        <w:rPr>
          <w:w w:val="94"/>
        </w:rPr>
        <w:t>22</w:t>
      </w:r>
      <w:r>
        <w:rPr>
          <w:spacing w:val="-2"/>
          <w:w w:val="94"/>
        </w:rPr>
        <w:t>～</w:t>
      </w:r>
      <w:r>
        <w:rPr>
          <w:w w:val="90"/>
        </w:rPr>
        <w:t>2</w:t>
      </w:r>
      <w:r>
        <w:rPr>
          <w:spacing w:val="-1"/>
          <w:w w:val="90"/>
        </w:rPr>
        <w:t>6</w:t>
      </w:r>
      <w:r>
        <w:rPr>
          <w:w w:val="53"/>
        </w:rPr>
        <w:t>m</w:t>
      </w:r>
      <w:r>
        <w:rPr>
          <w:spacing w:val="-1"/>
          <w:w w:val="53"/>
        </w:rPr>
        <w:t>m</w:t>
      </w:r>
      <w:r>
        <w:rPr>
          <w:spacing w:val="-1"/>
          <w:w w:val="82"/>
        </w:rPr>
        <w:t>o</w:t>
      </w:r>
      <w:r>
        <w:rPr>
          <w:w w:val="147"/>
        </w:rPr>
        <w:t>l</w:t>
      </w:r>
      <w:r>
        <w:rPr>
          <w:spacing w:val="-1"/>
          <w:w w:val="147"/>
        </w:rPr>
        <w:t>/</w:t>
      </w:r>
      <w:r>
        <w:rPr>
          <w:w w:val="92"/>
        </w:rPr>
        <w:t>L</w:t>
      </w:r>
      <w:r>
        <w:rPr>
          <w:spacing w:val="-27"/>
        </w:rPr>
        <w:t>。</w:t>
      </w:r>
      <w:r>
        <w:rPr>
          <w:w w:val="85"/>
        </w:rPr>
        <w:t>pH</w:t>
      </w:r>
      <w:r>
        <w:rPr>
          <w:spacing w:val="-2"/>
          <w:w w:val="85"/>
        </w:rPr>
        <w:t>＜</w:t>
      </w:r>
      <w:r>
        <w:rPr>
          <w:w w:val="120"/>
        </w:rPr>
        <w:t>7</w:t>
      </w:r>
      <w:r>
        <w:rPr>
          <w:spacing w:val="-1"/>
          <w:w w:val="120"/>
        </w:rPr>
        <w:t>.</w:t>
      </w:r>
      <w:r>
        <w:rPr>
          <w:w w:val="90"/>
        </w:rPr>
        <w:t>35</w:t>
      </w:r>
      <w:r>
        <w:rPr>
          <w:spacing w:val="-5"/>
        </w:rPr>
        <w:t>为酸中毒，</w:t>
      </w:r>
      <w:r>
        <w:rPr>
          <w:spacing w:val="-1"/>
          <w:w w:val="93"/>
        </w:rPr>
        <w:t>pH＞7.4</w:t>
      </w:r>
      <w:r>
        <w:rPr>
          <w:w w:val="93"/>
        </w:rPr>
        <w:t>5</w:t>
      </w:r>
      <w:r>
        <w:rPr>
          <w:spacing w:val="-4"/>
        </w:rPr>
        <w:t> 为碱中毒。</w:t>
      </w:r>
      <w:r>
        <w:rPr>
          <w:spacing w:val="-1"/>
          <w:w w:val="71"/>
        </w:rPr>
        <w:t>HC</w:t>
      </w:r>
      <w:r>
        <w:rPr>
          <w:spacing w:val="1"/>
          <w:w w:val="71"/>
        </w:rPr>
        <w:t>O</w:t>
      </w:r>
      <w:r>
        <w:rPr>
          <w:w w:val="144"/>
          <w:position w:val="11"/>
          <w:sz w:val="11"/>
        </w:rPr>
        <w:t>-</w:t>
      </w:r>
      <w:r>
        <w:rPr>
          <w:spacing w:val="-4"/>
          <w:position w:val="11"/>
          <w:sz w:val="11"/>
        </w:rPr>
        <w:t>  </w:t>
      </w:r>
      <w:r>
        <w:rPr>
          <w:spacing w:val="-4"/>
        </w:rPr>
        <w:t>代表代谢性因素，由 </w:t>
      </w:r>
      <w:r>
        <w:rPr>
          <w:w w:val="68"/>
        </w:rPr>
        <w:t>H</w:t>
      </w:r>
      <w:r>
        <w:rPr>
          <w:spacing w:val="-1"/>
          <w:w w:val="72"/>
        </w:rPr>
        <w:t>CO</w:t>
      </w:r>
      <w:r>
        <w:rPr>
          <w:w w:val="144"/>
          <w:position w:val="11"/>
          <w:sz w:val="11"/>
        </w:rPr>
        <w:t>-</w:t>
      </w:r>
      <w:r>
        <w:rPr>
          <w:spacing w:val="-3"/>
          <w:position w:val="11"/>
          <w:sz w:val="11"/>
        </w:rPr>
        <w:t>  </w:t>
      </w:r>
      <w:r>
        <w:rPr/>
        <w:t>变化作为起始因素引起的酸</w:t>
      </w:r>
      <w:r>
        <w:rPr>
          <w:spacing w:val="-3"/>
        </w:rPr>
        <w:t>碱失衡属代谢性。血 </w:t>
      </w:r>
      <w:r>
        <w:rPr>
          <w:spacing w:val="-1"/>
          <w:w w:val="68"/>
        </w:rPr>
        <w:t>H</w:t>
      </w:r>
      <w:r>
        <w:rPr>
          <w:w w:val="72"/>
        </w:rPr>
        <w:t>C</w:t>
      </w:r>
      <w:r>
        <w:rPr>
          <w:spacing w:val="-1"/>
          <w:w w:val="72"/>
        </w:rPr>
        <w:t>O</w:t>
      </w:r>
      <w:r>
        <w:rPr>
          <w:w w:val="144"/>
          <w:position w:val="11"/>
          <w:sz w:val="11"/>
        </w:rPr>
        <w:t>-</w:t>
      </w:r>
      <w:r>
        <w:rPr>
          <w:spacing w:val="-3"/>
          <w:position w:val="11"/>
          <w:sz w:val="11"/>
        </w:rPr>
        <w:t>  </w:t>
      </w:r>
      <w:r>
        <w:rPr/>
        <w:t>下降引起 </w:t>
      </w:r>
      <w:r>
        <w:rPr>
          <w:spacing w:val="-1"/>
          <w:w w:val="74"/>
        </w:rPr>
        <w:t>p</w:t>
      </w:r>
      <w:r>
        <w:rPr>
          <w:w w:val="74"/>
        </w:rPr>
        <w:t>H</w:t>
      </w:r>
      <w:r>
        <w:rPr>
          <w:spacing w:val="-7"/>
        </w:rPr>
        <w:t> 下降称代谢性酸中毒；反之，称代谢性碱中毒。</w:t>
      </w:r>
      <w:r>
        <w:rPr>
          <w:w w:val="68"/>
        </w:rPr>
        <w:t>H</w:t>
      </w:r>
      <w:r>
        <w:rPr>
          <w:spacing w:val="7"/>
        </w:rPr>
        <w:t> </w:t>
      </w:r>
      <w:r>
        <w:rPr>
          <w:w w:val="72"/>
        </w:rPr>
        <w:t>CO</w:t>
      </w:r>
    </w:p>
    <w:p>
      <w:pPr>
        <w:pStyle w:val="BodyText"/>
        <w:spacing w:line="252" w:lineRule="auto" w:before="1"/>
        <w:ind w:left="219" w:right="1214"/>
      </w:pPr>
      <w:r>
        <w:rPr>
          <w:w w:val="95"/>
          <w:position w:val="1"/>
        </w:rPr>
        <w:t>或 PaCO</w:t>
      </w:r>
      <w:r>
        <w:rPr>
          <w:w w:val="95"/>
          <w:sz w:val="11"/>
        </w:rPr>
        <w:t>2 </w:t>
      </w:r>
      <w:r>
        <w:rPr>
          <w:w w:val="95"/>
          <w:position w:val="1"/>
        </w:rPr>
        <w:t>代表呼吸性因素，由 PaCO</w:t>
      </w:r>
      <w:r>
        <w:rPr>
          <w:w w:val="95"/>
          <w:sz w:val="11"/>
        </w:rPr>
        <w:t>2 </w:t>
      </w:r>
      <w:r>
        <w:rPr>
          <w:w w:val="95"/>
          <w:position w:val="1"/>
        </w:rPr>
        <w:t>变化作为起始因素引起的酸碱失衡属呼吸性。PaCO</w:t>
      </w:r>
      <w:r>
        <w:rPr>
          <w:w w:val="95"/>
          <w:sz w:val="11"/>
        </w:rPr>
        <w:t>2 </w:t>
      </w:r>
      <w:r>
        <w:rPr>
          <w:w w:val="95"/>
          <w:position w:val="1"/>
        </w:rPr>
        <w:t>升高</w:t>
      </w:r>
      <w:r>
        <w:rPr/>
        <w:t>引起 pH 下降称呼吸性酸中毒；反之，称呼吸性碱中毒。</w:t>
      </w:r>
    </w:p>
    <w:p>
      <w:pPr>
        <w:pStyle w:val="BodyText"/>
        <w:spacing w:line="252" w:lineRule="auto" w:before="1"/>
        <w:ind w:left="219" w:right="1122" w:firstLine="421"/>
        <w:jc w:val="both"/>
      </w:pPr>
      <w:r>
        <w:rPr/>
        <w:pict>
          <v:shape style="position:absolute;margin-left:385.140015pt;margin-top:34.717510pt;width:2.8pt;height:5.55pt;mso-position-horizontal-relative:page;mso-position-vertical-relative:paragraph;z-index:-22919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342.359283pt;margin-top:81.517509pt;width:2.8pt;height:5.55pt;mso-position-horizontal-relative:page;mso-position-vertical-relative:paragraph;z-index:-22916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t>正常时，血浆中带阴电荷物质浓度之和与带阳电荷物质浓度之和相等。阴离子间隙(anion gap,AG)指血清中主要阳离子 Na</w:t>
      </w:r>
      <w:r>
        <w:rPr>
          <w:position w:val="11"/>
          <w:sz w:val="11"/>
        </w:rPr>
        <w:t>+</w:t>
      </w:r>
      <w:r>
        <w:rPr/>
        <w:t>与主要阴离子 Cl</w:t>
      </w:r>
      <w:r>
        <w:rPr>
          <w:position w:val="11"/>
          <w:sz w:val="11"/>
        </w:rPr>
        <w:t>-</w:t>
      </w:r>
      <w:r>
        <w:rPr/>
        <w:t>、HCO</w:t>
      </w:r>
      <w:r>
        <w:rPr>
          <w:position w:val="11"/>
          <w:sz w:val="11"/>
        </w:rPr>
        <w:t>- </w:t>
      </w:r>
      <w:r>
        <w:rPr/>
        <w:t>浓度之和的差值，表示未测定的带阴电荷物质的浓度之和，主要是无机酸如磷酸、硫酸、有机酸如乙酰乙酸、乳酸、</w:t>
      </w:r>
      <w:bookmarkStart w:name="代谢性酸中毒" w:id="76"/>
      <w:bookmarkEnd w:id="76"/>
      <w:r>
        <w:rPr/>
      </w:r>
      <w:r>
        <w:rPr/>
        <w:t>丙酮和白蛋白等，其中白蛋白占 </w:t>
      </w:r>
      <w:r>
        <w:rPr>
          <w:w w:val="88"/>
        </w:rPr>
        <w:t>1/2。AG=Na</w:t>
      </w:r>
      <w:r>
        <w:rPr>
          <w:w w:val="90"/>
          <w:position w:val="11"/>
          <w:sz w:val="11"/>
        </w:rPr>
        <w:t>+</w:t>
      </w:r>
      <w:r>
        <w:rPr>
          <w:w w:val="145"/>
        </w:rPr>
        <w:t>-(</w:t>
      </w:r>
      <w:r>
        <w:rPr>
          <w:w w:val="108"/>
        </w:rPr>
        <w:t>Cl</w:t>
      </w:r>
      <w:r>
        <w:rPr>
          <w:w w:val="144"/>
          <w:position w:val="11"/>
          <w:sz w:val="11"/>
        </w:rPr>
        <w:t>-</w:t>
      </w:r>
      <w:r>
        <w:rPr>
          <w:w w:val="77"/>
        </w:rPr>
        <w:t>+H</w:t>
      </w:r>
      <w:r>
        <w:rPr>
          <w:w w:val="72"/>
        </w:rPr>
        <w:t>CO</w:t>
      </w:r>
      <w:r>
        <w:rPr>
          <w:w w:val="144"/>
          <w:position w:val="11"/>
          <w:sz w:val="11"/>
        </w:rPr>
        <w:t>-</w:t>
      </w:r>
      <w:r>
        <w:rPr>
          <w:position w:val="11"/>
          <w:sz w:val="11"/>
        </w:rPr>
        <w:t> </w:t>
      </w:r>
      <w:r>
        <w:rPr>
          <w:w w:val="106"/>
        </w:rPr>
        <w:t>)，正</w:t>
      </w:r>
      <w:r>
        <w:rPr/>
        <w:t>常值为 </w:t>
      </w:r>
      <w:r>
        <w:rPr>
          <w:w w:val="94"/>
        </w:rPr>
        <w:t>10～</w:t>
      </w:r>
      <w:r>
        <w:rPr>
          <w:w w:val="90"/>
        </w:rPr>
        <w:t>12</w:t>
      </w:r>
      <w:r>
        <w:rPr/>
        <w:t>  </w:t>
      </w:r>
      <w:r>
        <w:rPr>
          <w:w w:val="53"/>
        </w:rPr>
        <w:t>mm</w:t>
      </w:r>
      <w:r>
        <w:rPr>
          <w:w w:val="82"/>
        </w:rPr>
        <w:t>o</w:t>
      </w:r>
      <w:r>
        <w:rPr>
          <w:w w:val="175"/>
        </w:rPr>
        <w:t>l</w:t>
      </w:r>
      <w:r>
        <w:rPr>
          <w:w w:val="103"/>
        </w:rPr>
        <w:t>/L。</w:t>
      </w:r>
    </w:p>
    <w:p>
      <w:pPr>
        <w:pStyle w:val="BodyText"/>
        <w:spacing w:before="2"/>
        <w:ind w:left="0" w:right="577"/>
        <w:jc w:val="center"/>
      </w:pPr>
      <w:r>
        <w:rPr/>
        <w:t>一、代谢性酸中毒</w:t>
      </w:r>
    </w:p>
    <w:p>
      <w:pPr>
        <w:pStyle w:val="BodyText"/>
        <w:spacing w:before="23"/>
        <w:ind w:left="0" w:right="632"/>
        <w:jc w:val="center"/>
      </w:pPr>
      <w:r>
        <w:rPr/>
        <w:pict>
          <v:shape style="position:absolute;margin-left:343.619995pt;margin-top:12.41724pt;width:161.7pt;height:5.55pt;mso-position-horizontal-relative:page;mso-position-vertical-relative:paragraph;z-index:-229144" type="#_x0000_t202" filled="false" stroked="false">
            <v:textbox inset="0,0,0,0">
              <w:txbxContent>
                <w:p>
                  <w:pPr>
                    <w:tabs>
                      <w:tab w:pos="3178"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spacing w:val="2"/>
        </w:rPr>
        <w:t>代谢性酸中</w:t>
      </w:r>
      <w:r>
        <w:rPr>
          <w:spacing w:val="1"/>
          <w:w w:val="112"/>
        </w:rPr>
        <w:t>毒(</w:t>
      </w:r>
      <w:r>
        <w:rPr>
          <w:w w:val="53"/>
        </w:rPr>
        <w:t>m</w:t>
      </w:r>
      <w:r>
        <w:rPr>
          <w:spacing w:val="-1"/>
          <w:w w:val="90"/>
        </w:rPr>
        <w:t>e</w:t>
      </w:r>
      <w:r>
        <w:rPr>
          <w:w w:val="132"/>
        </w:rPr>
        <w:t>t</w:t>
      </w:r>
      <w:r>
        <w:rPr>
          <w:spacing w:val="-1"/>
          <w:w w:val="88"/>
        </w:rPr>
        <w:t>a</w:t>
      </w:r>
      <w:r>
        <w:rPr>
          <w:w w:val="80"/>
        </w:rPr>
        <w:t>b</w:t>
      </w:r>
      <w:r>
        <w:rPr>
          <w:spacing w:val="-1"/>
          <w:w w:val="82"/>
        </w:rPr>
        <w:t>o</w:t>
      </w:r>
      <w:r>
        <w:rPr>
          <w:w w:val="175"/>
        </w:rPr>
        <w:t>l</w:t>
      </w:r>
      <w:r>
        <w:rPr>
          <w:spacing w:val="-1"/>
          <w:w w:val="181"/>
        </w:rPr>
        <w:t>i</w:t>
      </w:r>
      <w:r>
        <w:rPr>
          <w:w w:val="98"/>
        </w:rPr>
        <w:t>c</w:t>
      </w:r>
      <w:r>
        <w:rPr>
          <w:spacing w:val="7"/>
        </w:rPr>
        <w:t>  </w:t>
      </w:r>
      <w:r>
        <w:rPr>
          <w:spacing w:val="-1"/>
          <w:w w:val="88"/>
        </w:rPr>
        <w:t>a</w:t>
      </w:r>
      <w:r>
        <w:rPr>
          <w:w w:val="98"/>
        </w:rPr>
        <w:t>c</w:t>
      </w:r>
      <w:r>
        <w:rPr>
          <w:spacing w:val="-1"/>
          <w:w w:val="181"/>
        </w:rPr>
        <w:t>i</w:t>
      </w:r>
      <w:r>
        <w:rPr>
          <w:w w:val="80"/>
        </w:rPr>
        <w:t>d</w:t>
      </w:r>
      <w:r>
        <w:rPr>
          <w:spacing w:val="-1"/>
          <w:w w:val="82"/>
        </w:rPr>
        <w:t>o</w:t>
      </w:r>
      <w:r>
        <w:rPr>
          <w:w w:val="106"/>
        </w:rPr>
        <w:t>s</w:t>
      </w:r>
      <w:r>
        <w:rPr>
          <w:spacing w:val="-1"/>
          <w:w w:val="181"/>
        </w:rPr>
        <w:t>i</w:t>
      </w:r>
      <w:r>
        <w:rPr>
          <w:w w:val="106"/>
        </w:rPr>
        <w:t>s</w:t>
      </w:r>
      <w:r>
        <w:rPr>
          <w:spacing w:val="1"/>
          <w:w w:val="103"/>
        </w:rPr>
        <w:t>)指原发性</w:t>
      </w:r>
      <w:r>
        <w:rPr>
          <w:spacing w:val="6"/>
        </w:rPr>
        <w:t>  </w:t>
      </w:r>
      <w:r>
        <w:rPr>
          <w:w w:val="68"/>
        </w:rPr>
        <w:t>H</w:t>
      </w:r>
      <w:r>
        <w:rPr>
          <w:spacing w:val="-1"/>
          <w:w w:val="78"/>
        </w:rPr>
        <w:t>C</w:t>
      </w:r>
      <w:r>
        <w:rPr>
          <w:w w:val="67"/>
        </w:rPr>
        <w:t>O</w:t>
      </w:r>
      <w:r>
        <w:rPr>
          <w:spacing w:val="8"/>
        </w:rPr>
        <w:t> </w:t>
      </w:r>
      <w:r>
        <w:rPr>
          <w:spacing w:val="1"/>
          <w:w w:val="144"/>
          <w:position w:val="11"/>
          <w:sz w:val="11"/>
        </w:rPr>
        <w:t>-</w:t>
      </w:r>
      <w:r>
        <w:rPr>
          <w:spacing w:val="1"/>
        </w:rPr>
        <w:t>减少而导致动脉血  </w:t>
      </w:r>
      <w:r>
        <w:rPr>
          <w:w w:val="80"/>
        </w:rPr>
        <w:t>p</w:t>
      </w:r>
      <w:r>
        <w:rPr>
          <w:spacing w:val="-1"/>
          <w:w w:val="68"/>
        </w:rPr>
        <w:t>H</w:t>
      </w:r>
      <w:r>
        <w:rPr>
          <w:w w:val="90"/>
        </w:rPr>
        <w:t>&lt;</w:t>
      </w:r>
      <w:r>
        <w:rPr>
          <w:spacing w:val="-1"/>
          <w:w w:val="90"/>
        </w:rPr>
        <w:t>7</w:t>
      </w:r>
      <w:r>
        <w:rPr>
          <w:w w:val="179"/>
        </w:rPr>
        <w:t>.</w:t>
      </w:r>
      <w:r>
        <w:rPr>
          <w:spacing w:val="-1"/>
          <w:w w:val="90"/>
        </w:rPr>
        <w:t>3</w:t>
      </w:r>
      <w:r>
        <w:rPr>
          <w:w w:val="90"/>
        </w:rPr>
        <w:t>5</w:t>
      </w:r>
      <w:r>
        <w:rPr>
          <w:spacing w:val="-1"/>
          <w:w w:val="179"/>
        </w:rPr>
        <w:t>,</w:t>
      </w:r>
      <w:r>
        <w:rPr>
          <w:w w:val="79"/>
        </w:rPr>
        <w:t>P</w:t>
      </w:r>
      <w:r>
        <w:rPr>
          <w:spacing w:val="-1"/>
          <w:w w:val="88"/>
        </w:rPr>
        <w:t>a</w:t>
      </w:r>
      <w:r>
        <w:rPr>
          <w:w w:val="78"/>
        </w:rPr>
        <w:t>C</w:t>
      </w:r>
      <w:r>
        <w:rPr>
          <w:w w:val="67"/>
        </w:rPr>
        <w:t>O</w:t>
      </w:r>
    </w:p>
    <w:p>
      <w:pPr>
        <w:pStyle w:val="BodyText"/>
        <w:spacing w:before="23"/>
      </w:pPr>
      <w:r>
        <w:rPr/>
        <w:t>代偿性下降，可简单地分为 AG 正常和 AG 升高两大类。</w:t>
      </w:r>
    </w:p>
    <w:p>
      <w:pPr>
        <w:pStyle w:val="ListParagraph"/>
        <w:numPr>
          <w:ilvl w:val="0"/>
          <w:numId w:val="215"/>
        </w:numPr>
        <w:tabs>
          <w:tab w:pos="852" w:val="left" w:leader="none"/>
        </w:tabs>
        <w:spacing w:line="240" w:lineRule="auto" w:before="23" w:after="0"/>
        <w:ind w:left="851" w:right="0" w:hanging="211"/>
        <w:jc w:val="left"/>
        <w:rPr>
          <w:sz w:val="21"/>
        </w:rPr>
      </w:pPr>
      <w:r>
        <w:rPr>
          <w:sz w:val="21"/>
        </w:rPr>
        <w:t>AG 正常的代谢性酸中毒</w:t>
      </w:r>
    </w:p>
    <w:p>
      <w:pPr>
        <w:pStyle w:val="BodyText"/>
        <w:spacing w:line="252" w:lineRule="auto" w:before="23"/>
        <w:ind w:left="219" w:right="1217" w:firstLine="420"/>
        <w:jc w:val="both"/>
      </w:pPr>
      <w:r>
        <w:rPr/>
        <w:pict>
          <v:shape style="position:absolute;margin-left:317.820007pt;margin-top:12.417499pt;width:154.65pt;height:5.55pt;mso-position-horizontal-relative:page;mso-position-vertical-relative:paragraph;z-index:-229120" type="#_x0000_t202" filled="false" stroked="false">
            <v:textbox inset="0,0,0,0">
              <w:txbxContent>
                <w:p>
                  <w:pPr>
                    <w:tabs>
                      <w:tab w:pos="3037"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t>见于任何原因引起的酸性物质摄入过多，</w:t>
      </w:r>
      <w:r>
        <w:rPr>
          <w:w w:val="71"/>
        </w:rPr>
        <w:t>HCO</w:t>
      </w:r>
      <w:r>
        <w:rPr>
          <w:w w:val="144"/>
          <w:position w:val="11"/>
          <w:sz w:val="11"/>
        </w:rPr>
        <w:t>-</w:t>
      </w:r>
      <w:r>
        <w:rPr>
          <w:position w:val="11"/>
          <w:sz w:val="11"/>
        </w:rPr>
        <w:t>  </w:t>
      </w:r>
      <w:r>
        <w:rPr/>
        <w:t>重吸收或再生成减少，导致 </w:t>
      </w:r>
      <w:r>
        <w:rPr>
          <w:w w:val="71"/>
        </w:rPr>
        <w:t>HCO</w:t>
      </w:r>
      <w:r>
        <w:rPr>
          <w:w w:val="144"/>
          <w:position w:val="11"/>
          <w:sz w:val="11"/>
        </w:rPr>
        <w:t>-</w:t>
      </w:r>
      <w:r>
        <w:rPr>
          <w:position w:val="11"/>
          <w:sz w:val="11"/>
        </w:rPr>
        <w:t>  </w:t>
      </w:r>
      <w:r>
        <w:rPr/>
        <w:t>净丢失增多。</w:t>
      </w:r>
    </w:p>
    <w:p>
      <w:pPr>
        <w:pStyle w:val="ListParagraph"/>
        <w:numPr>
          <w:ilvl w:val="0"/>
          <w:numId w:val="216"/>
        </w:numPr>
        <w:tabs>
          <w:tab w:pos="1213" w:val="left" w:leader="none"/>
        </w:tabs>
        <w:spacing w:line="252" w:lineRule="auto" w:before="1" w:after="0"/>
        <w:ind w:left="219" w:right="1214" w:firstLine="420"/>
        <w:jc w:val="both"/>
        <w:rPr>
          <w:sz w:val="11"/>
        </w:rPr>
      </w:pPr>
      <w:r>
        <w:rPr/>
        <w:pict>
          <v:shape style="position:absolute;margin-left:226.440002pt;margin-top:11.31748pt;width:2.8pt;height:5.55pt;mso-position-horizontal-relative:page;mso-position-vertical-relative:paragraph;z-index:-22909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460.320007pt;margin-top:58.117481pt;width:45pt;height:5.55pt;mso-position-horizontal-relative:page;mso-position-vertical-relative:paragraph;z-index:-229072" type="#_x0000_t202" filled="false" stroked="false">
            <v:textbox inset="0,0,0,0">
              <w:txbxContent>
                <w:p>
                  <w:pPr>
                    <w:tabs>
                      <w:tab w:pos="844"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spacing w:val="1"/>
          <w:sz w:val="21"/>
        </w:rPr>
        <w:t>肾性病因：①  </w:t>
      </w:r>
      <w:r>
        <w:rPr>
          <w:w w:val="71"/>
          <w:sz w:val="21"/>
        </w:rPr>
        <w:t>HCO</w:t>
      </w:r>
      <w:r>
        <w:rPr>
          <w:w w:val="144"/>
          <w:position w:val="11"/>
          <w:sz w:val="11"/>
        </w:rPr>
        <w:t>-</w:t>
      </w:r>
      <w:r>
        <w:rPr>
          <w:spacing w:val="-3"/>
          <w:position w:val="11"/>
          <w:sz w:val="11"/>
        </w:rPr>
        <w:t>  </w:t>
      </w:r>
      <w:r>
        <w:rPr>
          <w:spacing w:val="-3"/>
          <w:sz w:val="21"/>
        </w:rPr>
        <w:t>重吸收减少：Ⅱ型肾小管酸中毒和  </w:t>
      </w:r>
      <w:r>
        <w:rPr>
          <w:w w:val="93"/>
          <w:sz w:val="21"/>
        </w:rPr>
        <w:t>Fanconi</w:t>
      </w:r>
      <w:r>
        <w:rPr>
          <w:spacing w:val="-5"/>
          <w:sz w:val="21"/>
        </w:rPr>
        <w:t>  综合征；血容量</w:t>
      </w:r>
      <w:r>
        <w:rPr>
          <w:spacing w:val="-4"/>
          <w:w w:val="95"/>
          <w:sz w:val="21"/>
        </w:rPr>
        <w:t>过多，使肾小管重吸收 </w:t>
      </w:r>
      <w:r>
        <w:rPr>
          <w:w w:val="95"/>
          <w:sz w:val="21"/>
        </w:rPr>
        <w:t>Na</w:t>
      </w:r>
      <w:r>
        <w:rPr>
          <w:w w:val="95"/>
          <w:position w:val="11"/>
          <w:sz w:val="11"/>
        </w:rPr>
        <w:t>+</w:t>
      </w:r>
      <w:r>
        <w:rPr>
          <w:spacing w:val="1"/>
          <w:w w:val="95"/>
          <w:sz w:val="21"/>
        </w:rPr>
        <w:t>和分泌 </w:t>
      </w:r>
      <w:r>
        <w:rPr>
          <w:w w:val="95"/>
          <w:sz w:val="21"/>
        </w:rPr>
        <w:t>H</w:t>
      </w:r>
      <w:r>
        <w:rPr>
          <w:w w:val="95"/>
          <w:position w:val="11"/>
          <w:sz w:val="11"/>
        </w:rPr>
        <w:t>+</w:t>
      </w:r>
      <w:r>
        <w:rPr>
          <w:w w:val="95"/>
          <w:sz w:val="21"/>
        </w:rPr>
        <w:t>减少，称为稀释性酸中毒，程度常较轻；应用碳酸酐酶</w:t>
      </w:r>
      <w:r>
        <w:rPr>
          <w:sz w:val="21"/>
        </w:rPr>
        <w:t>抑制剂；原发性甲状旁腺功能亢进时甲状旁腺激素可抑制近端肾小管重吸收  </w:t>
      </w:r>
      <w:r>
        <w:rPr>
          <w:w w:val="71"/>
          <w:sz w:val="21"/>
        </w:rPr>
        <w:t>HCO</w:t>
      </w:r>
      <w:r>
        <w:rPr>
          <w:w w:val="144"/>
          <w:position w:val="11"/>
          <w:sz w:val="11"/>
        </w:rPr>
        <w:t>-</w:t>
      </w:r>
      <w:r>
        <w:rPr>
          <w:spacing w:val="3"/>
          <w:position w:val="11"/>
          <w:sz w:val="11"/>
        </w:rPr>
        <w:t> </w:t>
      </w:r>
      <w:r>
        <w:rPr>
          <w:w w:val="85"/>
          <w:sz w:val="21"/>
        </w:rPr>
        <w:t>。②HC</w:t>
      </w:r>
      <w:r>
        <w:rPr>
          <w:spacing w:val="-1"/>
          <w:w w:val="85"/>
          <w:sz w:val="21"/>
        </w:rPr>
        <w:t>O</w:t>
      </w:r>
      <w:r>
        <w:rPr>
          <w:w w:val="144"/>
          <w:position w:val="11"/>
          <w:sz w:val="11"/>
        </w:rPr>
        <w:t>-</w:t>
      </w:r>
    </w:p>
    <w:p>
      <w:pPr>
        <w:pStyle w:val="BodyText"/>
        <w:spacing w:line="252" w:lineRule="auto" w:before="1"/>
        <w:ind w:right="1216"/>
      </w:pPr>
      <w:r>
        <w:rPr>
          <w:spacing w:val="-9"/>
        </w:rPr>
        <w:t>再生成减少：Ⅰ型肾小管性酸中毒；醛固酮减少症及肾小管对醛固酮不敏感；Ⅳ型肾小管酸中毒，应用保钾利尿剂、血管紧张素转换酶抑制剂等，伴高钾血症。</w:t>
      </w:r>
    </w:p>
    <w:p>
      <w:pPr>
        <w:pStyle w:val="ListParagraph"/>
        <w:numPr>
          <w:ilvl w:val="0"/>
          <w:numId w:val="216"/>
        </w:numPr>
        <w:tabs>
          <w:tab w:pos="1213" w:val="left" w:leader="none"/>
          <w:tab w:pos="3522" w:val="left" w:leader="none"/>
        </w:tabs>
        <w:spacing w:line="252" w:lineRule="auto" w:before="2" w:after="0"/>
        <w:ind w:left="220" w:right="1217" w:firstLine="420"/>
        <w:jc w:val="left"/>
        <w:rPr>
          <w:sz w:val="21"/>
        </w:rPr>
      </w:pPr>
      <w:r>
        <w:rPr>
          <w:sz w:val="21"/>
        </w:rPr>
        <w:t>胃肠道丢失</w:t>
      </w:r>
      <w:r>
        <w:rPr>
          <w:spacing w:val="-14"/>
          <w:sz w:val="21"/>
        </w:rPr>
        <w:t> </w:t>
      </w:r>
      <w:r>
        <w:rPr>
          <w:sz w:val="21"/>
        </w:rPr>
        <w:t>HCO-3</w:t>
      </w:r>
      <w:r>
        <w:rPr>
          <w:spacing w:val="-13"/>
          <w:sz w:val="21"/>
        </w:rPr>
        <w:t> </w:t>
      </w:r>
      <w:r>
        <w:rPr>
          <w:sz w:val="21"/>
        </w:rPr>
        <w:t>增多</w:t>
        <w:tab/>
        <w:t>严重腹泻</w:t>
      </w:r>
      <w:r>
        <w:rPr>
          <w:spacing w:val="-10"/>
          <w:sz w:val="21"/>
        </w:rPr>
        <w:t>、</w:t>
      </w:r>
      <w:r>
        <w:rPr>
          <w:sz w:val="21"/>
        </w:rPr>
        <w:t>肠瘘</w:t>
      </w:r>
      <w:r>
        <w:rPr>
          <w:spacing w:val="-10"/>
          <w:sz w:val="21"/>
        </w:rPr>
        <w:t>、</w:t>
      </w:r>
      <w:r>
        <w:rPr>
          <w:sz w:val="21"/>
        </w:rPr>
        <w:t>肠道减压</w:t>
      </w:r>
      <w:r>
        <w:rPr>
          <w:spacing w:val="-10"/>
          <w:sz w:val="21"/>
        </w:rPr>
        <w:t>、</w:t>
      </w:r>
      <w:r>
        <w:rPr>
          <w:sz w:val="21"/>
        </w:rPr>
        <w:t>胆瘘或胆汁引流</w:t>
      </w:r>
      <w:r>
        <w:rPr>
          <w:spacing w:val="-10"/>
          <w:sz w:val="21"/>
        </w:rPr>
        <w:t>、</w:t>
      </w:r>
      <w:r>
        <w:rPr>
          <w:sz w:val="21"/>
        </w:rPr>
        <w:t>胰瘘或胰液引流、输尿管乙状结肠吻合术使肠液丢失，均可引起大量</w:t>
      </w:r>
      <w:r>
        <w:rPr>
          <w:spacing w:val="1"/>
          <w:sz w:val="21"/>
        </w:rPr>
        <w:t> </w:t>
      </w:r>
      <w:r>
        <w:rPr>
          <w:sz w:val="21"/>
        </w:rPr>
        <w:t>HCO-3</w:t>
      </w:r>
      <w:r>
        <w:rPr>
          <w:spacing w:val="1"/>
          <w:sz w:val="21"/>
        </w:rPr>
        <w:t> </w:t>
      </w:r>
      <w:r>
        <w:rPr>
          <w:sz w:val="21"/>
        </w:rPr>
        <w:t>丢失。</w:t>
      </w:r>
    </w:p>
    <w:p>
      <w:pPr>
        <w:pStyle w:val="ListParagraph"/>
        <w:numPr>
          <w:ilvl w:val="0"/>
          <w:numId w:val="216"/>
        </w:numPr>
        <w:tabs>
          <w:tab w:pos="1213" w:val="left" w:leader="none"/>
        </w:tabs>
        <w:spacing w:line="252" w:lineRule="auto" w:before="1" w:after="0"/>
        <w:ind w:left="219" w:right="1111" w:firstLine="421"/>
        <w:jc w:val="both"/>
        <w:rPr>
          <w:sz w:val="21"/>
        </w:rPr>
      </w:pPr>
      <w:r>
        <w:rPr>
          <w:spacing w:val="-7"/>
          <w:sz w:val="21"/>
        </w:rPr>
        <w:t>酸性物质摄入过多 如摄入过多的氯化铵、盐酸精氨酸等。静脉营养液中精氨酸、</w:t>
      </w:r>
      <w:r>
        <w:rPr>
          <w:spacing w:val="-7"/>
          <w:w w:val="95"/>
          <w:sz w:val="21"/>
        </w:rPr>
        <w:t>赖氨酸、组氨酸等降解产生 </w:t>
      </w:r>
      <w:r>
        <w:rPr>
          <w:w w:val="95"/>
          <w:sz w:val="21"/>
        </w:rPr>
        <w:t>H+</w:t>
      </w:r>
      <w:r>
        <w:rPr>
          <w:spacing w:val="-7"/>
          <w:w w:val="95"/>
          <w:sz w:val="21"/>
        </w:rPr>
        <w:t>。口服氯化钙时，肠道中 </w:t>
      </w:r>
      <w:r>
        <w:rPr>
          <w:w w:val="95"/>
          <w:sz w:val="21"/>
        </w:rPr>
        <w:t>Ca</w:t>
      </w:r>
      <w:r>
        <w:rPr>
          <w:w w:val="95"/>
          <w:position w:val="11"/>
          <w:sz w:val="11"/>
        </w:rPr>
        <w:t>2+</w:t>
      </w:r>
      <w:r>
        <w:rPr>
          <w:spacing w:val="8"/>
          <w:w w:val="95"/>
          <w:sz w:val="21"/>
        </w:rPr>
        <w:t>与 </w:t>
      </w:r>
      <w:r>
        <w:rPr>
          <w:w w:val="95"/>
          <w:sz w:val="21"/>
        </w:rPr>
        <w:t>HCO-3</w:t>
      </w:r>
      <w:r>
        <w:rPr>
          <w:spacing w:val="4"/>
          <w:w w:val="95"/>
          <w:sz w:val="21"/>
        </w:rPr>
        <w:t> 结合而阻止 </w:t>
      </w:r>
      <w:r>
        <w:rPr>
          <w:w w:val="95"/>
          <w:sz w:val="21"/>
        </w:rPr>
        <w:t>HCO-3</w:t>
      </w:r>
      <w:r>
        <w:rPr>
          <w:spacing w:val="5"/>
          <w:w w:val="95"/>
          <w:sz w:val="21"/>
        </w:rPr>
        <w:t> 的重</w:t>
      </w:r>
      <w:r>
        <w:rPr>
          <w:spacing w:val="5"/>
          <w:sz w:val="21"/>
        </w:rPr>
        <w:t>吸收，从而引起酸中毒。</w:t>
      </w:r>
    </w:p>
    <w:p>
      <w:pPr>
        <w:pStyle w:val="BodyText"/>
        <w:spacing w:line="252" w:lineRule="auto" w:before="1"/>
        <w:ind w:right="1169" w:firstLine="420"/>
      </w:pPr>
      <w:r>
        <w:rPr/>
        <w:pict>
          <v:shape style="position:absolute;margin-left:288.420013pt;margin-top:11.317495pt;width:2.8pt;height:5.55pt;mso-position-horizontal-relative:page;mso-position-vertical-relative:paragraph;z-index:-22904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t>在单纯代谢性酸中毒时，细胞外液 </w:t>
      </w:r>
      <w:r>
        <w:rPr>
          <w:w w:val="71"/>
        </w:rPr>
        <w:t>HCO</w:t>
      </w:r>
      <w:r>
        <w:rPr>
          <w:w w:val="144"/>
          <w:position w:val="11"/>
          <w:sz w:val="11"/>
        </w:rPr>
        <w:t>-</w:t>
      </w:r>
      <w:r>
        <w:rPr>
          <w:position w:val="11"/>
          <w:sz w:val="11"/>
        </w:rPr>
        <w:t>  </w:t>
      </w:r>
      <w:r>
        <w:rPr/>
        <w:t>下降的同时，相应量的 </w:t>
      </w:r>
      <w:r>
        <w:rPr>
          <w:w w:val="108"/>
        </w:rPr>
        <w:t>Cl</w:t>
      </w:r>
      <w:r>
        <w:rPr>
          <w:w w:val="144"/>
          <w:position w:val="11"/>
          <w:sz w:val="11"/>
        </w:rPr>
        <w:t>-</w:t>
      </w:r>
      <w:r>
        <w:rPr/>
        <w:t>转移至细胞外液，以维持电荷平衡。故 AG 正常的代谢性酸中毒伴有高氯血症，又称为高氯性代谢性酸中毒。</w:t>
      </w:r>
    </w:p>
    <w:p>
      <w:pPr>
        <w:pStyle w:val="ListParagraph"/>
        <w:numPr>
          <w:ilvl w:val="0"/>
          <w:numId w:val="215"/>
        </w:numPr>
        <w:tabs>
          <w:tab w:pos="852" w:val="left" w:leader="none"/>
        </w:tabs>
        <w:spacing w:line="240" w:lineRule="auto" w:before="1" w:after="0"/>
        <w:ind w:left="851" w:right="0" w:hanging="211"/>
        <w:jc w:val="left"/>
        <w:rPr>
          <w:sz w:val="21"/>
        </w:rPr>
      </w:pPr>
      <w:r>
        <w:rPr>
          <w:sz w:val="21"/>
        </w:rPr>
        <w:t>AG 升高的代谢性酸中毒</w:t>
      </w:r>
    </w:p>
    <w:p>
      <w:pPr>
        <w:pStyle w:val="ListParagraph"/>
        <w:numPr>
          <w:ilvl w:val="0"/>
          <w:numId w:val="217"/>
        </w:numPr>
        <w:tabs>
          <w:tab w:pos="1213" w:val="left" w:leader="none"/>
        </w:tabs>
        <w:spacing w:line="240" w:lineRule="auto" w:before="23" w:after="0"/>
        <w:ind w:left="220" w:right="0" w:firstLine="420"/>
        <w:jc w:val="left"/>
        <w:rPr>
          <w:sz w:val="21"/>
        </w:rPr>
      </w:pPr>
      <w:r>
        <w:rPr>
          <w:spacing w:val="-5"/>
          <w:sz w:val="21"/>
        </w:rPr>
        <w:t>肾排泄无机酸减少：急、慢性肾衰竭时磷酸、硫酸等排泄减少，一般表现为高氯</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spacing w:val="1"/>
          <w:w w:val="95"/>
        </w:rPr>
        <w:t>性代谢性酸中毒，主要系  </w:t>
      </w:r>
      <w:r>
        <w:rPr>
          <w:w w:val="95"/>
        </w:rPr>
        <w:t>HCO-3</w:t>
      </w:r>
      <w:r>
        <w:rPr>
          <w:spacing w:val="1"/>
          <w:w w:val="95"/>
        </w:rPr>
        <w:t>  重吸收和  </w:t>
      </w:r>
      <w:r>
        <w:rPr>
          <w:w w:val="95"/>
        </w:rPr>
        <w:t>NH+4  排泄减少所致严重肾衰竭时由于可滴定酸排</w:t>
      </w:r>
    </w:p>
    <w:p>
      <w:pPr>
        <w:pStyle w:val="BodyText"/>
        <w:spacing w:before="23"/>
      </w:pPr>
      <w:r>
        <w:rPr>
          <w:spacing w:val="1"/>
          <w:w w:val="95"/>
        </w:rPr>
        <w:t>泄显著减少，引起 </w:t>
      </w:r>
      <w:r>
        <w:rPr>
          <w:w w:val="95"/>
        </w:rPr>
        <w:t>AG</w:t>
      </w:r>
      <w:r>
        <w:rPr>
          <w:spacing w:val="5"/>
          <w:w w:val="95"/>
        </w:rPr>
        <w:t> 升高，但 </w:t>
      </w:r>
      <w:r>
        <w:rPr>
          <w:w w:val="95"/>
        </w:rPr>
        <w:t>AG</w:t>
      </w:r>
      <w:r>
        <w:rPr>
          <w:spacing w:val="4"/>
          <w:w w:val="95"/>
        </w:rPr>
        <w:t> 一般不超过 </w:t>
      </w:r>
      <w:r>
        <w:rPr>
          <w:w w:val="95"/>
        </w:rPr>
        <w:t>22～24</w:t>
      </w:r>
      <w:r>
        <w:rPr>
          <w:spacing w:val="16"/>
          <w:w w:val="95"/>
        </w:rPr>
        <w:t>  </w:t>
      </w:r>
      <w:r>
        <w:rPr>
          <w:w w:val="95"/>
        </w:rPr>
        <w:t>mmol/L，否则应考虑其它加杂因素。</w:t>
      </w:r>
    </w:p>
    <w:p>
      <w:pPr>
        <w:pStyle w:val="ListParagraph"/>
        <w:numPr>
          <w:ilvl w:val="0"/>
          <w:numId w:val="217"/>
        </w:numPr>
        <w:tabs>
          <w:tab w:pos="1213" w:val="left" w:leader="none"/>
        </w:tabs>
        <w:spacing w:line="252" w:lineRule="auto" w:before="22" w:after="0"/>
        <w:ind w:left="220" w:right="1216" w:firstLine="420"/>
        <w:jc w:val="both"/>
        <w:rPr>
          <w:sz w:val="21"/>
        </w:rPr>
      </w:pPr>
      <w:r>
        <w:rPr>
          <w:spacing w:val="-4"/>
          <w:sz w:val="21"/>
        </w:rPr>
        <w:t>内源性有机酸生成过多：见于葡萄糖和脂肪的不完全氧化，使乳酸、酮酸等生成</w:t>
      </w:r>
      <w:r>
        <w:rPr>
          <w:spacing w:val="-4"/>
          <w:w w:val="95"/>
          <w:sz w:val="21"/>
        </w:rPr>
        <w:t>增多。①乳酸性酸中毒：A</w:t>
      </w:r>
      <w:r>
        <w:rPr>
          <w:spacing w:val="-7"/>
          <w:w w:val="95"/>
          <w:sz w:val="21"/>
        </w:rPr>
        <w:t>    型系细胞缺氧所致，如休克、败血症、严重缺氧、重度贫血、</w:t>
      </w:r>
      <w:r>
        <w:rPr>
          <w:w w:val="95"/>
          <w:sz w:val="21"/>
        </w:rPr>
        <w:t>CO </w:t>
      </w:r>
      <w:r>
        <w:rPr>
          <w:spacing w:val="-2"/>
          <w:sz w:val="21"/>
        </w:rPr>
        <w:t>中毒等；</w:t>
      </w:r>
      <w:r>
        <w:rPr>
          <w:spacing w:val="-6"/>
          <w:sz w:val="21"/>
        </w:rPr>
        <w:t>B</w:t>
      </w:r>
      <w:r>
        <w:rPr>
          <w:spacing w:val="-8"/>
          <w:sz w:val="21"/>
        </w:rPr>
        <w:t> 型不伴细胞缺氧，药物和毒物引起细胞利用氧障碍，如苯乙双胍治疗、氰化物中</w:t>
      </w:r>
      <w:r>
        <w:rPr>
          <w:spacing w:val="-9"/>
          <w:sz w:val="21"/>
        </w:rPr>
        <w:t>毒，白血病和糖尿病，极度虚弱病人，严重肝病和肿瘤患者，</w:t>
      </w:r>
      <w:r>
        <w:rPr>
          <w:spacing w:val="-7"/>
          <w:sz w:val="21"/>
        </w:rPr>
        <w:t>6-</w:t>
      </w:r>
      <w:r>
        <w:rPr>
          <w:spacing w:val="-3"/>
          <w:sz w:val="21"/>
        </w:rPr>
        <w:t>磷酸葡萄糖酶缺乏。以上均</w:t>
      </w:r>
      <w:r>
        <w:rPr>
          <w:spacing w:val="9"/>
          <w:sz w:val="21"/>
        </w:rPr>
        <w:t>为 </w:t>
      </w:r>
      <w:r>
        <w:rPr>
          <w:sz w:val="21"/>
        </w:rPr>
        <w:t>L-乳酸积聚所致。D-乳酸性酸中毒见于短肠综合征和肠梗阻等，D-乳酸系细菌分解糖产生。②酮症酸中毒：见于糖尿病、严重饥饿、酒精性酮症酸中毒。</w:t>
      </w:r>
    </w:p>
    <w:p>
      <w:pPr>
        <w:pStyle w:val="ListParagraph"/>
        <w:numPr>
          <w:ilvl w:val="0"/>
          <w:numId w:val="217"/>
        </w:numPr>
        <w:tabs>
          <w:tab w:pos="1213" w:val="left" w:leader="none"/>
        </w:tabs>
        <w:spacing w:line="252" w:lineRule="auto" w:before="4" w:after="0"/>
        <w:ind w:left="220" w:right="1215" w:firstLine="420"/>
        <w:jc w:val="both"/>
        <w:rPr>
          <w:sz w:val="21"/>
        </w:rPr>
      </w:pPr>
      <w:r>
        <w:rPr>
          <w:spacing w:val="-5"/>
          <w:sz w:val="21"/>
        </w:rPr>
        <w:t>外源性有机酸摄入过多：水杨酸、乙醇、甲醇、乙烯乙二醇等。水杨酸本身即为</w:t>
      </w:r>
      <w:r>
        <w:rPr>
          <w:spacing w:val="-11"/>
          <w:sz w:val="21"/>
        </w:rPr>
        <w:t>一种较强的酸，同时尚可兴奋呼吸中枢，引起呼吸性碱中毒，故水杨酸引起的酸碱失衡为混合性。</w:t>
      </w:r>
    </w:p>
    <w:p>
      <w:pPr>
        <w:pStyle w:val="BodyText"/>
        <w:spacing w:before="2"/>
        <w:ind w:left="535"/>
      </w:pPr>
      <w:r>
        <w:rPr/>
        <w:t>【临床表现】</w:t>
      </w:r>
    </w:p>
    <w:p>
      <w:pPr>
        <w:pStyle w:val="BodyText"/>
        <w:spacing w:line="252" w:lineRule="auto" w:before="23"/>
        <w:ind w:right="1215" w:firstLine="315"/>
        <w:jc w:val="both"/>
      </w:pPr>
      <w:r>
        <w:rPr/>
        <w:t>包括原发病表现、呼吸的代偿性反应和代谢性酸中毒本身对机体主要是呼吸、心血管和</w:t>
      </w:r>
      <w:r>
        <w:rPr>
          <w:w w:val="95"/>
        </w:rPr>
        <w:t>神经系统的影响。呼吸系统表现最重要的是呼吸加深加快，称为  Kussmaul   呼吸，见于急性</w:t>
      </w:r>
      <w:r>
        <w:rPr>
          <w:spacing w:val="-7"/>
        </w:rPr>
        <w:t>代谢性酸中毒。但在极其严重的代谢性酸中毒或合并缺钾时，由于呼吸肌收缩力下降，呼吸减弱。对神经系统的影响主要为抑制作用，严重时出现头痛、嗜睡甚至昏迷。pH</w:t>
      </w:r>
      <w:r>
        <w:rPr>
          <w:spacing w:val="-1"/>
        </w:rPr>
        <w:t> 下降时心</w:t>
      </w:r>
      <w:r>
        <w:rPr>
          <w:spacing w:val="-8"/>
        </w:rPr>
        <w:t>肌对儿茶酚胺的反应性降低，但由于同时肾上腺素分泌增多，仅在 </w:t>
      </w:r>
      <w:r>
        <w:rPr/>
        <w:t>pH＜7.2</w:t>
      </w:r>
      <w:r>
        <w:rPr>
          <w:spacing w:val="-4"/>
        </w:rPr>
        <w:t> 时才出现心肌抑</w:t>
      </w:r>
      <w:r>
        <w:rPr>
          <w:spacing w:val="-10"/>
        </w:rPr>
        <w:t>制；动脉扩张而静脉收缩，表现为心搏出量和血压下降。由于静脉收缩，中心静脉、尤其是</w:t>
      </w:r>
      <w:r>
        <w:rPr>
          <w:spacing w:val="-13"/>
        </w:rPr>
        <w:t>肺静脉顺应性下降，容量负荷增加容易引起肺水肿。可出现各种心律失常，尤其是室性心律失常，主要与高钾血症有关。血钙尤其是游离钙升高。</w:t>
      </w:r>
    </w:p>
    <w:p>
      <w:pPr>
        <w:pStyle w:val="BodyText"/>
        <w:spacing w:before="5"/>
        <w:ind w:left="640"/>
      </w:pPr>
      <w:r>
        <w:rPr/>
        <w:t>慢性患者常表现为头晕、乏力、不适、恶心、呕吐，偶有腹痛。</w:t>
      </w:r>
    </w:p>
    <w:p>
      <w:pPr>
        <w:pStyle w:val="BodyText"/>
        <w:spacing w:before="23"/>
        <w:ind w:left="640"/>
      </w:pPr>
      <w:r>
        <w:rPr/>
        <w:t>【诊断要点】</w:t>
      </w:r>
    </w:p>
    <w:p>
      <w:pPr>
        <w:pStyle w:val="BodyText"/>
        <w:spacing w:line="252" w:lineRule="auto" w:before="23"/>
        <w:ind w:right="1216" w:firstLine="420"/>
        <w:jc w:val="both"/>
      </w:pPr>
      <w:r>
        <w:rPr/>
        <w:pict>
          <v:shape style="position:absolute;margin-left:397.440002pt;margin-top:35.727489pt;width:2.8pt;height:5.55pt;mso-position-horizontal-relative:page;mso-position-vertical-relative:paragraph;z-index:-22902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183.720001pt;margin-top:12.32725pt;width:36pt;height:5.55pt;mso-position-horizontal-relative:page;mso-position-vertical-relative:paragraph;z-index:-229000" type="#_x0000_t202" filled="false" stroked="false">
            <v:textbox inset="0,0,0,0">
              <w:txbxContent>
                <w:p>
                  <w:pPr>
                    <w:tabs>
                      <w:tab w:pos="664"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spacing w:val="1"/>
        </w:rPr>
        <w:t>根据血 </w:t>
      </w:r>
      <w:r>
        <w:rPr>
          <w:w w:val="74"/>
        </w:rPr>
        <w:t>pH</w:t>
      </w:r>
      <w:r>
        <w:rPr>
          <w:spacing w:val="-21"/>
        </w:rPr>
        <w:t>、</w:t>
      </w:r>
      <w:r>
        <w:rPr>
          <w:w w:val="71"/>
        </w:rPr>
        <w:t>HCO</w:t>
      </w:r>
      <w:r>
        <w:rPr>
          <w:w w:val="144"/>
          <w:position w:val="11"/>
          <w:sz w:val="11"/>
        </w:rPr>
        <w:t>-</w:t>
      </w:r>
      <w:r>
        <w:rPr>
          <w:position w:val="11"/>
          <w:sz w:val="11"/>
        </w:rPr>
        <w:t> </w:t>
      </w:r>
      <w:r>
        <w:rPr>
          <w:spacing w:val="-21"/>
          <w:w w:val="91"/>
        </w:rPr>
        <w:t>、</w:t>
      </w:r>
      <w:r>
        <w:rPr>
          <w:w w:val="91"/>
        </w:rPr>
        <w:t>P</w:t>
      </w:r>
      <w:r>
        <w:rPr>
          <w:spacing w:val="-1"/>
          <w:w w:val="88"/>
        </w:rPr>
        <w:t>a</w:t>
      </w:r>
      <w:r>
        <w:rPr>
          <w:w w:val="78"/>
        </w:rPr>
        <w:t>C</w:t>
      </w:r>
      <w:r>
        <w:rPr>
          <w:w w:val="67"/>
        </w:rPr>
        <w:t>O</w:t>
      </w:r>
      <w:r>
        <w:rPr>
          <w:spacing w:val="-3"/>
        </w:rPr>
        <w:t>  和 </w:t>
      </w:r>
      <w:r>
        <w:rPr>
          <w:w w:val="87"/>
        </w:rPr>
        <w:t>AG</w:t>
      </w:r>
      <w:r>
        <w:rPr>
          <w:spacing w:val="-20"/>
          <w:w w:val="87"/>
        </w:rPr>
        <w:t>，</w:t>
      </w:r>
      <w:r>
        <w:rPr>
          <w:spacing w:val="-3"/>
        </w:rPr>
        <w:t>结合病史和原发病表现，代谢性酸中毒的诊断和鉴别诊</w:t>
      </w:r>
      <w:r>
        <w:rPr>
          <w:spacing w:val="-7"/>
        </w:rPr>
        <w:t>断可分为四个步骤。①肯定代谢性酸中毒的存在，即 </w:t>
      </w:r>
      <w:r>
        <w:rPr>
          <w:w w:val="80"/>
        </w:rPr>
        <w:t>p</w:t>
      </w:r>
      <w:r>
        <w:rPr>
          <w:w w:val="68"/>
        </w:rPr>
        <w:t>H</w:t>
      </w:r>
      <w:r>
        <w:rPr>
          <w:spacing w:val="1"/>
        </w:rPr>
        <w:t> 下降而 </w:t>
      </w:r>
      <w:r>
        <w:rPr>
          <w:w w:val="71"/>
        </w:rPr>
        <w:t>HCO</w:t>
      </w:r>
      <w:r>
        <w:rPr>
          <w:w w:val="144"/>
          <w:position w:val="11"/>
          <w:sz w:val="11"/>
        </w:rPr>
        <w:t>-</w:t>
      </w:r>
      <w:r>
        <w:rPr>
          <w:spacing w:val="-3"/>
          <w:position w:val="11"/>
          <w:sz w:val="11"/>
        </w:rPr>
        <w:t>  </w:t>
      </w:r>
      <w:r>
        <w:rPr>
          <w:spacing w:val="-6"/>
        </w:rPr>
        <w:t>也相应下降。②呼吸代</w:t>
      </w:r>
      <w:r>
        <w:rPr>
          <w:spacing w:val="-7"/>
          <w:w w:val="95"/>
          <w:position w:val="1"/>
        </w:rPr>
        <w:t>偿是否完全，如 </w:t>
      </w:r>
      <w:r>
        <w:rPr>
          <w:w w:val="95"/>
          <w:position w:val="1"/>
        </w:rPr>
        <w:t>PaCO</w:t>
      </w:r>
      <w:r>
        <w:rPr>
          <w:w w:val="95"/>
          <w:sz w:val="11"/>
        </w:rPr>
        <w:t>2 </w:t>
      </w:r>
      <w:r>
        <w:rPr>
          <w:spacing w:val="-4"/>
          <w:w w:val="95"/>
          <w:position w:val="1"/>
        </w:rPr>
        <w:t>未下降至预计值，表明同时存在呼吸性酸碱失衡。③检测 </w:t>
      </w:r>
      <w:r>
        <w:rPr>
          <w:spacing w:val="-7"/>
          <w:w w:val="95"/>
          <w:position w:val="1"/>
        </w:rPr>
        <w:t>AG</w:t>
      </w:r>
      <w:r>
        <w:rPr>
          <w:spacing w:val="-3"/>
          <w:w w:val="95"/>
          <w:position w:val="1"/>
        </w:rPr>
        <w:t>，确定为</w:t>
      </w:r>
    </w:p>
    <w:p>
      <w:pPr>
        <w:pStyle w:val="BodyText"/>
        <w:spacing w:line="252" w:lineRule="auto"/>
        <w:ind w:left="219" w:right="1214"/>
        <w:jc w:val="both"/>
      </w:pPr>
      <w:r>
        <w:rPr/>
        <w:t>AG</w:t>
      </w:r>
      <w:r>
        <w:rPr>
          <w:spacing w:val="4"/>
        </w:rPr>
        <w:t> 正常抑或</w:t>
      </w:r>
      <w:r>
        <w:rPr/>
        <w:t>AG</w:t>
      </w:r>
      <w:r>
        <w:rPr>
          <w:spacing w:val="-8"/>
        </w:rPr>
        <w:t> 升高的代谢性酸中毒。④如 </w:t>
      </w:r>
      <w:r>
        <w:rPr/>
        <w:t>AG</w:t>
      </w:r>
      <w:r>
        <w:rPr>
          <w:spacing w:val="-10"/>
        </w:rPr>
        <w:t> 升高，作进一步鉴别。血清 </w:t>
      </w:r>
      <w:r>
        <w:rPr/>
        <w:t>Cl</w:t>
      </w:r>
      <w:r>
        <w:rPr>
          <w:position w:val="11"/>
          <w:sz w:val="11"/>
        </w:rPr>
        <w:t>-</w:t>
      </w:r>
      <w:r>
        <w:rPr>
          <w:spacing w:val="-13"/>
        </w:rPr>
        <w:t>和 </w:t>
      </w:r>
      <w:r>
        <w:rPr/>
        <w:t>K</w:t>
      </w:r>
      <w:r>
        <w:rPr>
          <w:position w:val="11"/>
          <w:sz w:val="11"/>
        </w:rPr>
        <w:t>+</w:t>
      </w:r>
      <w:r>
        <w:rPr/>
        <w:t>测定对诊</w:t>
      </w:r>
      <w:r>
        <w:rPr>
          <w:spacing w:val="-1"/>
        </w:rPr>
        <w:t>断有重要帮助，尤其是不能测定 </w:t>
      </w:r>
      <w:r>
        <w:rPr/>
        <w:t>AG</w:t>
      </w:r>
      <w:r>
        <w:rPr>
          <w:spacing w:val="-7"/>
        </w:rPr>
        <w:t> 时，血 </w:t>
      </w:r>
      <w:r>
        <w:rPr/>
        <w:t>Cl</w:t>
      </w:r>
      <w:r>
        <w:rPr>
          <w:position w:val="11"/>
          <w:sz w:val="11"/>
        </w:rPr>
        <w:t>-</w:t>
      </w:r>
      <w:r>
        <w:rPr>
          <w:spacing w:val="-8"/>
        </w:rPr>
        <w:t>和 </w:t>
      </w:r>
      <w:r>
        <w:rPr/>
        <w:t>K</w:t>
      </w:r>
      <w:r>
        <w:rPr>
          <w:position w:val="11"/>
          <w:sz w:val="11"/>
        </w:rPr>
        <w:t>+</w:t>
      </w:r>
      <w:r>
        <w:rPr>
          <w:spacing w:val="-3"/>
        </w:rPr>
        <w:t>升高常提示为 </w:t>
      </w:r>
      <w:r>
        <w:rPr/>
        <w:t>AG</w:t>
      </w:r>
      <w:r>
        <w:rPr>
          <w:spacing w:val="-4"/>
        </w:rPr>
        <w:t> 正常的代谢性酸中毒。酒精性酮症酸中毒时主要是</w:t>
      </w:r>
      <w:r>
        <w:rPr>
          <w:rFonts w:ascii="Symbol" w:hAnsi="Symbol" w:eastAsia="Symbol"/>
          <w:spacing w:val="-4"/>
        </w:rPr>
        <w:t></w:t>
      </w:r>
      <w:r>
        <w:rPr>
          <w:spacing w:val="-11"/>
        </w:rPr>
        <w:t>-羟丁酸明显增高，而酮体试验测定的是乙酰乙酸，故酮体试验可为阴性。乙烯乙二醇中毒时尿中常有草酸盐结晶，有助于诊断。</w:t>
      </w:r>
    </w:p>
    <w:p>
      <w:pPr>
        <w:spacing w:after="0" w:line="252" w:lineRule="auto"/>
        <w:jc w:val="both"/>
        <w:sectPr>
          <w:pgSz w:w="11910" w:h="16840"/>
          <w:pgMar w:header="0" w:footer="998" w:top="1480" w:bottom="1180" w:left="1580" w:right="580"/>
        </w:sectPr>
      </w:pPr>
    </w:p>
    <w:p>
      <w:pPr>
        <w:pStyle w:val="BodyText"/>
        <w:spacing w:line="403" w:lineRule="exact"/>
        <w:ind w:left="0" w:right="995"/>
        <w:jc w:val="center"/>
      </w:pPr>
      <w:r>
        <w:rPr/>
        <w:t>代谢性酸中毒</w:t>
      </w:r>
    </w:p>
    <w:p>
      <w:pPr>
        <w:pStyle w:val="BodyText"/>
        <w:spacing w:before="12"/>
        <w:ind w:left="0"/>
        <w:rPr>
          <w:sz w:val="24"/>
        </w:rPr>
      </w:pPr>
    </w:p>
    <w:p>
      <w:pPr>
        <w:pStyle w:val="BodyText"/>
        <w:spacing w:line="415" w:lineRule="exact"/>
        <w:ind w:left="1480"/>
      </w:pPr>
      <w:r>
        <w:rPr/>
        <w:pict>
          <v:group style="position:absolute;margin-left:187.845001pt;margin-top:-29.158518pt;width:203.35pt;height:52.95pt;mso-position-horizontal-relative:page;mso-position-vertical-relative:paragraph;z-index:-228928" coordorigin="3757,-583" coordsize="4067,1059">
            <v:line style="position:absolute" from="3764,475" to="3764,-28" stroked="true" strokeweight=".75pt" strokecolor="#000000">
              <v:stroke dashstyle="solid"/>
            </v:line>
            <v:line style="position:absolute" from="7694,-28" to="7694,475" stroked="true" strokeweight=".75pt" strokecolor="#000000">
              <v:stroke dashstyle="solid"/>
            </v:line>
            <v:line style="position:absolute" from="7724,-28" to="3764,-28" stroked="true" strokeweight=".75pt" strokecolor="#000000">
              <v:stroke dashstyle="solid"/>
            </v:line>
            <v:line style="position:absolute" from="5861,-583" to="5861,-11" stroked="true" strokeweight=".75pt" strokecolor="#000000">
              <v:stroke dashstyle="solid"/>
            </v:line>
            <v:shape style="position:absolute;left:6040;top:-368;width:1783;height:211" type="#_x0000_t202" filled="false" stroked="false">
              <v:textbox inset="0,0,0,0">
                <w:txbxContent>
                  <w:p>
                    <w:pPr>
                      <w:spacing w:line="210" w:lineRule="exact" w:before="0"/>
                      <w:ind w:left="0" w:right="0" w:firstLine="0"/>
                      <w:jc w:val="left"/>
                      <w:rPr>
                        <w:sz w:val="21"/>
                      </w:rPr>
                    </w:pPr>
                    <w:r>
                      <w:rPr>
                        <w:w w:val="90"/>
                        <w:position w:val="1"/>
                        <w:sz w:val="21"/>
                      </w:rPr>
                      <w:t>PaCO</w:t>
                    </w:r>
                    <w:r>
                      <w:rPr>
                        <w:w w:val="90"/>
                        <w:sz w:val="11"/>
                      </w:rPr>
                      <w:t>2 </w:t>
                    </w:r>
                    <w:r>
                      <w:rPr>
                        <w:w w:val="90"/>
                        <w:position w:val="1"/>
                        <w:sz w:val="21"/>
                      </w:rPr>
                      <w:t>下降至预计值</w:t>
                    </w:r>
                  </w:p>
                </w:txbxContent>
              </v:textbox>
              <w10:wrap type="none"/>
            </v:shape>
            <v:shape style="position:absolute;left:3945;top:100;width:230;height:210" type="#_x0000_t202" filled="false" stroked="false">
              <v:textbox inset="0,0,0,0">
                <w:txbxContent>
                  <w:p>
                    <w:pPr>
                      <w:spacing w:line="210" w:lineRule="exact" w:before="0"/>
                      <w:ind w:left="0" w:right="0" w:firstLine="0"/>
                      <w:jc w:val="left"/>
                      <w:rPr>
                        <w:sz w:val="21"/>
                      </w:rPr>
                    </w:pPr>
                    <w:r>
                      <w:rPr>
                        <w:sz w:val="21"/>
                      </w:rPr>
                      <w:t>否</w:t>
                    </w:r>
                  </w:p>
                </w:txbxContent>
              </v:textbox>
              <w10:wrap type="none"/>
            </v:shape>
            <w10:wrap type="none"/>
          </v:group>
        </w:pict>
      </w:r>
      <w:r>
        <w:rPr/>
        <w:t>是</w:t>
      </w:r>
    </w:p>
    <w:p>
      <w:pPr>
        <w:pStyle w:val="BodyText"/>
        <w:tabs>
          <w:tab w:pos="5499" w:val="left" w:leader="none"/>
        </w:tabs>
        <w:spacing w:before="66"/>
        <w:ind w:left="2348"/>
      </w:pPr>
      <w:r>
        <w:rPr/>
        <w:t>AG</w:t>
        <w:tab/>
        <w:t>伴呼吸性酸碱失衡</w:t>
      </w:r>
    </w:p>
    <w:p>
      <w:pPr>
        <w:pStyle w:val="BodyText"/>
        <w:spacing w:before="9"/>
        <w:ind w:left="0"/>
        <w:rPr>
          <w:sz w:val="19"/>
        </w:rPr>
      </w:pPr>
    </w:p>
    <w:p>
      <w:pPr>
        <w:pStyle w:val="Heading3"/>
        <w:spacing w:line="461" w:lineRule="exact"/>
        <w:ind w:left="625" w:firstLine="0"/>
      </w:pPr>
      <w:r>
        <w:rPr/>
        <w:pict>
          <v:group style="position:absolute;margin-left:145.919998pt;margin-top:-25.694487pt;width:306.3pt;height:52.05pt;mso-position-horizontal-relative:page;mso-position-vertical-relative:paragraph;z-index:-228904" coordorigin="2918,-514" coordsize="6126,1041">
            <v:line style="position:absolute" from="3749,-514" to="3749,-231" stroked="true" strokeweight=".75pt" strokecolor="#000000">
              <v:stroke dashstyle="solid"/>
            </v:line>
            <v:line style="position:absolute" from="2978,-196" to="9044,-196" stroked="true" strokeweight=".75pt" strokecolor="#000000">
              <v:stroke dashstyle="solid"/>
            </v:line>
            <v:line style="position:absolute" from="9005,-153" to="9005,527" stroked="true" strokeweight=".75pt" strokecolor="#000000">
              <v:stroke dashstyle="solid"/>
            </v:line>
            <v:line style="position:absolute" from="5940,-153" to="5940,527" stroked="true" strokeweight=".75pt" strokecolor="#000000">
              <v:stroke dashstyle="solid"/>
            </v:line>
            <v:shape style="position:absolute;left:2918;top:-204;width:120;height:632" coordorigin="2918,-203" coordsize="120,632" path="m2971,308l2918,308,2978,428,3025,336,2978,336,2974,333,2971,329,2971,308xm2978,-203l2974,-201,2971,-196,2971,329,2974,333,2978,336,2984,333,2987,329,2987,-196,2984,-201,2978,-203xm3038,308l2987,308,2987,329,2984,333,2978,336,3025,336,3038,308xe" filled="true" fillcolor="#000000" stroked="false">
              <v:path arrowok="t"/>
              <v:fill type="solid"/>
            </v:shape>
            <w10:wrap type="none"/>
          </v:group>
        </w:pict>
      </w:r>
      <w:r>
        <w:rPr/>
        <w:t>不升高</w:t>
      </w:r>
    </w:p>
    <w:p>
      <w:pPr>
        <w:pStyle w:val="BodyText"/>
        <w:spacing w:before="9"/>
        <w:ind w:left="0"/>
        <w:rPr>
          <w:sz w:val="12"/>
        </w:rPr>
      </w:pPr>
    </w:p>
    <w:p>
      <w:pPr>
        <w:pStyle w:val="BodyText"/>
        <w:tabs>
          <w:tab w:pos="3716" w:val="left" w:leader="none"/>
          <w:tab w:pos="6975" w:val="left" w:leader="none"/>
        </w:tabs>
        <w:spacing w:line="440" w:lineRule="exact"/>
        <w:ind w:left="535"/>
        <w:rPr>
          <w:sz w:val="11"/>
        </w:rPr>
      </w:pPr>
      <w:r>
        <w:rPr/>
        <w:pict>
          <v:line style="position:absolute;mso-position-horizontal-relative:page;mso-position-vertical-relative:paragraph;z-index:-228640" from="293.040009pt,18.929998pt" to="293.040009pt,41.609998pt" stroked="true" strokeweight=".75pt" strokecolor="#000000">
            <v:stroke dashstyle="solid"/>
            <w10:wrap type="none"/>
          </v:line>
        </w:pict>
      </w:r>
      <w:r>
        <w:rPr/>
        <w:pict>
          <v:shape style="position:absolute;margin-left:124.32pt;margin-top:11.006488pt;width:366.8pt;height:5.55pt;mso-position-horizontal-relative:page;mso-position-vertical-relative:paragraph;z-index:-228616" type="#_x0000_t202" filled="false" stroked="false">
            <v:textbox inset="0,0,0,0">
              <w:txbxContent>
                <w:p>
                  <w:pPr>
                    <w:tabs>
                      <w:tab w:pos="3706" w:val="left" w:leader="none"/>
                      <w:tab w:pos="7280" w:val="left" w:leader="none"/>
                    </w:tabs>
                    <w:spacing w:line="110" w:lineRule="exact" w:before="0"/>
                    <w:ind w:left="0" w:right="0" w:firstLine="0"/>
                    <w:jc w:val="left"/>
                    <w:rPr>
                      <w:sz w:val="11"/>
                    </w:rPr>
                  </w:pPr>
                  <w:r>
                    <w:rPr>
                      <w:sz w:val="11"/>
                    </w:rPr>
                    <w:t>3</w:t>
                    <w:tab/>
                    <w:t>3</w:t>
                    <w:tab/>
                  </w:r>
                  <w:r>
                    <w:rPr>
                      <w:w w:val="90"/>
                      <w:sz w:val="11"/>
                    </w:rPr>
                    <w:t>3</w:t>
                  </w:r>
                </w:p>
              </w:txbxContent>
            </v:textbox>
            <w10:wrap type="none"/>
          </v:shape>
        </w:pict>
      </w:r>
      <w:r>
        <w:rPr>
          <w:spacing w:val="-1"/>
          <w:w w:val="68"/>
        </w:rPr>
        <w:t>H</w:t>
      </w:r>
      <w:r>
        <w:rPr>
          <w:w w:val="72"/>
        </w:rPr>
        <w:t>CO</w:t>
      </w:r>
      <w:r>
        <w:rPr>
          <w:w w:val="144"/>
          <w:position w:val="11"/>
          <w:sz w:val="11"/>
        </w:rPr>
        <w:t>-</w:t>
      </w:r>
      <w:r>
        <w:rPr>
          <w:position w:val="11"/>
          <w:sz w:val="11"/>
        </w:rPr>
        <w:t> </w:t>
      </w:r>
      <w:r>
        <w:rPr>
          <w:spacing w:val="-6"/>
          <w:position w:val="11"/>
          <w:sz w:val="11"/>
        </w:rPr>
        <w:t> </w:t>
      </w:r>
      <w:r>
        <w:rPr>
          <w:spacing w:val="-1"/>
        </w:rPr>
        <w:t>丢失增</w:t>
      </w:r>
      <w:r>
        <w:rPr/>
        <w:t>多</w:t>
        <w:tab/>
      </w:r>
      <w:r>
        <w:rPr>
          <w:spacing w:val="-1"/>
          <w:w w:val="93"/>
        </w:rPr>
        <w:t>↑</w:t>
      </w:r>
      <w:r>
        <w:rPr>
          <w:w w:val="93"/>
        </w:rPr>
        <w:t>A</w:t>
      </w:r>
      <w:r>
        <w:rPr>
          <w:spacing w:val="-1"/>
          <w:w w:val="72"/>
        </w:rPr>
        <w:t>G</w:t>
      </w:r>
      <w:r>
        <w:rPr>
          <w:w w:val="90"/>
        </w:rPr>
        <w:t>=</w:t>
      </w:r>
      <w:r>
        <w:rPr>
          <w:spacing w:val="-1"/>
          <w:w w:val="68"/>
        </w:rPr>
        <w:t>H</w:t>
      </w:r>
      <w:r>
        <w:rPr>
          <w:w w:val="78"/>
        </w:rPr>
        <w:t>C</w:t>
      </w:r>
      <w:r>
        <w:rPr>
          <w:spacing w:val="1"/>
          <w:w w:val="67"/>
        </w:rPr>
        <w:t>O</w:t>
      </w:r>
      <w:r>
        <w:rPr>
          <w:w w:val="144"/>
          <w:position w:val="11"/>
          <w:sz w:val="11"/>
        </w:rPr>
        <w:t>-</w:t>
      </w:r>
      <w:r>
        <w:rPr>
          <w:spacing w:val="4"/>
          <w:position w:val="11"/>
          <w:sz w:val="11"/>
        </w:rPr>
        <w:t> </w:t>
      </w:r>
      <w:r>
        <w:rPr/>
        <w:t>↓</w:t>
        <w:tab/>
      </w:r>
      <w:r>
        <w:rPr>
          <w:spacing w:val="-1"/>
          <w:w w:val="93"/>
        </w:rPr>
        <w:t>↑</w:t>
      </w:r>
      <w:r>
        <w:rPr>
          <w:w w:val="93"/>
        </w:rPr>
        <w:t>A</w:t>
      </w:r>
      <w:r>
        <w:rPr>
          <w:w w:val="72"/>
        </w:rPr>
        <w:t>G</w:t>
      </w:r>
      <w:r>
        <w:rPr>
          <w:spacing w:val="-1"/>
        </w:rPr>
        <w:t>＞</w:t>
      </w:r>
      <w:r>
        <w:rPr>
          <w:spacing w:val="-1"/>
          <w:w w:val="86"/>
        </w:rPr>
        <w:t>↓</w:t>
      </w:r>
      <w:r>
        <w:rPr>
          <w:w w:val="86"/>
        </w:rPr>
        <w:t>H</w:t>
      </w:r>
      <w:r>
        <w:rPr>
          <w:spacing w:val="-1"/>
          <w:w w:val="72"/>
        </w:rPr>
        <w:t>C</w:t>
      </w:r>
      <w:r>
        <w:rPr>
          <w:spacing w:val="1"/>
          <w:w w:val="72"/>
        </w:rPr>
        <w:t>O</w:t>
      </w:r>
      <w:r>
        <w:rPr>
          <w:w w:val="144"/>
          <w:position w:val="11"/>
          <w:sz w:val="11"/>
        </w:rPr>
        <w:t>-</w:t>
      </w:r>
    </w:p>
    <w:p>
      <w:pPr>
        <w:spacing w:after="0" w:line="440" w:lineRule="exact"/>
        <w:rPr>
          <w:sz w:val="11"/>
        </w:rPr>
        <w:sectPr>
          <w:pgSz w:w="11910" w:h="16840"/>
          <w:pgMar w:header="0" w:footer="998" w:top="1480" w:bottom="1180" w:left="1580" w:right="580"/>
        </w:sectPr>
      </w:pPr>
    </w:p>
    <w:p>
      <w:pPr>
        <w:pStyle w:val="BodyText"/>
        <w:spacing w:before="22"/>
        <w:ind w:left="955"/>
      </w:pPr>
      <w:r>
        <w:rPr/>
        <w:t>肾性丢失</w:t>
      </w:r>
    </w:p>
    <w:p>
      <w:pPr>
        <w:pStyle w:val="BodyText"/>
        <w:spacing w:before="14"/>
        <w:ind w:left="0"/>
        <w:rPr>
          <w:sz w:val="12"/>
        </w:rPr>
      </w:pPr>
      <w:r>
        <w:rPr/>
        <w:br w:type="column"/>
      </w:r>
      <w:r>
        <w:rPr>
          <w:sz w:val="12"/>
        </w:rPr>
      </w:r>
    </w:p>
    <w:p>
      <w:pPr>
        <w:pStyle w:val="Heading3"/>
        <w:ind w:left="955" w:firstLine="0"/>
      </w:pPr>
      <w:r>
        <w:rPr/>
        <w:pict>
          <v:shape style="position:absolute;margin-left:447.23999pt;margin-top:-7.799981pt;width:6pt;height:23.8pt;mso-position-horizontal-relative:page;mso-position-vertical-relative:paragraph;z-index:5056" coordorigin="8945,-156" coordsize="120,476" path="m8998,199l8945,199,9005,319,9051,227,9005,227,9000,224,8998,220,8998,199xm9005,-156l9000,-154,8998,-149,8998,220,9000,224,9005,227,9011,224,9012,220,9012,-149,9011,-154,9005,-156xm9065,199l9012,199,9012,220,9011,224,9005,227,9051,227,9065,199xe" filled="true" fillcolor="#000000" stroked="false">
            <v:path arrowok="t"/>
            <v:fill type="solid"/>
            <w10:wrap type="none"/>
          </v:shape>
        </w:pict>
      </w:r>
      <w:r>
        <w:rPr/>
        <w:t>血酮体</w:t>
      </w:r>
    </w:p>
    <w:p>
      <w:pPr>
        <w:spacing w:after="0"/>
        <w:sectPr>
          <w:type w:val="continuous"/>
          <w:pgSz w:w="11910" w:h="16840"/>
          <w:pgMar w:top="1540" w:bottom="280" w:left="1580" w:right="580"/>
          <w:cols w:num="2" w:equalWidth="0">
            <w:col w:w="1834" w:space="1243"/>
            <w:col w:w="6673"/>
          </w:cols>
        </w:sectPr>
      </w:pPr>
    </w:p>
    <w:p>
      <w:pPr>
        <w:pStyle w:val="BodyText"/>
        <w:tabs>
          <w:tab w:pos="2946" w:val="left" w:leader="none"/>
          <w:tab w:pos="4938" w:val="left" w:leader="none"/>
        </w:tabs>
        <w:spacing w:line="333" w:lineRule="exact"/>
        <w:ind w:left="954"/>
      </w:pPr>
      <w:r>
        <w:rPr/>
        <w:pict>
          <v:line style="position:absolute;mso-position-horizontal-relative:page;mso-position-vertical-relative:paragraph;z-index:-228880" from="293.040009pt,-4.673486pt" to="293.040009pt,3.846514pt" stroked="true" strokeweight=".75pt" strokecolor="#000000">
            <v:stroke dashstyle="solid"/>
            <w10:wrap type="none"/>
          </v:line>
        </w:pict>
      </w:r>
      <w:r>
        <w:rPr/>
        <w:pict>
          <v:line style="position:absolute;mso-position-horizontal-relative:page;mso-position-vertical-relative:paragraph;z-index:-228856" from="345.420013pt,5.106514pt" to="345.420013pt,33.426514pt" stroked="true" strokeweight=".75pt" strokecolor="#000000">
            <v:stroke dashstyle="solid"/>
            <w10:wrap type="none"/>
          </v:line>
        </w:pict>
      </w:r>
      <w:r>
        <w:rPr/>
        <w:pict>
          <v:shape style="position:absolute;margin-left:224.520004pt;margin-top:4.446514pt;width:6pt;height:20.6pt;mso-position-horizontal-relative:page;mso-position-vertical-relative:paragraph;z-index:-228688" coordorigin="4490,89" coordsize="120,412" path="m4543,381l4490,381,4550,501,4597,408,4550,408,4546,406,4543,401,4543,381xm4550,89l4546,91,4543,97,4543,401,4546,406,4550,408,4556,406,4559,401,4559,97,4556,91,4550,89xm4610,381l4559,381,4559,401,4556,406,4550,408,4597,408,4610,381xe" filled="true" fillcolor="#000000" stroked="false">
            <v:path arrowok="t"/>
            <v:fill type="solid"/>
            <w10:wrap type="none"/>
          </v:shape>
        </w:pict>
      </w:r>
      <w:r>
        <w:rPr/>
        <w:t>消</w:t>
        <w:tab/>
      </w:r>
      <w:r>
        <w:rPr>
          <w:strike/>
        </w:rPr>
        <w:t>化</w:t>
        <w:tab/>
        <w:t>道</w:t>
      </w:r>
      <w:r>
        <w:rPr>
          <w:strike w:val="0"/>
          <w:spacing w:val="29"/>
        </w:rPr>
        <w:t> </w:t>
      </w:r>
      <w:r>
        <w:rPr>
          <w:strike w:val="0"/>
        </w:rPr>
        <w:t>伴代谢性碱中毒</w:t>
      </w:r>
    </w:p>
    <w:p>
      <w:pPr>
        <w:pStyle w:val="BodyText"/>
        <w:spacing w:before="23"/>
        <w:ind w:left="534"/>
      </w:pPr>
      <w:r>
        <w:rPr/>
        <w:t>酸性物质摄入过多</w:t>
      </w:r>
    </w:p>
    <w:p>
      <w:pPr>
        <w:pStyle w:val="BodyText"/>
        <w:tabs>
          <w:tab w:pos="6537" w:val="left" w:leader="none"/>
        </w:tabs>
        <w:spacing w:before="22"/>
        <w:ind w:left="2425"/>
      </w:pPr>
      <w:r>
        <w:rPr/>
        <w:pict>
          <v:group style="position:absolute;margin-left:278.625pt;margin-top:20.287991pt;width:120.4pt;height:35.7pt;mso-position-horizontal-relative:page;mso-position-vertical-relative:paragraph;z-index:-228784" coordorigin="5573,406" coordsize="2408,714">
            <v:shape style="position:absolute;left:0;top:10355;width:2340;height:468" coordorigin="0,10355" coordsize="2340,468" path="m5580,648l5580,1116m5580,648l7920,648e" filled="false" stroked="true" strokeweight=".75pt" strokecolor="#000000">
              <v:path arrowok="t"/>
              <v:stroke dashstyle="solid"/>
            </v:shape>
            <v:shape style="position:absolute;left:7860;top:643;width:120;height:477" coordorigin="7860,643" coordsize="120,477" path="m7913,1000l7860,1000,7920,1120,7966,1027,7920,1027,7915,1025,7913,1019,7913,1000xm7920,643l7915,646,7913,652,7913,1019,7915,1025,7920,1027,7925,1025,7927,1019,7927,652,7925,646,7920,643xm7980,1000l7927,1000,7927,1019,7925,1025,7920,1027,7966,1027,7980,1000xe" filled="true" fillcolor="#000000" stroked="false">
              <v:path arrowok="t"/>
              <v:fill type="solid"/>
            </v:shape>
            <v:line style="position:absolute" from="6908,406" to="6908,604" stroked="true" strokeweight=".75pt" strokecolor="#000000">
              <v:stroke dashstyle="solid"/>
            </v:line>
            <v:shape style="position:absolute;left:5612;top:707;width:230;height:210" type="#_x0000_t202" filled="false" stroked="false">
              <v:textbox inset="0,0,0,0">
                <w:txbxContent>
                  <w:p>
                    <w:pPr>
                      <w:spacing w:line="210" w:lineRule="exact" w:before="0"/>
                      <w:ind w:left="0" w:right="0" w:firstLine="0"/>
                      <w:jc w:val="left"/>
                      <w:rPr>
                        <w:sz w:val="21"/>
                      </w:rPr>
                    </w:pPr>
                    <w:r>
                      <w:rPr>
                        <w:sz w:val="21"/>
                      </w:rPr>
                      <w:t>否</w:t>
                    </w:r>
                  </w:p>
                </w:txbxContent>
              </v:textbox>
              <w10:wrap type="none"/>
            </v:shape>
            <v:shape style="position:absolute;left:6978;top:707;width:230;height:210" type="#_x0000_t202" filled="false" stroked="false">
              <v:textbox inset="0,0,0,0">
                <w:txbxContent>
                  <w:p>
                    <w:pPr>
                      <w:spacing w:line="210" w:lineRule="exact" w:before="0"/>
                      <w:ind w:left="0" w:right="0" w:firstLine="0"/>
                      <w:jc w:val="left"/>
                      <w:rPr>
                        <w:sz w:val="21"/>
                      </w:rPr>
                    </w:pPr>
                    <w:r>
                      <w:rPr>
                        <w:sz w:val="21"/>
                      </w:rPr>
                      <w:t>是</w:t>
                    </w:r>
                  </w:p>
                </w:txbxContent>
              </v:textbox>
              <w10:wrap type="none"/>
            </v:shape>
            <w10:wrap type="none"/>
          </v:group>
        </w:pict>
      </w:r>
      <w:r>
        <w:rPr>
          <w:spacing w:val="35"/>
        </w:rPr>
        <w:t>酮</w:t>
      </w:r>
      <w:r>
        <w:rPr/>
        <w:t> </w:t>
      </w:r>
      <w:r>
        <w:rPr>
          <w:spacing w:val="35"/>
        </w:rPr>
        <w:t>症</w:t>
      </w:r>
      <w:r>
        <w:rPr/>
        <w:t> </w:t>
      </w:r>
      <w:r>
        <w:rPr>
          <w:spacing w:val="35"/>
        </w:rPr>
        <w:t>酸</w:t>
      </w:r>
      <w:r>
        <w:rPr/>
        <w:t> 中</w:t>
      </w:r>
      <w:r>
        <w:rPr>
          <w:spacing w:val="34"/>
        </w:rPr>
        <w:t> </w:t>
      </w:r>
      <w:r>
        <w:rPr/>
        <w:t>毒</w:t>
        <w:tab/>
        <w:t>缺氧</w:t>
      </w:r>
    </w:p>
    <w:p>
      <w:pPr>
        <w:pStyle w:val="BodyText"/>
        <w:ind w:left="0"/>
        <w:rPr>
          <w:sz w:val="20"/>
        </w:rPr>
      </w:pPr>
    </w:p>
    <w:p>
      <w:pPr>
        <w:pStyle w:val="BodyText"/>
        <w:spacing w:before="5"/>
        <w:ind w:left="0"/>
        <w:rPr>
          <w:sz w:val="19"/>
        </w:rPr>
      </w:pPr>
    </w:p>
    <w:p>
      <w:pPr>
        <w:pStyle w:val="BodyText"/>
        <w:tabs>
          <w:tab w:pos="5206" w:val="left" w:leader="none"/>
        </w:tabs>
        <w:ind w:left="3369"/>
      </w:pPr>
      <w:r>
        <w:rPr/>
        <w:pict>
          <v:line style="position:absolute;mso-position-horizontal-relative:page;mso-position-vertical-relative:paragraph;z-index:-228760" from="279.959991pt,14.267994pt" to="279.959991pt,31.247994pt" stroked="true" strokeweight=".75pt" strokecolor="#000000">
            <v:stroke dashstyle="solid"/>
            <w10:wrap type="none"/>
          </v:line>
        </w:pict>
      </w:r>
      <w:r>
        <w:rPr/>
        <w:t>GFR</w:t>
      </w:r>
      <w:r>
        <w:rPr>
          <w:spacing w:val="-10"/>
        </w:rPr>
        <w:t> </w:t>
      </w:r>
      <w:r>
        <w:rPr/>
        <w:t>明显降低</w:t>
        <w:tab/>
        <w:t>A</w:t>
      </w:r>
      <w:r>
        <w:rPr>
          <w:spacing w:val="5"/>
        </w:rPr>
        <w:t> </w:t>
      </w:r>
      <w:r>
        <w:rPr/>
        <w:t>型乳酸酸中毒</w:t>
      </w:r>
    </w:p>
    <w:p>
      <w:pPr>
        <w:pStyle w:val="BodyText"/>
        <w:spacing w:before="2"/>
        <w:ind w:left="0"/>
        <w:rPr>
          <w:sz w:val="23"/>
        </w:rPr>
      </w:pPr>
    </w:p>
    <w:p>
      <w:pPr>
        <w:pStyle w:val="BodyText"/>
        <w:ind w:left="2425"/>
      </w:pPr>
      <w:r>
        <w:rPr/>
        <w:pict>
          <v:group style="position:absolute;margin-left:231.059998pt;margin-top:-11.973008pt;width:97.75pt;height:41.15pt;mso-position-horizontal-relative:page;mso-position-vertical-relative:paragraph;z-index:-228712" coordorigin="4621,-239" coordsize="1955,823">
            <v:line style="position:absolute" from="6480,-232" to="4680,-232" stroked="true" strokeweight=".75pt" strokecolor="#000000">
              <v:stroke dashstyle="solid"/>
            </v:line>
            <v:shape style="position:absolute;left:4621;top:-235;width:1955;height:818" coordorigin="4621,-234" coordsize="1955,818" path="m4741,463l4685,463,4682,-232,4680,-234,4678,-232,4679,463,4621,463,4682,583,4730,486,4741,463m6576,463l6523,463,6523,-179,6521,-185,6516,-186,6511,-185,6509,-179,6509,463,6456,463,6516,583,6562,490,6576,463e" filled="true" fillcolor="#000000" stroked="false">
              <v:path arrowok="t"/>
              <v:fill type="solid"/>
            </v:shape>
            <v:shape style="position:absolute;left:6000;top:130;width:230;height:210" type="#_x0000_t202" filled="false" stroked="false">
              <v:textbox inset="0,0,0,0">
                <w:txbxContent>
                  <w:p>
                    <w:pPr>
                      <w:spacing w:line="210" w:lineRule="exact" w:before="0"/>
                      <w:ind w:left="0" w:right="0" w:firstLine="0"/>
                      <w:jc w:val="left"/>
                      <w:rPr>
                        <w:sz w:val="21"/>
                      </w:rPr>
                    </w:pPr>
                    <w:r>
                      <w:rPr>
                        <w:sz w:val="21"/>
                      </w:rPr>
                      <w:t>否</w:t>
                    </w:r>
                  </w:p>
                </w:txbxContent>
              </v:textbox>
              <w10:wrap type="none"/>
            </v:shape>
            <w10:wrap type="none"/>
          </v:group>
        </w:pict>
      </w:r>
      <w:r>
        <w:rPr/>
        <w:t>是</w:t>
      </w:r>
    </w:p>
    <w:p>
      <w:pPr>
        <w:pStyle w:val="BodyText"/>
        <w:tabs>
          <w:tab w:pos="3684" w:val="left" w:leader="none"/>
        </w:tabs>
        <w:spacing w:line="252" w:lineRule="auto" w:before="23"/>
        <w:ind w:left="3683" w:right="4641" w:hanging="1260"/>
      </w:pPr>
      <w:r>
        <w:rPr/>
        <w:t>肾衰竭</w:t>
        <w:tab/>
        <w:tab/>
        <w:t>B</w:t>
      </w:r>
      <w:r>
        <w:rPr>
          <w:spacing w:val="-26"/>
        </w:rPr>
        <w:t> </w:t>
      </w:r>
      <w:r>
        <w:rPr/>
        <w:t>型乳酸酸中毒D-乳酸酸中毒摄入有机酸</w:t>
      </w:r>
    </w:p>
    <w:p>
      <w:pPr>
        <w:pStyle w:val="BodyText"/>
        <w:tabs>
          <w:tab w:pos="3034" w:val="left" w:leader="none"/>
        </w:tabs>
        <w:spacing w:before="2"/>
        <w:ind w:left="2141"/>
      </w:pPr>
      <w:r>
        <w:rPr/>
        <w:t>图</w:t>
      </w:r>
      <w:r>
        <w:rPr>
          <w:spacing w:val="4"/>
        </w:rPr>
        <w:t> </w:t>
      </w:r>
      <w:r>
        <w:rPr/>
        <w:t>55-1</w:t>
        <w:tab/>
        <w:t>代谢性酸中毒的诊断和鉴别诊断示意图</w:t>
      </w:r>
    </w:p>
    <w:p>
      <w:pPr>
        <w:pStyle w:val="BodyText"/>
        <w:spacing w:before="23"/>
        <w:ind w:left="640"/>
      </w:pPr>
      <w:r>
        <w:rPr/>
        <w:t>【治疗方案与原则】</w:t>
      </w:r>
    </w:p>
    <w:p>
      <w:pPr>
        <w:pStyle w:val="BodyText"/>
        <w:spacing w:before="23"/>
        <w:ind w:left="640"/>
      </w:pPr>
      <w:r>
        <w:rPr/>
        <w:t>包括危及生命情况的紧急处理、原发病的治疗、纠正酸中毒和钾代谢紊乱。</w:t>
      </w:r>
    </w:p>
    <w:p>
      <w:pPr>
        <w:pStyle w:val="ListParagraph"/>
        <w:numPr>
          <w:ilvl w:val="0"/>
          <w:numId w:val="218"/>
        </w:numPr>
        <w:tabs>
          <w:tab w:pos="1059" w:val="left" w:leader="none"/>
          <w:tab w:pos="1060" w:val="left" w:leader="none"/>
          <w:tab w:pos="3580" w:val="left" w:leader="none"/>
        </w:tabs>
        <w:spacing w:line="252" w:lineRule="auto" w:before="23" w:after="0"/>
        <w:ind w:left="219" w:right="1215" w:firstLine="420"/>
        <w:jc w:val="left"/>
        <w:rPr>
          <w:sz w:val="21"/>
        </w:rPr>
      </w:pPr>
      <w:r>
        <w:rPr>
          <w:sz w:val="21"/>
        </w:rPr>
        <w:t>危及生命情况的紧急处理</w:t>
        <w:tab/>
        <w:t>如有机酸中毒等的特殊治疗</w:t>
      </w:r>
      <w:r>
        <w:rPr>
          <w:spacing w:val="-47"/>
          <w:sz w:val="21"/>
        </w:rPr>
        <w:t>。</w:t>
      </w:r>
      <w:r>
        <w:rPr>
          <w:sz w:val="21"/>
        </w:rPr>
        <w:t>严重呼吸</w:t>
      </w:r>
      <w:r>
        <w:rPr>
          <w:spacing w:val="-47"/>
          <w:sz w:val="21"/>
        </w:rPr>
        <w:t>、</w:t>
      </w:r>
      <w:r>
        <w:rPr>
          <w:sz w:val="21"/>
        </w:rPr>
        <w:t>循环和中枢神经系统抑制时的呼吸和循环支持，严重心律失常的紧急处理。</w:t>
      </w:r>
    </w:p>
    <w:p>
      <w:pPr>
        <w:pStyle w:val="ListParagraph"/>
        <w:numPr>
          <w:ilvl w:val="0"/>
          <w:numId w:val="218"/>
        </w:numPr>
        <w:tabs>
          <w:tab w:pos="1060" w:val="left" w:leader="none"/>
        </w:tabs>
        <w:spacing w:line="252" w:lineRule="auto" w:before="1" w:after="0"/>
        <w:ind w:left="219" w:right="1216" w:firstLine="420"/>
        <w:jc w:val="both"/>
        <w:rPr>
          <w:sz w:val="21"/>
        </w:rPr>
      </w:pPr>
      <w:r>
        <w:rPr/>
        <w:pict>
          <v:shape style="position:absolute;margin-left:201.600006pt;margin-top:34.667755pt;width:2.8pt;height:5.55pt;mso-position-horizontal-relative:page;mso-position-vertical-relative:paragraph;z-index:-22859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212.820007pt;margin-top:58.067753pt;width:2.8pt;height:5.55pt;mso-position-horizontal-relative:page;mso-position-vertical-relative:paragraph;z-index:-22856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z w:val="21"/>
        </w:rPr>
        <w:t>纠正酸中毒 应考虑到原发病、酸中毒起病缓急和严重程度等。AG</w:t>
      </w:r>
      <w:r>
        <w:rPr>
          <w:spacing w:val="4"/>
          <w:sz w:val="21"/>
        </w:rPr>
        <w:t> 正常或轻度升</w:t>
      </w:r>
      <w:r>
        <w:rPr>
          <w:spacing w:val="-8"/>
          <w:sz w:val="21"/>
        </w:rPr>
        <w:t>高时，酸中毒主要因 </w:t>
      </w:r>
      <w:r>
        <w:rPr>
          <w:sz w:val="21"/>
        </w:rPr>
        <w:t>HCO</w:t>
      </w:r>
      <w:r>
        <w:rPr>
          <w:spacing w:val="-28"/>
          <w:sz w:val="21"/>
        </w:rPr>
        <w:t> </w:t>
      </w:r>
      <w:r>
        <w:rPr>
          <w:spacing w:val="-5"/>
          <w:w w:val="115"/>
          <w:position w:val="11"/>
          <w:sz w:val="11"/>
        </w:rPr>
        <w:t>- </w:t>
      </w:r>
      <w:r>
        <w:rPr>
          <w:spacing w:val="-6"/>
          <w:sz w:val="21"/>
        </w:rPr>
        <w:t>的净丢失所致，故需补碱。</w:t>
      </w:r>
      <w:r>
        <w:rPr>
          <w:sz w:val="21"/>
        </w:rPr>
        <w:t>AG</w:t>
      </w:r>
      <w:r>
        <w:rPr>
          <w:spacing w:val="-8"/>
          <w:sz w:val="21"/>
        </w:rPr>
        <w:t> 明显升高时，若属乳酸和酮体等积</w:t>
      </w:r>
      <w:r>
        <w:rPr>
          <w:spacing w:val="-4"/>
          <w:w w:val="95"/>
          <w:sz w:val="21"/>
        </w:rPr>
        <w:t>累所致，因可代谢生成 </w:t>
      </w:r>
      <w:r>
        <w:rPr>
          <w:w w:val="95"/>
          <w:sz w:val="21"/>
        </w:rPr>
        <w:t>HCO</w:t>
      </w:r>
      <w:r>
        <w:rPr>
          <w:spacing w:val="24"/>
          <w:w w:val="95"/>
          <w:sz w:val="21"/>
        </w:rPr>
        <w:t> </w:t>
      </w:r>
      <w:r>
        <w:rPr>
          <w:spacing w:val="-6"/>
          <w:w w:val="95"/>
          <w:position w:val="11"/>
          <w:sz w:val="11"/>
        </w:rPr>
        <w:t>-</w:t>
      </w:r>
      <w:r>
        <w:rPr>
          <w:spacing w:val="-2"/>
          <w:w w:val="95"/>
          <w:sz w:val="21"/>
        </w:rPr>
        <w:t>，且补碱可引起一系列不良反应，故仅 </w:t>
      </w:r>
      <w:r>
        <w:rPr>
          <w:w w:val="95"/>
          <w:sz w:val="21"/>
        </w:rPr>
        <w:t>pH&lt;7.2 时才予补碱；若</w:t>
      </w:r>
      <w:r>
        <w:rPr>
          <w:position w:val="1"/>
          <w:sz w:val="21"/>
        </w:rPr>
        <w:t>属其它不能转化为 </w:t>
      </w:r>
      <w:r>
        <w:rPr>
          <w:w w:val="71"/>
          <w:position w:val="1"/>
          <w:sz w:val="21"/>
        </w:rPr>
        <w:t>HCO</w:t>
      </w:r>
      <w:r>
        <w:rPr>
          <w:w w:val="90"/>
          <w:sz w:val="11"/>
        </w:rPr>
        <w:t>3</w:t>
      </w:r>
      <w:r>
        <w:rPr>
          <w:w w:val="144"/>
          <w:position w:val="1"/>
          <w:sz w:val="21"/>
        </w:rPr>
        <w:t>-</w:t>
      </w:r>
      <w:r>
        <w:rPr>
          <w:spacing w:val="-1"/>
          <w:position w:val="1"/>
          <w:sz w:val="21"/>
        </w:rPr>
        <w:t>  的酸性物质积累所致，仍需补碱。</w:t>
      </w:r>
    </w:p>
    <w:p>
      <w:pPr>
        <w:pStyle w:val="ListParagraph"/>
        <w:numPr>
          <w:ilvl w:val="0"/>
          <w:numId w:val="219"/>
        </w:numPr>
        <w:tabs>
          <w:tab w:pos="1213" w:val="left" w:leader="none"/>
        </w:tabs>
        <w:spacing w:line="240" w:lineRule="auto" w:before="1" w:after="0"/>
        <w:ind w:left="219" w:right="0" w:firstLine="421"/>
        <w:jc w:val="left"/>
        <w:rPr>
          <w:sz w:val="21"/>
        </w:rPr>
      </w:pPr>
      <w:r>
        <w:rPr>
          <w:w w:val="73"/>
          <w:position w:val="1"/>
          <w:sz w:val="21"/>
        </w:rPr>
        <w:t>H</w:t>
      </w:r>
      <w:r>
        <w:rPr>
          <w:spacing w:val="-1"/>
          <w:w w:val="73"/>
          <w:position w:val="1"/>
          <w:sz w:val="21"/>
        </w:rPr>
        <w:t>C</w:t>
      </w:r>
      <w:r>
        <w:rPr>
          <w:w w:val="67"/>
          <w:position w:val="1"/>
          <w:sz w:val="21"/>
        </w:rPr>
        <w:t>O</w:t>
      </w:r>
      <w:r>
        <w:rPr>
          <w:w w:val="90"/>
          <w:sz w:val="11"/>
        </w:rPr>
        <w:t>3</w:t>
      </w:r>
      <w:r>
        <w:rPr>
          <w:w w:val="144"/>
          <w:position w:val="12"/>
          <w:sz w:val="11"/>
        </w:rPr>
        <w:t>-</w:t>
      </w:r>
      <w:r>
        <w:rPr>
          <w:spacing w:val="-1"/>
          <w:position w:val="1"/>
          <w:sz w:val="21"/>
        </w:rPr>
        <w:t>缺失量计算：下列公式可简单估算 </w:t>
      </w:r>
      <w:r>
        <w:rPr>
          <w:w w:val="71"/>
          <w:position w:val="1"/>
          <w:sz w:val="21"/>
        </w:rPr>
        <w:t>HC</w:t>
      </w:r>
      <w:r>
        <w:rPr>
          <w:spacing w:val="-2"/>
          <w:w w:val="71"/>
          <w:position w:val="1"/>
          <w:sz w:val="21"/>
        </w:rPr>
        <w:t>O</w:t>
      </w:r>
      <w:r>
        <w:rPr>
          <w:w w:val="90"/>
          <w:sz w:val="11"/>
        </w:rPr>
        <w:t>3</w:t>
      </w:r>
      <w:r>
        <w:rPr>
          <w:w w:val="144"/>
          <w:position w:val="12"/>
          <w:sz w:val="11"/>
        </w:rPr>
        <w:t>-</w:t>
      </w:r>
      <w:r>
        <w:rPr>
          <w:spacing w:val="-2"/>
          <w:position w:val="1"/>
          <w:sz w:val="21"/>
        </w:rPr>
        <w:t>缺</w:t>
      </w:r>
      <w:r>
        <w:rPr>
          <w:spacing w:val="-1"/>
          <w:w w:val="88"/>
          <w:position w:val="1"/>
          <w:sz w:val="21"/>
        </w:rPr>
        <w:t>失量：HC</w:t>
      </w:r>
      <w:r>
        <w:rPr>
          <w:spacing w:val="1"/>
          <w:w w:val="88"/>
          <w:position w:val="1"/>
          <w:sz w:val="21"/>
        </w:rPr>
        <w:t>O</w:t>
      </w:r>
      <w:r>
        <w:rPr>
          <w:w w:val="90"/>
          <w:sz w:val="11"/>
        </w:rPr>
        <w:t>3</w:t>
      </w:r>
      <w:r>
        <w:rPr>
          <w:spacing w:val="-1"/>
          <w:w w:val="144"/>
          <w:position w:val="12"/>
          <w:sz w:val="11"/>
        </w:rPr>
        <w:t>-</w:t>
      </w:r>
      <w:r>
        <w:rPr>
          <w:w w:val="96"/>
          <w:position w:val="1"/>
          <w:sz w:val="21"/>
        </w:rPr>
        <w:t>缺失量(mmol)=(24</w:t>
      </w:r>
      <w:r>
        <w:rPr>
          <w:spacing w:val="1"/>
          <w:w w:val="96"/>
          <w:position w:val="1"/>
          <w:sz w:val="21"/>
        </w:rPr>
        <w:t>-</w:t>
      </w:r>
      <w:r>
        <w:rPr>
          <w:position w:val="1"/>
          <w:sz w:val="21"/>
        </w:rPr>
        <w:t>实</w:t>
      </w:r>
    </w:p>
    <w:p>
      <w:pPr>
        <w:spacing w:after="0" w:line="240" w:lineRule="auto"/>
        <w:jc w:val="left"/>
        <w:rPr>
          <w:sz w:val="21"/>
        </w:rPr>
        <w:sectPr>
          <w:type w:val="continuous"/>
          <w:pgSz w:w="11910" w:h="16840"/>
          <w:pgMar w:top="1540" w:bottom="280" w:left="1580" w:right="580"/>
        </w:sectPr>
      </w:pPr>
    </w:p>
    <w:p>
      <w:pPr>
        <w:pStyle w:val="BodyText"/>
        <w:spacing w:line="423" w:lineRule="exact"/>
      </w:pPr>
      <w:r>
        <w:rPr/>
        <w:pict>
          <v:shape style="position:absolute;margin-left:143.339279pt;margin-top:10.15649pt;width:2.8pt;height:5.55pt;mso-position-horizontal-relative:page;mso-position-vertical-relative:paragraph;z-index:-22854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4"/>
        </w:rPr>
        <w:t>际血浆 </w:t>
      </w:r>
      <w:r>
        <w:rPr>
          <w:w w:val="71"/>
        </w:rPr>
        <w:t>HCO</w:t>
      </w:r>
      <w:r>
        <w:rPr>
          <w:w w:val="144"/>
          <w:position w:val="11"/>
          <w:sz w:val="11"/>
        </w:rPr>
        <w:t>-</w:t>
      </w:r>
      <w:r>
        <w:rPr>
          <w:spacing w:val="-4"/>
          <w:position w:val="11"/>
          <w:sz w:val="11"/>
        </w:rPr>
        <w:t>  </w:t>
      </w:r>
      <w:r>
        <w:rPr>
          <w:spacing w:val="-1"/>
          <w:w w:val="106"/>
        </w:rPr>
        <w:t>浓度)</w:t>
      </w:r>
      <w:r>
        <w:rPr>
          <w:spacing w:val="-1"/>
          <w:w w:val="109"/>
        </w:rPr>
        <w:t>×0</w:t>
      </w:r>
      <w:r>
        <w:rPr>
          <w:w w:val="109"/>
        </w:rPr>
        <w:t>.</w:t>
      </w:r>
      <w:r>
        <w:rPr>
          <w:spacing w:val="-1"/>
          <w:w w:val="90"/>
        </w:rPr>
        <w:t>6</w:t>
      </w:r>
      <w:r>
        <w:rPr>
          <w:spacing w:val="-1"/>
          <w:w w:val="104"/>
        </w:rPr>
        <w:t>×体重(</w:t>
      </w:r>
      <w:r>
        <w:rPr>
          <w:spacing w:val="-1"/>
          <w:w w:val="89"/>
        </w:rPr>
        <w:t>k</w:t>
      </w:r>
      <w:r>
        <w:rPr>
          <w:w w:val="89"/>
        </w:rPr>
        <w:t>g</w:t>
      </w:r>
      <w:r>
        <w:rPr>
          <w:spacing w:val="-1"/>
          <w:w w:val="104"/>
        </w:rPr>
        <w:t>)。式中</w:t>
      </w:r>
      <w:r>
        <w:rPr>
          <w:spacing w:val="18"/>
        </w:rPr>
        <w:t> </w:t>
      </w:r>
      <w:r>
        <w:rPr>
          <w:w w:val="90"/>
        </w:rPr>
        <w:t>0</w:t>
      </w:r>
      <w:r>
        <w:rPr>
          <w:w w:val="179"/>
        </w:rPr>
        <w:t>.</w:t>
      </w:r>
      <w:r>
        <w:rPr>
          <w:w w:val="90"/>
        </w:rPr>
        <w:t>6</w:t>
      </w:r>
      <w:r>
        <w:rPr>
          <w:spacing w:val="-2"/>
        </w:rPr>
        <w:t> 为体液占体重的比例。临床治疗时还应结合</w:t>
      </w:r>
    </w:p>
    <w:p>
      <w:pPr>
        <w:pStyle w:val="BodyText"/>
        <w:spacing w:before="23"/>
      </w:pPr>
      <w:r>
        <w:rPr/>
        <w:pict>
          <v:shape style="position:absolute;margin-left:105.779999pt;margin-top:12.421726pt;width:2.8pt;height:5.55pt;mso-position-horizontal-relative:page;mso-position-vertical-relative:paragraph;z-index:-228520"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w w:val="95"/>
        </w:rPr>
        <w:t>HCO </w:t>
      </w:r>
      <w:r>
        <w:rPr>
          <w:w w:val="115"/>
          <w:position w:val="11"/>
          <w:sz w:val="11"/>
        </w:rPr>
        <w:t>-</w:t>
      </w:r>
      <w:r>
        <w:rPr>
          <w:w w:val="95"/>
        </w:rPr>
        <w:t>的继续丢失量来调整。</w:t>
      </w:r>
    </w:p>
    <w:p>
      <w:pPr>
        <w:pStyle w:val="ListParagraph"/>
        <w:numPr>
          <w:ilvl w:val="0"/>
          <w:numId w:val="219"/>
        </w:numPr>
        <w:tabs>
          <w:tab w:pos="1213" w:val="left" w:leader="none"/>
        </w:tabs>
        <w:spacing w:line="252" w:lineRule="auto" w:before="22" w:after="0"/>
        <w:ind w:left="219" w:right="1109" w:firstLine="420"/>
        <w:jc w:val="both"/>
        <w:rPr>
          <w:sz w:val="21"/>
        </w:rPr>
      </w:pPr>
      <w:r>
        <w:rPr/>
        <w:pict>
          <v:shape style="position:absolute;margin-left:468.359985pt;margin-top:35.771763pt;width:2.8pt;height:5.55pt;mso-position-horizontal-relative:page;mso-position-vertical-relative:paragraph;z-index:-22849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494.640015pt;margin-top:82.571762pt;width:2.8pt;height:5.55pt;mso-position-horizontal-relative:page;mso-position-vertical-relative:paragraph;z-index:-22847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3"/>
          <w:sz w:val="21"/>
        </w:rPr>
        <w:t>碱性药物的种类和选择原则：临床应用的碱性药物包括碳酸氢钠、乳酸钠、三羟甲基氨基甲烷(THAM)、枸橼酸和枸橼酸钠(钾)。碳酸氢钠最常用，能直接补充 </w:t>
      </w:r>
      <w:r>
        <w:rPr>
          <w:sz w:val="21"/>
        </w:rPr>
        <w:t>HCO</w:t>
      </w:r>
      <w:r>
        <w:rPr>
          <w:spacing w:val="-17"/>
          <w:sz w:val="21"/>
        </w:rPr>
        <w:t> </w:t>
      </w:r>
      <w:r>
        <w:rPr>
          <w:position w:val="11"/>
          <w:sz w:val="11"/>
        </w:rPr>
        <w:t>-</w:t>
      </w:r>
      <w:r>
        <w:rPr>
          <w:sz w:val="21"/>
        </w:rPr>
        <w:t>，故起</w:t>
      </w:r>
      <w:r>
        <w:rPr>
          <w:w w:val="95"/>
          <w:sz w:val="21"/>
        </w:rPr>
        <w:t>效快。5%碳酸氢钠溶液为高渗，1.25%者为等渗。如患者无体液过多，且碳酸氢钠需求量大    </w:t>
      </w:r>
      <w:r>
        <w:rPr>
          <w:spacing w:val="-18"/>
          <w:w w:val="95"/>
          <w:sz w:val="21"/>
        </w:rPr>
        <w:t>者，应予等渗溶液，以避免高渗和高钠血症。乳酸钠、枸橼酸及其盐需经肝脏代谢生成  </w:t>
      </w:r>
      <w:r>
        <w:rPr>
          <w:w w:val="95"/>
          <w:sz w:val="21"/>
        </w:rPr>
        <w:t>HCO</w:t>
      </w:r>
      <w:r>
        <w:rPr>
          <w:spacing w:val="12"/>
          <w:w w:val="95"/>
          <w:sz w:val="21"/>
        </w:rPr>
        <w:t>  </w:t>
      </w:r>
      <w:r>
        <w:rPr>
          <w:w w:val="95"/>
          <w:position w:val="11"/>
          <w:sz w:val="11"/>
        </w:rPr>
        <w:t>-</w:t>
      </w:r>
      <w:r>
        <w:rPr>
          <w:w w:val="95"/>
          <w:sz w:val="21"/>
        </w:rPr>
        <w:t>， </w:t>
      </w:r>
      <w:r>
        <w:rPr>
          <w:sz w:val="21"/>
        </w:rPr>
        <w:t>肝功能损害时禁用；而乳酸钠在乳酸酸中毒者禁用。</w:t>
      </w:r>
    </w:p>
    <w:p>
      <w:pPr>
        <w:pStyle w:val="ListParagraph"/>
        <w:numPr>
          <w:ilvl w:val="0"/>
          <w:numId w:val="219"/>
        </w:numPr>
        <w:tabs>
          <w:tab w:pos="1213" w:val="left" w:leader="none"/>
        </w:tabs>
        <w:spacing w:line="240" w:lineRule="auto" w:before="3" w:after="0"/>
        <w:ind w:left="1212" w:right="0" w:hanging="573"/>
        <w:jc w:val="left"/>
        <w:rPr>
          <w:sz w:val="21"/>
        </w:rPr>
      </w:pPr>
      <w:r>
        <w:rPr>
          <w:sz w:val="21"/>
        </w:rPr>
        <w:t>碱性药物的补充：</w:t>
      </w:r>
    </w:p>
    <w:p>
      <w:pPr>
        <w:pStyle w:val="BodyText"/>
        <w:spacing w:line="252" w:lineRule="auto" w:before="23"/>
        <w:ind w:left="219" w:right="1111" w:firstLine="420"/>
        <w:jc w:val="both"/>
      </w:pPr>
      <w:r>
        <w:rPr/>
        <w:pict>
          <v:shape style="position:absolute;margin-left:192.419998pt;margin-top:59.212765pt;width:289.150pt;height:5.55pt;mso-position-horizontal-relative:page;mso-position-vertical-relative:paragraph;z-index:-228448" type="#_x0000_t202" filled="false" stroked="false">
            <v:textbox inset="0,0,0,0">
              <w:txbxContent>
                <w:p>
                  <w:pPr>
                    <w:tabs>
                      <w:tab w:pos="5727"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pict>
          <v:shape style="position:absolute;margin-left:199.619995pt;margin-top:82.612762pt;width:302.95pt;height:5.55pt;mso-position-horizontal-relative:page;mso-position-vertical-relative:paragraph;z-index:-228424" type="#_x0000_t202" filled="false" stroked="false">
            <v:textbox inset="0,0,0,0">
              <w:txbxContent>
                <w:p>
                  <w:pPr>
                    <w:tabs>
                      <w:tab w:pos="3164" w:val="left" w:leader="none"/>
                      <w:tab w:pos="6003" w:val="left" w:leader="none"/>
                    </w:tabs>
                    <w:spacing w:line="110" w:lineRule="exact" w:before="0"/>
                    <w:ind w:left="0" w:right="0" w:firstLine="0"/>
                    <w:jc w:val="left"/>
                    <w:rPr>
                      <w:sz w:val="11"/>
                    </w:rPr>
                  </w:pPr>
                  <w:r>
                    <w:rPr>
                      <w:sz w:val="11"/>
                    </w:rPr>
                    <w:t>3</w:t>
                    <w:tab/>
                    <w:t>3</w:t>
                    <w:tab/>
                  </w:r>
                  <w:r>
                    <w:rPr>
                      <w:w w:val="90"/>
                      <w:sz w:val="11"/>
                    </w:rPr>
                    <w:t>3</w:t>
                  </w:r>
                </w:p>
              </w:txbxContent>
            </v:textbox>
            <w10:wrap type="none"/>
          </v:shape>
        </w:pict>
      </w:r>
      <w:r>
        <w:rPr/>
        <w:t>①AG</w:t>
      </w:r>
      <w:r>
        <w:rPr>
          <w:spacing w:val="-9"/>
        </w:rPr>
        <w:t> 正常或 </w:t>
      </w:r>
      <w:r>
        <w:rPr/>
        <w:t>AG</w:t>
      </w:r>
      <w:r>
        <w:rPr>
          <w:spacing w:val="-8"/>
        </w:rPr>
        <w:t> 升高但非有机酸增多引起者：慢性患者 </w:t>
      </w:r>
      <w:r>
        <w:rPr/>
        <w:t>pH＞7.2</w:t>
      </w:r>
      <w:r>
        <w:rPr>
          <w:spacing w:val="-7"/>
        </w:rPr>
        <w:t> 时，可给予口服碳酸氢</w:t>
      </w:r>
      <w:r>
        <w:rPr>
          <w:spacing w:val="-5"/>
        </w:rPr>
        <w:t>钠 </w:t>
      </w:r>
      <w:r>
        <w:rPr/>
        <w:t>1.0g～3.0 </w:t>
      </w:r>
      <w:r>
        <w:rPr>
          <w:spacing w:val="-7"/>
        </w:rPr>
        <w:t>g/d</w:t>
      </w:r>
      <w:r>
        <w:rPr>
          <w:spacing w:val="-9"/>
        </w:rPr>
        <w:t>，分三次服用。急性患者、慢性患者 </w:t>
      </w:r>
      <w:r>
        <w:rPr/>
        <w:t>pH＜7.2</w:t>
      </w:r>
      <w:r>
        <w:rPr>
          <w:spacing w:val="-5"/>
        </w:rPr>
        <w:t> 时，首选静脉输注碳酸氢钠。</w:t>
      </w:r>
      <w:r>
        <w:rPr>
          <w:spacing w:val="-2"/>
          <w:w w:val="95"/>
        </w:rPr>
        <w:t>剂量根据计算所得 </w:t>
      </w:r>
      <w:r>
        <w:rPr>
          <w:w w:val="95"/>
        </w:rPr>
        <w:t>HCO </w:t>
      </w:r>
      <w:r>
        <w:rPr>
          <w:w w:val="95"/>
          <w:position w:val="11"/>
          <w:sz w:val="11"/>
        </w:rPr>
        <w:t>-</w:t>
      </w:r>
      <w:r>
        <w:rPr>
          <w:spacing w:val="-1"/>
          <w:w w:val="95"/>
        </w:rPr>
        <w:t>缺乏量并考虑到继续丢失量，</w:t>
      </w:r>
      <w:r>
        <w:rPr>
          <w:spacing w:val="-5"/>
          <w:w w:val="95"/>
        </w:rPr>
        <w:t>12～24</w:t>
      </w:r>
      <w:r>
        <w:rPr>
          <w:w w:val="95"/>
        </w:rPr>
        <w:t> 小时内输注，使血浆 HCO </w:t>
      </w:r>
      <w:r>
        <w:rPr>
          <w:w w:val="95"/>
          <w:position w:val="11"/>
          <w:sz w:val="11"/>
        </w:rPr>
        <w:t>-</w:t>
      </w:r>
      <w:r>
        <w:rPr>
          <w:w w:val="95"/>
        </w:rPr>
        <w:t>提高</w:t>
      </w:r>
      <w:r>
        <w:rPr>
          <w:spacing w:val="2"/>
        </w:rPr>
        <w:t>至 </w:t>
      </w:r>
      <w:r>
        <w:rPr>
          <w:w w:val="90"/>
        </w:rPr>
        <w:t>16</w:t>
      </w:r>
      <w:r>
        <w:rPr>
          <w:spacing w:val="-2"/>
        </w:rPr>
        <w:t>  </w:t>
      </w:r>
      <w:r>
        <w:rPr>
          <w:spacing w:val="-1"/>
          <w:w w:val="81"/>
        </w:rPr>
        <w:t>mmol/</w:t>
      </w:r>
      <w:r>
        <w:rPr>
          <w:w w:val="81"/>
        </w:rPr>
        <w:t>L</w:t>
      </w:r>
      <w:r>
        <w:rPr/>
        <w:t> </w:t>
      </w:r>
      <w:r>
        <w:rPr>
          <w:spacing w:val="-1"/>
          <w:w w:val="88"/>
        </w:rPr>
        <w:t>以上。HC</w:t>
      </w:r>
      <w:r>
        <w:rPr>
          <w:w w:val="88"/>
        </w:rPr>
        <w:t>O</w:t>
      </w:r>
      <w:r>
        <w:rPr/>
        <w:t> </w:t>
      </w:r>
      <w:r>
        <w:rPr>
          <w:spacing w:val="-1"/>
          <w:w w:val="144"/>
          <w:position w:val="11"/>
          <w:sz w:val="11"/>
        </w:rPr>
        <w:t>-</w:t>
      </w:r>
      <w:r>
        <w:rPr/>
        <w:t>每升高 </w:t>
      </w:r>
      <w:r>
        <w:rPr>
          <w:w w:val="90"/>
        </w:rPr>
        <w:t>1</w:t>
      </w:r>
      <w:r>
        <w:rPr>
          <w:spacing w:val="-2"/>
        </w:rPr>
        <w:t>  </w:t>
      </w:r>
      <w:r>
        <w:rPr>
          <w:w w:val="53"/>
        </w:rPr>
        <w:t>m</w:t>
      </w:r>
      <w:r>
        <w:rPr>
          <w:spacing w:val="-1"/>
          <w:w w:val="82"/>
        </w:rPr>
        <w:t>mo</w:t>
      </w:r>
      <w:r>
        <w:rPr>
          <w:w w:val="82"/>
        </w:rPr>
        <w:t>l</w:t>
      </w:r>
      <w:r>
        <w:rPr>
          <w:spacing w:val="-1"/>
          <w:w w:val="107"/>
        </w:rPr>
        <w:t>/</w:t>
      </w:r>
      <w:r>
        <w:rPr>
          <w:w w:val="107"/>
        </w:rPr>
        <w:t>L</w:t>
      </w:r>
      <w:r>
        <w:rPr>
          <w:spacing w:val="3"/>
        </w:rPr>
        <w:t> 需 </w:t>
      </w:r>
      <w:r>
        <w:rPr>
          <w:w w:val="90"/>
        </w:rPr>
        <w:t>0</w:t>
      </w:r>
      <w:r>
        <w:rPr>
          <w:spacing w:val="-1"/>
          <w:w w:val="120"/>
        </w:rPr>
        <w:t>.</w:t>
      </w:r>
      <w:r>
        <w:rPr>
          <w:w w:val="120"/>
        </w:rPr>
        <w:t>6</w:t>
      </w:r>
      <w:r>
        <w:rPr>
          <w:spacing w:val="-2"/>
        </w:rPr>
        <w:t>  </w:t>
      </w:r>
      <w:r>
        <w:rPr>
          <w:spacing w:val="-1"/>
          <w:w w:val="53"/>
        </w:rPr>
        <w:t>m</w:t>
      </w:r>
      <w:r>
        <w:rPr>
          <w:w w:val="53"/>
        </w:rPr>
        <w:t>m</w:t>
      </w:r>
      <w:r>
        <w:rPr>
          <w:spacing w:val="-1"/>
          <w:w w:val="82"/>
        </w:rPr>
        <w:t>o</w:t>
      </w:r>
      <w:r>
        <w:rPr>
          <w:w w:val="175"/>
        </w:rPr>
        <w:t>l</w:t>
      </w:r>
      <w:r>
        <w:rPr>
          <w:spacing w:val="-2"/>
        </w:rPr>
        <w:t>  </w:t>
      </w:r>
      <w:r>
        <w:rPr>
          <w:spacing w:val="-1"/>
          <w:w w:val="73"/>
        </w:rPr>
        <w:t>H</w:t>
      </w:r>
      <w:r>
        <w:rPr>
          <w:w w:val="73"/>
        </w:rPr>
        <w:t>C</w:t>
      </w:r>
      <w:r>
        <w:rPr>
          <w:w w:val="67"/>
        </w:rPr>
        <w:t>O</w:t>
      </w:r>
      <w:r>
        <w:rPr/>
        <w:t> </w:t>
      </w:r>
      <w:r>
        <w:rPr>
          <w:w w:val="144"/>
          <w:position w:val="11"/>
          <w:sz w:val="11"/>
        </w:rPr>
        <w:t>-</w:t>
      </w:r>
      <w:r>
        <w:rPr>
          <w:w w:val="99"/>
        </w:rPr>
        <w:t>/kg，约需</w:t>
      </w:r>
      <w:r>
        <w:rPr/>
        <w:t> </w:t>
      </w:r>
      <w:r>
        <w:rPr>
          <w:w w:val="80"/>
        </w:rPr>
        <w:t>5%</w:t>
      </w:r>
      <w:r>
        <w:rPr>
          <w:spacing w:val="-2"/>
          <w:w w:val="80"/>
        </w:rPr>
        <w:t>碳</w:t>
      </w:r>
      <w:r>
        <w:rPr>
          <w:spacing w:val="10"/>
          <w:w w:val="103"/>
        </w:rPr>
        <w:t>酸氢钠(含</w:t>
      </w:r>
      <w:r>
        <w:rPr>
          <w:w w:val="71"/>
        </w:rPr>
        <w:t>HCO</w:t>
      </w:r>
      <w:r>
        <w:rPr/>
        <w:t> </w:t>
      </w:r>
      <w:r>
        <w:rPr>
          <w:w w:val="144"/>
          <w:position w:val="11"/>
          <w:sz w:val="11"/>
        </w:rPr>
        <w:t>- </w:t>
      </w:r>
      <w:r>
        <w:rPr/>
        <w:t>600</w:t>
      </w:r>
      <w:r>
        <w:rPr>
          <w:spacing w:val="9"/>
        </w:rPr>
        <w:t> </w:t>
      </w:r>
      <w:r>
        <w:rPr/>
        <w:t>mmol/L) 1 ml/kg。肾小管酸中毒引起者常应用枸橼酸及其盐溶液，请参阅有关章节。</w:t>
      </w:r>
    </w:p>
    <w:p>
      <w:pPr>
        <w:pStyle w:val="BodyText"/>
        <w:spacing w:line="252" w:lineRule="auto" w:before="3"/>
        <w:ind w:right="1215" w:firstLine="420"/>
        <w:jc w:val="both"/>
      </w:pPr>
      <w:r>
        <w:rPr>
          <w:spacing w:val="-2"/>
        </w:rPr>
        <w:t>②有机酸增多引起的高 </w:t>
      </w:r>
      <w:r>
        <w:rPr/>
        <w:t>AG</w:t>
      </w:r>
      <w:r>
        <w:rPr>
          <w:spacing w:val="-5"/>
        </w:rPr>
        <w:t> 代谢性酸中毒：因原发病不同而采取不同方法。乳酸性酸中</w:t>
      </w:r>
      <w:r>
        <w:rPr>
          <w:spacing w:val="-11"/>
        </w:rPr>
        <w:t>毒时，关键是治疗原发病、改善组织血液灌注和氧供。饥饿性和酒精中毒性酮症酸中毒的治</w:t>
      </w:r>
      <w:r>
        <w:rPr>
          <w:spacing w:val="-15"/>
        </w:rPr>
        <w:t>疗主要是补充生理盐水和葡萄糖。糖尿病酮症酸中毒的治疗请参阅有关章节。因碳酸氢钠可</w:t>
      </w:r>
      <w:r>
        <w:rPr>
          <w:spacing w:val="-14"/>
        </w:rPr>
        <w:t>增加乳酸生成、高渗引起细胞脱水、容量过多等不良反应，故仅在 </w:t>
      </w:r>
      <w:r>
        <w:rPr/>
        <w:t>pH</w:t>
      </w:r>
      <w:r>
        <w:rPr>
          <w:spacing w:val="-8"/>
        </w:rPr>
        <w:t> 极度降低</w:t>
      </w:r>
      <w:r>
        <w:rPr>
          <w:spacing w:val="-4"/>
        </w:rPr>
        <w:t>（＜7.2）</w:t>
      </w:r>
      <w:r>
        <w:rPr/>
        <w:t>可</w:t>
      </w:r>
      <w:r>
        <w:rPr>
          <w:spacing w:val="-10"/>
        </w:rPr>
        <w:t>直接引起生命危险时、糖尿病酮症酸中毒足量胰岛素治疗后仍存在严重高钾血症或酸中毒加重时应用。</w:t>
      </w:r>
    </w:p>
    <w:p>
      <w:pPr>
        <w:pStyle w:val="BodyText"/>
        <w:spacing w:line="252" w:lineRule="auto" w:before="3"/>
        <w:ind w:right="1216" w:firstLine="480"/>
        <w:jc w:val="both"/>
      </w:pPr>
      <w:r>
        <w:rPr/>
        <w:t>由水杨酸、甲醇、乙烯乙二醇等中毒引起者，除补充碳酸氢钠纠正酸中毒外，严重者应进行血液透析以清除这些药物。</w:t>
      </w:r>
    </w:p>
    <w:p>
      <w:pPr>
        <w:pStyle w:val="ListParagraph"/>
        <w:numPr>
          <w:ilvl w:val="0"/>
          <w:numId w:val="219"/>
        </w:numPr>
        <w:tabs>
          <w:tab w:pos="1213" w:val="left" w:leader="none"/>
        </w:tabs>
        <w:spacing w:line="252" w:lineRule="auto" w:before="2" w:after="0"/>
        <w:ind w:left="220" w:right="1215" w:firstLine="420"/>
        <w:jc w:val="both"/>
        <w:rPr>
          <w:sz w:val="21"/>
        </w:rPr>
      </w:pPr>
      <w:r>
        <w:rPr>
          <w:spacing w:val="-5"/>
          <w:sz w:val="21"/>
        </w:rPr>
        <w:t>血液透析：当以上措施仍不能有效纠正酸中毒，或肾功能减退、尿量明显减少不能耐受较大量补液时，可考虑血液透析。</w:t>
      </w:r>
    </w:p>
    <w:p>
      <w:pPr>
        <w:pStyle w:val="ListParagraph"/>
        <w:numPr>
          <w:ilvl w:val="0"/>
          <w:numId w:val="218"/>
        </w:numPr>
        <w:tabs>
          <w:tab w:pos="1061" w:val="left" w:leader="none"/>
        </w:tabs>
        <w:spacing w:line="252" w:lineRule="auto" w:before="1" w:after="0"/>
        <w:ind w:left="220" w:right="1217" w:firstLine="420"/>
        <w:jc w:val="both"/>
        <w:rPr>
          <w:sz w:val="21"/>
        </w:rPr>
      </w:pPr>
      <w:r>
        <w:rPr>
          <w:spacing w:val="-5"/>
          <w:sz w:val="21"/>
        </w:rPr>
        <w:t>纠正和预防钾代谢紊乱 代谢性酸中毒时，高钾血症和低钾血症均十分常见，与原</w:t>
      </w:r>
      <w:bookmarkStart w:name="代谢性碱中毒" w:id="77"/>
      <w:bookmarkEnd w:id="77"/>
      <w:r>
        <w:rPr>
          <w:spacing w:val="-5"/>
          <w:sz w:val="21"/>
        </w:rPr>
      </w:r>
      <w:r>
        <w:rPr>
          <w:spacing w:val="-11"/>
          <w:sz w:val="21"/>
        </w:rPr>
        <w:t>发病及治疗有关，严重时可引起危及生命的心律失常和呼吸机麻痹，应注意密切随访及时纠</w:t>
      </w:r>
      <w:r>
        <w:rPr>
          <w:spacing w:val="-10"/>
          <w:w w:val="95"/>
          <w:sz w:val="21"/>
        </w:rPr>
        <w:t>正。有些情况如酮症酸中毒时，尽管体内  </w:t>
      </w:r>
      <w:r>
        <w:rPr>
          <w:w w:val="95"/>
          <w:sz w:val="21"/>
        </w:rPr>
        <w:t>K+</w:t>
      </w:r>
      <w:r>
        <w:rPr>
          <w:spacing w:val="2"/>
          <w:w w:val="95"/>
          <w:sz w:val="21"/>
        </w:rPr>
        <w:t>含量下降，但由于   </w:t>
      </w:r>
      <w:r>
        <w:rPr>
          <w:w w:val="95"/>
          <w:sz w:val="21"/>
        </w:rPr>
        <w:t>K+释出增多，仍可表现为高</w:t>
      </w:r>
      <w:r>
        <w:rPr>
          <w:sz w:val="21"/>
        </w:rPr>
        <w:t>钾血症，此时在纠正酸中毒前和过程中如未及时补钾，可引起严重低钾血症。</w:t>
      </w:r>
    </w:p>
    <w:p>
      <w:pPr>
        <w:pStyle w:val="BodyText"/>
        <w:spacing w:before="3"/>
        <w:ind w:left="0" w:right="995"/>
        <w:jc w:val="center"/>
      </w:pPr>
      <w:r>
        <w:rPr/>
        <w:t>二、代谢性碱中毒</w:t>
      </w:r>
    </w:p>
    <w:p>
      <w:pPr>
        <w:pStyle w:val="BodyText"/>
        <w:spacing w:line="252" w:lineRule="auto" w:before="20"/>
        <w:ind w:right="1213" w:firstLine="420"/>
        <w:jc w:val="both"/>
      </w:pPr>
      <w:r>
        <w:rPr>
          <w:w w:val="99"/>
          <w:position w:val="1"/>
        </w:rPr>
        <w:t>代谢性碱中毒(metabolic</w:t>
      </w:r>
      <w:r>
        <w:rPr>
          <w:spacing w:val="5"/>
          <w:position w:val="1"/>
        </w:rPr>
        <w:t>  </w:t>
      </w:r>
      <w:r>
        <w:rPr>
          <w:w w:val="107"/>
          <w:position w:val="1"/>
        </w:rPr>
        <w:t>al</w:t>
      </w:r>
      <w:r>
        <w:rPr>
          <w:spacing w:val="-2"/>
          <w:w w:val="107"/>
          <w:position w:val="1"/>
        </w:rPr>
        <w:t>k</w:t>
      </w:r>
      <w:r>
        <w:rPr>
          <w:w w:val="107"/>
          <w:position w:val="1"/>
        </w:rPr>
        <w:t>alosis)指原发性</w:t>
      </w:r>
      <w:r>
        <w:rPr>
          <w:spacing w:val="5"/>
          <w:position w:val="1"/>
        </w:rPr>
        <w:t>  </w:t>
      </w:r>
      <w:r>
        <w:rPr>
          <w:w w:val="71"/>
          <w:position w:val="1"/>
        </w:rPr>
        <w:t>HCO</w:t>
      </w:r>
      <w:r>
        <w:rPr>
          <w:w w:val="144"/>
          <w:position w:val="12"/>
          <w:sz w:val="11"/>
        </w:rPr>
        <w:t>-</w:t>
      </w:r>
      <w:r>
        <w:rPr>
          <w:w w:val="90"/>
          <w:sz w:val="11"/>
        </w:rPr>
        <w:t>3</w:t>
      </w:r>
      <w:r>
        <w:rPr>
          <w:spacing w:val="4"/>
          <w:sz w:val="11"/>
        </w:rPr>
        <w:t> </w:t>
      </w:r>
      <w:r>
        <w:rPr>
          <w:position w:val="1"/>
        </w:rPr>
        <w:t>增多引起动脉血  </w:t>
      </w:r>
      <w:r>
        <w:rPr>
          <w:w w:val="92"/>
          <w:position w:val="1"/>
        </w:rPr>
        <w:t>pH&gt;7.45</w:t>
      </w:r>
      <w:r>
        <w:rPr>
          <w:spacing w:val="-2"/>
          <w:w w:val="92"/>
          <w:position w:val="1"/>
        </w:rPr>
        <w:t>，</w:t>
      </w:r>
      <w:r>
        <w:rPr>
          <w:w w:val="77"/>
          <w:position w:val="1"/>
        </w:rPr>
        <w:t>PaC</w:t>
      </w:r>
      <w:r>
        <w:rPr>
          <w:spacing w:val="-1"/>
          <w:w w:val="77"/>
          <w:position w:val="1"/>
        </w:rPr>
        <w:t>O</w:t>
      </w:r>
      <w:r>
        <w:rPr>
          <w:w w:val="90"/>
          <w:sz w:val="11"/>
        </w:rPr>
        <w:t>2</w:t>
      </w:r>
      <w:r>
        <w:rPr>
          <w:spacing w:val="-2"/>
          <w:position w:val="1"/>
        </w:rPr>
        <w:t>代偿性升高。可见于各种原因引起的非挥发酸</w:t>
      </w:r>
      <w:r>
        <w:rPr>
          <w:w w:val="90"/>
          <w:position w:val="12"/>
          <w:sz w:val="11"/>
        </w:rPr>
        <w:t>+</w:t>
      </w:r>
      <w:r>
        <w:rPr>
          <w:spacing w:val="-3"/>
          <w:position w:val="1"/>
        </w:rPr>
        <w:t>丢失过多、补碱过多、肾脏 </w:t>
      </w:r>
      <w:r>
        <w:rPr>
          <w:w w:val="71"/>
          <w:position w:val="1"/>
        </w:rPr>
        <w:t>HCO</w:t>
      </w:r>
      <w:r>
        <w:rPr>
          <w:w w:val="144"/>
          <w:position w:val="12"/>
          <w:sz w:val="11"/>
        </w:rPr>
        <w:t>-</w:t>
      </w:r>
      <w:r>
        <w:rPr>
          <w:w w:val="90"/>
          <w:sz w:val="11"/>
        </w:rPr>
        <w:t>3</w:t>
      </w:r>
      <w:r>
        <w:rPr>
          <w:spacing w:val="-11"/>
          <w:sz w:val="11"/>
        </w:rPr>
        <w:t> </w:t>
      </w:r>
      <w:r>
        <w:rPr>
          <w:spacing w:val="-1"/>
          <w:position w:val="1"/>
        </w:rPr>
        <w:t>重吸收或再</w:t>
      </w:r>
    </w:p>
    <w:p>
      <w:pPr>
        <w:spacing w:after="0" w:line="252" w:lineRule="auto"/>
        <w:jc w:val="both"/>
        <w:sectPr>
          <w:pgSz w:w="11910" w:h="16840"/>
          <w:pgMar w:header="0" w:footer="998" w:top="1460" w:bottom="1180" w:left="1580" w:right="580"/>
        </w:sectPr>
      </w:pPr>
    </w:p>
    <w:p>
      <w:pPr>
        <w:pStyle w:val="BodyText"/>
        <w:spacing w:line="423" w:lineRule="exact"/>
      </w:pPr>
      <w:r>
        <w:rPr/>
        <w:pict>
          <v:shape style="position:absolute;margin-left:189.899994pt;margin-top:10.15649pt;width:2.8pt;height:5.55pt;mso-position-horizontal-relative:page;mso-position-vertical-relative:paragraph;z-index:-228400"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2"/>
          <w:w w:val="104"/>
        </w:rPr>
        <w:t>生成增多,导</w:t>
      </w:r>
      <w:r>
        <w:rPr>
          <w:spacing w:val="1"/>
        </w:rPr>
        <w:t>致净 </w:t>
      </w:r>
      <w:r>
        <w:rPr>
          <w:w w:val="68"/>
        </w:rPr>
        <w:t>H</w:t>
      </w:r>
      <w:r>
        <w:rPr>
          <w:spacing w:val="-1"/>
          <w:w w:val="72"/>
        </w:rPr>
        <w:t>C</w:t>
      </w:r>
      <w:r>
        <w:rPr>
          <w:spacing w:val="1"/>
          <w:w w:val="72"/>
        </w:rPr>
        <w:t>O</w:t>
      </w:r>
      <w:r>
        <w:rPr>
          <w:w w:val="144"/>
          <w:position w:val="11"/>
          <w:sz w:val="11"/>
        </w:rPr>
        <w:t>-</w:t>
      </w:r>
      <w:r>
        <w:rPr>
          <w:spacing w:val="4"/>
          <w:position w:val="11"/>
          <w:sz w:val="11"/>
        </w:rPr>
        <w:t>  </w:t>
      </w:r>
      <w:r>
        <w:rPr>
          <w:spacing w:val="-1"/>
        </w:rPr>
        <w:t>获得过多。</w:t>
      </w:r>
    </w:p>
    <w:p>
      <w:pPr>
        <w:pStyle w:val="ListParagraph"/>
        <w:numPr>
          <w:ilvl w:val="0"/>
          <w:numId w:val="220"/>
        </w:numPr>
        <w:tabs>
          <w:tab w:pos="1060" w:val="left" w:leader="none"/>
        </w:tabs>
        <w:spacing w:line="252" w:lineRule="auto" w:before="23" w:after="0"/>
        <w:ind w:left="219" w:right="1110" w:firstLine="427"/>
        <w:jc w:val="both"/>
        <w:rPr>
          <w:sz w:val="21"/>
        </w:rPr>
      </w:pPr>
      <w:r>
        <w:rPr/>
        <w:pict>
          <v:shape style="position:absolute;margin-left:184.679993pt;margin-top:12.421967pt;width:272.1pt;height:5.55pt;mso-position-horizontal-relative:page;mso-position-vertical-relative:paragraph;z-index:-228376" type="#_x0000_t202" filled="false" stroked="false">
            <v:textbox inset="0,0,0,0">
              <w:txbxContent>
                <w:p>
                  <w:pPr>
                    <w:tabs>
                      <w:tab w:pos="5386"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pict>
          <v:shape style="position:absolute;margin-left:121.68pt;margin-top:129.421967pt;width:2.8pt;height:5.55pt;mso-position-horizontal-relative:page;mso-position-vertical-relative:paragraph;z-index:-22835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1"/>
          <w:sz w:val="21"/>
        </w:rPr>
        <w:t>外源性 </w:t>
      </w:r>
      <w:r>
        <w:rPr>
          <w:w w:val="71"/>
          <w:sz w:val="21"/>
        </w:rPr>
        <w:t>HCO</w:t>
      </w:r>
      <w:r>
        <w:rPr>
          <w:w w:val="144"/>
          <w:position w:val="11"/>
          <w:sz w:val="11"/>
        </w:rPr>
        <w:t>-</w:t>
      </w:r>
      <w:r>
        <w:rPr>
          <w:spacing w:val="-4"/>
          <w:position w:val="11"/>
          <w:sz w:val="11"/>
        </w:rPr>
        <w:t>  </w:t>
      </w:r>
      <w:r>
        <w:rPr>
          <w:spacing w:val="-9"/>
          <w:sz w:val="21"/>
        </w:rPr>
        <w:t>负荷增加    ①补充碱剂过量，肾功能正常时，肾脏排泄 </w:t>
      </w:r>
      <w:r>
        <w:rPr>
          <w:w w:val="71"/>
          <w:sz w:val="21"/>
        </w:rPr>
        <w:t>HCO</w:t>
      </w:r>
      <w:r>
        <w:rPr>
          <w:w w:val="144"/>
          <w:position w:val="11"/>
          <w:sz w:val="11"/>
        </w:rPr>
        <w:t>-</w:t>
      </w:r>
      <w:r>
        <w:rPr>
          <w:spacing w:val="-3"/>
          <w:position w:val="11"/>
          <w:sz w:val="11"/>
        </w:rPr>
        <w:t>  </w:t>
      </w:r>
      <w:r>
        <w:rPr>
          <w:spacing w:val="-1"/>
          <w:sz w:val="21"/>
        </w:rPr>
        <w:t>能力强大，</w:t>
      </w:r>
      <w:r>
        <w:rPr>
          <w:spacing w:val="-6"/>
          <w:sz w:val="21"/>
        </w:rPr>
        <w:t>短时间内补充大量碱剂仅引起一过性代谢性碱中毒，而长期补充碱剂则引起轻度代谢性碱中</w:t>
      </w:r>
      <w:r>
        <w:rPr>
          <w:spacing w:val="-10"/>
          <w:sz w:val="21"/>
        </w:rPr>
        <w:t>毒。肾功能减退时，补充大量的碱剂可引起明显的代谢性碱中毒。如口服或静脉补碱，静脉高营养液中含醋酸盐、大量输血（含枸橼酸盐</w:t>
      </w:r>
      <w:r>
        <w:rPr>
          <w:spacing w:val="-104"/>
          <w:sz w:val="21"/>
        </w:rPr>
        <w:t>）</w:t>
      </w:r>
      <w:r>
        <w:rPr>
          <w:sz w:val="21"/>
        </w:rPr>
        <w:t>、应用抗酸药治疗溃疡病尤其是与阳离子交</w:t>
      </w:r>
      <w:r>
        <w:rPr>
          <w:spacing w:val="-8"/>
          <w:sz w:val="21"/>
        </w:rPr>
        <w:t>换树脂合用。②牛奶-碱中毒综合征。长期大量饮用牛奶可引起高钙血症和 </w:t>
      </w:r>
      <w:r>
        <w:rPr>
          <w:sz w:val="21"/>
        </w:rPr>
        <w:t>VitD</w:t>
      </w:r>
      <w:r>
        <w:rPr>
          <w:spacing w:val="-5"/>
          <w:sz w:val="21"/>
        </w:rPr>
        <w:t> 中毒，使肾</w:t>
      </w:r>
      <w:r>
        <w:rPr>
          <w:sz w:val="21"/>
        </w:rPr>
        <w:t>脏 </w:t>
      </w:r>
      <w:r>
        <w:rPr>
          <w:w w:val="68"/>
          <w:sz w:val="21"/>
        </w:rPr>
        <w:t>H</w:t>
      </w:r>
      <w:r>
        <w:rPr>
          <w:spacing w:val="-1"/>
          <w:w w:val="78"/>
          <w:sz w:val="21"/>
        </w:rPr>
        <w:t>C</w:t>
      </w:r>
      <w:r>
        <w:rPr>
          <w:w w:val="67"/>
          <w:sz w:val="21"/>
        </w:rPr>
        <w:t>O</w:t>
      </w:r>
      <w:r>
        <w:rPr>
          <w:w w:val="144"/>
          <w:position w:val="11"/>
          <w:sz w:val="11"/>
        </w:rPr>
        <w:t>-</w:t>
      </w:r>
      <w:r>
        <w:rPr>
          <w:spacing w:val="-3"/>
          <w:position w:val="11"/>
          <w:sz w:val="11"/>
        </w:rPr>
        <w:t>  </w:t>
      </w:r>
      <w:r>
        <w:rPr>
          <w:spacing w:val="-1"/>
          <w:sz w:val="21"/>
        </w:rPr>
        <w:t>重吸收增多，肾钙化和功能减退。</w:t>
      </w:r>
    </w:p>
    <w:p>
      <w:pPr>
        <w:pStyle w:val="ListParagraph"/>
        <w:numPr>
          <w:ilvl w:val="0"/>
          <w:numId w:val="220"/>
        </w:numPr>
        <w:tabs>
          <w:tab w:pos="956" w:val="left" w:leader="none"/>
        </w:tabs>
        <w:spacing w:line="252" w:lineRule="auto" w:before="3" w:after="0"/>
        <w:ind w:left="220" w:right="1217" w:firstLine="420"/>
        <w:jc w:val="left"/>
        <w:rPr>
          <w:sz w:val="21"/>
        </w:rPr>
      </w:pPr>
      <w:r>
        <w:rPr/>
        <w:pict>
          <v:shape style="position:absolute;margin-left:272.579987pt;margin-top:11.422003pt;width:2.8pt;height:5.55pt;mso-position-horizontal-relative:page;mso-position-vertical-relative:paragraph;z-index:-22832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4"/>
          <w:sz w:val="21"/>
        </w:rPr>
        <w:t>肾脏重吸收和</w:t>
      </w:r>
      <w:r>
        <w:rPr>
          <w:sz w:val="21"/>
        </w:rPr>
        <w:t>（或</w:t>
      </w:r>
      <w:r>
        <w:rPr>
          <w:spacing w:val="-14"/>
          <w:sz w:val="21"/>
        </w:rPr>
        <w:t>）</w:t>
      </w:r>
      <w:r>
        <w:rPr>
          <w:spacing w:val="1"/>
          <w:sz w:val="21"/>
        </w:rPr>
        <w:t>再生成 </w:t>
      </w:r>
      <w:r>
        <w:rPr>
          <w:w w:val="71"/>
          <w:sz w:val="21"/>
        </w:rPr>
        <w:t>HCO</w:t>
      </w:r>
      <w:r>
        <w:rPr>
          <w:w w:val="144"/>
          <w:position w:val="11"/>
          <w:sz w:val="11"/>
        </w:rPr>
        <w:t>-</w:t>
      </w:r>
      <w:r>
        <w:rPr>
          <w:spacing w:val="-3"/>
          <w:position w:val="11"/>
          <w:sz w:val="11"/>
        </w:rPr>
        <w:t>  </w:t>
      </w:r>
      <w:r>
        <w:rPr>
          <w:spacing w:val="-5"/>
          <w:sz w:val="21"/>
        </w:rPr>
        <w:t>增多。见于容量不足、</w:t>
      </w:r>
      <w:r>
        <w:rPr>
          <w:w w:val="108"/>
          <w:sz w:val="21"/>
        </w:rPr>
        <w:t>Cl</w:t>
      </w:r>
      <w:r>
        <w:rPr>
          <w:w w:val="144"/>
          <w:position w:val="11"/>
          <w:sz w:val="11"/>
        </w:rPr>
        <w:t>-</w:t>
      </w:r>
      <w:r>
        <w:rPr>
          <w:spacing w:val="-5"/>
          <w:sz w:val="21"/>
        </w:rPr>
        <w:t>缺乏、</w:t>
      </w:r>
      <w:r>
        <w:rPr>
          <w:spacing w:val="-1"/>
          <w:w w:val="77"/>
          <w:sz w:val="21"/>
        </w:rPr>
        <w:t>K</w:t>
      </w:r>
      <w:r>
        <w:rPr>
          <w:w w:val="90"/>
          <w:position w:val="11"/>
          <w:sz w:val="11"/>
        </w:rPr>
        <w:t>+</w:t>
      </w:r>
      <w:r>
        <w:rPr>
          <w:spacing w:val="-4"/>
          <w:sz w:val="21"/>
        </w:rPr>
        <w:t>缺乏、肾小球滤过率显著下降、醛固酮增多。</w:t>
      </w:r>
    </w:p>
    <w:p>
      <w:pPr>
        <w:pStyle w:val="BodyText"/>
        <w:spacing w:before="1"/>
        <w:ind w:left="700"/>
      </w:pPr>
      <w:r>
        <w:rPr/>
        <w:t>临床上常根据病人有效血容量状态将代谢性碱中毒分为两类，有助于鉴别诊断和治疗。</w:t>
      </w:r>
    </w:p>
    <w:p>
      <w:pPr>
        <w:pStyle w:val="ListParagraph"/>
        <w:numPr>
          <w:ilvl w:val="0"/>
          <w:numId w:val="221"/>
        </w:numPr>
        <w:tabs>
          <w:tab w:pos="1060" w:val="left" w:leader="none"/>
          <w:tab w:pos="1061" w:val="left" w:leader="none"/>
        </w:tabs>
        <w:spacing w:line="252" w:lineRule="auto" w:before="23" w:after="0"/>
        <w:ind w:left="220" w:right="1216" w:firstLine="426"/>
        <w:jc w:val="left"/>
        <w:rPr>
          <w:sz w:val="21"/>
        </w:rPr>
      </w:pPr>
      <w:r>
        <w:rPr>
          <w:sz w:val="21"/>
        </w:rPr>
        <w:t>伴有效血容量不足的代谢性碱中毒，血压正常，伴 K</w:t>
      </w:r>
      <w:r>
        <w:rPr>
          <w:position w:val="11"/>
          <w:sz w:val="11"/>
        </w:rPr>
        <w:t>+</w:t>
      </w:r>
      <w:r>
        <w:rPr>
          <w:sz w:val="21"/>
        </w:rPr>
        <w:t>缺乏和继发性高肾素-高醛固酮血症。</w:t>
      </w:r>
    </w:p>
    <w:p>
      <w:pPr>
        <w:pStyle w:val="ListParagraph"/>
        <w:numPr>
          <w:ilvl w:val="0"/>
          <w:numId w:val="222"/>
        </w:numPr>
        <w:tabs>
          <w:tab w:pos="1213" w:val="left" w:leader="none"/>
        </w:tabs>
        <w:spacing w:line="240" w:lineRule="auto" w:before="1" w:after="0"/>
        <w:ind w:left="219" w:right="0" w:firstLine="421"/>
        <w:jc w:val="left"/>
        <w:rPr>
          <w:sz w:val="21"/>
        </w:rPr>
      </w:pPr>
      <w:r>
        <w:rPr>
          <w:sz w:val="21"/>
        </w:rPr>
        <w:t>胃肠道疾病：呕吐、胃液引流、胃瘘、肠绒毛腺瘤和先天性氯腹泻症引起  </w:t>
      </w:r>
      <w:r>
        <w:rPr>
          <w:w w:val="78"/>
          <w:sz w:val="21"/>
        </w:rPr>
        <w:t>C</w:t>
      </w:r>
      <w:r>
        <w:rPr>
          <w:spacing w:val="-1"/>
          <w:w w:val="175"/>
          <w:sz w:val="21"/>
        </w:rPr>
        <w:t>l</w:t>
      </w:r>
      <w:r>
        <w:rPr>
          <w:w w:val="144"/>
          <w:position w:val="11"/>
          <w:sz w:val="11"/>
        </w:rPr>
        <w:t>-</w:t>
      </w:r>
      <w:r>
        <w:rPr>
          <w:sz w:val="21"/>
        </w:rPr>
        <w:t>和</w:t>
      </w:r>
    </w:p>
    <w:p>
      <w:pPr>
        <w:pStyle w:val="BodyText"/>
        <w:spacing w:before="23"/>
        <w:ind w:left="219"/>
      </w:pPr>
      <w:r>
        <w:rPr/>
        <w:t>K</w:t>
      </w:r>
      <w:r>
        <w:rPr>
          <w:position w:val="11"/>
          <w:sz w:val="11"/>
        </w:rPr>
        <w:t>+</w:t>
      </w:r>
      <w:r>
        <w:rPr/>
        <w:t>缺乏、容量不足。</w:t>
      </w:r>
    </w:p>
    <w:p>
      <w:pPr>
        <w:pStyle w:val="ListParagraph"/>
        <w:numPr>
          <w:ilvl w:val="0"/>
          <w:numId w:val="222"/>
        </w:numPr>
        <w:tabs>
          <w:tab w:pos="1213" w:val="left" w:leader="none"/>
        </w:tabs>
        <w:spacing w:line="252" w:lineRule="auto" w:before="22" w:after="0"/>
        <w:ind w:left="219" w:right="1111" w:firstLine="420"/>
        <w:jc w:val="both"/>
        <w:rPr>
          <w:sz w:val="21"/>
        </w:rPr>
      </w:pPr>
      <w:r>
        <w:rPr/>
        <w:pict>
          <v:shape style="position:absolute;margin-left:312.059998pt;margin-top:59.171986pt;width:2.8pt;height:5.55pt;mso-position-horizontal-relative:page;mso-position-vertical-relative:paragraph;z-index:-22830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143.580002pt;margin-top:105.971985pt;width:2.8pt;height:5.55pt;mso-position-horizontal-relative:page;mso-position-vertical-relative:paragraph;z-index:-228280"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5"/>
          <w:sz w:val="21"/>
        </w:rPr>
        <w:t>肾性病因：袢利尿剂和噻嗪类利尿剂大量应用的早期可因容量迅速减少引起</w:t>
      </w:r>
      <w:r>
        <w:rPr>
          <w:w w:val="110"/>
          <w:sz w:val="21"/>
        </w:rPr>
        <w:t>“浓</w:t>
      </w:r>
      <w:r>
        <w:rPr>
          <w:spacing w:val="-7"/>
          <w:w w:val="110"/>
          <w:sz w:val="21"/>
        </w:rPr>
        <w:t>缩性”</w:t>
      </w:r>
      <w:r>
        <w:rPr>
          <w:spacing w:val="-8"/>
          <w:sz w:val="21"/>
        </w:rPr>
        <w:t>碱中毒，长期应用则有容量不足、钾缺乏和醛固酮增多等机制参与；水肿状态，但有</w:t>
      </w:r>
      <w:r>
        <w:rPr>
          <w:spacing w:val="-9"/>
          <w:sz w:val="21"/>
        </w:rPr>
        <w:t>效容量不足；高碳酸血症快速纠正后，肾脏  </w:t>
      </w:r>
      <w:r>
        <w:rPr>
          <w:w w:val="71"/>
          <w:sz w:val="21"/>
        </w:rPr>
        <w:t>HCO</w:t>
      </w:r>
      <w:r>
        <w:rPr>
          <w:w w:val="144"/>
          <w:position w:val="11"/>
          <w:sz w:val="11"/>
        </w:rPr>
        <w:t>-</w:t>
      </w:r>
      <w:r>
        <w:rPr>
          <w:spacing w:val="-3"/>
          <w:position w:val="11"/>
          <w:sz w:val="11"/>
        </w:rPr>
        <w:t>  </w:t>
      </w:r>
      <w:r>
        <w:rPr>
          <w:sz w:val="21"/>
        </w:rPr>
        <w:t>重吸收和再生成代偿性增多这一代偿机制</w:t>
      </w:r>
      <w:r>
        <w:rPr>
          <w:spacing w:val="-8"/>
          <w:sz w:val="21"/>
        </w:rPr>
        <w:t>未能及时调整，将出现代谢性碱中毒；乳酸性酸中毒或酮症酸中毒治疗后，乳酸或酮体被代</w:t>
      </w:r>
      <w:r>
        <w:rPr>
          <w:spacing w:val="-12"/>
          <w:sz w:val="21"/>
        </w:rPr>
        <w:t>谢生成  </w:t>
      </w:r>
      <w:r>
        <w:rPr>
          <w:w w:val="71"/>
          <w:sz w:val="21"/>
        </w:rPr>
        <w:t>HCO</w:t>
      </w:r>
      <w:r>
        <w:rPr>
          <w:w w:val="144"/>
          <w:position w:val="11"/>
          <w:sz w:val="11"/>
        </w:rPr>
        <w:t>-</w:t>
      </w:r>
      <w:r>
        <w:rPr>
          <w:spacing w:val="-4"/>
          <w:position w:val="11"/>
          <w:sz w:val="11"/>
        </w:rPr>
        <w:t>  </w:t>
      </w:r>
      <w:r>
        <w:rPr>
          <w:spacing w:val="-5"/>
          <w:sz w:val="21"/>
        </w:rPr>
        <w:t>并消耗  </w:t>
      </w:r>
      <w:r>
        <w:rPr>
          <w:w w:val="68"/>
          <w:sz w:val="21"/>
        </w:rPr>
        <w:t>H</w:t>
      </w:r>
      <w:r>
        <w:rPr>
          <w:w w:val="90"/>
          <w:position w:val="11"/>
          <w:sz w:val="11"/>
        </w:rPr>
        <w:t>+</w:t>
      </w:r>
      <w:r>
        <w:rPr>
          <w:spacing w:val="-2"/>
          <w:sz w:val="21"/>
        </w:rPr>
        <w:t>；尿中不被重吸收的阴离子增多，如给予大量不能被重吸收的阴离子</w:t>
      </w:r>
      <w:r>
        <w:rPr>
          <w:spacing w:val="-9"/>
          <w:w w:val="95"/>
          <w:sz w:val="21"/>
        </w:rPr>
        <w:t>如青霉素和碳青霉素，使管腔电位差加大，远端肾小管分泌    </w:t>
      </w:r>
      <w:r>
        <w:rPr>
          <w:w w:val="95"/>
          <w:sz w:val="21"/>
        </w:rPr>
        <w:t>H</w:t>
      </w:r>
      <w:r>
        <w:rPr>
          <w:w w:val="95"/>
          <w:position w:val="11"/>
          <w:sz w:val="11"/>
        </w:rPr>
        <w:t>+</w:t>
      </w:r>
      <w:r>
        <w:rPr>
          <w:spacing w:val="-9"/>
          <w:w w:val="95"/>
          <w:sz w:val="21"/>
        </w:rPr>
        <w:t>增多；镁缺乏促进醛固酮分泌； </w:t>
      </w:r>
      <w:r>
        <w:rPr>
          <w:spacing w:val="-9"/>
          <w:sz w:val="21"/>
        </w:rPr>
        <w:t>钾缺乏；Bartter</w:t>
      </w:r>
      <w:r>
        <w:rPr>
          <w:sz w:val="21"/>
        </w:rPr>
        <w:t> 综合征和 Gitelman 综合征。</w:t>
      </w:r>
    </w:p>
    <w:p>
      <w:pPr>
        <w:pStyle w:val="ListParagraph"/>
        <w:numPr>
          <w:ilvl w:val="0"/>
          <w:numId w:val="221"/>
        </w:numPr>
        <w:tabs>
          <w:tab w:pos="1060" w:val="left" w:leader="none"/>
          <w:tab w:pos="1061" w:val="left" w:leader="none"/>
        </w:tabs>
        <w:spacing w:line="240" w:lineRule="auto" w:before="4" w:after="0"/>
        <w:ind w:left="220" w:right="0" w:firstLine="426"/>
        <w:jc w:val="left"/>
        <w:rPr>
          <w:sz w:val="21"/>
        </w:rPr>
      </w:pPr>
      <w:r>
        <w:rPr>
          <w:sz w:val="21"/>
        </w:rPr>
        <w:t>伴有效血容量增多代谢性碱中毒。原发性醛固酮增多症，肾上腺酶缺乏（</w:t>
      </w:r>
      <w:r>
        <w:rPr>
          <w:spacing w:val="15"/>
          <w:sz w:val="21"/>
        </w:rPr>
        <w:t> </w:t>
      </w:r>
      <w:r>
        <w:rPr>
          <w:sz w:val="21"/>
        </w:rPr>
        <w:t>11β和</w:t>
      </w:r>
    </w:p>
    <w:p>
      <w:pPr>
        <w:pStyle w:val="BodyText"/>
        <w:spacing w:line="252" w:lineRule="auto" w:before="23"/>
        <w:ind w:left="640" w:right="2330" w:hanging="421"/>
      </w:pPr>
      <w:r>
        <w:rPr>
          <w:w w:val="105"/>
        </w:rPr>
        <w:t>17α</w:t>
      </w:r>
      <w:r>
        <w:rPr>
          <w:spacing w:val="-1"/>
          <w:w w:val="105"/>
        </w:rPr>
        <w:t>羟化酶</w:t>
      </w:r>
      <w:r>
        <w:rPr>
          <w:spacing w:val="2"/>
        </w:rPr>
        <w:t>和 </w:t>
      </w:r>
      <w:r>
        <w:rPr>
          <w:w w:val="106"/>
        </w:rPr>
        <w:t>11β</w:t>
      </w:r>
      <w:r>
        <w:rPr>
          <w:spacing w:val="-1"/>
          <w:w w:val="106"/>
        </w:rPr>
        <w:t>羟类</w:t>
      </w:r>
      <w:r>
        <w:rPr/>
        <w:t>固醇脱氢酶缺陷</w:t>
      </w:r>
      <w:r>
        <w:rPr>
          <w:spacing w:val="-105"/>
        </w:rPr>
        <w:t>）</w:t>
      </w:r>
      <w:r>
        <w:rPr>
          <w:spacing w:val="-1"/>
          <w:w w:val="94"/>
        </w:rPr>
        <w:t>，Cushin</w:t>
      </w:r>
      <w:r>
        <w:rPr>
          <w:w w:val="94"/>
        </w:rPr>
        <w:t>g</w:t>
      </w:r>
      <w:r>
        <w:rPr>
          <w:spacing w:val="1"/>
        </w:rPr>
        <w:t> 综合征和  </w:t>
      </w:r>
      <w:r>
        <w:rPr>
          <w:spacing w:val="-1"/>
          <w:w w:val="103"/>
        </w:rPr>
        <w:t>Liddl</w:t>
      </w:r>
      <w:r>
        <w:rPr>
          <w:w w:val="103"/>
        </w:rPr>
        <w:t>e</w:t>
      </w:r>
      <w:r>
        <w:rPr>
          <w:spacing w:val="-1"/>
        </w:rPr>
        <w:t> 综合征。</w:t>
      </w:r>
      <w:r>
        <w:rPr/>
        <w:t>上述病因中，以利尿剂、上消化道 Cl</w:t>
      </w:r>
      <w:r>
        <w:rPr>
          <w:position w:val="11"/>
          <w:sz w:val="11"/>
        </w:rPr>
        <w:t>-</w:t>
      </w:r>
      <w:r>
        <w:rPr>
          <w:spacing w:val="2"/>
        </w:rPr>
        <w:t>和 </w:t>
      </w:r>
      <w:r>
        <w:rPr/>
        <w:t>H</w:t>
      </w:r>
      <w:r>
        <w:rPr>
          <w:position w:val="11"/>
          <w:sz w:val="11"/>
        </w:rPr>
        <w:t>+</w:t>
      </w:r>
      <w:r>
        <w:rPr/>
        <w:t>的丢失最常见。</w:t>
      </w:r>
    </w:p>
    <w:p>
      <w:pPr>
        <w:pStyle w:val="BodyText"/>
        <w:spacing w:before="1"/>
        <w:ind w:left="640"/>
      </w:pPr>
      <w:r>
        <w:rPr/>
        <w:t>【临床表现】</w:t>
      </w:r>
    </w:p>
    <w:p>
      <w:pPr>
        <w:pStyle w:val="BodyText"/>
        <w:spacing w:line="252" w:lineRule="auto" w:before="23"/>
        <w:ind w:left="219" w:right="1111" w:firstLine="585"/>
        <w:jc w:val="both"/>
      </w:pPr>
      <w:r>
        <w:rPr>
          <w:spacing w:val="-6"/>
        </w:rPr>
        <w:t>呼吸浅慢，可引起轻度低氧血症，尤其在原有肺部疾病时。有基础心脏病时可促发或</w:t>
      </w:r>
      <w:r>
        <w:rPr>
          <w:spacing w:val="-16"/>
        </w:rPr>
        <w:t>加重心律失常。低钾血症和低钙血症为其重要表现。严重代谢性碱中毒可引起神经肌肉表现， 如抽搐、肌痉挛、烦躁、谵妄甚至昏迷。</w:t>
      </w:r>
    </w:p>
    <w:p>
      <w:pPr>
        <w:pStyle w:val="BodyText"/>
        <w:spacing w:before="2"/>
        <w:ind w:left="640"/>
      </w:pPr>
      <w:r>
        <w:rPr/>
        <w:t>【诊断要点】</w:t>
      </w:r>
    </w:p>
    <w:p>
      <w:pPr>
        <w:pStyle w:val="BodyText"/>
        <w:spacing w:before="22"/>
        <w:ind w:left="639"/>
      </w:pPr>
      <w:r>
        <w:rPr>
          <w:spacing w:val="-2"/>
          <w:position w:val="1"/>
        </w:rPr>
        <w:t>根据血  </w:t>
      </w:r>
      <w:r>
        <w:rPr>
          <w:w w:val="85"/>
          <w:position w:val="1"/>
        </w:rPr>
        <w:t>pH</w:t>
      </w:r>
      <w:r>
        <w:rPr>
          <w:spacing w:val="-2"/>
          <w:w w:val="85"/>
          <w:position w:val="1"/>
        </w:rPr>
        <w:t>、</w:t>
      </w:r>
      <w:r>
        <w:rPr>
          <w:w w:val="73"/>
          <w:position w:val="1"/>
        </w:rPr>
        <w:t>H</w:t>
      </w:r>
      <w:r>
        <w:rPr>
          <w:spacing w:val="-1"/>
          <w:w w:val="73"/>
          <w:position w:val="1"/>
        </w:rPr>
        <w:t>C</w:t>
      </w:r>
      <w:r>
        <w:rPr>
          <w:w w:val="67"/>
          <w:position w:val="1"/>
        </w:rPr>
        <w:t>O</w:t>
      </w:r>
      <w:r>
        <w:rPr>
          <w:w w:val="144"/>
          <w:position w:val="12"/>
          <w:sz w:val="11"/>
        </w:rPr>
        <w:t>-</w:t>
      </w:r>
      <w:r>
        <w:rPr>
          <w:w w:val="90"/>
          <w:sz w:val="11"/>
        </w:rPr>
        <w:t>3</w:t>
      </w:r>
      <w:r>
        <w:rPr>
          <w:spacing w:val="-1"/>
          <w:w w:val="83"/>
          <w:position w:val="1"/>
        </w:rPr>
        <w:t>、PaC</w:t>
      </w:r>
      <w:r>
        <w:rPr>
          <w:w w:val="83"/>
          <w:position w:val="1"/>
        </w:rPr>
        <w:t>O</w:t>
      </w:r>
      <w:r>
        <w:rPr>
          <w:spacing w:val="-1"/>
          <w:w w:val="90"/>
          <w:sz w:val="11"/>
        </w:rPr>
        <w:t>2</w:t>
      </w:r>
      <w:r>
        <w:rPr>
          <w:spacing w:val="-1"/>
          <w:position w:val="1"/>
        </w:rPr>
        <w:t>、电解质主要是  </w:t>
      </w:r>
      <w:r>
        <w:rPr>
          <w:w w:val="77"/>
          <w:position w:val="1"/>
        </w:rPr>
        <w:t>K</w:t>
      </w:r>
      <w:r>
        <w:rPr>
          <w:w w:val="90"/>
          <w:position w:val="12"/>
          <w:sz w:val="11"/>
        </w:rPr>
        <w:t>+</w:t>
      </w:r>
      <w:r>
        <w:rPr>
          <w:spacing w:val="-3"/>
          <w:position w:val="1"/>
        </w:rPr>
        <w:t>和  </w:t>
      </w:r>
      <w:r>
        <w:rPr>
          <w:w w:val="78"/>
          <w:position w:val="1"/>
        </w:rPr>
        <w:t>C</w:t>
      </w:r>
      <w:r>
        <w:rPr>
          <w:spacing w:val="-1"/>
          <w:w w:val="175"/>
          <w:position w:val="1"/>
        </w:rPr>
        <w:t>l</w:t>
      </w:r>
      <w:r>
        <w:rPr>
          <w:w w:val="144"/>
          <w:position w:val="12"/>
          <w:sz w:val="11"/>
        </w:rPr>
        <w:t>-</w:t>
      </w:r>
      <w:r>
        <w:rPr>
          <w:position w:val="1"/>
        </w:rPr>
        <w:t>、有效循环血容量状态和原发病的表</w:t>
      </w:r>
    </w:p>
    <w:p>
      <w:pPr>
        <w:spacing w:after="0"/>
        <w:sectPr>
          <w:pgSz w:w="11910" w:h="16840"/>
          <w:pgMar w:header="0" w:footer="998" w:top="1460" w:bottom="1180" w:left="1580" w:right="580"/>
        </w:sectPr>
      </w:pPr>
    </w:p>
    <w:p>
      <w:pPr>
        <w:pStyle w:val="BodyText"/>
        <w:spacing w:line="403" w:lineRule="exact"/>
      </w:pPr>
      <w:r>
        <w:rPr/>
        <w:t>现，代谢性碱中毒的诊断和鉴别诊断可分为四个步骤。①肯定代谢性碱中毒的存在，即血</w:t>
      </w:r>
    </w:p>
    <w:p>
      <w:pPr>
        <w:pStyle w:val="BodyText"/>
        <w:spacing w:line="252" w:lineRule="auto" w:before="23"/>
        <w:ind w:right="1215"/>
        <w:jc w:val="both"/>
      </w:pPr>
      <w:r>
        <w:rPr/>
        <w:pict>
          <v:shape style="position:absolute;margin-left:136.860001pt;margin-top:12.421726pt;width:210.1pt;height:5.55pt;mso-position-horizontal-relative:page;mso-position-vertical-relative:paragraph;z-index:-228256" type="#_x0000_t202" filled="false" stroked="false">
            <v:textbox inset="0,0,0,0">
              <w:txbxContent>
                <w:p>
                  <w:pPr>
                    <w:tabs>
                      <w:tab w:pos="4145"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w w:val="74"/>
        </w:rPr>
        <w:t>pH</w:t>
      </w:r>
      <w:r>
        <w:rPr>
          <w:spacing w:val="-10"/>
        </w:rPr>
        <w:t>  和  </w:t>
      </w:r>
      <w:r>
        <w:rPr>
          <w:w w:val="73"/>
        </w:rPr>
        <w:t>H</w:t>
      </w:r>
      <w:r>
        <w:rPr>
          <w:spacing w:val="-1"/>
          <w:w w:val="73"/>
        </w:rPr>
        <w:t>C</w:t>
      </w:r>
      <w:r>
        <w:rPr>
          <w:w w:val="67"/>
        </w:rPr>
        <w:t>O</w:t>
      </w:r>
      <w:r>
        <w:rPr>
          <w:w w:val="144"/>
          <w:position w:val="11"/>
          <w:sz w:val="11"/>
        </w:rPr>
        <w:t>-</w:t>
      </w:r>
      <w:r>
        <w:rPr>
          <w:spacing w:val="-4"/>
          <w:position w:val="11"/>
          <w:sz w:val="11"/>
        </w:rPr>
        <w:t>  </w:t>
      </w:r>
      <w:r>
        <w:rPr>
          <w:spacing w:val="-2"/>
        </w:rPr>
        <w:t>均升高。②判断呼吸代偿是否完全，如  </w:t>
      </w:r>
      <w:r>
        <w:rPr>
          <w:w w:val="77"/>
        </w:rPr>
        <w:t>PaCO</w:t>
      </w:r>
      <w:r>
        <w:rPr>
          <w:spacing w:val="-4"/>
        </w:rPr>
        <w:t>  未上升至预计值，表明存在呼吸性</w:t>
      </w:r>
      <w:r>
        <w:rPr>
          <w:spacing w:val="-10"/>
        </w:rPr>
        <w:t>酸碱失衡。③观察肾功能。肾功能下降提示可能存在碱剂补充过多或胃液丢失等。④如肾功</w:t>
      </w:r>
      <w:r>
        <w:rPr>
          <w:spacing w:val="-11"/>
        </w:rPr>
        <w:t>能正常，且代谢性碱中毒持续存在，则观察有效血容量状态，并结合尿 </w:t>
      </w:r>
      <w:r>
        <w:rPr/>
        <w:t>Cl</w:t>
      </w:r>
      <w:r>
        <w:rPr>
          <w:position w:val="11"/>
          <w:sz w:val="11"/>
        </w:rPr>
        <w:t>-</w:t>
      </w:r>
      <w:r>
        <w:rPr/>
        <w:t>和血肾素-醛固酮浓度等，作出原发病诊断。</w:t>
      </w:r>
    </w:p>
    <w:p>
      <w:pPr>
        <w:pStyle w:val="BodyText"/>
        <w:spacing w:line="252" w:lineRule="auto" w:before="2"/>
        <w:ind w:left="219" w:right="1217" w:firstLine="420"/>
        <w:jc w:val="both"/>
      </w:pPr>
      <w:r>
        <w:rPr>
          <w:spacing w:val="10"/>
        </w:rPr>
        <w:t>检测尿 </w:t>
      </w:r>
      <w:r>
        <w:rPr/>
        <w:t>Cl</w:t>
      </w:r>
      <w:r>
        <w:rPr>
          <w:position w:val="11"/>
          <w:sz w:val="11"/>
        </w:rPr>
        <w:t>-</w:t>
      </w:r>
      <w:r>
        <w:rPr/>
        <w:t>并据此分类，对治疗有重要指导意义。①氯反应性代谢性碱中毒：即补充氯</w:t>
      </w:r>
      <w:r>
        <w:rPr>
          <w:w w:val="95"/>
        </w:rPr>
        <w:t>化钠可纠正碱中毒。表明机体有  Cl</w:t>
      </w:r>
      <w:r>
        <w:rPr>
          <w:w w:val="95"/>
          <w:position w:val="11"/>
          <w:sz w:val="11"/>
        </w:rPr>
        <w:t>-</w:t>
      </w:r>
      <w:r>
        <w:rPr>
          <w:spacing w:val="1"/>
          <w:w w:val="95"/>
        </w:rPr>
        <w:t>缺乏，尿   </w:t>
      </w:r>
      <w:r>
        <w:rPr>
          <w:w w:val="95"/>
        </w:rPr>
        <w:t>Cl</w:t>
      </w:r>
      <w:r>
        <w:rPr>
          <w:w w:val="95"/>
          <w:position w:val="11"/>
          <w:sz w:val="11"/>
        </w:rPr>
        <w:t>-</w:t>
      </w:r>
      <w:r>
        <w:rPr>
          <w:w w:val="95"/>
        </w:rPr>
        <w:t>&lt;10mmol/L。见于容量不足引起的代谢性碱</w:t>
      </w:r>
      <w:r>
        <w:rPr>
          <w:spacing w:val="-5"/>
        </w:rPr>
        <w:t>中毒，但 </w:t>
      </w:r>
      <w:r>
        <w:rPr/>
        <w:t>Batter</w:t>
      </w:r>
      <w:r>
        <w:rPr>
          <w:spacing w:val="-5"/>
        </w:rPr>
        <w:t> 综合征、</w:t>
      </w:r>
      <w:r>
        <w:rPr/>
        <w:t>Gitelman</w:t>
      </w:r>
      <w:r>
        <w:rPr>
          <w:spacing w:val="-5"/>
        </w:rPr>
        <w:t> 综合症、高碳酸血症纠正后、</w:t>
      </w:r>
      <w:r>
        <w:rPr/>
        <w:t>Mg</w:t>
      </w:r>
      <w:r>
        <w:rPr>
          <w:position w:val="11"/>
          <w:sz w:val="11"/>
        </w:rPr>
        <w:t>2+</w:t>
      </w:r>
      <w:r>
        <w:rPr>
          <w:spacing w:val="-4"/>
        </w:rPr>
        <w:t>缺乏和严重的 </w:t>
      </w:r>
      <w:r>
        <w:rPr/>
        <w:t>K</w:t>
      </w:r>
      <w:r>
        <w:rPr>
          <w:position w:val="11"/>
          <w:sz w:val="11"/>
        </w:rPr>
        <w:t>+</w:t>
      </w:r>
      <w:r>
        <w:rPr/>
        <w:t>缺乏</w:t>
      </w:r>
      <w:r>
        <w:rPr>
          <w:spacing w:val="-8"/>
        </w:rPr>
        <w:t>除外。②氯抵抗性代谢性碱中毒：补充氯化钠不能纠正碱中毒，尿 </w:t>
      </w:r>
      <w:r>
        <w:rPr>
          <w:w w:val="78"/>
        </w:rPr>
        <w:t>C</w:t>
      </w:r>
      <w:r>
        <w:rPr>
          <w:spacing w:val="-1"/>
          <w:w w:val="175"/>
        </w:rPr>
        <w:t>l</w:t>
      </w:r>
      <w:r>
        <w:rPr>
          <w:spacing w:val="-1"/>
          <w:w w:val="144"/>
          <w:position w:val="11"/>
          <w:sz w:val="11"/>
        </w:rPr>
        <w:t>-</w:t>
      </w:r>
      <w:r>
        <w:rPr>
          <w:w w:val="84"/>
        </w:rPr>
        <w:t>&gt;20mmol/L</w:t>
      </w:r>
      <w:r>
        <w:rPr>
          <w:spacing w:val="-6"/>
        </w:rPr>
        <w:t>。见于容量过多及上述少数病因引起的容量不足。</w:t>
      </w:r>
    </w:p>
    <w:p>
      <w:pPr>
        <w:pStyle w:val="BodyText"/>
        <w:spacing w:before="3"/>
        <w:ind w:left="640"/>
      </w:pPr>
      <w:r>
        <w:rPr/>
        <w:t>【治疗方案与原则】</w:t>
      </w:r>
    </w:p>
    <w:p>
      <w:pPr>
        <w:pStyle w:val="ListParagraph"/>
        <w:numPr>
          <w:ilvl w:val="0"/>
          <w:numId w:val="223"/>
        </w:numPr>
        <w:tabs>
          <w:tab w:pos="1060" w:val="left" w:leader="none"/>
        </w:tabs>
        <w:spacing w:line="252" w:lineRule="auto" w:before="22" w:after="0"/>
        <w:ind w:left="219" w:right="1216" w:firstLine="427"/>
        <w:jc w:val="both"/>
        <w:rPr>
          <w:sz w:val="21"/>
        </w:rPr>
      </w:pPr>
      <w:r>
        <w:rPr>
          <w:spacing w:val="-6"/>
          <w:sz w:val="21"/>
        </w:rPr>
        <w:t>纠治原发病 如停止补碱，避免过度利尿，及时纠治呕吐，补足血容量。对肿瘤引起的原发性醛固酮增多症等，及时手术切除。</w:t>
      </w:r>
    </w:p>
    <w:p>
      <w:pPr>
        <w:pStyle w:val="ListParagraph"/>
        <w:numPr>
          <w:ilvl w:val="0"/>
          <w:numId w:val="223"/>
        </w:numPr>
        <w:tabs>
          <w:tab w:pos="1060" w:val="left" w:leader="none"/>
        </w:tabs>
        <w:spacing w:line="252" w:lineRule="auto" w:before="2" w:after="0"/>
        <w:ind w:left="219" w:right="1215" w:firstLine="427"/>
        <w:jc w:val="both"/>
        <w:rPr>
          <w:sz w:val="21"/>
        </w:rPr>
      </w:pPr>
      <w:r>
        <w:rPr>
          <w:spacing w:val="-2"/>
          <w:sz w:val="21"/>
        </w:rPr>
        <w:t>纠正引起肾脏 </w:t>
      </w:r>
      <w:r>
        <w:rPr>
          <w:sz w:val="21"/>
        </w:rPr>
        <w:t>HCO-3</w:t>
      </w:r>
      <w:r>
        <w:rPr>
          <w:spacing w:val="-12"/>
          <w:sz w:val="21"/>
        </w:rPr>
        <w:t> 重吸收和</w:t>
      </w:r>
      <w:r>
        <w:rPr>
          <w:sz w:val="21"/>
        </w:rPr>
        <w:t>（或</w:t>
      </w:r>
      <w:r>
        <w:rPr>
          <w:spacing w:val="-47"/>
          <w:sz w:val="21"/>
        </w:rPr>
        <w:t>）</w:t>
      </w:r>
      <w:r>
        <w:rPr>
          <w:sz w:val="21"/>
        </w:rPr>
        <w:t>再生成增多的因素 对于氯反应性代谢性碱中</w:t>
      </w:r>
      <w:r>
        <w:rPr>
          <w:spacing w:val="-6"/>
          <w:sz w:val="21"/>
        </w:rPr>
        <w:t>毒，给予足量 </w:t>
      </w:r>
      <w:r>
        <w:rPr>
          <w:sz w:val="21"/>
        </w:rPr>
        <w:t>0.9%</w:t>
      </w:r>
      <w:r>
        <w:rPr>
          <w:spacing w:val="-2"/>
          <w:sz w:val="21"/>
        </w:rPr>
        <w:t> 氯化钠溶液补充血容量即可纠正代谢性碱中毒。伴低钾血症时，给予氯化钾。利尿剂引起者，氯化钠治疗常无效，应同时给予氯化钾纠正低钾血症。</w:t>
      </w:r>
    </w:p>
    <w:p>
      <w:pPr>
        <w:pStyle w:val="ListParagraph"/>
        <w:numPr>
          <w:ilvl w:val="0"/>
          <w:numId w:val="223"/>
        </w:numPr>
        <w:tabs>
          <w:tab w:pos="1060" w:val="left" w:leader="none"/>
        </w:tabs>
        <w:spacing w:line="252" w:lineRule="auto" w:before="2" w:after="0"/>
        <w:ind w:left="219" w:right="1122" w:firstLine="427"/>
        <w:jc w:val="both"/>
        <w:rPr>
          <w:sz w:val="21"/>
        </w:rPr>
      </w:pPr>
      <w:r>
        <w:rPr>
          <w:w w:val="95"/>
          <w:sz w:val="21"/>
        </w:rPr>
        <w:t>补酸   当严重代谢性碱中毒，血  pH&gt;7.6、伴显著低通气(PaCO2＞60</w:t>
      </w:r>
      <w:r>
        <w:rPr>
          <w:spacing w:val="6"/>
          <w:w w:val="95"/>
          <w:sz w:val="21"/>
        </w:rPr>
        <w:t>  </w:t>
      </w:r>
      <w:r>
        <w:rPr>
          <w:w w:val="95"/>
          <w:sz w:val="21"/>
        </w:rPr>
        <w:t>mmHg)、对氯</w:t>
      </w:r>
      <w:r>
        <w:rPr>
          <w:spacing w:val="-4"/>
          <w:w w:val="95"/>
          <w:sz w:val="21"/>
        </w:rPr>
        <w:t>化钠和补钾治疗反应不佳时，应考虑补酸。</w:t>
      </w:r>
      <w:r>
        <w:rPr>
          <w:w w:val="95"/>
          <w:sz w:val="21"/>
        </w:rPr>
        <w:t>①0.1M</w:t>
      </w:r>
      <w:r>
        <w:rPr>
          <w:spacing w:val="-2"/>
          <w:w w:val="95"/>
          <w:sz w:val="21"/>
        </w:rPr>
        <w:t> 稀盐酸。浓度为 </w:t>
      </w:r>
      <w:r>
        <w:rPr>
          <w:w w:val="95"/>
          <w:sz w:val="21"/>
        </w:rPr>
        <w:t>100mmol/L</w:t>
      </w:r>
      <w:r>
        <w:rPr>
          <w:spacing w:val="-25"/>
          <w:w w:val="95"/>
          <w:sz w:val="21"/>
        </w:rPr>
        <w:t>。</w:t>
      </w:r>
      <w:r>
        <w:rPr>
          <w:w w:val="95"/>
          <w:sz w:val="21"/>
        </w:rPr>
        <w:t>HCO-3</w:t>
      </w:r>
      <w:r>
        <w:rPr>
          <w:spacing w:val="8"/>
          <w:w w:val="95"/>
          <w:sz w:val="21"/>
        </w:rPr>
        <w:t> 的分</w:t>
      </w:r>
      <w:r>
        <w:rPr>
          <w:sz w:val="21"/>
        </w:rPr>
        <w:t>布容积约为体重的 </w:t>
      </w:r>
      <w:r>
        <w:rPr>
          <w:w w:val="80"/>
          <w:sz w:val="21"/>
        </w:rPr>
        <w:t>50%,1mmol</w:t>
      </w:r>
      <w:r>
        <w:rPr>
          <w:spacing w:val="4"/>
          <w:sz w:val="21"/>
        </w:rPr>
        <w:t> </w:t>
      </w:r>
      <w:r>
        <w:rPr>
          <w:w w:val="73"/>
          <w:sz w:val="21"/>
        </w:rPr>
        <w:t>H</w:t>
      </w:r>
      <w:r>
        <w:rPr>
          <w:spacing w:val="-1"/>
          <w:w w:val="73"/>
          <w:sz w:val="21"/>
        </w:rPr>
        <w:t>C</w:t>
      </w:r>
      <w:r>
        <w:rPr>
          <w:w w:val="91"/>
          <w:sz w:val="21"/>
        </w:rPr>
        <w:t>O</w:t>
      </w:r>
      <w:r>
        <w:rPr>
          <w:spacing w:val="-1"/>
          <w:w w:val="91"/>
          <w:sz w:val="21"/>
        </w:rPr>
        <w:t>-</w:t>
      </w:r>
      <w:r>
        <w:rPr>
          <w:w w:val="90"/>
          <w:sz w:val="21"/>
        </w:rPr>
        <w:t>3</w:t>
      </w:r>
      <w:r>
        <w:rPr>
          <w:spacing w:val="3"/>
          <w:sz w:val="21"/>
        </w:rPr>
        <w:t> 需 </w:t>
      </w:r>
      <w:r>
        <w:rPr>
          <w:w w:val="67"/>
          <w:sz w:val="21"/>
        </w:rPr>
        <w:t>1</w:t>
      </w:r>
      <w:r>
        <w:rPr>
          <w:spacing w:val="-1"/>
          <w:w w:val="67"/>
          <w:sz w:val="21"/>
        </w:rPr>
        <w:t>m</w:t>
      </w:r>
      <w:r>
        <w:rPr>
          <w:w w:val="65"/>
          <w:sz w:val="21"/>
        </w:rPr>
        <w:t>m</w:t>
      </w:r>
      <w:r>
        <w:rPr>
          <w:spacing w:val="-1"/>
          <w:w w:val="65"/>
          <w:sz w:val="21"/>
        </w:rPr>
        <w:t>o</w:t>
      </w:r>
      <w:r>
        <w:rPr>
          <w:w w:val="175"/>
          <w:sz w:val="21"/>
        </w:rPr>
        <w:t>l</w:t>
      </w:r>
      <w:r>
        <w:rPr>
          <w:spacing w:val="5"/>
          <w:sz w:val="21"/>
        </w:rPr>
        <w:t> </w:t>
      </w:r>
      <w:r>
        <w:rPr>
          <w:w w:val="91"/>
          <w:sz w:val="21"/>
        </w:rPr>
        <w:t>H+中和</w:t>
      </w:r>
      <w:r>
        <w:rPr>
          <w:spacing w:val="-25"/>
          <w:sz w:val="21"/>
        </w:rPr>
        <w:t>，故血 </w:t>
      </w:r>
      <w:r>
        <w:rPr>
          <w:w w:val="73"/>
          <w:sz w:val="21"/>
        </w:rPr>
        <w:t>H</w:t>
      </w:r>
      <w:r>
        <w:rPr>
          <w:spacing w:val="-1"/>
          <w:w w:val="73"/>
          <w:sz w:val="21"/>
        </w:rPr>
        <w:t>C</w:t>
      </w:r>
      <w:r>
        <w:rPr>
          <w:w w:val="91"/>
          <w:sz w:val="21"/>
        </w:rPr>
        <w:t>O</w:t>
      </w:r>
      <w:r>
        <w:rPr>
          <w:spacing w:val="-1"/>
          <w:w w:val="91"/>
          <w:sz w:val="21"/>
        </w:rPr>
        <w:t>-</w:t>
      </w:r>
      <w:r>
        <w:rPr>
          <w:w w:val="90"/>
          <w:sz w:val="21"/>
        </w:rPr>
        <w:t>3</w:t>
      </w:r>
      <w:r>
        <w:rPr>
          <w:spacing w:val="2"/>
          <w:sz w:val="21"/>
        </w:rPr>
        <w:t> 下降 </w:t>
      </w:r>
      <w:r>
        <w:rPr>
          <w:w w:val="90"/>
          <w:sz w:val="21"/>
        </w:rPr>
        <w:t>1</w:t>
      </w:r>
      <w:r>
        <w:rPr>
          <w:spacing w:val="6"/>
          <w:sz w:val="21"/>
        </w:rPr>
        <w:t> </w:t>
      </w:r>
      <w:r>
        <w:rPr>
          <w:spacing w:val="-1"/>
          <w:w w:val="53"/>
          <w:sz w:val="21"/>
        </w:rPr>
        <w:t>mm</w:t>
      </w:r>
      <w:r>
        <w:rPr>
          <w:w w:val="82"/>
          <w:sz w:val="21"/>
        </w:rPr>
        <w:t>o</w:t>
      </w:r>
      <w:r>
        <w:rPr>
          <w:spacing w:val="-1"/>
          <w:w w:val="175"/>
          <w:sz w:val="21"/>
        </w:rPr>
        <w:t>l</w:t>
      </w:r>
      <w:r>
        <w:rPr>
          <w:w w:val="107"/>
          <w:sz w:val="21"/>
        </w:rPr>
        <w:t>/L</w:t>
      </w:r>
      <w:r>
        <w:rPr>
          <w:spacing w:val="-32"/>
          <w:sz w:val="21"/>
        </w:rPr>
        <w:t>，需 </w:t>
      </w:r>
      <w:r>
        <w:rPr>
          <w:w w:val="90"/>
          <w:sz w:val="21"/>
        </w:rPr>
        <w:t>0</w:t>
      </w:r>
      <w:r>
        <w:rPr>
          <w:spacing w:val="-1"/>
          <w:w w:val="120"/>
          <w:sz w:val="21"/>
        </w:rPr>
        <w:t>.</w:t>
      </w:r>
      <w:r>
        <w:rPr>
          <w:w w:val="120"/>
          <w:sz w:val="21"/>
        </w:rPr>
        <w:t>5</w:t>
      </w:r>
      <w:r>
        <w:rPr>
          <w:spacing w:val="-1"/>
          <w:w w:val="53"/>
          <w:sz w:val="21"/>
        </w:rPr>
        <w:t>m</w:t>
      </w:r>
      <w:r>
        <w:rPr>
          <w:w w:val="53"/>
          <w:sz w:val="21"/>
        </w:rPr>
        <w:t>m</w:t>
      </w:r>
      <w:r>
        <w:rPr>
          <w:spacing w:val="-1"/>
          <w:w w:val="112"/>
          <w:sz w:val="21"/>
        </w:rPr>
        <w:t>ol </w:t>
      </w:r>
      <w:r>
        <w:rPr>
          <w:sz w:val="21"/>
        </w:rPr>
        <w:t>H+/kg，</w:t>
      </w:r>
      <w:r>
        <w:rPr>
          <w:spacing w:val="-10"/>
          <w:sz w:val="21"/>
        </w:rPr>
        <w:t>即需 </w:t>
      </w:r>
      <w:r>
        <w:rPr>
          <w:sz w:val="21"/>
        </w:rPr>
        <w:t>0.1M</w:t>
      </w:r>
      <w:r>
        <w:rPr>
          <w:spacing w:val="-16"/>
          <w:sz w:val="21"/>
        </w:rPr>
        <w:t> </w:t>
      </w:r>
      <w:r>
        <w:rPr>
          <w:sz w:val="21"/>
        </w:rPr>
        <w:t>HCl</w:t>
      </w:r>
      <w:r>
        <w:rPr>
          <w:spacing w:val="-17"/>
          <w:sz w:val="21"/>
        </w:rPr>
        <w:t> </w:t>
      </w:r>
      <w:r>
        <w:rPr>
          <w:sz w:val="21"/>
        </w:rPr>
        <w:t>5ml。稀盐酸起效最快，但可引起溶血，故应经中心静脉输注。计算</w:t>
      </w:r>
      <w:r>
        <w:rPr>
          <w:spacing w:val="-3"/>
          <w:sz w:val="21"/>
        </w:rPr>
        <w:t>求得的补充量于 </w:t>
      </w:r>
      <w:r>
        <w:rPr>
          <w:sz w:val="21"/>
        </w:rPr>
        <w:t>12</w:t>
      </w:r>
      <w:r>
        <w:rPr>
          <w:spacing w:val="-6"/>
          <w:sz w:val="21"/>
        </w:rPr>
        <w:t> 小时</w:t>
      </w:r>
      <w:r>
        <w:rPr>
          <w:sz w:val="21"/>
        </w:rPr>
        <w:t>～24</w:t>
      </w:r>
      <w:r>
        <w:rPr>
          <w:spacing w:val="-13"/>
          <w:sz w:val="21"/>
        </w:rPr>
        <w:t> 小时内给完，并每 </w:t>
      </w:r>
      <w:r>
        <w:rPr>
          <w:sz w:val="21"/>
        </w:rPr>
        <w:t>4</w:t>
      </w:r>
      <w:r>
        <w:rPr>
          <w:spacing w:val="-7"/>
          <w:sz w:val="21"/>
        </w:rPr>
        <w:t> 小时</w:t>
      </w:r>
      <w:r>
        <w:rPr>
          <w:sz w:val="21"/>
        </w:rPr>
        <w:t>～6</w:t>
      </w:r>
      <w:r>
        <w:rPr>
          <w:spacing w:val="-11"/>
          <w:sz w:val="21"/>
        </w:rPr>
        <w:t> 小时随访血气和电解质。如 </w:t>
      </w:r>
      <w:r>
        <w:rPr>
          <w:sz w:val="21"/>
        </w:rPr>
        <w:t>PaCO2 </w:t>
      </w:r>
      <w:r>
        <w:rPr>
          <w:spacing w:val="-1"/>
          <w:sz w:val="21"/>
        </w:rPr>
        <w:t>显著升高，滴速应减慢，以免引起严重的呼吸性酸中毒。当 </w:t>
      </w:r>
      <w:r>
        <w:rPr>
          <w:sz w:val="21"/>
        </w:rPr>
        <w:t>pH&lt;7.5</w:t>
      </w:r>
      <w:r>
        <w:rPr>
          <w:spacing w:val="-2"/>
          <w:sz w:val="21"/>
        </w:rPr>
        <w:t> 时，停止补酸。②氯化</w:t>
      </w:r>
      <w:r>
        <w:rPr>
          <w:spacing w:val="-6"/>
          <w:sz w:val="21"/>
        </w:rPr>
        <w:t>铵。血 </w:t>
      </w:r>
      <w:r>
        <w:rPr>
          <w:sz w:val="21"/>
        </w:rPr>
        <w:t>HCO-3</w:t>
      </w:r>
      <w:r>
        <w:rPr>
          <w:spacing w:val="-9"/>
          <w:sz w:val="21"/>
        </w:rPr>
        <w:t> 下降 </w:t>
      </w:r>
      <w:r>
        <w:rPr>
          <w:sz w:val="21"/>
        </w:rPr>
        <w:t>1</w:t>
      </w:r>
      <w:r>
        <w:rPr>
          <w:spacing w:val="5"/>
          <w:sz w:val="21"/>
        </w:rPr>
        <w:t> </w:t>
      </w:r>
      <w:r>
        <w:rPr>
          <w:sz w:val="21"/>
        </w:rPr>
        <w:t>mmol/L，</w:t>
      </w:r>
      <w:r>
        <w:rPr>
          <w:spacing w:val="-4"/>
          <w:sz w:val="21"/>
        </w:rPr>
        <w:t>需氯化铵 </w:t>
      </w:r>
      <w:r>
        <w:rPr>
          <w:sz w:val="21"/>
        </w:rPr>
        <w:t>0.044g/kg,</w:t>
      </w:r>
      <w:r>
        <w:rPr>
          <w:spacing w:val="-3"/>
          <w:sz w:val="21"/>
        </w:rPr>
        <w:t>可口服或稀释为 </w:t>
      </w:r>
      <w:r>
        <w:rPr>
          <w:sz w:val="21"/>
        </w:rPr>
        <w:t>0.9%</w:t>
      </w:r>
      <w:r>
        <w:rPr>
          <w:spacing w:val="-4"/>
          <w:sz w:val="21"/>
        </w:rPr>
        <w:t>溶液，分 </w:t>
      </w:r>
      <w:r>
        <w:rPr>
          <w:sz w:val="21"/>
        </w:rPr>
        <w:t>2～3</w:t>
      </w:r>
      <w:r>
        <w:rPr>
          <w:spacing w:val="-9"/>
          <w:sz w:val="21"/>
        </w:rPr>
        <w:t> 次</w:t>
      </w:r>
      <w:bookmarkStart w:name="呼吸性酸中毒" w:id="78"/>
      <w:bookmarkEnd w:id="78"/>
      <w:r>
        <w:rPr>
          <w:spacing w:val="-9"/>
          <w:sz w:val="21"/>
        </w:rPr>
      </w:r>
      <w:r>
        <w:rPr>
          <w:spacing w:val="-9"/>
          <w:sz w:val="21"/>
        </w:rPr>
        <w:t>静脉滴注。严重肝病时禁用。③盐酸精氨酸。适用于肝功能不全时，但肾功能减退时禁用， </w:t>
      </w:r>
      <w:r>
        <w:rPr>
          <w:spacing w:val="-8"/>
          <w:sz w:val="21"/>
        </w:rPr>
        <w:t>因可引起与血 </w:t>
      </w:r>
      <w:r>
        <w:rPr>
          <w:sz w:val="21"/>
        </w:rPr>
        <w:t>pH 下降不平衡的严重高钾血症，系促进 K+释出细胞外所致。</w:t>
      </w:r>
    </w:p>
    <w:p>
      <w:pPr>
        <w:pStyle w:val="BodyText"/>
        <w:spacing w:before="5"/>
        <w:ind w:left="0" w:right="996"/>
        <w:jc w:val="center"/>
      </w:pPr>
      <w:r>
        <w:rPr/>
        <w:t>三、呼吸性酸中毒</w:t>
      </w:r>
    </w:p>
    <w:p>
      <w:pPr>
        <w:pStyle w:val="BodyText"/>
        <w:spacing w:line="252" w:lineRule="auto" w:before="21"/>
        <w:ind w:right="1218" w:firstLine="405"/>
        <w:jc w:val="both"/>
      </w:pPr>
      <w:r>
        <w:rPr/>
        <w:pict>
          <v:shape style="position:absolute;margin-left:182.039993pt;margin-top:35.746487pt;width:2.8pt;height:5.55pt;mso-position-horizontal-relative:page;mso-position-vertical-relative:paragraph;z-index:-228232"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osition w:val="1"/>
        </w:rPr>
        <w:t>呼吸性酸中毒（respiratory acidosis）指原发性 H</w:t>
      </w:r>
      <w:r>
        <w:rPr>
          <w:sz w:val="11"/>
        </w:rPr>
        <w:t>2</w:t>
      </w:r>
      <w:r>
        <w:rPr>
          <w:position w:val="1"/>
        </w:rPr>
        <w:t>CO</w:t>
      </w:r>
      <w:r>
        <w:rPr>
          <w:sz w:val="11"/>
        </w:rPr>
        <w:t>3 </w:t>
      </w:r>
      <w:r>
        <w:rPr>
          <w:position w:val="1"/>
        </w:rPr>
        <w:t>潴留，导致动脉血 PaCO</w:t>
      </w:r>
      <w:r>
        <w:rPr>
          <w:sz w:val="11"/>
        </w:rPr>
        <w:t>2 </w:t>
      </w:r>
      <w:r>
        <w:rPr>
          <w:position w:val="1"/>
        </w:rPr>
        <w:t>升高</w:t>
      </w:r>
      <w:r>
        <w:rPr/>
        <w:t>和 </w:t>
      </w:r>
      <w:r>
        <w:rPr>
          <w:w w:val="80"/>
        </w:rPr>
        <w:t>p</w:t>
      </w:r>
      <w:r>
        <w:rPr>
          <w:w w:val="77"/>
        </w:rPr>
        <w:t>H&lt;</w:t>
      </w:r>
      <w:r>
        <w:rPr>
          <w:w w:val="120"/>
        </w:rPr>
        <w:t>7.</w:t>
      </w:r>
      <w:r>
        <w:rPr>
          <w:w w:val="90"/>
        </w:rPr>
        <w:t>35</w:t>
      </w:r>
      <w:r>
        <w:rPr/>
        <w:t>，血 </w:t>
      </w:r>
      <w:r>
        <w:rPr>
          <w:w w:val="68"/>
        </w:rPr>
        <w:t>H</w:t>
      </w:r>
      <w:r>
        <w:rPr>
          <w:w w:val="78"/>
        </w:rPr>
        <w:t>C</w:t>
      </w:r>
      <w:r>
        <w:rPr>
          <w:w w:val="67"/>
        </w:rPr>
        <w:t>O</w:t>
      </w:r>
      <w:r>
        <w:rPr>
          <w:w w:val="144"/>
          <w:position w:val="11"/>
          <w:sz w:val="11"/>
        </w:rPr>
        <w:t>-</w:t>
      </w:r>
      <w:r>
        <w:rPr>
          <w:position w:val="11"/>
          <w:sz w:val="11"/>
        </w:rPr>
        <w:t>  </w:t>
      </w:r>
      <w:r>
        <w:rPr/>
        <w:t>代偿性升高。起病 </w:t>
      </w:r>
      <w:r>
        <w:rPr>
          <w:w w:val="90"/>
        </w:rPr>
        <w:t>24</w:t>
      </w:r>
      <w:r>
        <w:rPr/>
        <w:t> 小时以内为急性，超过 </w:t>
      </w:r>
      <w:r>
        <w:rPr>
          <w:w w:val="90"/>
        </w:rPr>
        <w:t>24</w:t>
      </w:r>
      <w:r>
        <w:rPr/>
        <w:t> 小时为慢性。</w:t>
      </w:r>
    </w:p>
    <w:p>
      <w:pPr>
        <w:pStyle w:val="ListParagraph"/>
        <w:numPr>
          <w:ilvl w:val="0"/>
          <w:numId w:val="224"/>
        </w:numPr>
        <w:tabs>
          <w:tab w:pos="930" w:val="left" w:leader="none"/>
        </w:tabs>
        <w:spacing w:line="252" w:lineRule="auto" w:before="2" w:after="0"/>
        <w:ind w:left="220" w:right="1111" w:firstLine="426"/>
        <w:jc w:val="left"/>
        <w:rPr>
          <w:sz w:val="21"/>
        </w:rPr>
      </w:pPr>
      <w:r>
        <w:rPr>
          <w:spacing w:val="-7"/>
          <w:sz w:val="21"/>
        </w:rPr>
        <w:t>急性呼吸性酸中毒： ①呼吸中枢抑制。应用麻醉药、镇静药、吗啡、</w:t>
      </w:r>
      <w:r>
        <w:rPr>
          <w:sz w:val="21"/>
        </w:rPr>
        <w:t>β受体阻滞剂； </w:t>
      </w:r>
      <w:r>
        <w:rPr>
          <w:spacing w:val="-9"/>
          <w:sz w:val="21"/>
        </w:rPr>
        <w:t>脑血管意外；中枢神经系统感染；颅脑外伤和肿瘤。②神经肌肉疾病。药物过量、严重低钠</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w w:val="105"/>
        </w:rPr>
        <w:t>血症等电解质紊乱、重症肌无力危象和 Guillain-Barre 综合征等。③人工呼吸机应用不当。</w:t>
      </w:r>
    </w:p>
    <w:p>
      <w:pPr>
        <w:pStyle w:val="BodyText"/>
        <w:spacing w:line="252" w:lineRule="auto" w:before="23"/>
        <w:ind w:right="1122"/>
        <w:jc w:val="both"/>
      </w:pPr>
      <w:r>
        <w:rPr>
          <w:spacing w:val="-7"/>
        </w:rPr>
        <w:t>④气道梗阻或肺实质病变。气道异物、喉头水肿、重症哮喘、有毒气体吸入、急性成人呼吸窘迫综合征、急性肺水肿、广泛而严重的肺实质或间质炎症。⑤胸廓胸膜病变。胸廓外伤、气胸、血胸、大量胸腔积液等，引起肺扩张受限制。</w:t>
      </w:r>
    </w:p>
    <w:p>
      <w:pPr>
        <w:pStyle w:val="ListParagraph"/>
        <w:numPr>
          <w:ilvl w:val="0"/>
          <w:numId w:val="224"/>
        </w:numPr>
        <w:tabs>
          <w:tab w:pos="930" w:val="left" w:leader="none"/>
        </w:tabs>
        <w:spacing w:line="252" w:lineRule="auto" w:before="1" w:after="0"/>
        <w:ind w:left="220" w:right="1214" w:firstLine="426"/>
        <w:jc w:val="both"/>
        <w:rPr>
          <w:sz w:val="21"/>
        </w:rPr>
      </w:pPr>
      <w:r>
        <w:rPr>
          <w:sz w:val="21"/>
        </w:rPr>
        <w:t>慢性呼吸性酸中毒： ①呼吸中枢受抑制。 主要见于长期应用镇静药、慢性酒精中毒、脑肿瘤、睡眠呼吸障碍如高度肥胖等。②气道梗阻和肺实质病变。 慢性阻塞性肺病、哮喘、肺间质纤维化和肺气肿等。③胸廓胸膜病变。 胸廓畸形、胸膜增厚等。</w:t>
      </w:r>
    </w:p>
    <w:p>
      <w:pPr>
        <w:pStyle w:val="BodyText"/>
        <w:spacing w:before="2"/>
        <w:ind w:left="535"/>
      </w:pPr>
      <w:r>
        <w:rPr/>
        <w:t>【临床表现】</w:t>
      </w:r>
    </w:p>
    <w:p>
      <w:pPr>
        <w:pStyle w:val="BodyText"/>
        <w:spacing w:line="252" w:lineRule="auto" w:before="23"/>
        <w:ind w:left="219" w:right="1122" w:firstLine="420"/>
        <w:jc w:val="both"/>
      </w:pPr>
      <w:r>
        <w:rPr/>
        <w:t>与起病速度和严重程度、原发病及低氧血症的程度等有关。急性起病时，可出现焦虑、</w:t>
      </w:r>
      <w:r>
        <w:rPr>
          <w:position w:val="1"/>
        </w:rPr>
        <w:t>呼吸困难、精神错乱、扑翼样震颤、嗜睡甚至昏迷。慢性 CO</w:t>
      </w:r>
      <w:r>
        <w:rPr>
          <w:sz w:val="11"/>
        </w:rPr>
        <w:t>2 </w:t>
      </w:r>
      <w:r>
        <w:rPr>
          <w:position w:val="1"/>
        </w:rPr>
        <w:t>潴留常表现为睡眠异常，记忆力下降，人格改变，运动障碍如震颤等。CO</w:t>
      </w:r>
      <w:r>
        <w:rPr>
          <w:sz w:val="11"/>
        </w:rPr>
        <w:t>2 </w:t>
      </w:r>
      <w:r>
        <w:rPr>
          <w:position w:val="1"/>
        </w:rPr>
        <w:t>可引起脑血管扩张，眼底血管扩张和扭曲，引</w:t>
      </w:r>
      <w:r>
        <w:rPr/>
        <w:t>起头痛等颅内高压的表现，严重时出现视乳头水肿。</w:t>
      </w:r>
    </w:p>
    <w:p>
      <w:pPr>
        <w:pStyle w:val="BodyText"/>
        <w:spacing w:line="252" w:lineRule="auto" w:before="2"/>
        <w:ind w:left="219" w:right="1216" w:firstLine="420"/>
        <w:jc w:val="both"/>
      </w:pPr>
      <w:r>
        <w:rPr>
          <w:spacing w:val="-8"/>
        </w:rPr>
        <w:t>轻、中度急性呼吸性酸中毒引起心输出量增加、肾血管扩张、血压可正常或升高，常有</w:t>
      </w:r>
      <w:r>
        <w:rPr>
          <w:spacing w:val="-12"/>
        </w:rPr>
        <w:t>皮肤充血潮红。严重急性呼吸性酸中毒引起则心输出量下降、血压降低、肾血管收缩、心律失常多见、尤其是在肺心病患者应用洋地黄类药物时。多伴有水钠潴留。</w:t>
      </w:r>
    </w:p>
    <w:p>
      <w:pPr>
        <w:pStyle w:val="BodyText"/>
        <w:spacing w:before="2"/>
        <w:ind w:left="640"/>
      </w:pPr>
      <w:r>
        <w:rPr/>
        <w:t>【诊断要点】</w:t>
      </w:r>
    </w:p>
    <w:p>
      <w:pPr>
        <w:pStyle w:val="BodyText"/>
        <w:spacing w:line="252" w:lineRule="auto" w:before="23"/>
        <w:ind w:right="1217" w:firstLine="420"/>
        <w:jc w:val="both"/>
      </w:pPr>
      <w:r>
        <w:rPr/>
        <w:pict>
          <v:shape style="position:absolute;margin-left:193.679993pt;margin-top:12.399265pt;width:101.6pt;height:5.55pt;mso-position-horizontal-relative:page;mso-position-vertical-relative:paragraph;z-index:-228208" type="#_x0000_t202" filled="false" stroked="false">
            <v:textbox inset="0,0,0,0">
              <w:txbxContent>
                <w:p>
                  <w:pPr>
                    <w:tabs>
                      <w:tab w:pos="1976" w:val="left" w:leader="none"/>
                    </w:tabs>
                    <w:spacing w:line="110" w:lineRule="exact" w:before="0"/>
                    <w:ind w:left="0" w:right="0" w:firstLine="0"/>
                    <w:jc w:val="left"/>
                    <w:rPr>
                      <w:sz w:val="11"/>
                    </w:rPr>
                  </w:pPr>
                  <w:r>
                    <w:rPr>
                      <w:sz w:val="11"/>
                    </w:rPr>
                    <w:t>2</w:t>
                    <w:tab/>
                  </w:r>
                  <w:r>
                    <w:rPr>
                      <w:w w:val="90"/>
                      <w:sz w:val="11"/>
                    </w:rPr>
                    <w:t>3</w:t>
                  </w:r>
                </w:p>
              </w:txbxContent>
            </v:textbox>
            <w10:wrap type="none"/>
          </v:shape>
        </w:pict>
      </w:r>
      <w:r>
        <w:rPr>
          <w:spacing w:val="3"/>
        </w:rPr>
        <w:t>根据血 </w:t>
      </w:r>
      <w:r>
        <w:rPr>
          <w:spacing w:val="-1"/>
          <w:w w:val="80"/>
        </w:rPr>
        <w:t>p</w:t>
      </w:r>
      <w:r>
        <w:rPr>
          <w:w w:val="68"/>
        </w:rPr>
        <w:t>H</w:t>
      </w:r>
      <w:r>
        <w:rPr>
          <w:spacing w:val="9"/>
        </w:rPr>
        <w:t> 和 </w:t>
      </w:r>
      <w:r>
        <w:rPr>
          <w:spacing w:val="-1"/>
          <w:w w:val="79"/>
        </w:rPr>
        <w:t>P</w:t>
      </w:r>
      <w:r>
        <w:rPr>
          <w:w w:val="83"/>
        </w:rPr>
        <w:t>a</w:t>
      </w:r>
      <w:r>
        <w:rPr>
          <w:spacing w:val="-1"/>
          <w:w w:val="83"/>
        </w:rPr>
        <w:t>C</w:t>
      </w:r>
      <w:r>
        <w:rPr>
          <w:w w:val="67"/>
        </w:rPr>
        <w:t>O</w:t>
      </w:r>
      <w:r>
        <w:rPr>
          <w:spacing w:val="-3"/>
        </w:rPr>
        <w:t>  可确诊，结合血 </w:t>
      </w:r>
      <w:r>
        <w:rPr>
          <w:spacing w:val="-1"/>
          <w:w w:val="68"/>
        </w:rPr>
        <w:t>H</w:t>
      </w:r>
      <w:r>
        <w:rPr>
          <w:spacing w:val="-2"/>
          <w:w w:val="78"/>
        </w:rPr>
        <w:t>C</w:t>
      </w:r>
      <w:r>
        <w:rPr>
          <w:spacing w:val="-1"/>
          <w:w w:val="67"/>
        </w:rPr>
        <w:t>O</w:t>
      </w:r>
      <w:r>
        <w:rPr>
          <w:w w:val="144"/>
          <w:position w:val="11"/>
          <w:sz w:val="11"/>
        </w:rPr>
        <w:t>-</w:t>
      </w:r>
      <w:r>
        <w:rPr>
          <w:spacing w:val="-4"/>
          <w:position w:val="11"/>
          <w:sz w:val="11"/>
        </w:rPr>
        <w:t>  </w:t>
      </w:r>
      <w:r>
        <w:rPr>
          <w:spacing w:val="-3"/>
        </w:rPr>
        <w:t>明确是否存在代谢性因素。肺功能测定有助于</w:t>
      </w:r>
      <w:r>
        <w:rPr>
          <w:spacing w:val="-8"/>
        </w:rPr>
        <w:t>确定肺部疾病；详细询问用药史，测定血细胞比容，检查上呼吸道、胸廓、胸膜和神经肌肉功能，则有助于其它原发病的诊断。</w:t>
      </w:r>
    </w:p>
    <w:p>
      <w:pPr>
        <w:pStyle w:val="BodyText"/>
        <w:spacing w:before="1"/>
        <w:ind w:left="640"/>
      </w:pPr>
      <w:r>
        <w:rPr/>
        <w:t>【治疗方案与原则】</w:t>
      </w:r>
    </w:p>
    <w:p>
      <w:pPr>
        <w:pStyle w:val="BodyText"/>
        <w:spacing w:line="252" w:lineRule="auto" w:before="23"/>
        <w:ind w:left="219" w:right="1110" w:firstLine="420"/>
        <w:jc w:val="both"/>
      </w:pPr>
      <w:r>
        <w:rPr/>
        <w:t>视病情程度和起病缓急决定治疗方案。对于急性患者，主要是治疗原发病和呼吸支持， </w:t>
      </w:r>
      <w:r>
        <w:rPr>
          <w:spacing w:val="-10"/>
        </w:rPr>
        <w:t>包括气管插管和应用人工呼吸机。怀疑存在药物中毒时，可应用呼吸兴奋剂。对于慢性患者， </w:t>
      </w:r>
      <w:r>
        <w:rPr>
          <w:spacing w:val="-14"/>
        </w:rPr>
        <w:t>主要是采用各种措施改善肺功能。吸氧应慎用，因为此时缺氧是刺激呼吸的主要因素，快速</w:t>
      </w:r>
      <w:r>
        <w:rPr>
          <w:spacing w:val="-16"/>
        </w:rPr>
        <w:t>纠正缺氧可引起呼吸抑制，必要时应以最低浓度氧吸入。对某些患者，尤其是高碳酸血症与</w:t>
      </w:r>
      <w:bookmarkStart w:name="呼吸性碱中毒" w:id="79"/>
      <w:bookmarkEnd w:id="79"/>
      <w:r>
        <w:rPr>
          <w:spacing w:val="-16"/>
          <w:position w:val="1"/>
        </w:rPr>
      </w:r>
      <w:r>
        <w:rPr>
          <w:spacing w:val="-14"/>
          <w:position w:val="1"/>
        </w:rPr>
        <w:t>肺功能减退不平衡者，可应用呼吸兴奋剂。慢性患者 </w:t>
      </w:r>
      <w:r>
        <w:rPr>
          <w:position w:val="1"/>
        </w:rPr>
        <w:t>PaCO</w:t>
      </w:r>
      <w:r>
        <w:rPr>
          <w:sz w:val="11"/>
        </w:rPr>
        <w:t>2</w:t>
      </w:r>
      <w:r>
        <w:rPr>
          <w:spacing w:val="-20"/>
          <w:sz w:val="11"/>
        </w:rPr>
        <w:t> </w:t>
      </w:r>
      <w:r>
        <w:rPr>
          <w:spacing w:val="-2"/>
          <w:position w:val="1"/>
        </w:rPr>
        <w:t>突然升高时，应考虑在原发病基</w:t>
      </w:r>
      <w:r>
        <w:rPr>
          <w:spacing w:val="-2"/>
        </w:rPr>
        <w:t>础上出现肺部感染等加重因素。</w:t>
      </w:r>
    </w:p>
    <w:p>
      <w:pPr>
        <w:pStyle w:val="BodyText"/>
        <w:spacing w:before="3"/>
        <w:ind w:left="0" w:right="996"/>
        <w:jc w:val="center"/>
      </w:pPr>
      <w:r>
        <w:rPr/>
        <w:t>四、呼吸性碱中毒</w:t>
      </w:r>
    </w:p>
    <w:p>
      <w:pPr>
        <w:pStyle w:val="BodyText"/>
        <w:spacing w:line="252" w:lineRule="auto" w:before="22"/>
        <w:ind w:left="219" w:right="1185" w:firstLine="405"/>
        <w:jc w:val="both"/>
      </w:pPr>
      <w:r>
        <w:rPr/>
        <w:pict>
          <v:shape style="position:absolute;margin-left:168.899994pt;margin-top:35.796494pt;width:2.8pt;height:5.55pt;mso-position-horizontal-relative:page;mso-position-vertical-relative:paragraph;z-index:-22818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24"/>
          <w:position w:val="1"/>
        </w:rPr>
        <w:t>呼吸性碱中毒(</w:t>
      </w:r>
      <w:r>
        <w:rPr>
          <w:position w:val="1"/>
        </w:rPr>
        <w:t>respiratory alkalosis</w:t>
      </w:r>
      <w:r>
        <w:rPr>
          <w:spacing w:val="18"/>
          <w:position w:val="1"/>
        </w:rPr>
        <w:t>) 指过度通气引起的动脉血 </w:t>
      </w:r>
      <w:r>
        <w:rPr>
          <w:position w:val="1"/>
        </w:rPr>
        <w:t>PaCO</w:t>
      </w:r>
      <w:r>
        <w:rPr>
          <w:sz w:val="11"/>
        </w:rPr>
        <w:t>2 </w:t>
      </w:r>
      <w:r>
        <w:rPr>
          <w:spacing w:val="30"/>
          <w:position w:val="1"/>
        </w:rPr>
        <w:t>下降和</w:t>
      </w:r>
      <w:r>
        <w:rPr>
          <w:w w:val="74"/>
        </w:rPr>
        <w:t>p</w:t>
      </w:r>
      <w:r>
        <w:rPr>
          <w:spacing w:val="-1"/>
          <w:w w:val="74"/>
        </w:rPr>
        <w:t>H</w:t>
      </w:r>
      <w:r>
        <w:rPr>
          <w:w w:val="90"/>
        </w:rPr>
        <w:t>&gt;</w:t>
      </w:r>
      <w:r>
        <w:rPr>
          <w:spacing w:val="-1"/>
          <w:w w:val="90"/>
        </w:rPr>
        <w:t>7</w:t>
      </w:r>
      <w:r>
        <w:rPr>
          <w:w w:val="120"/>
        </w:rPr>
        <w:t>.</w:t>
      </w:r>
      <w:r>
        <w:rPr>
          <w:spacing w:val="-1"/>
          <w:w w:val="120"/>
        </w:rPr>
        <w:t>4</w:t>
      </w:r>
      <w:r>
        <w:rPr>
          <w:w w:val="97"/>
        </w:rPr>
        <w:t>5，</w:t>
      </w:r>
      <w:r>
        <w:rPr>
          <w:spacing w:val="51"/>
          <w:w w:val="97"/>
        </w:rPr>
        <w:t>血</w:t>
      </w:r>
      <w:r>
        <w:rPr>
          <w:w w:val="73"/>
        </w:rPr>
        <w:t>H</w:t>
      </w:r>
      <w:r>
        <w:rPr>
          <w:spacing w:val="-1"/>
          <w:w w:val="73"/>
        </w:rPr>
        <w:t>C</w:t>
      </w:r>
      <w:r>
        <w:rPr>
          <w:w w:val="67"/>
        </w:rPr>
        <w:t>O</w:t>
      </w:r>
      <w:r>
        <w:rPr>
          <w:w w:val="144"/>
          <w:position w:val="11"/>
          <w:sz w:val="11"/>
        </w:rPr>
        <w:t>-</w:t>
      </w:r>
      <w:r>
        <w:rPr>
          <w:spacing w:val="-3"/>
          <w:position w:val="11"/>
          <w:sz w:val="11"/>
        </w:rPr>
        <w:t>  </w:t>
      </w:r>
      <w:r>
        <w:rPr>
          <w:spacing w:val="-1"/>
        </w:rPr>
        <w:t>代偿性下降。</w:t>
      </w:r>
    </w:p>
    <w:p>
      <w:pPr>
        <w:pStyle w:val="ListParagraph"/>
        <w:numPr>
          <w:ilvl w:val="0"/>
          <w:numId w:val="225"/>
        </w:numPr>
        <w:tabs>
          <w:tab w:pos="1059" w:val="left" w:leader="none"/>
          <w:tab w:pos="1060" w:val="left" w:leader="none"/>
        </w:tabs>
        <w:spacing w:line="240" w:lineRule="auto" w:before="2" w:after="0"/>
        <w:ind w:left="220" w:right="0" w:firstLine="426"/>
        <w:jc w:val="left"/>
        <w:rPr>
          <w:sz w:val="21"/>
        </w:rPr>
      </w:pPr>
      <w:r>
        <w:rPr>
          <w:sz w:val="21"/>
        </w:rPr>
        <w:t>急性呼吸性碱中毒</w:t>
      </w:r>
    </w:p>
    <w:p>
      <w:pPr>
        <w:spacing w:after="0" w:line="240" w:lineRule="auto"/>
        <w:jc w:val="left"/>
        <w:rPr>
          <w:sz w:val="21"/>
        </w:rPr>
        <w:sectPr>
          <w:pgSz w:w="11910" w:h="16840"/>
          <w:pgMar w:header="0" w:footer="998" w:top="1480" w:bottom="1180" w:left="1580" w:right="580"/>
        </w:sectPr>
      </w:pPr>
    </w:p>
    <w:p>
      <w:pPr>
        <w:pStyle w:val="ListParagraph"/>
        <w:numPr>
          <w:ilvl w:val="0"/>
          <w:numId w:val="226"/>
        </w:numPr>
        <w:tabs>
          <w:tab w:pos="1213" w:val="left" w:leader="none"/>
        </w:tabs>
        <w:spacing w:line="403" w:lineRule="exact" w:before="0" w:after="0"/>
        <w:ind w:left="220" w:right="0" w:firstLine="420"/>
        <w:jc w:val="left"/>
        <w:rPr>
          <w:sz w:val="21"/>
        </w:rPr>
      </w:pPr>
      <w:r>
        <w:rPr>
          <w:sz w:val="21"/>
        </w:rPr>
        <w:t>中枢性病因： ①如焦虑过度通气综合征。②中枢性疾病。损伤、感染、肿瘤、</w:t>
      </w:r>
    </w:p>
    <w:p>
      <w:pPr>
        <w:pStyle w:val="BodyText"/>
        <w:spacing w:line="252" w:lineRule="auto" w:before="23"/>
        <w:ind w:right="1122"/>
      </w:pPr>
      <w:r>
        <w:rPr/>
        <w:t>脑血管意外等。③药物性。水杨酸类药、尼古丁等。④其他。如中暑、发热、肝功能衰竭、败血症等。</w:t>
      </w:r>
    </w:p>
    <w:p>
      <w:pPr>
        <w:pStyle w:val="ListParagraph"/>
        <w:numPr>
          <w:ilvl w:val="0"/>
          <w:numId w:val="226"/>
        </w:numPr>
        <w:tabs>
          <w:tab w:pos="1213" w:val="left" w:leader="none"/>
        </w:tabs>
        <w:spacing w:line="252" w:lineRule="auto" w:before="1" w:after="0"/>
        <w:ind w:left="220" w:right="1217" w:firstLine="420"/>
        <w:jc w:val="left"/>
        <w:rPr>
          <w:sz w:val="21"/>
        </w:rPr>
      </w:pPr>
      <w:r>
        <w:rPr>
          <w:spacing w:val="-5"/>
          <w:sz w:val="21"/>
        </w:rPr>
        <w:t>组织缺氧：各种原因引起的组织缺氧，如高原反应、心肝疾病等，均可刺激呼吸中枢引起换气过度。</w:t>
      </w:r>
    </w:p>
    <w:p>
      <w:pPr>
        <w:pStyle w:val="BodyText"/>
        <w:spacing w:before="1"/>
        <w:ind w:left="784"/>
      </w:pPr>
      <w:r>
        <w:rPr/>
        <w:t>尚见于呼吸机应用不当。</w:t>
      </w:r>
    </w:p>
    <w:p>
      <w:pPr>
        <w:pStyle w:val="ListParagraph"/>
        <w:numPr>
          <w:ilvl w:val="0"/>
          <w:numId w:val="225"/>
        </w:numPr>
        <w:tabs>
          <w:tab w:pos="1060" w:val="left" w:leader="none"/>
        </w:tabs>
        <w:spacing w:line="252" w:lineRule="auto" w:before="23" w:after="0"/>
        <w:ind w:left="220" w:right="1122" w:firstLine="426"/>
        <w:jc w:val="both"/>
        <w:rPr>
          <w:sz w:val="21"/>
        </w:rPr>
      </w:pPr>
      <w:r>
        <w:rPr>
          <w:sz w:val="21"/>
        </w:rPr>
        <w:t>慢性呼吸性碱中毒 除上述引起急性呼吸碱中毒的病因，尚包括妊娠、肝性脑病、严重贫血、长期生活在高原地区等。</w:t>
      </w:r>
    </w:p>
    <w:p>
      <w:pPr>
        <w:pStyle w:val="BodyText"/>
        <w:spacing w:before="1"/>
        <w:ind w:left="640"/>
      </w:pPr>
      <w:r>
        <w:rPr/>
        <w:t>【临床表现】</w:t>
      </w:r>
    </w:p>
    <w:p>
      <w:pPr>
        <w:pStyle w:val="BodyText"/>
        <w:spacing w:line="252" w:lineRule="auto" w:before="23"/>
        <w:ind w:right="1216" w:firstLine="480"/>
        <w:jc w:val="both"/>
      </w:pPr>
      <w:r>
        <w:rPr/>
        <w:t>急性患者主要表现为口唇和四肢发麻、刺痛，肌肉颤动，头部轻飘感；严重可出现眩</w:t>
      </w:r>
      <w:r>
        <w:rPr>
          <w:spacing w:val="-10"/>
        </w:rPr>
        <w:t>晕、昏厥、抽搐、意识不清。有基础心脏病的患者可出现心律失常。应用麻醉药或呼吸机正</w:t>
      </w:r>
      <w:r>
        <w:rPr>
          <w:spacing w:val="-15"/>
        </w:rPr>
        <w:t>压通气时则可出现血压下降。有些患者可表现为胸闷、胸痛、口干、气胀等。慢性患者除原</w:t>
      </w:r>
      <w:r>
        <w:rPr>
          <w:spacing w:val="-14"/>
        </w:rPr>
        <w:t>发病表现外，常伴血 </w:t>
      </w:r>
      <w:r>
        <w:rPr/>
        <w:t>K</w:t>
      </w:r>
      <w:r>
        <w:rPr>
          <w:position w:val="11"/>
          <w:sz w:val="11"/>
        </w:rPr>
        <w:t>+</w:t>
      </w:r>
      <w:r>
        <w:rPr>
          <w:spacing w:val="1"/>
        </w:rPr>
        <w:t>降低和 </w:t>
      </w:r>
      <w:r>
        <w:rPr/>
        <w:t>Cl</w:t>
      </w:r>
      <w:r>
        <w:rPr>
          <w:position w:val="11"/>
          <w:sz w:val="11"/>
        </w:rPr>
        <w:t>-</w:t>
      </w:r>
      <w:r>
        <w:rPr/>
        <w:t>升高，无特殊临床表现。</w:t>
      </w:r>
    </w:p>
    <w:p>
      <w:pPr>
        <w:pStyle w:val="BodyText"/>
        <w:spacing w:before="2"/>
        <w:ind w:left="640"/>
      </w:pPr>
      <w:r>
        <w:rPr/>
        <w:t>【诊断要点】</w:t>
      </w:r>
    </w:p>
    <w:p>
      <w:pPr>
        <w:pStyle w:val="BodyText"/>
        <w:spacing w:line="252" w:lineRule="auto" w:before="22"/>
        <w:ind w:right="1214" w:firstLine="576"/>
        <w:jc w:val="both"/>
      </w:pPr>
      <w:r>
        <w:rPr/>
        <w:pict>
          <v:shape style="position:absolute;margin-left:224.460007pt;margin-top:12.367258pt;width:153.75pt;height:5.55pt;mso-position-horizontal-relative:page;mso-position-vertical-relative:paragraph;z-index:-228160" type="#_x0000_t202" filled="false" stroked="false">
            <v:textbox inset="0,0,0,0">
              <w:txbxContent>
                <w:p>
                  <w:pPr>
                    <w:tabs>
                      <w:tab w:pos="3019" w:val="left" w:leader="none"/>
                    </w:tabs>
                    <w:spacing w:line="110" w:lineRule="exact" w:before="0"/>
                    <w:ind w:left="0" w:right="0" w:firstLine="0"/>
                    <w:jc w:val="left"/>
                    <w:rPr>
                      <w:sz w:val="11"/>
                    </w:rPr>
                  </w:pPr>
                  <w:r>
                    <w:rPr>
                      <w:sz w:val="11"/>
                    </w:rPr>
                    <w:t>2</w:t>
                    <w:tab/>
                  </w:r>
                  <w:r>
                    <w:rPr>
                      <w:w w:val="90"/>
                      <w:sz w:val="11"/>
                    </w:rPr>
                    <w:t>3</w:t>
                  </w:r>
                </w:p>
              </w:txbxContent>
            </v:textbox>
            <w10:wrap type="none"/>
          </v:shape>
        </w:pict>
      </w:r>
      <w:r>
        <w:rPr>
          <w:spacing w:val="-3"/>
        </w:rPr>
        <w:t>根据动脉血  </w:t>
      </w:r>
      <w:r>
        <w:rPr>
          <w:w w:val="74"/>
        </w:rPr>
        <w:t>pH</w:t>
      </w:r>
      <w:r>
        <w:rPr>
          <w:spacing w:val="-9"/>
        </w:rPr>
        <w:t>  和  </w:t>
      </w:r>
      <w:r>
        <w:rPr>
          <w:spacing w:val="-1"/>
          <w:w w:val="79"/>
        </w:rPr>
        <w:t>P</w:t>
      </w:r>
      <w:r>
        <w:rPr>
          <w:w w:val="77"/>
        </w:rPr>
        <w:t>aCO</w:t>
      </w:r>
      <w:r>
        <w:rPr>
          <w:spacing w:val="-2"/>
        </w:rPr>
        <w:t> ，诊断并不困难。测定血浆  </w:t>
      </w:r>
      <w:r>
        <w:rPr>
          <w:w w:val="71"/>
        </w:rPr>
        <w:t>HCO</w:t>
      </w:r>
      <w:r>
        <w:rPr>
          <w:w w:val="144"/>
          <w:position w:val="11"/>
          <w:sz w:val="11"/>
        </w:rPr>
        <w:t>-</w:t>
      </w:r>
      <w:r>
        <w:rPr>
          <w:spacing w:val="-3"/>
          <w:position w:val="11"/>
          <w:sz w:val="11"/>
        </w:rPr>
        <w:t>  </w:t>
      </w:r>
      <w:r>
        <w:rPr>
          <w:spacing w:val="-2"/>
        </w:rPr>
        <w:t>浓度有助于判断是否存在代谢性因素。应尽可能作出原发病诊断。</w:t>
      </w:r>
    </w:p>
    <w:p>
      <w:pPr>
        <w:pStyle w:val="BodyText"/>
        <w:spacing w:before="2"/>
        <w:ind w:left="640"/>
      </w:pPr>
      <w:r>
        <w:rPr/>
        <w:t>【治疗方案与原则】</w:t>
      </w:r>
    </w:p>
    <w:p>
      <w:pPr>
        <w:pStyle w:val="BodyText"/>
        <w:spacing w:line="252" w:lineRule="auto" w:before="22"/>
        <w:ind w:right="1110" w:firstLine="482"/>
        <w:jc w:val="both"/>
      </w:pPr>
      <w:r>
        <w:rPr>
          <w:spacing w:val="-5"/>
        </w:rPr>
        <w:t>主要是治疗原发病。当应用人工呼吸机时，需适当调整呼吸机的潮气量和呼吸频率等。</w:t>
      </w:r>
      <w:r>
        <w:rPr>
          <w:spacing w:val="-10"/>
        </w:rPr>
        <w:t>对焦虑过度通气综合征，可通过纸筒呼吸以增加气道死腔，进行心理治疗，必要时给予小剂</w:t>
      </w:r>
      <w:bookmarkStart w:name="混合型酸碱平衡紊乱" w:id="80"/>
      <w:bookmarkEnd w:id="80"/>
      <w:r>
        <w:rPr>
          <w:spacing w:val="-10"/>
        </w:rPr>
      </w:r>
      <w:r>
        <w:rPr>
          <w:spacing w:val="-11"/>
        </w:rPr>
        <w:t>量镇静剂。如属高原反应，可提前 </w:t>
      </w:r>
      <w:r>
        <w:rPr/>
        <w:t>2</w:t>
      </w:r>
      <w:r>
        <w:rPr>
          <w:spacing w:val="-6"/>
        </w:rPr>
        <w:t> 天给予乙酰唑酮 </w:t>
      </w:r>
      <w:r>
        <w:rPr/>
        <w:t>500 mg/日，使机体产生轻度代谢性酸中毒，以减轻进入高原地区后则开始出现的呼吸性碱中毒情况。</w:t>
      </w:r>
    </w:p>
    <w:p>
      <w:pPr>
        <w:pStyle w:val="BodyText"/>
        <w:spacing w:before="3"/>
        <w:ind w:left="3217"/>
      </w:pPr>
      <w:r>
        <w:rPr/>
        <w:t>五、混合型酸碱平衡紊乱</w:t>
      </w:r>
    </w:p>
    <w:p>
      <w:pPr>
        <w:pStyle w:val="BodyText"/>
        <w:spacing w:line="252" w:lineRule="auto" w:before="23"/>
        <w:ind w:left="219" w:right="1110" w:firstLine="405"/>
        <w:jc w:val="both"/>
      </w:pPr>
      <w:r>
        <w:rPr/>
        <w:t>混合型酸碱平衡紊乱（mixed acid-base disturbance）指同时存在两种或两种以上酸</w:t>
      </w:r>
      <w:r>
        <w:rPr>
          <w:spacing w:val="-9"/>
        </w:rPr>
        <w:t>碱平衡紊乱，包括三种情况：两种或两种以上单纯型酸碱平衡紊乱同时存在，如代谢性酸中毒加呼吸性碱中毒，对体液 </w:t>
      </w:r>
      <w:r>
        <w:rPr/>
        <w:t>pH</w:t>
      </w:r>
      <w:r>
        <w:rPr>
          <w:spacing w:val="-3"/>
        </w:rPr>
        <w:t> 的影响可相互加重或相互抵消；一种酸碱平衡紊乱有两种机</w:t>
      </w:r>
      <w:r>
        <w:rPr>
          <w:spacing w:val="-4"/>
        </w:rPr>
        <w:t>制同时或先后参与发病，如高 </w:t>
      </w:r>
      <w:r>
        <w:rPr/>
        <w:t>AG</w:t>
      </w:r>
      <w:r>
        <w:rPr>
          <w:spacing w:val="-2"/>
        </w:rPr>
        <w:t> 和高氯性代谢性酸中毒同时存在，急性和慢性呼吸性酸中</w:t>
      </w:r>
      <w:r>
        <w:rPr>
          <w:spacing w:val="-3"/>
        </w:rPr>
        <w:t>毒相继发生，对体液 </w:t>
      </w:r>
      <w:r>
        <w:rPr/>
        <w:t>pH</w:t>
      </w:r>
      <w:r>
        <w:rPr>
          <w:spacing w:val="-3"/>
        </w:rPr>
        <w:t> 的影响相互加重；上述两种情况同时存在。单纯型酸碱平衡紊乱时</w:t>
      </w:r>
      <w:r>
        <w:rPr>
          <w:spacing w:val="-12"/>
        </w:rPr>
        <w:t>出现的代偿性反应不能列入其中。混合型酸碱平衡紊乱临床常见，尤其在心肺停止，败血症， 肾、肝、肺等脏器功能衰竭，药物中毒等。</w:t>
      </w:r>
    </w:p>
    <w:p>
      <w:pPr>
        <w:pStyle w:val="ListParagraph"/>
        <w:numPr>
          <w:ilvl w:val="0"/>
          <w:numId w:val="227"/>
        </w:numPr>
        <w:tabs>
          <w:tab w:pos="1059" w:val="left" w:leader="none"/>
          <w:tab w:pos="1060" w:val="left" w:leader="none"/>
        </w:tabs>
        <w:spacing w:line="240" w:lineRule="auto" w:before="4" w:after="0"/>
        <w:ind w:left="220" w:right="0" w:firstLine="423"/>
        <w:jc w:val="left"/>
        <w:rPr>
          <w:sz w:val="21"/>
        </w:rPr>
      </w:pPr>
      <w:r>
        <w:rPr>
          <w:sz w:val="21"/>
        </w:rPr>
        <w:t>代谢性酸中毒和呼吸性酸中毒:常见于心肺骤停、慢性阻塞性肺病合并循环衰竭、</w:t>
      </w:r>
    </w:p>
    <w:p>
      <w:pPr>
        <w:spacing w:after="0" w:line="240" w:lineRule="auto"/>
        <w:jc w:val="left"/>
        <w:rPr>
          <w:sz w:val="21"/>
        </w:rPr>
        <w:sectPr>
          <w:pgSz w:w="11910" w:h="16840"/>
          <w:pgMar w:header="0" w:footer="998" w:top="1480" w:bottom="1180" w:left="1580" w:right="580"/>
        </w:sectPr>
      </w:pPr>
    </w:p>
    <w:p>
      <w:pPr>
        <w:pStyle w:val="BodyText"/>
        <w:spacing w:line="403" w:lineRule="exact"/>
      </w:pPr>
      <w:r>
        <w:rPr/>
        <w:t>严重肾功能衰竭合并呼吸衰竭、药物和 CO 中毒、腹泻或肾小管酸中毒时由于低钾（或高钾）</w:t>
      </w:r>
    </w:p>
    <w:p>
      <w:pPr>
        <w:pStyle w:val="BodyText"/>
        <w:spacing w:before="23"/>
      </w:pPr>
      <w:r>
        <w:rPr/>
        <w:t>致呼吸肌麻痹。</w:t>
      </w:r>
    </w:p>
    <w:p>
      <w:pPr>
        <w:pStyle w:val="ListParagraph"/>
        <w:numPr>
          <w:ilvl w:val="0"/>
          <w:numId w:val="227"/>
        </w:numPr>
        <w:tabs>
          <w:tab w:pos="1060" w:val="left" w:leader="none"/>
        </w:tabs>
        <w:spacing w:line="252" w:lineRule="auto" w:before="22" w:after="0"/>
        <w:ind w:left="220" w:right="1217" w:firstLine="423"/>
        <w:jc w:val="both"/>
        <w:rPr>
          <w:sz w:val="21"/>
        </w:rPr>
      </w:pPr>
      <w:r>
        <w:rPr>
          <w:sz w:val="21"/>
        </w:rPr>
        <w:t>代谢性碱中毒和呼吸性碱中毒:多见于肝性脑病时出现过度通气，而呕吐、胃肠引流、应用利尿剂、严重低钾血症、碱剂补充过多等则引起代谢性碱中毒。</w:t>
      </w:r>
    </w:p>
    <w:p>
      <w:pPr>
        <w:pStyle w:val="ListParagraph"/>
        <w:numPr>
          <w:ilvl w:val="0"/>
          <w:numId w:val="227"/>
        </w:numPr>
        <w:tabs>
          <w:tab w:pos="1060" w:val="left" w:leader="none"/>
        </w:tabs>
        <w:spacing w:line="252" w:lineRule="auto" w:before="2" w:after="0"/>
        <w:ind w:left="220" w:right="1217" w:firstLine="423"/>
        <w:jc w:val="both"/>
        <w:rPr>
          <w:sz w:val="21"/>
        </w:rPr>
      </w:pPr>
      <w:r>
        <w:rPr>
          <w:sz w:val="21"/>
        </w:rPr>
        <w:t>代谢性碱中毒和呼吸性酸中毒:常见于急性呼吸衰竭时应用利尿剂、胃肠引流、呕吐等。</w:t>
      </w:r>
    </w:p>
    <w:p>
      <w:pPr>
        <w:pStyle w:val="ListParagraph"/>
        <w:numPr>
          <w:ilvl w:val="0"/>
          <w:numId w:val="227"/>
        </w:numPr>
        <w:tabs>
          <w:tab w:pos="1060" w:val="left" w:leader="none"/>
        </w:tabs>
        <w:spacing w:line="252" w:lineRule="auto" w:before="1" w:after="0"/>
        <w:ind w:left="220" w:right="1216" w:firstLine="423"/>
        <w:jc w:val="both"/>
        <w:rPr>
          <w:sz w:val="21"/>
        </w:rPr>
      </w:pPr>
      <w:r>
        <w:rPr>
          <w:sz w:val="21"/>
        </w:rPr>
        <w:t>代谢性酸中毒和呼吸性碱中毒:常见于危重病人如高热、休克、败血症、急性肺水</w:t>
      </w:r>
      <w:r>
        <w:rPr>
          <w:spacing w:val="-10"/>
          <w:sz w:val="21"/>
        </w:rPr>
        <w:t>肿、低氧血症等，在呼吸性碱中毒的基础上出现循环衰竭引起的乳酸性酸中毒或肾衰竭引起的代谢性酸中毒。水杨酸中毒。</w:t>
      </w:r>
    </w:p>
    <w:p>
      <w:pPr>
        <w:pStyle w:val="ListParagraph"/>
        <w:numPr>
          <w:ilvl w:val="0"/>
          <w:numId w:val="227"/>
        </w:numPr>
        <w:tabs>
          <w:tab w:pos="1060" w:val="left" w:leader="none"/>
        </w:tabs>
        <w:spacing w:line="252" w:lineRule="auto" w:before="2" w:after="0"/>
        <w:ind w:left="220" w:right="1110" w:firstLine="423"/>
        <w:jc w:val="both"/>
        <w:rPr>
          <w:sz w:val="21"/>
        </w:rPr>
      </w:pPr>
      <w:r>
        <w:rPr>
          <w:sz w:val="21"/>
        </w:rPr>
        <w:t>代谢性酸中毒和代谢性碱中毒:肾功能衰竭、酮症酸中毒本身引起代谢性酸中毒， </w:t>
      </w:r>
      <w:r>
        <w:rPr>
          <w:spacing w:val="-15"/>
          <w:sz w:val="21"/>
        </w:rPr>
        <w:t>而呕吐、腹泻引起严重低钾血症、容量不足等则导致代谢性碱中毒。心肺复苏和酮症酸中毒、乳酸性中毒时补碱过多。</w:t>
      </w:r>
    </w:p>
    <w:p>
      <w:pPr>
        <w:pStyle w:val="ListParagraph"/>
        <w:numPr>
          <w:ilvl w:val="0"/>
          <w:numId w:val="227"/>
        </w:numPr>
        <w:tabs>
          <w:tab w:pos="1060" w:val="left" w:leader="none"/>
        </w:tabs>
        <w:spacing w:line="252" w:lineRule="auto" w:before="2" w:after="0"/>
        <w:ind w:left="220" w:right="1214" w:firstLine="423"/>
        <w:jc w:val="both"/>
        <w:rPr>
          <w:sz w:val="21"/>
        </w:rPr>
      </w:pPr>
      <w:r>
        <w:rPr>
          <w:sz w:val="21"/>
        </w:rPr>
        <w:t>混合型代谢性酸中毒:多种因素同时引起代谢性酸中毒。如循环衰竭同时引起乳酸中毒和肾衰竭所致的高氯性酸中毒。酮症酸中毒时由于循环衰竭引起乳酸性酸中毒或肾衰竭。尿毒症合并酮症酸中毒或乳酸酸中毒。</w:t>
      </w:r>
    </w:p>
    <w:p>
      <w:pPr>
        <w:pStyle w:val="ListParagraph"/>
        <w:numPr>
          <w:ilvl w:val="0"/>
          <w:numId w:val="227"/>
        </w:numPr>
        <w:tabs>
          <w:tab w:pos="1060" w:val="left" w:leader="none"/>
        </w:tabs>
        <w:spacing w:line="252" w:lineRule="auto" w:before="2" w:after="0"/>
        <w:ind w:left="220" w:right="1216" w:firstLine="423"/>
        <w:jc w:val="both"/>
        <w:rPr>
          <w:sz w:val="21"/>
        </w:rPr>
      </w:pPr>
      <w:r>
        <w:rPr/>
        <w:pict>
          <v:shape style="position:absolute;margin-left:386.640015pt;margin-top:11.308763pt;width:2.8pt;height:5.55pt;mso-position-horizontal-relative:page;mso-position-vertical-relative:paragraph;z-index:-22813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1"/>
          <w:w w:val="95"/>
          <w:sz w:val="21"/>
        </w:rPr>
        <w:t>混合型代谢性碱中毒:不同的因素同时引起原发性血 </w:t>
      </w:r>
      <w:r>
        <w:rPr>
          <w:w w:val="95"/>
          <w:sz w:val="21"/>
        </w:rPr>
        <w:t>HCO</w:t>
      </w:r>
      <w:r>
        <w:rPr>
          <w:spacing w:val="44"/>
          <w:w w:val="95"/>
          <w:sz w:val="21"/>
        </w:rPr>
        <w:t> </w:t>
      </w:r>
      <w:r>
        <w:rPr>
          <w:w w:val="95"/>
          <w:position w:val="11"/>
          <w:sz w:val="11"/>
        </w:rPr>
        <w:t>-</w:t>
      </w:r>
      <w:r>
        <w:rPr>
          <w:spacing w:val="-8"/>
          <w:w w:val="95"/>
          <w:sz w:val="21"/>
        </w:rPr>
        <w:t>升高。如严重呕吐引起 </w:t>
      </w:r>
      <w:r>
        <w:rPr>
          <w:w w:val="95"/>
          <w:sz w:val="21"/>
        </w:rPr>
        <w:t>H+ </w:t>
      </w:r>
      <w:r>
        <w:rPr>
          <w:spacing w:val="-1"/>
          <w:sz w:val="21"/>
        </w:rPr>
        <w:t>丢失，而随后的容量不足、醛固酮合成增多则引起 </w:t>
      </w:r>
      <w:r>
        <w:rPr>
          <w:sz w:val="21"/>
        </w:rPr>
        <w:t>HCO3-的重吸收和再生成增多。</w:t>
      </w:r>
    </w:p>
    <w:p>
      <w:pPr>
        <w:pStyle w:val="ListParagraph"/>
        <w:numPr>
          <w:ilvl w:val="0"/>
          <w:numId w:val="227"/>
        </w:numPr>
        <w:tabs>
          <w:tab w:pos="1061" w:val="left" w:leader="none"/>
        </w:tabs>
        <w:spacing w:line="252" w:lineRule="auto" w:before="0" w:after="0"/>
        <w:ind w:left="220" w:right="1214" w:firstLine="423"/>
        <w:jc w:val="both"/>
        <w:rPr>
          <w:sz w:val="21"/>
        </w:rPr>
      </w:pPr>
      <w:r>
        <w:rPr>
          <w:sz w:val="21"/>
        </w:rPr>
        <w:t>三重型混合性酸碱平衡紊乱:系混合型代谢性酸碱平衡紊乱合并呼吸性酸中毒或呼吸性碱中毒。严重慢性阻塞性肺病在呼吸性酸中毒的同时因应用利尿剂等引起代谢性碱中</w:t>
      </w:r>
      <w:r>
        <w:rPr>
          <w:spacing w:val="-9"/>
          <w:sz w:val="21"/>
        </w:rPr>
        <w:t>毒，而循环衰竭则引起乳酸酸中毒或肾衰竭。心肺复苏病人在原有代谢性酸中毒和呼吸性酸</w:t>
      </w:r>
      <w:r>
        <w:rPr>
          <w:spacing w:val="-12"/>
          <w:sz w:val="21"/>
        </w:rPr>
        <w:t>中毒基础上由于补碱过度引起代谢性碱中毒。严重充血性心力衰竭时原有呼吸性碱中毒、利尿引起代谢性碱中毒，而循环衰竭引起乳酸酸中毒。</w:t>
      </w:r>
    </w:p>
    <w:p>
      <w:pPr>
        <w:pStyle w:val="BodyText"/>
        <w:spacing w:before="3"/>
        <w:ind w:left="535"/>
      </w:pPr>
      <w:r>
        <w:rPr/>
        <w:t>【临床表现】</w:t>
      </w:r>
    </w:p>
    <w:p>
      <w:pPr>
        <w:pStyle w:val="BodyText"/>
        <w:spacing w:line="252" w:lineRule="auto" w:before="22"/>
        <w:ind w:right="1217" w:firstLine="419"/>
        <w:jc w:val="both"/>
      </w:pPr>
      <w:r>
        <w:rPr>
          <w:w w:val="95"/>
          <w:position w:val="1"/>
        </w:rPr>
        <w:t>主要为原发病表现。酸碱平衡紊乱的表现取决于各种因素作用后对血 pH</w:t>
      </w:r>
      <w:r>
        <w:rPr>
          <w:spacing w:val="8"/>
          <w:w w:val="95"/>
          <w:position w:val="1"/>
        </w:rPr>
        <w:t>  和  </w:t>
      </w:r>
      <w:r>
        <w:rPr>
          <w:w w:val="95"/>
          <w:position w:val="1"/>
        </w:rPr>
        <w:t>PaCO</w:t>
      </w:r>
      <w:r>
        <w:rPr>
          <w:w w:val="95"/>
          <w:sz w:val="11"/>
        </w:rPr>
        <w:t>2 </w:t>
      </w:r>
      <w:r>
        <w:rPr>
          <w:w w:val="95"/>
          <w:position w:val="1"/>
        </w:rPr>
        <w:t>的综合影响；可出现 PaCO</w:t>
      </w:r>
      <w:r>
        <w:rPr>
          <w:w w:val="95"/>
          <w:sz w:val="11"/>
        </w:rPr>
        <w:t>2 </w:t>
      </w:r>
      <w:r>
        <w:rPr>
          <w:spacing w:val="-4"/>
          <w:w w:val="95"/>
          <w:position w:val="1"/>
        </w:rPr>
        <w:t>极度升高或降低、</w:t>
      </w:r>
      <w:r>
        <w:rPr>
          <w:w w:val="95"/>
          <w:position w:val="1"/>
        </w:rPr>
        <w:t>pH</w:t>
      </w:r>
      <w:r>
        <w:rPr>
          <w:spacing w:val="-2"/>
          <w:w w:val="95"/>
          <w:position w:val="1"/>
        </w:rPr>
        <w:t> 极度升高或降低引起的相关表现。同时伴随的电</w:t>
      </w:r>
      <w:r>
        <w:rPr>
          <w:spacing w:val="-2"/>
        </w:rPr>
        <w:t>解质紊乱也常较单纯型酸碱平衡紊乱更为明显。</w:t>
      </w:r>
    </w:p>
    <w:p>
      <w:pPr>
        <w:pStyle w:val="BodyText"/>
        <w:spacing w:before="2"/>
        <w:ind w:left="535"/>
      </w:pPr>
      <w:r>
        <w:rPr/>
        <w:t>【诊断要点】</w:t>
      </w:r>
    </w:p>
    <w:p>
      <w:pPr>
        <w:pStyle w:val="BodyText"/>
        <w:spacing w:line="252" w:lineRule="auto" w:before="23"/>
        <w:ind w:left="219" w:right="1215" w:firstLine="420"/>
        <w:jc w:val="both"/>
      </w:pPr>
      <w:r>
        <w:rPr/>
        <w:pict>
          <v:shape style="position:absolute;margin-left:396.540009pt;margin-top:12.412752pt;width:34.5pt;height:5.55pt;mso-position-horizontal-relative:page;mso-position-vertical-relative:paragraph;z-index:-228112" type="#_x0000_t202" filled="false" stroked="false">
            <v:textbox inset="0,0,0,0">
              <w:txbxContent>
                <w:p>
                  <w:pPr>
                    <w:tabs>
                      <w:tab w:pos="634"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pict>
          <v:shape style="position:absolute;margin-left:129.419998pt;margin-top:35.812454pt;width:42.45pt;height:5.55pt;mso-position-horizontal-relative:page;mso-position-vertical-relative:paragraph;z-index:-228088" type="#_x0000_t202" filled="false" stroked="false">
            <v:textbox inset="0,0,0,0">
              <w:txbxContent>
                <w:p>
                  <w:pPr>
                    <w:tabs>
                      <w:tab w:pos="793"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spacing w:val="-1"/>
        </w:rPr>
        <w:t>关键是弄清由哪些单纯型酸碱平衡组成。血 </w:t>
      </w:r>
      <w:r>
        <w:rPr>
          <w:spacing w:val="-1"/>
          <w:w w:val="80"/>
        </w:rPr>
        <w:t>p</w:t>
      </w:r>
      <w:r>
        <w:rPr>
          <w:w w:val="68"/>
        </w:rPr>
        <w:t>H</w:t>
      </w:r>
      <w:r>
        <w:rPr/>
        <w:t> 正常仅表示 </w:t>
      </w:r>
      <w:r>
        <w:rPr>
          <w:w w:val="71"/>
        </w:rPr>
        <w:t>HCO</w:t>
      </w:r>
      <w:r>
        <w:rPr/>
        <w:t> </w:t>
      </w:r>
      <w:r>
        <w:rPr>
          <w:spacing w:val="-1"/>
          <w:w w:val="144"/>
          <w:position w:val="11"/>
          <w:sz w:val="11"/>
        </w:rPr>
        <w:t>-</w:t>
      </w:r>
      <w:r>
        <w:rPr>
          <w:w w:val="97"/>
        </w:rPr>
        <w:t>/</w:t>
      </w:r>
      <w:r>
        <w:rPr>
          <w:spacing w:val="-1"/>
          <w:w w:val="97"/>
        </w:rPr>
        <w:t>P</w:t>
      </w:r>
      <w:r>
        <w:rPr>
          <w:w w:val="83"/>
        </w:rPr>
        <w:t>a</w:t>
      </w:r>
      <w:r>
        <w:rPr>
          <w:spacing w:val="-1"/>
          <w:w w:val="83"/>
        </w:rPr>
        <w:t>C</w:t>
      </w:r>
      <w:r>
        <w:rPr>
          <w:w w:val="67"/>
        </w:rPr>
        <w:t>O</w:t>
      </w:r>
      <w:r>
        <w:rPr>
          <w:spacing w:val="-6"/>
        </w:rPr>
        <w:t>  比值正常，并不</w:t>
      </w:r>
      <w:r>
        <w:rPr>
          <w:spacing w:val="-1"/>
          <w:w w:val="95"/>
        </w:rPr>
        <w:t>表示 </w:t>
      </w:r>
      <w:r>
        <w:rPr>
          <w:w w:val="95"/>
        </w:rPr>
        <w:t>HCO </w:t>
      </w:r>
      <w:r>
        <w:rPr>
          <w:w w:val="95"/>
          <w:position w:val="11"/>
          <w:sz w:val="11"/>
        </w:rPr>
        <w:t>-</w:t>
      </w:r>
      <w:r>
        <w:rPr>
          <w:spacing w:val="51"/>
          <w:w w:val="95"/>
        </w:rPr>
        <w:t>和</w:t>
      </w:r>
      <w:r>
        <w:rPr>
          <w:w w:val="95"/>
        </w:rPr>
        <w:t>PaCO</w:t>
      </w:r>
      <w:r>
        <w:rPr>
          <w:spacing w:val="-6"/>
          <w:w w:val="95"/>
        </w:rPr>
        <w:t> 的绝对值正常，故也不代表酸碱平衡正常。存在相互抵消的多种单纯型酸</w:t>
      </w:r>
      <w:r>
        <w:rPr>
          <w:spacing w:val="-8"/>
        </w:rPr>
        <w:t>碱平衡紊乱时，血 </w:t>
      </w:r>
      <w:r>
        <w:rPr/>
        <w:t>pH</w:t>
      </w:r>
      <w:r>
        <w:rPr>
          <w:spacing w:val="-5"/>
        </w:rPr>
        <w:t> 可正常。详细的病史询问和体格检查对酸碱平衡的初步判断和鉴别诊</w:t>
      </w:r>
    </w:p>
    <w:p>
      <w:pPr>
        <w:spacing w:after="0" w:line="252" w:lineRule="auto"/>
        <w:jc w:val="both"/>
        <w:sectPr>
          <w:pgSz w:w="11910" w:h="16840"/>
          <w:pgMar w:header="0" w:footer="998" w:top="1480" w:bottom="1180" w:left="1580" w:right="580"/>
        </w:sectPr>
      </w:pPr>
    </w:p>
    <w:p>
      <w:pPr>
        <w:pStyle w:val="BodyText"/>
        <w:spacing w:line="403" w:lineRule="exact"/>
      </w:pPr>
      <w:r>
        <w:rPr/>
        <w:t>断十分重要。病史包括过去疾病史，呕吐、腹泻及其它体液丢失情况，饮食和相关药物应用</w:t>
      </w:r>
    </w:p>
    <w:p>
      <w:pPr>
        <w:pStyle w:val="BodyText"/>
        <w:spacing w:line="252" w:lineRule="auto" w:before="23"/>
        <w:ind w:left="219" w:right="1216"/>
        <w:jc w:val="both"/>
      </w:pPr>
      <w:r>
        <w:rPr/>
        <w:pict>
          <v:shape style="position:absolute;margin-left:314.579987pt;margin-top:59.221725pt;width:42.4pt;height:5.55pt;mso-position-horizontal-relative:page;mso-position-vertical-relative:paragraph;z-index:-228064" type="#_x0000_t202" filled="false" stroked="false">
            <v:textbox inset="0,0,0,0">
              <w:txbxContent>
                <w:p>
                  <w:pPr>
                    <w:tabs>
                      <w:tab w:pos="791"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spacing w:val="-10"/>
        </w:rPr>
        <w:t>史，误服毒物史，近期和目前治疗情况。体检应着重了解容量状况、循环和呼吸情况、抽搐等。应注意鉴别代偿性因素和原发致病因素。代谢性酸碱平衡紊乱引起呼吸性代偿反应，而</w:t>
      </w:r>
      <w:r>
        <w:rPr>
          <w:spacing w:val="-11"/>
          <w:w w:val="95"/>
        </w:rPr>
        <w:t>呼吸性酸碱平衡紊乱则引起代谢性代偿反应。</w:t>
      </w:r>
      <w:r>
        <w:rPr>
          <w:w w:val="95"/>
        </w:rPr>
        <w:t>HCO </w:t>
      </w:r>
      <w:r>
        <w:rPr>
          <w:w w:val="95"/>
          <w:position w:val="11"/>
          <w:sz w:val="11"/>
        </w:rPr>
        <w:t>-</w:t>
      </w:r>
      <w:r>
        <w:rPr>
          <w:spacing w:val="5"/>
          <w:w w:val="95"/>
        </w:rPr>
        <w:t>和 </w:t>
      </w:r>
      <w:r>
        <w:rPr>
          <w:w w:val="95"/>
        </w:rPr>
        <w:t>PaCO 的变化与代偿预计值相差较多时</w:t>
      </w:r>
      <w:r>
        <w:rPr/>
        <w:t>应考虑混合型酸碱平衡紊乱。</w:t>
      </w:r>
    </w:p>
    <w:p>
      <w:pPr>
        <w:pStyle w:val="BodyText"/>
        <w:spacing w:line="252" w:lineRule="auto" w:before="2"/>
        <w:ind w:left="219" w:right="1111" w:firstLine="420"/>
        <w:jc w:val="both"/>
      </w:pPr>
      <w:r>
        <w:rPr/>
        <w:pict>
          <v:shape style="position:absolute;margin-left:191.580002pt;margin-top:34.767235pt;width:311.05pt;height:5.55pt;mso-position-horizontal-relative:page;mso-position-vertical-relative:paragraph;z-index:-228040" type="#_x0000_t202" filled="false" stroked="false">
            <v:textbox inset="0,0,0,0">
              <w:txbxContent>
                <w:p>
                  <w:pPr>
                    <w:tabs>
                      <w:tab w:pos="6165"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pict>
          <v:shape style="position:absolute;margin-left:336.779999pt;margin-top:128.367233pt;width:2.8pt;height:5.55pt;mso-position-horizontal-relative:page;mso-position-vertical-relative:paragraph;z-index:-228016"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105.779999pt;margin-top:104.967232pt;width:331.3pt;height:5.55pt;mso-position-horizontal-relative:page;mso-position-vertical-relative:paragraph;z-index:-227992" type="#_x0000_t202" filled="false" stroked="false">
            <v:textbox inset="0,0,0,0">
              <w:txbxContent>
                <w:p>
                  <w:pPr>
                    <w:tabs>
                      <w:tab w:pos="6569" w:val="left" w:leader="none"/>
                    </w:tabs>
                    <w:spacing w:line="110" w:lineRule="exact" w:before="0"/>
                    <w:ind w:left="0" w:right="0" w:firstLine="0"/>
                    <w:jc w:val="left"/>
                    <w:rPr>
                      <w:sz w:val="11"/>
                    </w:rPr>
                  </w:pPr>
                  <w:r>
                    <w:rPr>
                      <w:sz w:val="11"/>
                    </w:rPr>
                    <w:t>3</w:t>
                    <w:tab/>
                  </w:r>
                  <w:r>
                    <w:rPr>
                      <w:w w:val="90"/>
                      <w:sz w:val="11"/>
                    </w:rPr>
                    <w:t>3</w:t>
                  </w:r>
                </w:p>
              </w:txbxContent>
            </v:textbox>
            <w10:wrap type="none"/>
          </v:shape>
        </w:pict>
      </w:r>
      <w:r>
        <w:rPr/>
        <w:pict>
          <v:shape style="position:absolute;margin-left:171.419998pt;margin-top:175.167236pt;width:42.45pt;height:5.55pt;mso-position-horizontal-relative:page;mso-position-vertical-relative:paragraph;z-index:-227920" type="#_x0000_t202" filled="false" stroked="false">
            <v:textbox inset="0,0,0,0">
              <w:txbxContent>
                <w:p>
                  <w:pPr>
                    <w:tabs>
                      <w:tab w:pos="793" w:val="left" w:leader="none"/>
                    </w:tabs>
                    <w:spacing w:line="110" w:lineRule="exact" w:before="0"/>
                    <w:ind w:left="0" w:right="0" w:firstLine="0"/>
                    <w:jc w:val="left"/>
                    <w:rPr>
                      <w:sz w:val="11"/>
                    </w:rPr>
                  </w:pPr>
                  <w:r>
                    <w:rPr>
                      <w:sz w:val="11"/>
                    </w:rPr>
                    <w:t>3</w:t>
                    <w:tab/>
                  </w:r>
                  <w:r>
                    <w:rPr>
                      <w:w w:val="90"/>
                      <w:sz w:val="11"/>
                    </w:rPr>
                    <w:t>2</w:t>
                  </w:r>
                </w:p>
              </w:txbxContent>
            </v:textbox>
            <w10:wrap type="none"/>
          </v:shape>
        </w:pict>
      </w:r>
      <w:r>
        <w:rPr/>
        <w:t>AG</w:t>
      </w:r>
      <w:r>
        <w:rPr>
          <w:spacing w:val="-5"/>
        </w:rPr>
        <w:t> 对判断高 </w:t>
      </w:r>
      <w:r>
        <w:rPr/>
        <w:t>AG</w:t>
      </w:r>
      <w:r>
        <w:rPr>
          <w:spacing w:val="-4"/>
        </w:rPr>
        <w:t> 代谢性酸中毒是否合并其它类型酸碱平衡紊乱有重要帮助。在高 </w:t>
      </w:r>
      <w:r>
        <w:rPr/>
        <w:t>AG</w:t>
      </w:r>
      <w:r>
        <w:rPr>
          <w:spacing w:val="-5"/>
        </w:rPr>
        <w:t> 代</w:t>
      </w:r>
      <w:r>
        <w:rPr>
          <w:spacing w:val="-4"/>
          <w:w w:val="95"/>
        </w:rPr>
        <w:t>谢性酸中毒，血浆 </w:t>
      </w:r>
      <w:r>
        <w:rPr>
          <w:w w:val="95"/>
        </w:rPr>
        <w:t>HCO</w:t>
      </w:r>
      <w:r>
        <w:rPr>
          <w:spacing w:val="25"/>
          <w:w w:val="95"/>
        </w:rPr>
        <w:t> </w:t>
      </w:r>
      <w:r>
        <w:rPr>
          <w:w w:val="95"/>
          <w:position w:val="11"/>
          <w:sz w:val="11"/>
        </w:rPr>
        <w:t>-</w:t>
      </w:r>
      <w:r>
        <w:rPr>
          <w:spacing w:val="4"/>
          <w:w w:val="95"/>
        </w:rPr>
        <w:t>下降值与 </w:t>
      </w:r>
      <w:r>
        <w:rPr>
          <w:w w:val="95"/>
        </w:rPr>
        <w:t>AG</w:t>
      </w:r>
      <w:r>
        <w:rPr>
          <w:spacing w:val="-1"/>
          <w:w w:val="95"/>
        </w:rPr>
        <w:t> 升高值相等；而其它任何单纯型酸碱平衡紊乱时，</w:t>
      </w:r>
      <w:r>
        <w:rPr>
          <w:spacing w:val="-5"/>
          <w:w w:val="95"/>
        </w:rPr>
        <w:t>HCO</w:t>
      </w:r>
      <w:r>
        <w:rPr>
          <w:spacing w:val="26"/>
          <w:w w:val="95"/>
        </w:rPr>
        <w:t> </w:t>
      </w:r>
      <w:r>
        <w:rPr>
          <w:w w:val="95"/>
          <w:position w:val="11"/>
          <w:sz w:val="11"/>
        </w:rPr>
        <w:t>- </w:t>
      </w:r>
      <w:r>
        <w:rPr>
          <w:spacing w:val="-2"/>
        </w:rPr>
        <w:t>的变化均伴有 </w:t>
      </w:r>
      <w:r>
        <w:rPr>
          <w:w w:val="115"/>
        </w:rPr>
        <w:t>Cl</w:t>
      </w:r>
      <w:r>
        <w:rPr>
          <w:w w:val="115"/>
          <w:position w:val="11"/>
          <w:sz w:val="11"/>
        </w:rPr>
        <w:t>-</w:t>
      </w:r>
      <w:r>
        <w:rPr>
          <w:spacing w:val="-8"/>
        </w:rPr>
        <w:t>的变化，故 </w:t>
      </w:r>
      <w:r>
        <w:rPr/>
        <w:t>AG</w:t>
      </w:r>
      <w:r>
        <w:rPr>
          <w:spacing w:val="-9"/>
        </w:rPr>
        <w:t> 无显著改变。但严重碱中毒尤其是代谢性碱中毒时，蛋白质</w:t>
      </w:r>
      <w:r>
        <w:rPr>
          <w:spacing w:val="-8"/>
          <w:w w:val="95"/>
        </w:rPr>
        <w:t>所带负电荷增多，故 </w:t>
      </w:r>
      <w:r>
        <w:rPr>
          <w:w w:val="95"/>
        </w:rPr>
        <w:t>AG</w:t>
      </w:r>
      <w:r>
        <w:rPr>
          <w:spacing w:val="-3"/>
          <w:w w:val="95"/>
        </w:rPr>
        <w:t> 轻度升高；而酸中毒时，</w:t>
      </w:r>
      <w:r>
        <w:rPr>
          <w:spacing w:val="-4"/>
          <w:w w:val="95"/>
        </w:rPr>
        <w:t>AG</w:t>
      </w:r>
      <w:r>
        <w:rPr>
          <w:spacing w:val="-1"/>
          <w:w w:val="95"/>
        </w:rPr>
        <w:t> 轻度下降。因此在高 </w:t>
      </w:r>
      <w:r>
        <w:rPr>
          <w:w w:val="95"/>
        </w:rPr>
        <w:t>AG 代谢性酸中毒， HCO</w:t>
      </w:r>
      <w:r>
        <w:rPr>
          <w:spacing w:val="16"/>
          <w:w w:val="95"/>
        </w:rPr>
        <w:t> </w:t>
      </w:r>
      <w:r>
        <w:rPr>
          <w:w w:val="95"/>
          <w:position w:val="11"/>
          <w:sz w:val="11"/>
        </w:rPr>
        <w:t>-</w:t>
      </w:r>
      <w:r>
        <w:rPr>
          <w:spacing w:val="51"/>
          <w:w w:val="95"/>
        </w:rPr>
        <w:t>和</w:t>
      </w:r>
      <w:r>
        <w:rPr>
          <w:w w:val="95"/>
        </w:rPr>
        <w:t>AG</w:t>
      </w:r>
      <w:r>
        <w:rPr>
          <w:spacing w:val="1"/>
          <w:w w:val="95"/>
        </w:rPr>
        <w:t> 两者的变化值相差 </w:t>
      </w:r>
      <w:r>
        <w:rPr>
          <w:w w:val="95"/>
        </w:rPr>
        <w:t>5</w:t>
      </w:r>
      <w:r>
        <w:rPr>
          <w:spacing w:val="-6"/>
          <w:w w:val="95"/>
        </w:rPr>
        <w:t> 以上，提示合并其它类型酸碱平衡紊乱。</w:t>
      </w:r>
      <w:r>
        <w:rPr>
          <w:w w:val="95"/>
        </w:rPr>
        <w:t>HCO</w:t>
      </w:r>
      <w:r>
        <w:rPr>
          <w:spacing w:val="18"/>
          <w:w w:val="95"/>
        </w:rPr>
        <w:t> </w:t>
      </w:r>
      <w:r>
        <w:rPr>
          <w:w w:val="95"/>
          <w:position w:val="11"/>
          <w:sz w:val="11"/>
        </w:rPr>
        <w:t>-</w:t>
      </w:r>
      <w:r>
        <w:rPr>
          <w:spacing w:val="2"/>
          <w:w w:val="95"/>
        </w:rPr>
        <w:t>下降值低于 </w:t>
      </w:r>
      <w:r>
        <w:rPr>
          <w:w w:val="95"/>
        </w:rPr>
        <w:t>AG </w:t>
      </w:r>
      <w:r>
        <w:rPr/>
        <w:t>上升值，提示合并代谢性碱中毒或呼吸性酸中毒；HCO</w:t>
      </w:r>
      <w:r>
        <w:rPr>
          <w:spacing w:val="-29"/>
        </w:rPr>
        <w:t> </w:t>
      </w:r>
      <w:r>
        <w:rPr>
          <w:w w:val="110"/>
          <w:position w:val="11"/>
          <w:sz w:val="11"/>
        </w:rPr>
        <w:t>-</w:t>
      </w:r>
      <w:r>
        <w:rPr>
          <w:spacing w:val="-5"/>
        </w:rPr>
        <w:t>下降值高于 </w:t>
      </w:r>
      <w:r>
        <w:rPr/>
        <w:t>AG</w:t>
      </w:r>
      <w:r>
        <w:rPr>
          <w:spacing w:val="-6"/>
        </w:rPr>
        <w:t> 上升值，提示合并正</w:t>
      </w:r>
      <w:r>
        <w:rPr>
          <w:spacing w:val="-13"/>
        </w:rPr>
        <w:t>常 </w:t>
      </w:r>
      <w:r>
        <w:rPr/>
        <w:t>AG</w:t>
      </w:r>
      <w:r>
        <w:rPr>
          <w:spacing w:val="-5"/>
        </w:rPr>
        <w:t> 代谢性酸中毒或呼吸性碱中毒；如严重碱中毒时，AG</w:t>
      </w:r>
      <w:r>
        <w:rPr>
          <w:spacing w:val="-6"/>
        </w:rPr>
        <w:t> 轻度升高，可能仅为单纯型碱中毒，但需结合 HCO</w:t>
      </w:r>
      <w:r>
        <w:rPr>
          <w:spacing w:val="4"/>
        </w:rPr>
        <w:t> </w:t>
      </w:r>
      <w:r>
        <w:rPr>
          <w:w w:val="115"/>
          <w:position w:val="11"/>
          <w:sz w:val="11"/>
        </w:rPr>
        <w:t>-</w:t>
      </w:r>
      <w:r>
        <w:rPr>
          <w:spacing w:val="51"/>
        </w:rPr>
        <w:t>和</w:t>
      </w:r>
      <w:r>
        <w:rPr/>
        <w:t>PaCO 判断是否为混合型酸碱平衡紊乱。</w:t>
      </w:r>
    </w:p>
    <w:p>
      <w:pPr>
        <w:pStyle w:val="BodyText"/>
        <w:spacing w:line="252" w:lineRule="auto" w:before="4"/>
        <w:ind w:left="219" w:right="1214" w:firstLine="420"/>
        <w:jc w:val="both"/>
      </w:pPr>
      <w:r>
        <w:rPr/>
        <w:pict>
          <v:shape style="position:absolute;margin-left:321.239990pt;margin-top:34.871738pt;width:2.8pt;height:5.55pt;mso-position-horizontal-relative:page;mso-position-vertical-relative:paragraph;z-index:-227968"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pict>
          <v:shape style="position:absolute;margin-left:105.779999pt;margin-top:58.27174pt;width:2.8pt;height:5.55pt;mso-position-horizontal-relative:page;mso-position-vertical-relative:paragraph;z-index:-227944" type="#_x0000_t202" filled="false" stroked="false">
            <v:textbox inset="0,0,0,0">
              <w:txbxContent>
                <w:p>
                  <w:pPr>
                    <w:spacing w:line="110" w:lineRule="exact" w:before="0"/>
                    <w:ind w:left="0" w:right="0" w:firstLine="0"/>
                    <w:jc w:val="left"/>
                    <w:rPr>
                      <w:sz w:val="11"/>
                    </w:rPr>
                  </w:pPr>
                  <w:r>
                    <w:rPr>
                      <w:w w:val="90"/>
                      <w:sz w:val="11"/>
                    </w:rPr>
                    <w:t>3</w:t>
                  </w:r>
                </w:p>
              </w:txbxContent>
            </v:textbox>
            <w10:wrap type="none"/>
          </v:shape>
        </w:pict>
      </w:r>
      <w:r>
        <w:rPr>
          <w:spacing w:val="1"/>
        </w:rPr>
        <w:t>电解质中 </w:t>
      </w:r>
      <w:r>
        <w:rPr>
          <w:w w:val="77"/>
        </w:rPr>
        <w:t>K</w:t>
      </w:r>
      <w:r>
        <w:rPr>
          <w:spacing w:val="-1"/>
          <w:w w:val="90"/>
          <w:position w:val="11"/>
          <w:sz w:val="11"/>
        </w:rPr>
        <w:t>+</w:t>
      </w:r>
      <w:r>
        <w:rPr>
          <w:spacing w:val="3"/>
        </w:rPr>
        <w:t>和 </w:t>
      </w:r>
      <w:r>
        <w:rPr>
          <w:w w:val="78"/>
        </w:rPr>
        <w:t>C</w:t>
      </w:r>
      <w:r>
        <w:rPr>
          <w:w w:val="175"/>
        </w:rPr>
        <w:t>l</w:t>
      </w:r>
      <w:r>
        <w:rPr>
          <w:w w:val="144"/>
          <w:position w:val="11"/>
          <w:sz w:val="11"/>
        </w:rPr>
        <w:t>-</w:t>
      </w:r>
      <w:r>
        <w:rPr>
          <w:spacing w:val="-1"/>
        </w:rPr>
        <w:t>的变化对诊断常有重要帮助。代谢性酸碱平衡紊乱对 </w:t>
      </w:r>
      <w:r>
        <w:rPr>
          <w:spacing w:val="-1"/>
          <w:w w:val="77"/>
        </w:rPr>
        <w:t>K</w:t>
      </w:r>
      <w:r>
        <w:rPr>
          <w:w w:val="90"/>
          <w:position w:val="11"/>
          <w:sz w:val="11"/>
        </w:rPr>
        <w:t>+</w:t>
      </w:r>
      <w:r>
        <w:rPr/>
        <w:t>影响较大，高 </w:t>
      </w:r>
      <w:r>
        <w:rPr>
          <w:w w:val="95"/>
        </w:rPr>
        <w:t>AG</w:t>
      </w:r>
      <w:r>
        <w:rPr>
          <w:spacing w:val="3"/>
          <w:w w:val="95"/>
        </w:rPr>
        <w:t> 代谢性酸中毒对 </w:t>
      </w:r>
      <w:r>
        <w:rPr>
          <w:w w:val="95"/>
        </w:rPr>
        <w:t>K</w:t>
      </w:r>
      <w:r>
        <w:rPr>
          <w:w w:val="95"/>
          <w:position w:val="11"/>
          <w:sz w:val="11"/>
        </w:rPr>
        <w:t>+</w:t>
      </w:r>
      <w:r>
        <w:rPr>
          <w:spacing w:val="3"/>
          <w:w w:val="95"/>
        </w:rPr>
        <w:t>影响则较小，血 </w:t>
      </w:r>
      <w:r>
        <w:rPr>
          <w:w w:val="95"/>
        </w:rPr>
        <w:t>K</w:t>
      </w:r>
      <w:r>
        <w:rPr>
          <w:w w:val="95"/>
          <w:position w:val="11"/>
          <w:sz w:val="11"/>
        </w:rPr>
        <w:t>+</w:t>
      </w:r>
      <w:r>
        <w:rPr>
          <w:w w:val="95"/>
        </w:rPr>
        <w:t>下降</w:t>
      </w:r>
      <w:r>
        <w:rPr>
          <w:spacing w:val="51"/>
        </w:rPr>
        <w:t>和</w:t>
      </w:r>
      <w:r>
        <w:rPr>
          <w:w w:val="95"/>
        </w:rPr>
        <w:t>HCO </w:t>
      </w:r>
      <w:r>
        <w:rPr>
          <w:w w:val="115"/>
          <w:position w:val="11"/>
          <w:sz w:val="11"/>
        </w:rPr>
        <w:t>-</w:t>
      </w:r>
      <w:r>
        <w:rPr>
          <w:spacing w:val="1"/>
          <w:w w:val="95"/>
        </w:rPr>
        <w:t>升高提示代谢性碱中毒，而血 </w:t>
      </w:r>
      <w:r>
        <w:rPr>
          <w:w w:val="95"/>
        </w:rPr>
        <w:t>K</w:t>
      </w:r>
      <w:r>
        <w:rPr>
          <w:w w:val="95"/>
          <w:position w:val="11"/>
          <w:sz w:val="11"/>
        </w:rPr>
        <w:t>+</w:t>
      </w:r>
      <w:r>
        <w:rPr>
          <w:w w:val="95"/>
        </w:rPr>
        <w:t>升高和HCO </w:t>
      </w:r>
      <w:r>
        <w:rPr>
          <w:w w:val="115"/>
          <w:position w:val="11"/>
          <w:sz w:val="11"/>
        </w:rPr>
        <w:t>-</w:t>
      </w:r>
      <w:r>
        <w:rPr>
          <w:spacing w:val="-4"/>
          <w:w w:val="95"/>
        </w:rPr>
        <w:t>下降提示代谢性酸中毒。酸碱平衡紊乱诊断明确而无相应血 </w:t>
      </w:r>
      <w:r>
        <w:rPr>
          <w:w w:val="95"/>
        </w:rPr>
        <w:t>K</w:t>
      </w:r>
      <w:r>
        <w:rPr>
          <w:w w:val="95"/>
          <w:position w:val="11"/>
          <w:sz w:val="11"/>
        </w:rPr>
        <w:t>+</w:t>
      </w:r>
      <w:r>
        <w:rPr>
          <w:spacing w:val="5"/>
          <w:w w:val="95"/>
        </w:rPr>
        <w:t>变化提示 </w:t>
      </w:r>
      <w:r>
        <w:rPr>
          <w:w w:val="95"/>
        </w:rPr>
        <w:t>K</w:t>
      </w:r>
      <w:r>
        <w:rPr>
          <w:w w:val="95"/>
          <w:position w:val="11"/>
          <w:sz w:val="11"/>
        </w:rPr>
        <w:t>+</w:t>
      </w:r>
      <w:r>
        <w:rPr>
          <w:spacing w:val="-10"/>
          <w:w w:val="95"/>
        </w:rPr>
        <w:t>代谢紊乱。血</w:t>
      </w:r>
      <w:r>
        <w:rPr>
          <w:spacing w:val="-10"/>
          <w:w w:val="115"/>
        </w:rPr>
        <w:t>Cl</w:t>
      </w:r>
      <w:r>
        <w:rPr>
          <w:spacing w:val="-10"/>
          <w:w w:val="115"/>
          <w:position w:val="11"/>
          <w:sz w:val="11"/>
        </w:rPr>
        <w:t>-</w:t>
      </w:r>
      <w:r>
        <w:rPr>
          <w:spacing w:val="-9"/>
          <w:w w:val="95"/>
        </w:rPr>
        <w:t>变化可因水代谢或酸碱平衡紊乱引起，而酸碱平衡紊乱对血 </w:t>
      </w:r>
      <w:r>
        <w:rPr>
          <w:w w:val="95"/>
        </w:rPr>
        <w:t>Na</w:t>
      </w:r>
      <w:r>
        <w:rPr>
          <w:w w:val="95"/>
          <w:position w:val="11"/>
          <w:sz w:val="11"/>
        </w:rPr>
        <w:t>+</w:t>
      </w:r>
      <w:r>
        <w:rPr>
          <w:spacing w:val="4"/>
          <w:w w:val="95"/>
        </w:rPr>
        <w:t>无明显影响，故血 </w:t>
      </w:r>
      <w:r>
        <w:rPr>
          <w:w w:val="115"/>
        </w:rPr>
        <w:t>Cl</w:t>
      </w:r>
      <w:r>
        <w:rPr>
          <w:w w:val="115"/>
          <w:position w:val="11"/>
          <w:sz w:val="11"/>
        </w:rPr>
        <w:t>-</w:t>
      </w:r>
      <w:r>
        <w:rPr>
          <w:w w:val="95"/>
        </w:rPr>
        <w:t>和</w:t>
      </w:r>
    </w:p>
    <w:p>
      <w:pPr>
        <w:pStyle w:val="BodyText"/>
        <w:spacing w:line="252" w:lineRule="auto" w:before="2"/>
        <w:ind w:right="1216" w:hanging="1"/>
        <w:jc w:val="both"/>
      </w:pPr>
      <w:r>
        <w:rPr>
          <w:w w:val="77"/>
        </w:rPr>
        <w:t>Na</w:t>
      </w:r>
      <w:r>
        <w:rPr>
          <w:w w:val="90"/>
          <w:position w:val="11"/>
          <w:sz w:val="11"/>
        </w:rPr>
        <w:t>+</w:t>
      </w:r>
      <w:r>
        <w:rPr>
          <w:spacing w:val="-3"/>
        </w:rPr>
        <w:t>不平衡变化提示存在酸碱平衡紊乱。血 </w:t>
      </w:r>
      <w:r>
        <w:rPr>
          <w:spacing w:val="-1"/>
          <w:w w:val="78"/>
        </w:rPr>
        <w:t>C</w:t>
      </w:r>
      <w:r>
        <w:rPr>
          <w:w w:val="175"/>
        </w:rPr>
        <w:t>l</w:t>
      </w:r>
      <w:r>
        <w:rPr>
          <w:w w:val="144"/>
          <w:position w:val="11"/>
          <w:sz w:val="11"/>
        </w:rPr>
        <w:t>-</w:t>
      </w:r>
      <w:r>
        <w:rPr>
          <w:spacing w:val="-1"/>
        </w:rPr>
        <w:t>上升比例高于血 </w:t>
      </w:r>
      <w:r>
        <w:rPr>
          <w:w w:val="77"/>
        </w:rPr>
        <w:t>Na</w:t>
      </w:r>
      <w:r>
        <w:rPr>
          <w:spacing w:val="-1"/>
          <w:w w:val="90"/>
          <w:position w:val="11"/>
          <w:sz w:val="11"/>
        </w:rPr>
        <w:t>+</w:t>
      </w:r>
      <w:r>
        <w:rPr>
          <w:spacing w:val="-5"/>
        </w:rPr>
        <w:t>，提示正常 </w:t>
      </w:r>
      <w:r>
        <w:rPr>
          <w:spacing w:val="-1"/>
          <w:w w:val="82"/>
        </w:rPr>
        <w:t>A</w:t>
      </w:r>
      <w:r>
        <w:rPr>
          <w:w w:val="72"/>
        </w:rPr>
        <w:t>G</w:t>
      </w:r>
      <w:r>
        <w:rPr/>
        <w:t> 代谢性酸中</w:t>
      </w:r>
      <w:r>
        <w:rPr>
          <w:spacing w:val="-1"/>
        </w:rPr>
        <w:t>毒或呼吸性碱中毒；血 </w:t>
      </w:r>
      <w:r>
        <w:rPr>
          <w:w w:val="110"/>
        </w:rPr>
        <w:t>Cl</w:t>
      </w:r>
      <w:r>
        <w:rPr>
          <w:w w:val="110"/>
          <w:position w:val="11"/>
          <w:sz w:val="11"/>
        </w:rPr>
        <w:t>-</w:t>
      </w:r>
      <w:r>
        <w:rPr>
          <w:spacing w:val="-1"/>
        </w:rPr>
        <w:t>下降比例高于血 </w:t>
      </w:r>
      <w:r>
        <w:rPr/>
        <w:t>Na</w:t>
      </w:r>
      <w:r>
        <w:rPr>
          <w:position w:val="11"/>
          <w:sz w:val="11"/>
        </w:rPr>
        <w:t>+</w:t>
      </w:r>
      <w:r>
        <w:rPr/>
        <w:t>，提示代谢性碱中毒或呼吸性酸中毒。</w:t>
      </w:r>
    </w:p>
    <w:p>
      <w:pPr>
        <w:pStyle w:val="BodyText"/>
        <w:spacing w:before="1"/>
        <w:ind w:left="535"/>
      </w:pPr>
      <w:r>
        <w:rPr/>
        <w:t>【治疗方案与原则】</w:t>
      </w:r>
    </w:p>
    <w:p>
      <w:pPr>
        <w:pStyle w:val="BodyText"/>
        <w:spacing w:line="252" w:lineRule="auto" w:before="23"/>
        <w:ind w:left="219" w:right="1122" w:firstLine="420"/>
        <w:jc w:val="both"/>
      </w:pPr>
      <w:r>
        <w:rPr>
          <w:spacing w:val="-6"/>
        </w:rPr>
        <w:t>目的是使机体酸碱代谢恢复正常，主要针对各种单纯型酸碱平衡紊乱采取相应治疗，以</w:t>
      </w:r>
      <w:r>
        <w:rPr>
          <w:spacing w:val="-8"/>
        </w:rPr>
        <w:t>使血 </w:t>
      </w:r>
      <w:r>
        <w:rPr/>
        <w:t>pH</w:t>
      </w:r>
      <w:r>
        <w:rPr>
          <w:spacing w:val="-3"/>
        </w:rPr>
        <w:t> 较快恢复到安全范围。但需注意各种治疗之间的相互影响，避免在纠正一种酸碱平</w:t>
      </w:r>
      <w:r>
        <w:rPr>
          <w:spacing w:val="-8"/>
        </w:rPr>
        <w:t>衡紊乱的同时引起或加重另一种酸碱平衡紊乱。相互抵消的混合型酸碱平衡紊乱，处理应较为缓和，对代谢性因素的纠正应先于呼吸性因素。严重代谢性酸中毒合并呼吸性碱中毒时， </w:t>
      </w:r>
      <w:r>
        <w:rPr>
          <w:spacing w:val="-8"/>
          <w:position w:val="1"/>
        </w:rPr>
        <w:t>如治疗过程中 </w:t>
      </w:r>
      <w:r>
        <w:rPr>
          <w:position w:val="1"/>
        </w:rPr>
        <w:t>PaCO</w:t>
      </w:r>
      <w:r>
        <w:rPr>
          <w:sz w:val="11"/>
        </w:rPr>
        <w:t>2 </w:t>
      </w:r>
      <w:r>
        <w:rPr>
          <w:spacing w:val="-2"/>
          <w:position w:val="1"/>
        </w:rPr>
        <w:t>迅速恢复正常，则使血 </w:t>
      </w:r>
      <w:r>
        <w:rPr>
          <w:position w:val="1"/>
        </w:rPr>
        <w:t>pH</w:t>
      </w:r>
      <w:r>
        <w:rPr>
          <w:spacing w:val="-4"/>
          <w:position w:val="1"/>
        </w:rPr>
        <w:t> 迅速下降而加重酸中毒；呼吸性酸中毒合并</w:t>
      </w:r>
      <w:r>
        <w:rPr>
          <w:spacing w:val="-5"/>
        </w:rPr>
        <w:t>代谢性碱中毒时，应先纠正代谢性碱中毒，且 </w:t>
      </w:r>
      <w:r>
        <w:rPr/>
        <w:t>pH</w:t>
      </w:r>
      <w:r>
        <w:rPr>
          <w:spacing w:val="-3"/>
        </w:rPr>
        <w:t> 下降尚可刺激呼吸中枢而增加肺泡通气， </w:t>
      </w:r>
      <w:r>
        <w:rPr>
          <w:spacing w:val="-3"/>
          <w:position w:val="1"/>
        </w:rPr>
        <w:t>但如快速纠正呼吸性酸中毒，则 </w:t>
      </w:r>
      <w:r>
        <w:rPr>
          <w:position w:val="1"/>
        </w:rPr>
        <w:t>PaCO</w:t>
      </w:r>
      <w:r>
        <w:rPr>
          <w:sz w:val="11"/>
        </w:rPr>
        <w:t>2 </w:t>
      </w:r>
      <w:r>
        <w:rPr>
          <w:position w:val="1"/>
        </w:rPr>
        <w:t>迅速降低则可显著加重代谢性碱中毒。</w:t>
      </w:r>
    </w:p>
    <w:p>
      <w:pPr>
        <w:spacing w:after="0" w:line="252" w:lineRule="auto"/>
        <w:jc w:val="both"/>
        <w:sectPr>
          <w:pgSz w:w="11910" w:h="16840"/>
          <w:pgMar w:header="0" w:footer="998" w:top="1480" w:bottom="1180" w:left="1580" w:right="580"/>
        </w:sectPr>
      </w:pPr>
    </w:p>
    <w:p>
      <w:pPr>
        <w:pStyle w:val="Heading2"/>
        <w:tabs>
          <w:tab w:pos="3113" w:val="left" w:leader="none"/>
        </w:tabs>
        <w:spacing w:line="491" w:lineRule="exact"/>
        <w:ind w:left="1434"/>
      </w:pPr>
      <w:bookmarkStart w:name="第五十六章：慢性肾衰竭的用药原则和给药方法" w:id="81"/>
      <w:bookmarkEnd w:id="81"/>
      <w:r>
        <w:rPr/>
      </w:r>
      <w:r>
        <w:rPr/>
        <w:t>第五十六章</w:t>
        <w:tab/>
        <w:t>慢性肾衰竭的用药原则和给药方法</w:t>
      </w:r>
    </w:p>
    <w:p>
      <w:pPr>
        <w:pStyle w:val="BodyText"/>
        <w:spacing w:before="11"/>
        <w:ind w:left="0"/>
        <w:rPr>
          <w:sz w:val="23"/>
        </w:rPr>
      </w:pPr>
    </w:p>
    <w:p>
      <w:pPr>
        <w:pStyle w:val="BodyText"/>
        <w:spacing w:line="252" w:lineRule="auto"/>
        <w:ind w:right="974" w:firstLine="435"/>
        <w:jc w:val="both"/>
      </w:pPr>
      <w:r>
        <w:rPr>
          <w:w w:val="95"/>
        </w:rPr>
        <w:t>大多数药物完全或部分经肾脏代谢、清除，故肾小球滤过率（GFR）的下降往往引起药代    </w:t>
      </w:r>
      <w:r>
        <w:rPr>
          <w:spacing w:val="-2"/>
          <w:w w:val="95"/>
        </w:rPr>
        <w:t>动力学和药效动力学的变化，并可能由此引起药物的疗效和不良反应发生变化。</w:t>
      </w:r>
      <w:r>
        <w:rPr>
          <w:w w:val="95"/>
        </w:rPr>
        <w:t>GFR</w:t>
      </w:r>
      <w:r>
        <w:rPr>
          <w:spacing w:val="1"/>
          <w:w w:val="95"/>
        </w:rPr>
        <w:t>     重度下降</w:t>
      </w:r>
      <w:r>
        <w:rPr>
          <w:spacing w:val="-3"/>
        </w:rPr>
        <w:t>的肾衰病人在透析治疗期间，药物的清除还会受到透析或其它血液净化治疗的影响。因此，临</w:t>
      </w:r>
      <w:r>
        <w:rPr>
          <w:spacing w:val="-6"/>
        </w:rPr>
        <w:t>床医师需熟悉肾衰病人的药代动力学和药效动力学变化的特点，掌握肾衰病人的用药原则与方</w:t>
      </w:r>
      <w:r>
        <w:rPr>
          <w:spacing w:val="9"/>
        </w:rPr>
        <w:t>法, 以保证</w:t>
      </w:r>
      <w:r>
        <w:rPr/>
        <w:t>CRF</w:t>
      </w:r>
      <w:r>
        <w:rPr>
          <w:spacing w:val="-8"/>
        </w:rPr>
        <w:t> 患者的药物疗效及防止药物不良反应。本文所提出的 </w:t>
      </w:r>
      <w:r>
        <w:rPr/>
        <w:t>CRF</w:t>
      </w:r>
      <w:r>
        <w:rPr>
          <w:spacing w:val="-3"/>
        </w:rPr>
        <w:t> 患者用药剂量及用药时间间隔的调整方法，临床医师可将此作为参考，并注意个体化用药。</w:t>
      </w:r>
    </w:p>
    <w:p>
      <w:pPr>
        <w:pStyle w:val="BodyText"/>
        <w:spacing w:before="4"/>
        <w:ind w:left="738"/>
      </w:pPr>
      <w:r>
        <w:rPr/>
        <w:t>一、 肾衰时药代动力学和药效动力学的变化</w:t>
      </w:r>
    </w:p>
    <w:p>
      <w:pPr>
        <w:pStyle w:val="BodyText"/>
        <w:spacing w:line="252" w:lineRule="auto" w:before="23"/>
        <w:ind w:right="819" w:firstLine="472"/>
      </w:pPr>
      <w:r>
        <w:rPr/>
        <w:t>1. 药物吸收的变化：在 GFR 显著下降后，尤其是终末期肾病时,  由于胃肠道水肿、恶心、呕吐、自主神经病变，以及应用磷结合剂等因素, 均可能使药物的吸收下降。</w:t>
      </w:r>
    </w:p>
    <w:p>
      <w:pPr>
        <w:pStyle w:val="BodyText"/>
        <w:spacing w:line="252" w:lineRule="auto" w:before="1"/>
        <w:ind w:right="912" w:firstLine="472"/>
        <w:jc w:val="both"/>
      </w:pPr>
      <w:r>
        <w:rPr/>
        <w:t>2.</w:t>
      </w:r>
      <w:r>
        <w:rPr>
          <w:spacing w:val="-4"/>
        </w:rPr>
        <w:t> 药物分布的变化：所谓表观分布容积</w:t>
      </w:r>
      <w:r>
        <w:rPr/>
        <w:t>(Vd)，是指药物溶解其中的体液容积，药物的血</w:t>
      </w:r>
      <w:r>
        <w:rPr>
          <w:spacing w:val="-3"/>
        </w:rPr>
        <w:t>浆浓度也就是代表分布容积体液内的浓度。由于患者水肿、血容量变化等情况, 药物的分布容</w:t>
      </w:r>
      <w:r>
        <w:rPr>
          <w:spacing w:val="-8"/>
        </w:rPr>
        <w:t>积也会发生变化。尿毒症病人营养不良时常有血清蛋白水平降低，某些尿毒症毒素可降低白蛋</w:t>
      </w:r>
      <w:r>
        <w:rPr>
          <w:spacing w:val="-12"/>
        </w:rPr>
        <w:t>白与多种药物的亲和力，因而慢性肾衰患者体内药物与蛋白结合减少。一般地说，由于慢性肾衰时常存在低蛋白血症、酸中毒及尿毒症毒素蓄积等情况，因此在药物总浓度不变的情况下， 常可有药物的血浆游离浓度升高。</w:t>
      </w:r>
    </w:p>
    <w:p>
      <w:pPr>
        <w:pStyle w:val="BodyText"/>
        <w:spacing w:line="252" w:lineRule="auto" w:before="4"/>
        <w:ind w:right="975" w:firstLine="472"/>
        <w:jc w:val="both"/>
      </w:pPr>
      <w:r>
        <w:rPr>
          <w:w w:val="95"/>
        </w:rPr>
        <w:t>3.</w:t>
      </w:r>
      <w:r>
        <w:rPr>
          <w:spacing w:val="-2"/>
          <w:w w:val="95"/>
        </w:rPr>
        <w:t> 药物代谢与清除的变化：药物的血浆清除率常用下述公式表示：</w:t>
      </w:r>
      <w:r>
        <w:rPr>
          <w:w w:val="95"/>
        </w:rPr>
        <w:t>Cp=Cr+Cnr</w:t>
      </w:r>
      <w:r>
        <w:rPr>
          <w:spacing w:val="9"/>
          <w:w w:val="95"/>
        </w:rPr>
        <w:t>   </w:t>
      </w:r>
      <w:r>
        <w:rPr>
          <w:w w:val="95"/>
        </w:rPr>
        <w:t>（Cp-血浆</w:t>
      </w:r>
      <w:r>
        <w:rPr>
          <w:spacing w:val="-2"/>
        </w:rPr>
        <w:t>清除率，</w:t>
      </w:r>
      <w:r>
        <w:rPr>
          <w:spacing w:val="-6"/>
        </w:rPr>
        <w:t>Cr-</w:t>
      </w:r>
      <w:r>
        <w:rPr>
          <w:spacing w:val="-1"/>
        </w:rPr>
        <w:t>肾清除率，</w:t>
      </w:r>
      <w:r>
        <w:rPr>
          <w:spacing w:val="-5"/>
        </w:rPr>
        <w:t>Cnr-</w:t>
      </w:r>
      <w:r>
        <w:rPr/>
        <w:t>非肾清除率</w:t>
      </w:r>
      <w:r>
        <w:rPr>
          <w:spacing w:val="-105"/>
        </w:rPr>
        <w:t>）</w:t>
      </w:r>
      <w:r>
        <w:rPr>
          <w:spacing w:val="-2"/>
        </w:rPr>
        <w:t>。肾对药物的清除, 取决于肾小球滤过率和肾小管的</w:t>
      </w:r>
      <w:r>
        <w:rPr>
          <w:spacing w:val="-8"/>
        </w:rPr>
        <w:t>转运，多数药物是部分以原型、部分以代谢物形式经肾小球滤过, 其滤过率取决于肾小球滤过</w:t>
      </w:r>
      <w:r>
        <w:rPr>
          <w:spacing w:val="-11"/>
        </w:rPr>
        <w:t>率和药物与血浆蛋白的结合程度。肾衰病人药物的肾脏清除率明显下降，如肾外其它清除途径</w:t>
      </w:r>
      <w:r>
        <w:rPr>
          <w:spacing w:val="-13"/>
        </w:rPr>
        <w:t>能充分代偿，则 </w:t>
      </w:r>
      <w:r>
        <w:rPr/>
        <w:t>Cp</w:t>
      </w:r>
      <w:r>
        <w:rPr>
          <w:spacing w:val="-5"/>
        </w:rPr>
        <w:t> 可变化较小或保持不变。药物排泄减少可能使药物的有效浓度和中毒浓度</w:t>
      </w:r>
      <w:r>
        <w:rPr>
          <w:spacing w:val="-9"/>
        </w:rPr>
        <w:t>间的差距缩小，易出现药物的不良反应。而肾衰病人往往应用多种药物，药物的相互作用也经常发生。</w:t>
      </w:r>
    </w:p>
    <w:p>
      <w:pPr>
        <w:pStyle w:val="BodyText"/>
        <w:spacing w:line="252" w:lineRule="auto" w:before="4"/>
        <w:ind w:right="912" w:firstLine="472"/>
      </w:pPr>
      <w:r>
        <w:rPr/>
        <w:t>4. 药效动力学的变化:  肾衰时靶器官的敏感性增高：某些药物如麻醉药、镇静剂等药物透过血脑屏障增加中枢神经系统中毒的机会增多。胃肠粘膜对阿斯匹林等药物的敏感性增加。由于 K+和 Ca2+等电解质变化，心肌细胞对洋地黄类药物的敏感性增高。</w:t>
      </w:r>
    </w:p>
    <w:p>
      <w:pPr>
        <w:pStyle w:val="BodyText"/>
        <w:spacing w:before="2"/>
        <w:ind w:left="738"/>
      </w:pPr>
      <w:r>
        <w:rPr/>
        <w:t>二、 血液净化治疗对药物清除的影响</w:t>
      </w:r>
    </w:p>
    <w:p>
      <w:pPr>
        <w:pStyle w:val="BodyText"/>
        <w:spacing w:before="23"/>
        <w:ind w:left="760"/>
      </w:pPr>
      <w:r>
        <w:rPr/>
        <w:t>血液净化治疗包括血液透析、血液滤过、血液灌流、腹膜透析等多种方式，这些治疗方</w:t>
      </w:r>
    </w:p>
    <w:p>
      <w:pPr>
        <w:spacing w:after="0"/>
        <w:sectPr>
          <w:pgSz w:w="11910" w:h="16840"/>
          <w:pgMar w:header="0" w:footer="998" w:top="1540" w:bottom="1180" w:left="1580" w:right="580"/>
        </w:sectPr>
      </w:pPr>
    </w:p>
    <w:p>
      <w:pPr>
        <w:pStyle w:val="BodyText"/>
        <w:spacing w:line="403" w:lineRule="exact"/>
      </w:pPr>
      <w:r>
        <w:rPr/>
        <w:t>式主要通过半透膜两侧的浓度差、压力差及膜的吸附能力等来清除肾衰患者体内的毒素与水</w:t>
      </w:r>
    </w:p>
    <w:p>
      <w:pPr>
        <w:pStyle w:val="BodyText"/>
        <w:spacing w:line="252" w:lineRule="auto" w:before="23"/>
        <w:ind w:right="977"/>
        <w:jc w:val="both"/>
      </w:pPr>
      <w:r>
        <w:rPr/>
        <w:t>分</w:t>
      </w:r>
      <w:r>
        <w:rPr>
          <w:color w:val="0000FF"/>
          <w:spacing w:val="-14"/>
        </w:rPr>
        <w:t>，</w:t>
      </w:r>
      <w:r>
        <w:rPr>
          <w:spacing w:val="-4"/>
        </w:rPr>
        <w:t>也是药物清除的重要途径之一。药物的分子大小、蛋白结合率、分布容积、水溶性或脂溶</w:t>
      </w:r>
      <w:r>
        <w:rPr>
          <w:spacing w:val="-7"/>
        </w:rPr>
        <w:t>性的不同、透析膜的性质</w:t>
      </w:r>
      <w:r>
        <w:rPr/>
        <w:t>/</w:t>
      </w:r>
      <w:r>
        <w:rPr>
          <w:spacing w:val="-6"/>
        </w:rPr>
        <w:t>面积、药物-透析膜的电荷作用与结合程度等, 都影响血液净化治疗对药物的清除。</w:t>
      </w:r>
    </w:p>
    <w:p>
      <w:pPr>
        <w:pStyle w:val="BodyText"/>
        <w:spacing w:line="252" w:lineRule="auto" w:before="1"/>
        <w:ind w:left="219" w:right="871" w:firstLine="540"/>
        <w:jc w:val="both"/>
      </w:pPr>
      <w:r>
        <w:rPr/>
        <w:t>分子量</w:t>
      </w:r>
      <w:r>
        <w:rPr>
          <w:rFonts w:ascii="Symbol" w:hAnsi="Symbol" w:eastAsia="Symbol"/>
        </w:rPr>
        <w:t></w:t>
      </w:r>
      <w:r>
        <w:rPr/>
        <w:t>1000 道尔顿的药物,  其中多数较易通过透析清除，且加强超滤可提高这些药物</w:t>
      </w:r>
      <w:r>
        <w:rPr>
          <w:spacing w:val="-8"/>
        </w:rPr>
        <w:t>的清除率；但蛋白结合率高的药物通过透析清除的量较少。透析对分布容积大的药物清除相对</w:t>
      </w:r>
      <w:r>
        <w:rPr>
          <w:spacing w:val="-11"/>
        </w:rPr>
        <w:t>较慢、较少，故这些药物的清除半衰期延长。分布容积 </w:t>
      </w:r>
      <w:r>
        <w:rPr/>
        <w:t>Vd</w:t>
      </w:r>
      <w:r>
        <w:rPr>
          <w:rFonts w:ascii="Symbol" w:hAnsi="Symbol" w:eastAsia="Symbol"/>
        </w:rPr>
        <w:t></w:t>
      </w:r>
      <w:r>
        <w:rPr/>
        <w:t>1L/kg</w:t>
      </w:r>
      <w:r>
        <w:rPr>
          <w:spacing w:val="-5"/>
        </w:rPr>
        <w:t> 的药物透析清除率相对较大；</w:t>
      </w:r>
    </w:p>
    <w:p>
      <w:pPr>
        <w:pStyle w:val="BodyText"/>
        <w:spacing w:before="2"/>
        <w:ind w:left="219"/>
      </w:pPr>
      <w:r>
        <w:rPr/>
        <w:t>Vd1</w:t>
      </w:r>
      <w:r>
        <w:rPr>
          <w:rFonts w:ascii="Symbol" w:hAnsi="Symbol" w:eastAsia="Symbol"/>
        </w:rPr>
        <w:t></w:t>
      </w:r>
      <w:r>
        <w:rPr/>
        <w:t>2L/kg 者清除率居中，而 Vd</w:t>
      </w:r>
      <w:r>
        <w:rPr>
          <w:rFonts w:ascii="Symbol" w:hAnsi="Symbol" w:eastAsia="Symbol"/>
        </w:rPr>
        <w:t></w:t>
      </w:r>
      <w:r>
        <w:rPr/>
        <w:t>2 L/kg 者通过透析清除的量则较少。</w:t>
      </w:r>
    </w:p>
    <w:p>
      <w:pPr>
        <w:pStyle w:val="BodyText"/>
        <w:spacing w:line="252" w:lineRule="auto" w:before="23"/>
        <w:ind w:left="219" w:right="976" w:firstLine="472"/>
        <w:jc w:val="both"/>
      </w:pPr>
      <w:r>
        <w:rPr/>
        <w:t>对大多数口服或静脉所用药物来说, 腹膜透析的清除率往往低于血透,  这是因为持续性腹膜透析期间腹透液的流速较低的缘故。 影响血透清除的药物特性同样也影响腹膜清除；腹腔给药吸收入血循环很显著，因为腹腔分布容积较小，故结合药物的蛋白也较少。</w:t>
      </w:r>
    </w:p>
    <w:p>
      <w:pPr>
        <w:pStyle w:val="BodyText"/>
        <w:spacing w:line="252" w:lineRule="auto" w:before="2"/>
        <w:ind w:left="219" w:right="975" w:firstLine="527"/>
      </w:pPr>
      <w:r>
        <w:rPr/>
        <w:t>血液滤过、连续动静脉血液滤过、血液灌流等治疗方式对药物清除的影响较为复杂，专科医师可参阅有关专著。</w:t>
      </w:r>
    </w:p>
    <w:p>
      <w:pPr>
        <w:pStyle w:val="BodyText"/>
        <w:spacing w:before="1"/>
        <w:ind w:left="738"/>
      </w:pPr>
      <w:r>
        <w:rPr/>
        <w:t>三、 肾衰病人的用药原则与剂量调整的方法</w:t>
      </w:r>
    </w:p>
    <w:p>
      <w:pPr>
        <w:pStyle w:val="BodyText"/>
        <w:spacing w:before="23"/>
        <w:ind w:left="692"/>
      </w:pPr>
      <w:r>
        <w:rPr>
          <w:w w:val="105"/>
        </w:rPr>
        <w:t>1. 用药原则</w:t>
      </w:r>
    </w:p>
    <w:p>
      <w:pPr>
        <w:pStyle w:val="BodyText"/>
        <w:spacing w:line="252" w:lineRule="auto" w:before="23"/>
        <w:ind w:right="870" w:firstLine="472"/>
        <w:jc w:val="both"/>
      </w:pPr>
      <w:r>
        <w:rPr/>
        <w:t>①了解常用药物的药代动力学和药效动力学特点，必要时仔细阅读药品说明书或有关临床药理专著；②仔细了解患者的肾功能情况及其它病理生理状况（如肝功能、血清蛋白水平、</w:t>
      </w:r>
      <w:r>
        <w:rPr>
          <w:spacing w:val="-1"/>
        </w:rPr>
        <w:t>酸碱平衡及电解质代谢状况等</w:t>
      </w:r>
      <w:r>
        <w:rPr>
          <w:spacing w:val="-105"/>
        </w:rPr>
        <w:t>）</w:t>
      </w:r>
      <w:r>
        <w:rPr>
          <w:spacing w:val="-1"/>
        </w:rPr>
        <w:t>；③熟悉肾功能不全及其它病理生理状况时用药方法，首先选</w:t>
      </w:r>
      <w:r>
        <w:rPr>
          <w:spacing w:val="-5"/>
        </w:rPr>
        <w:t>用肾毒作用相对较小的药物；④如确需应用某些有肾毒性的药物，则应根据相应方法减少药物</w:t>
      </w:r>
      <w:r>
        <w:rPr>
          <w:spacing w:val="-13"/>
        </w:rPr>
        <w:t>剂量，或延长用药间隔；⑤对某些治疗窗</w:t>
      </w:r>
      <w:r>
        <w:rPr/>
        <w:t>（指低于中毒浓度的有效浓度范围</w:t>
      </w:r>
      <w:r>
        <w:rPr>
          <w:spacing w:val="-42"/>
        </w:rPr>
        <w:t>）</w:t>
      </w:r>
      <w:r>
        <w:rPr/>
        <w:t>相对较窄的药物， </w:t>
      </w:r>
      <w:r>
        <w:rPr>
          <w:spacing w:val="-1"/>
        </w:rPr>
        <w:t>如有条件，可测定药物血清或血浆浓度</w:t>
      </w:r>
      <w:r>
        <w:rPr>
          <w:spacing w:val="1"/>
        </w:rPr>
        <w:t>（</w:t>
      </w:r>
      <w:r>
        <w:rPr>
          <w:spacing w:val="-1"/>
        </w:rPr>
        <w:t>如地高辛、氨茶碱、氨基糖甙类抗生素等</w:t>
      </w:r>
      <w:r>
        <w:rPr>
          <w:spacing w:val="-105"/>
        </w:rPr>
        <w:t>）</w:t>
      </w:r>
      <w:r>
        <w:rPr/>
        <w:t>；⑥应按</w:t>
      </w:r>
      <w:r>
        <w:rPr>
          <w:spacing w:val="-3"/>
        </w:rPr>
        <w:t>肾功能减退的程度调整某些药物特别是以原型经肾排泄的药物的剂量，个体化用药。注意药物的相互作用。⑦认真进行临床观察，及时发现某些不良反应，及时进行恰当处理。</w:t>
      </w:r>
    </w:p>
    <w:p>
      <w:pPr>
        <w:pStyle w:val="BodyText"/>
        <w:spacing w:before="5"/>
        <w:ind w:left="692"/>
      </w:pPr>
      <w:r>
        <w:rPr/>
        <w:t>2. 确定给药的负荷量和维持量</w:t>
      </w:r>
    </w:p>
    <w:p>
      <w:pPr>
        <w:pStyle w:val="ListParagraph"/>
        <w:numPr>
          <w:ilvl w:val="0"/>
          <w:numId w:val="228"/>
        </w:numPr>
        <w:tabs>
          <w:tab w:pos="1213" w:val="left" w:leader="none"/>
        </w:tabs>
        <w:spacing w:line="240" w:lineRule="auto" w:before="23" w:after="0"/>
        <w:ind w:left="219" w:right="0" w:firstLine="426"/>
        <w:jc w:val="left"/>
        <w:rPr>
          <w:sz w:val="21"/>
        </w:rPr>
      </w:pPr>
      <w:r>
        <w:rPr>
          <w:sz w:val="21"/>
        </w:rPr>
        <w:t>确定药物的负荷量：同肾功能正常者。</w:t>
      </w:r>
    </w:p>
    <w:p>
      <w:pPr>
        <w:pStyle w:val="ListParagraph"/>
        <w:numPr>
          <w:ilvl w:val="0"/>
          <w:numId w:val="228"/>
        </w:numPr>
        <w:tabs>
          <w:tab w:pos="1213" w:val="left" w:leader="none"/>
        </w:tabs>
        <w:spacing w:line="252" w:lineRule="auto" w:before="23" w:after="0"/>
        <w:ind w:left="219" w:right="976" w:firstLine="426"/>
        <w:jc w:val="both"/>
        <w:rPr>
          <w:sz w:val="21"/>
        </w:rPr>
      </w:pPr>
      <w:r>
        <w:rPr>
          <w:spacing w:val="-2"/>
          <w:sz w:val="21"/>
        </w:rPr>
        <w:t>确定药物维持量的方法：有些药物可以与正常人剂量相似；但主要经肾脏排泄的药物，则其维持给药量常需予以调整。一是调整给药剂量，二是调整给药间期,或二者都进行调整。</w:t>
      </w:r>
    </w:p>
    <w:p>
      <w:pPr>
        <w:pStyle w:val="ListParagraph"/>
        <w:numPr>
          <w:ilvl w:val="0"/>
          <w:numId w:val="229"/>
        </w:numPr>
        <w:tabs>
          <w:tab w:pos="1059" w:val="left" w:leader="none"/>
          <w:tab w:pos="1060" w:val="left" w:leader="none"/>
        </w:tabs>
        <w:spacing w:line="252" w:lineRule="auto" w:before="2" w:after="0"/>
        <w:ind w:left="219" w:right="977" w:firstLine="426"/>
        <w:jc w:val="left"/>
        <w:rPr>
          <w:sz w:val="21"/>
        </w:rPr>
      </w:pPr>
      <w:r>
        <w:rPr>
          <w:spacing w:val="-4"/>
          <w:sz w:val="21"/>
        </w:rPr>
        <w:t>减少每日或每次给药剂量而给药间期不变：①肾功能轻度，中度和重度损害时各给正</w:t>
      </w:r>
      <w:r>
        <w:rPr>
          <w:spacing w:val="7"/>
          <w:sz w:val="21"/>
        </w:rPr>
        <w:t>常量的 </w:t>
      </w:r>
      <w:r>
        <w:rPr>
          <w:sz w:val="21"/>
        </w:rPr>
        <w:t>2/3</w:t>
      </w:r>
      <w:r>
        <w:rPr>
          <w:rFonts w:ascii="Symbol" w:hAnsi="Symbol" w:eastAsia="Symbol"/>
          <w:sz w:val="21"/>
        </w:rPr>
        <w:t></w:t>
      </w:r>
      <w:r>
        <w:rPr>
          <w:sz w:val="21"/>
        </w:rPr>
        <w:t>1/2，1/2</w:t>
      </w:r>
      <w:r>
        <w:rPr>
          <w:rFonts w:ascii="Symbol" w:hAnsi="Symbol" w:eastAsia="Symbol"/>
          <w:sz w:val="21"/>
        </w:rPr>
        <w:t></w:t>
      </w:r>
      <w:r>
        <w:rPr>
          <w:sz w:val="21"/>
        </w:rPr>
        <w:t>1/5，1/5</w:t>
      </w:r>
      <w:r>
        <w:rPr>
          <w:rFonts w:ascii="Symbol" w:hAnsi="Symbol" w:eastAsia="Symbol"/>
          <w:sz w:val="21"/>
        </w:rPr>
        <w:t></w:t>
      </w:r>
      <w:r>
        <w:rPr>
          <w:sz w:val="21"/>
        </w:rPr>
        <w:t>1/10。②如某些药物基本上全部经肾排泄，则可以每日或每</w:t>
      </w:r>
    </w:p>
    <w:p>
      <w:pPr>
        <w:spacing w:after="0" w:line="252" w:lineRule="auto"/>
        <w:jc w:val="left"/>
        <w:rPr>
          <w:sz w:val="21"/>
        </w:rPr>
        <w:sectPr>
          <w:pgSz w:w="11910" w:h="16840"/>
          <w:pgMar w:header="0" w:footer="998" w:top="1480" w:bottom="1180" w:left="1580" w:right="580"/>
        </w:sectPr>
      </w:pPr>
    </w:p>
    <w:p>
      <w:pPr>
        <w:pStyle w:val="BodyText"/>
        <w:spacing w:line="403" w:lineRule="exact"/>
      </w:pPr>
      <w:r>
        <w:rPr/>
        <w:t>次量除以病人的血肌酐值(mg/dl)，即为病人每日或每次应用的剂量。</w:t>
      </w:r>
    </w:p>
    <w:p>
      <w:pPr>
        <w:pStyle w:val="ListParagraph"/>
        <w:numPr>
          <w:ilvl w:val="0"/>
          <w:numId w:val="229"/>
        </w:numPr>
        <w:tabs>
          <w:tab w:pos="1059" w:val="left" w:leader="none"/>
          <w:tab w:pos="1060" w:val="left" w:leader="none"/>
        </w:tabs>
        <w:spacing w:line="252" w:lineRule="auto" w:before="23" w:after="0"/>
        <w:ind w:left="220" w:right="976" w:firstLine="426"/>
        <w:jc w:val="left"/>
        <w:rPr>
          <w:sz w:val="21"/>
        </w:rPr>
      </w:pPr>
      <w:r>
        <w:rPr>
          <w:spacing w:val="-2"/>
          <w:sz w:val="21"/>
        </w:rPr>
        <w:t>延长给药间歇而每次给药量不变: ①据肾功能减退程度延长给药间期；②如某些药物基本上全部经肾排泄，则以正常人给药间期乘以病人血肌酐值(mg/dl)为病人给药间隔时间。</w:t>
      </w:r>
    </w:p>
    <w:p>
      <w:pPr>
        <w:pStyle w:val="ListParagraph"/>
        <w:numPr>
          <w:ilvl w:val="0"/>
          <w:numId w:val="229"/>
        </w:numPr>
        <w:tabs>
          <w:tab w:pos="1059" w:val="left" w:leader="none"/>
          <w:tab w:pos="1060" w:val="left" w:leader="none"/>
        </w:tabs>
        <w:spacing w:line="240" w:lineRule="auto" w:before="1" w:after="0"/>
        <w:ind w:left="1060" w:right="0" w:hanging="414"/>
        <w:jc w:val="left"/>
        <w:rPr>
          <w:sz w:val="21"/>
        </w:rPr>
      </w:pPr>
      <w:r>
        <w:rPr>
          <w:sz w:val="21"/>
        </w:rPr>
        <w:t>根据公式计算出应调整的给药剂量或时间间隔</w:t>
      </w:r>
    </w:p>
    <w:p>
      <w:pPr>
        <w:pStyle w:val="BodyText"/>
        <w:tabs>
          <w:tab w:pos="3685" w:val="left" w:leader="none"/>
          <w:tab w:pos="4237" w:val="left" w:leader="none"/>
          <w:tab w:pos="4663" w:val="left" w:leader="none"/>
        </w:tabs>
        <w:spacing w:line="309" w:lineRule="auto" w:before="75"/>
        <w:ind w:left="823" w:right="3417" w:hanging="1"/>
      </w:pPr>
      <w:r>
        <w:rPr/>
        <w:pict>
          <v:shape style="position:absolute;margin-left:125.459999pt;margin-top:17.566235pt;width:235.6pt;height:5.55pt;mso-position-horizontal-relative:page;mso-position-vertical-relative:paragraph;z-index:-227872" type="#_x0000_t202" filled="false" stroked="false">
            <v:textbox inset="0,0,0,0">
              <w:txbxContent>
                <w:p>
                  <w:pPr>
                    <w:tabs>
                      <w:tab w:pos="320" w:val="left" w:leader="none"/>
                      <w:tab w:pos="1130" w:val="left" w:leader="none"/>
                      <w:tab w:pos="3280" w:val="left" w:leader="none"/>
                      <w:tab w:pos="3811" w:val="left" w:leader="none"/>
                      <w:tab w:pos="4655" w:val="left" w:leader="none"/>
                    </w:tabs>
                    <w:spacing w:line="110" w:lineRule="exact" w:before="0"/>
                    <w:ind w:left="0" w:right="0" w:firstLine="0"/>
                    <w:jc w:val="left"/>
                    <w:rPr>
                      <w:sz w:val="11"/>
                    </w:rPr>
                  </w:pPr>
                  <w:r>
                    <w:rPr>
                      <w:w w:val="90"/>
                      <w:sz w:val="11"/>
                    </w:rPr>
                    <w:t>RF</w:t>
                    <w:tab/>
                    <w:t>NL</w:t>
                    <w:tab/>
                    <w:t>K</w:t>
                    <w:tab/>
                    <w:t>NL</w:t>
                    <w:tab/>
                    <w:t>RF</w:t>
                    <w:tab/>
                  </w:r>
                  <w:r>
                    <w:rPr>
                      <w:w w:val="75"/>
                      <w:sz w:val="11"/>
                    </w:rPr>
                    <w:t>K</w:t>
                  </w:r>
                </w:p>
              </w:txbxContent>
            </v:textbox>
            <w10:wrap type="none"/>
          </v:shape>
        </w:pict>
      </w:r>
      <w:r>
        <w:rPr/>
        <w:pict>
          <v:shape style="position:absolute;margin-left:146.460007pt;margin-top:48.766235pt;width:194.7pt;height:5.55pt;mso-position-horizontal-relative:page;mso-position-vertical-relative:paragraph;z-index:-227848" type="#_x0000_t202" filled="false" stroked="false">
            <v:textbox inset="0,0,0,0">
              <w:txbxContent>
                <w:p>
                  <w:pPr>
                    <w:tabs>
                      <w:tab w:pos="320" w:val="left" w:leader="none"/>
                      <w:tab w:pos="1130" w:val="left" w:leader="none"/>
                      <w:tab w:pos="2674" w:val="left" w:leader="none"/>
                      <w:tab w:pos="3099" w:val="left" w:leader="none"/>
                      <w:tab w:pos="3838" w:val="left" w:leader="none"/>
                    </w:tabs>
                    <w:spacing w:line="110" w:lineRule="exact" w:before="0"/>
                    <w:ind w:left="0" w:right="0" w:firstLine="0"/>
                    <w:jc w:val="left"/>
                    <w:rPr>
                      <w:sz w:val="11"/>
                    </w:rPr>
                  </w:pPr>
                  <w:r>
                    <w:rPr>
                      <w:w w:val="90"/>
                      <w:sz w:val="11"/>
                    </w:rPr>
                    <w:t>RF</w:t>
                    <w:tab/>
                    <w:t>NL</w:t>
                    <w:tab/>
                    <w:t>K</w:t>
                    <w:tab/>
                    <w:t>RF</w:t>
                    <w:tab/>
                    <w:t>NL</w:t>
                    <w:tab/>
                  </w:r>
                  <w:r>
                    <w:rPr>
                      <w:w w:val="75"/>
                      <w:sz w:val="11"/>
                    </w:rPr>
                    <w:t>K</w:t>
                  </w:r>
                </w:p>
              </w:txbxContent>
            </v:textbox>
            <w10:wrap type="none"/>
          </v:shape>
        </w:pict>
      </w:r>
      <w:r>
        <w:rPr>
          <w:w w:val="140"/>
          <w:position w:val="1"/>
        </w:rPr>
        <w:t>I  </w:t>
      </w:r>
      <w:r>
        <w:rPr>
          <w:w w:val="110"/>
          <w:position w:val="1"/>
        </w:rPr>
        <w:t>=I  ·</w:t>
      </w:r>
      <w:r>
        <w:rPr>
          <w:rFonts w:ascii="Symbol" w:hAnsi="Symbol" w:eastAsia="Symbol"/>
          <w:w w:val="110"/>
          <w:position w:val="1"/>
        </w:rPr>
        <w:t></w:t>
      </w:r>
      <w:r>
        <w:rPr>
          <w:w w:val="110"/>
          <w:position w:val="1"/>
        </w:rPr>
        <w:t>1－F (1－K</w:t>
      </w:r>
      <w:r>
        <w:rPr>
          <w:w w:val="110"/>
          <w:sz w:val="11"/>
        </w:rPr>
        <w:t>f</w:t>
      </w:r>
      <w:r>
        <w:rPr>
          <w:w w:val="110"/>
          <w:position w:val="1"/>
        </w:rPr>
        <w:t>)</w:t>
      </w:r>
      <w:r>
        <w:rPr>
          <w:rFonts w:ascii="Symbol" w:hAnsi="Symbol" w:eastAsia="Symbol"/>
          <w:w w:val="110"/>
          <w:position w:val="1"/>
        </w:rPr>
        <w:t></w:t>
      </w:r>
      <w:r>
        <w:rPr>
          <w:rFonts w:ascii="Times New Roman" w:hAnsi="Times New Roman" w:eastAsia="Times New Roman"/>
          <w:spacing w:val="-35"/>
          <w:w w:val="110"/>
          <w:position w:val="1"/>
        </w:rPr>
        <w:t> </w:t>
      </w:r>
      <w:r>
        <w:rPr>
          <w:w w:val="110"/>
          <w:position w:val="7"/>
          <w:sz w:val="11"/>
        </w:rPr>
        <w:t>－1</w:t>
      </w:r>
      <w:r>
        <w:rPr>
          <w:spacing w:val="-2"/>
          <w:w w:val="110"/>
          <w:position w:val="7"/>
          <w:sz w:val="11"/>
        </w:rPr>
        <w:t> </w:t>
      </w:r>
      <w:r>
        <w:rPr>
          <w:w w:val="110"/>
          <w:position w:val="1"/>
        </w:rPr>
        <w:t>，</w:t>
        <w:tab/>
        <w:t>即</w:t>
      </w:r>
      <w:r>
        <w:rPr>
          <w:w w:val="120"/>
          <w:position w:val="1"/>
        </w:rPr>
        <w:t>：I</w:t>
      </w:r>
      <w:r>
        <w:rPr>
          <w:spacing w:val="-12"/>
          <w:w w:val="120"/>
          <w:position w:val="1"/>
        </w:rPr>
        <w:t> </w:t>
      </w:r>
      <w:r>
        <w:rPr>
          <w:w w:val="120"/>
          <w:position w:val="1"/>
        </w:rPr>
        <w:t>/</w:t>
      </w:r>
      <w:r>
        <w:rPr>
          <w:w w:val="120"/>
          <w:position w:val="-3"/>
        </w:rPr>
        <w:t>（</w:t>
      </w:r>
      <w:r>
        <w:rPr>
          <w:w w:val="120"/>
          <w:position w:val="1"/>
        </w:rPr>
        <w:t>I</w:t>
      </w:r>
      <w:r>
        <w:rPr>
          <w:spacing w:val="-13"/>
          <w:w w:val="120"/>
          <w:position w:val="1"/>
        </w:rPr>
        <w:t> </w:t>
      </w:r>
      <w:r>
        <w:rPr>
          <w:w w:val="110"/>
          <w:position w:val="-3"/>
        </w:rPr>
        <w:t>）</w:t>
      </w:r>
      <w:r>
        <w:rPr>
          <w:w w:val="110"/>
          <w:position w:val="1"/>
        </w:rPr>
        <w:t>=1－F</w:t>
      </w:r>
      <w:r>
        <w:rPr>
          <w:spacing w:val="-30"/>
          <w:w w:val="110"/>
          <w:position w:val="1"/>
        </w:rPr>
        <w:t> </w:t>
      </w:r>
      <w:r>
        <w:rPr>
          <w:w w:val="110"/>
          <w:position w:val="1"/>
        </w:rPr>
        <w:t>(1－K</w:t>
      </w:r>
      <w:r>
        <w:rPr>
          <w:w w:val="110"/>
          <w:sz w:val="11"/>
        </w:rPr>
        <w:t>f</w:t>
      </w:r>
      <w:r>
        <w:rPr>
          <w:w w:val="110"/>
          <w:position w:val="1"/>
        </w:rPr>
        <w:t>) 或：D</w:t>
      </w:r>
      <w:r>
        <w:rPr>
          <w:spacing w:val="-7"/>
          <w:w w:val="110"/>
          <w:position w:val="1"/>
        </w:rPr>
        <w:t> </w:t>
      </w:r>
      <w:r>
        <w:rPr>
          <w:position w:val="1"/>
        </w:rPr>
        <w:t>=D</w:t>
      </w:r>
      <w:r>
        <w:rPr>
          <w:spacing w:val="-1"/>
          <w:position w:val="1"/>
        </w:rPr>
        <w:t> </w:t>
      </w:r>
      <w:r>
        <w:rPr>
          <w:w w:val="110"/>
          <w:position w:val="1"/>
        </w:rPr>
        <w:t>·</w:t>
      </w:r>
      <w:r>
        <w:rPr>
          <w:rFonts w:ascii="Symbol" w:hAnsi="Symbol" w:eastAsia="Symbol"/>
          <w:w w:val="110"/>
          <w:position w:val="1"/>
        </w:rPr>
        <w:t></w:t>
      </w:r>
      <w:r>
        <w:rPr>
          <w:w w:val="110"/>
          <w:position w:val="1"/>
        </w:rPr>
        <w:t>1－F</w:t>
      </w:r>
      <w:r>
        <w:rPr>
          <w:spacing w:val="-29"/>
          <w:w w:val="110"/>
          <w:position w:val="1"/>
        </w:rPr>
        <w:t> </w:t>
      </w:r>
      <w:r>
        <w:rPr>
          <w:w w:val="110"/>
          <w:position w:val="1"/>
        </w:rPr>
        <w:t>(1－K</w:t>
      </w:r>
      <w:r>
        <w:rPr>
          <w:w w:val="110"/>
          <w:sz w:val="11"/>
        </w:rPr>
        <w:t>f</w:t>
      </w:r>
      <w:r>
        <w:rPr>
          <w:w w:val="110"/>
          <w:position w:val="1"/>
        </w:rPr>
        <w:t>)</w:t>
      </w:r>
      <w:r>
        <w:rPr>
          <w:rFonts w:ascii="Symbol" w:hAnsi="Symbol" w:eastAsia="Symbol"/>
          <w:w w:val="110"/>
          <w:position w:val="1"/>
        </w:rPr>
        <w:t></w:t>
      </w:r>
      <w:r>
        <w:rPr>
          <w:w w:val="110"/>
          <w:position w:val="1"/>
        </w:rPr>
        <w:t>，即：D</w:t>
        <w:tab/>
        <w:t>/D</w:t>
        <w:tab/>
      </w:r>
      <w:r>
        <w:rPr>
          <w:w w:val="105"/>
          <w:position w:val="1"/>
        </w:rPr>
        <w:t>=1－F</w:t>
      </w:r>
      <w:r>
        <w:rPr>
          <w:spacing w:val="-24"/>
          <w:w w:val="105"/>
          <w:position w:val="1"/>
        </w:rPr>
        <w:t> </w:t>
      </w:r>
      <w:r>
        <w:rPr>
          <w:w w:val="105"/>
          <w:position w:val="1"/>
        </w:rPr>
        <w:t>（1－K</w:t>
      </w:r>
      <w:r>
        <w:rPr>
          <w:w w:val="105"/>
          <w:sz w:val="11"/>
        </w:rPr>
        <w:t>f</w:t>
      </w:r>
      <w:r>
        <w:rPr>
          <w:w w:val="105"/>
          <w:position w:val="1"/>
        </w:rPr>
        <w:t>）</w:t>
      </w:r>
    </w:p>
    <w:p>
      <w:pPr>
        <w:pStyle w:val="BodyText"/>
        <w:spacing w:line="336" w:lineRule="auto" w:before="49"/>
        <w:ind w:left="509" w:right="871" w:firstLine="314"/>
        <w:jc w:val="both"/>
      </w:pPr>
      <w:r>
        <w:rPr/>
        <w:pict>
          <v:rect style="position:absolute;margin-left:188.759995pt;margin-top:84.41452pt;width:2.7pt;height:.3pt;mso-position-horizontal-relative:page;mso-position-vertical-relative:paragraph;z-index:-227896" filled="true" fillcolor="#000000" stroked="false">
            <v:fill type="solid"/>
            <w10:wrap type="none"/>
          </v:rect>
        </w:pict>
      </w:r>
      <w:r>
        <w:rPr/>
        <w:pict>
          <v:shape style="position:absolute;margin-left:145.320007pt;margin-top:16.250769pt;width:366.75pt;height:5.55pt;mso-position-horizontal-relative:page;mso-position-vertical-relative:paragraph;z-index:-227824" type="#_x0000_t202" filled="false" stroked="false">
            <v:textbox inset="0,0,0,0">
              <w:txbxContent>
                <w:p>
                  <w:pPr>
                    <w:tabs>
                      <w:tab w:pos="2477" w:val="left" w:leader="none"/>
                      <w:tab w:pos="4535" w:val="left" w:leader="none"/>
                      <w:tab w:pos="7223" w:val="left" w:leader="none"/>
                    </w:tabs>
                    <w:spacing w:line="110" w:lineRule="exact" w:before="0"/>
                    <w:ind w:left="0" w:right="0" w:firstLine="0"/>
                    <w:jc w:val="left"/>
                    <w:rPr>
                      <w:sz w:val="11"/>
                    </w:rPr>
                  </w:pPr>
                  <w:r>
                    <w:rPr>
                      <w:w w:val="90"/>
                      <w:sz w:val="11"/>
                      <w:u w:val="single"/>
                    </w:rPr>
                    <w:t>NL</w:t>
                  </w:r>
                  <w:r>
                    <w:rPr>
                      <w:w w:val="90"/>
                      <w:sz w:val="11"/>
                    </w:rPr>
                    <w:tab/>
                    <w:t>NL</w:t>
                    <w:tab/>
                    <w:t>RF</w:t>
                    <w:tab/>
                  </w:r>
                  <w:r>
                    <w:rPr>
                      <w:w w:val="85"/>
                      <w:sz w:val="11"/>
                    </w:rPr>
                    <w:t>RF</w:t>
                  </w:r>
                </w:p>
              </w:txbxContent>
            </v:textbox>
            <w10:wrap type="none"/>
          </v:shape>
        </w:pict>
      </w:r>
      <w:r>
        <w:rPr/>
        <w:pict>
          <v:shape style="position:absolute;margin-left:203.699997pt;margin-top:47.450768pt;width:2.8pt;height:5.55pt;mso-position-horizontal-relative:page;mso-position-vertical-relative:paragraph;z-index:-227800" type="#_x0000_t202" filled="false" stroked="false">
            <v:textbox inset="0,0,0,0">
              <w:txbxContent>
                <w:p>
                  <w:pPr>
                    <w:spacing w:line="110" w:lineRule="exact" w:before="0"/>
                    <w:ind w:left="0" w:right="0" w:firstLine="0"/>
                    <w:jc w:val="left"/>
                    <w:rPr>
                      <w:sz w:val="11"/>
                    </w:rPr>
                  </w:pPr>
                  <w:r>
                    <w:rPr>
                      <w:w w:val="77"/>
                      <w:sz w:val="11"/>
                    </w:rPr>
                    <w:t>K</w:t>
                  </w:r>
                </w:p>
              </w:txbxContent>
            </v:textbox>
            <w10:wrap type="none"/>
          </v:shape>
        </w:pict>
      </w:r>
      <w:r>
        <w:rPr>
          <w:spacing w:val="-6"/>
        </w:rPr>
        <w:t>注：</w:t>
      </w:r>
      <w:r>
        <w:rPr>
          <w:spacing w:val="-12"/>
          <w:u w:val="single"/>
        </w:rPr>
        <w:t>I</w:t>
      </w:r>
      <w:r>
        <w:rPr>
          <w:spacing w:val="-7"/>
        </w:rPr>
        <w:t> ：正常人药物时间间隔；</w:t>
      </w:r>
      <w:r>
        <w:rPr>
          <w:spacing w:val="-12"/>
        </w:rPr>
        <w:t>D</w:t>
      </w:r>
      <w:r>
        <w:rPr>
          <w:spacing w:val="-7"/>
        </w:rPr>
        <w:t> ：正常人药物剂量；</w:t>
      </w:r>
      <w:r>
        <w:rPr>
          <w:spacing w:val="-12"/>
        </w:rPr>
        <w:t>I</w:t>
      </w:r>
      <w:r>
        <w:rPr>
          <w:spacing w:val="-8"/>
        </w:rPr>
        <w:t>  ：肾衰病人药物时间间隔；</w:t>
      </w:r>
      <w:r>
        <w:rPr>
          <w:spacing w:val="-12"/>
        </w:rPr>
        <w:t>D</w:t>
      </w:r>
      <w:r>
        <w:rPr>
          <w:spacing w:val="-6"/>
        </w:rPr>
        <w:t>  ： </w:t>
      </w:r>
      <w:r>
        <w:rPr>
          <w:spacing w:val="-6"/>
          <w:position w:val="1"/>
        </w:rPr>
        <w:t>肾衰病人药物剂量；F</w:t>
      </w:r>
      <w:r>
        <w:rPr>
          <w:spacing w:val="-4"/>
          <w:position w:val="1"/>
        </w:rPr>
        <w:t> ：原型药物经肾脏排泄的百分比；</w:t>
      </w:r>
      <w:r>
        <w:rPr>
          <w:spacing w:val="-6"/>
          <w:position w:val="1"/>
        </w:rPr>
        <w:t>K</w:t>
      </w:r>
      <w:r>
        <w:rPr>
          <w:spacing w:val="-6"/>
          <w:sz w:val="11"/>
        </w:rPr>
        <w:t>f</w:t>
      </w:r>
      <w:r>
        <w:rPr>
          <w:spacing w:val="-2"/>
          <w:position w:val="1"/>
        </w:rPr>
        <w:t>：肾衰病人肾功能为正常肾功能</w:t>
      </w:r>
      <w:r>
        <w:rPr>
          <w:spacing w:val="-2"/>
          <w:w w:val="105"/>
          <w:position w:val="1"/>
        </w:rPr>
        <w:t>的百分比；K</w:t>
      </w:r>
      <w:r>
        <w:rPr>
          <w:spacing w:val="-2"/>
          <w:w w:val="105"/>
          <w:sz w:val="11"/>
        </w:rPr>
        <w:t>f </w:t>
      </w:r>
      <w:r>
        <w:rPr>
          <w:w w:val="105"/>
          <w:position w:val="1"/>
        </w:rPr>
        <w:t>=Cl</w:t>
      </w:r>
      <w:r>
        <w:rPr>
          <w:w w:val="105"/>
          <w:position w:val="-4"/>
          <w:sz w:val="11"/>
        </w:rPr>
        <w:t>RF</w:t>
      </w:r>
      <w:r>
        <w:rPr>
          <w:w w:val="105"/>
          <w:position w:val="-3"/>
        </w:rPr>
        <w:t>/</w:t>
      </w:r>
      <w:r>
        <w:rPr>
          <w:w w:val="105"/>
          <w:position w:val="1"/>
        </w:rPr>
        <w:t>Cl</w:t>
      </w:r>
      <w:r>
        <w:rPr>
          <w:w w:val="105"/>
          <w:position w:val="-4"/>
          <w:sz w:val="11"/>
        </w:rPr>
        <w:t>NL </w:t>
      </w:r>
      <w:r>
        <w:rPr>
          <w:w w:val="105"/>
          <w:position w:val="1"/>
        </w:rPr>
        <w:t>=肾衰病人肌酐清除率/</w:t>
      </w:r>
      <w:r>
        <w:rPr>
          <w:spacing w:val="2"/>
          <w:w w:val="105"/>
          <w:position w:val="1"/>
        </w:rPr>
        <w:t>正常人肌酐清除率= </w:t>
      </w:r>
      <w:r>
        <w:rPr>
          <w:w w:val="105"/>
          <w:position w:val="1"/>
        </w:rPr>
        <w:t>Cl</w:t>
      </w:r>
      <w:r>
        <w:rPr>
          <w:w w:val="105"/>
          <w:position w:val="-4"/>
          <w:sz w:val="11"/>
        </w:rPr>
        <w:t>RF</w:t>
      </w:r>
      <w:r>
        <w:rPr>
          <w:w w:val="105"/>
          <w:position w:val="-3"/>
        </w:rPr>
        <w:t>/100 </w:t>
      </w:r>
      <w:r>
        <w:rPr>
          <w:w w:val="105"/>
          <w:position w:val="1"/>
        </w:rPr>
        <w:t>。</w:t>
      </w:r>
    </w:p>
    <w:p>
      <w:pPr>
        <w:pStyle w:val="BodyText"/>
        <w:spacing w:line="345" w:lineRule="exact"/>
        <w:ind w:left="692"/>
      </w:pPr>
      <w:r>
        <w:rPr/>
        <w:t>3. 透析清除后的剂量补充</w:t>
      </w:r>
    </w:p>
    <w:p>
      <w:pPr>
        <w:pStyle w:val="BodyText"/>
        <w:spacing w:line="252" w:lineRule="auto" w:before="23"/>
        <w:ind w:right="976" w:firstLine="424"/>
        <w:jc w:val="both"/>
      </w:pPr>
      <w:r>
        <w:rPr>
          <w:spacing w:val="-5"/>
        </w:rPr>
        <w:t>对血透或腹透清除显著的药物，则需在透析后需补充剂量。可根据透析清除的多少确定每</w:t>
      </w:r>
      <w:r>
        <w:rPr>
          <w:spacing w:val="-8"/>
        </w:rPr>
        <w:t>天或每次透析后应补充的剂量。药物补充剂量=</w:t>
      </w:r>
      <w:r>
        <w:rPr>
          <w:spacing w:val="-12"/>
        </w:rPr>
        <w:t>（</w:t>
      </w:r>
      <w:r>
        <w:rPr/>
        <w:t>药物理想血浆水平-目前血浆水平</w:t>
      </w:r>
      <w:r>
        <w:rPr>
          <w:spacing w:val="-11"/>
        </w:rPr>
        <w:t>）</w:t>
      </w:r>
      <w:r>
        <w:rPr>
          <w:spacing w:val="-3"/>
        </w:rPr>
        <w:t>×分布容积×kg（体重</w:t>
      </w:r>
      <w:r>
        <w:rPr>
          <w:spacing w:val="-105"/>
        </w:rPr>
        <w:t>）</w:t>
      </w:r>
      <w:r>
        <w:rPr/>
        <w:t>。</w:t>
      </w:r>
    </w:p>
    <w:p>
      <w:pPr>
        <w:pStyle w:val="BodyText"/>
        <w:spacing w:line="252" w:lineRule="auto" w:before="2"/>
        <w:ind w:left="727" w:right="5689" w:hanging="35"/>
      </w:pPr>
      <w:r>
        <w:rPr/>
        <w:t>四．常用药物的剂量调整和注意事项1．抗生素类</w:t>
      </w:r>
    </w:p>
    <w:p>
      <w:pPr>
        <w:pStyle w:val="BodyText"/>
        <w:spacing w:line="252" w:lineRule="auto" w:before="2"/>
        <w:ind w:right="871" w:firstLine="472"/>
      </w:pPr>
      <w:r>
        <w:rPr>
          <w:spacing w:val="2"/>
        </w:rPr>
        <w:t>各种抗生素在肾衰时的应用可分为 </w:t>
      </w:r>
      <w:r>
        <w:rPr/>
        <w:t>3</w:t>
      </w:r>
      <w:r>
        <w:rPr>
          <w:spacing w:val="23"/>
        </w:rPr>
        <w:t> 类</w:t>
      </w:r>
      <w:r>
        <w:rPr/>
        <w:t>:(1)</w:t>
      </w:r>
      <w:r>
        <w:rPr>
          <w:spacing w:val="-2"/>
        </w:rPr>
        <w:t>基本上不调整剂量者：有强力霉素、利福平、</w:t>
      </w:r>
      <w:r>
        <w:rPr>
          <w:spacing w:val="-4"/>
        </w:rPr>
        <w:t>红霉素、青霉素 </w:t>
      </w:r>
      <w:r>
        <w:rPr/>
        <w:t>G</w:t>
      </w:r>
      <w:r>
        <w:rPr>
          <w:spacing w:val="-3"/>
        </w:rPr>
        <w:t>、氧哌嗪青霉素、异烟肼、双氯苯咪唑等。强力霉素在肾功能重度减退时大</w:t>
      </w:r>
      <w:r>
        <w:rPr>
          <w:spacing w:val="-9"/>
        </w:rPr>
        <w:t>部分由肠道排出，利福平、异烟肼在肾功能减退时不在体内蓄积，红霉素及其它大环内酯类抗生素在肾功能减退时，血浆半衰期稍延长,但无需减量。(2)</w:t>
      </w:r>
      <w:r>
        <w:rPr>
          <w:spacing w:val="-3"/>
        </w:rPr>
        <w:t>   不用或尽量避免使用者:   包括四环素类、磺胺类、呋喃类、头孢唑啉等。(3)肾衰时，需调整剂量或延长给药间歇者:   有林可霉</w:t>
      </w:r>
      <w:r>
        <w:rPr>
          <w:spacing w:val="-5"/>
        </w:rPr>
        <w:t>素、两性霉素 </w:t>
      </w:r>
      <w:r>
        <w:rPr/>
        <w:t>B、灭滴灵、氨基糖甙类、多粘菌素类、乙胺丁醇、氧氟沙星、万古霉素及部分</w:t>
      </w:r>
      <w:r>
        <w:rPr>
          <w:spacing w:val="-6"/>
        </w:rPr>
        <w:t>头孢菌素类(头孢他啶、头孢噻肟、头孢吡肟、头孢克肟、头孢克洛、头孢氨苄、头孢拉啶) 等</w:t>
      </w:r>
      <w:r>
        <w:rPr>
          <w:spacing w:val="-9"/>
        </w:rPr>
        <w:t>。新型</w:t>
      </w:r>
      <w:r>
        <w:rPr>
          <w:rFonts w:ascii="Symbol" w:hAnsi="Symbol" w:eastAsia="Symbol"/>
        </w:rPr>
        <w:t></w:t>
      </w:r>
      <w:r>
        <w:rPr>
          <w:spacing w:val="-2"/>
        </w:rPr>
        <w:t>内酰胺类抗生素如亚安培南等在严重肾衰时也需减量</w:t>
      </w:r>
      <w:r>
        <w:rPr>
          <w:w w:val="83"/>
        </w:rPr>
        <w:t>（25%-50%</w:t>
      </w:r>
      <w:r>
        <w:rPr>
          <w:spacing w:val="-26"/>
        </w:rPr>
        <w:t>）</w:t>
      </w:r>
      <w:r>
        <w:rPr>
          <w:w w:val="179"/>
        </w:rPr>
        <w:t>,</w:t>
      </w:r>
      <w:r>
        <w:rPr/>
        <w:t>  氨曲南严重肾衰时</w:t>
      </w:r>
      <w:r>
        <w:rPr>
          <w:spacing w:val="6"/>
        </w:rPr>
        <w:t>需减量 </w:t>
      </w:r>
      <w:r>
        <w:rPr/>
        <w:t>1/2-3/4(</w:t>
      </w:r>
      <w:r>
        <w:rPr>
          <w:spacing w:val="3"/>
        </w:rPr>
        <w:t>或用药间隔延长 </w:t>
      </w:r>
      <w:r>
        <w:rPr/>
        <w:t>2-4 倍)。氯霉素的血半衰期在肾功能严重减退时仅稍有延长</w:t>
      </w:r>
      <w:r>
        <w:rPr>
          <w:spacing w:val="-7"/>
        </w:rPr>
        <w:t>，但其代谢产物葡萄醛酸衍生物可能在体内蓄积，故应斟情减量。林可霉素、青霉素等的半衰</w:t>
      </w:r>
      <w:r>
        <w:rPr>
          <w:spacing w:val="-11"/>
        </w:rPr>
        <w:t>期在肾功能减退时有一定延长，但因毒性较低，故仅需略减少剂量。某些抗病毒药肾衰时也需</w:t>
      </w:r>
      <w:r>
        <w:rPr>
          <w:spacing w:val="-1"/>
        </w:rPr>
        <w:t>减量, 如阿昔洛韦(无环鸟苷) 严重肾衰时需减量 </w:t>
      </w:r>
      <w:r>
        <w:rPr/>
        <w:t>1/2, 更昔洛韦在中度肾衰时需减量</w:t>
      </w:r>
    </w:p>
    <w:p>
      <w:pPr>
        <w:pStyle w:val="BodyText"/>
        <w:spacing w:before="7"/>
      </w:pPr>
      <w:r>
        <w:rPr>
          <w:w w:val="105"/>
        </w:rPr>
        <w:t>1/2-3/4(用药间隔延长 2-4 倍)，严重肾衰时需减量 3/4-7/8(用药间隔延长 4-8 倍</w:t>
      </w:r>
      <w:r>
        <w:rPr>
          <w:w w:val="120"/>
        </w:rPr>
        <w:t>) </w:t>
      </w:r>
      <w:r>
        <w:rPr>
          <w:w w:val="105"/>
        </w:rPr>
        <w:t>。</w:t>
      </w:r>
    </w:p>
    <w:p>
      <w:pPr>
        <w:spacing w:after="0"/>
        <w:sectPr>
          <w:pgSz w:w="11910" w:h="16840"/>
          <w:pgMar w:header="0" w:footer="998" w:top="1480" w:bottom="1180" w:left="1580" w:right="580"/>
        </w:sectPr>
      </w:pPr>
    </w:p>
    <w:p>
      <w:pPr>
        <w:pStyle w:val="BodyText"/>
        <w:spacing w:line="423" w:lineRule="exact"/>
        <w:ind w:left="640"/>
      </w:pPr>
      <w:r>
        <w:rPr/>
        <w:t>肾衰和蛋白结合减少可使</w:t>
      </w:r>
      <w:r>
        <w:rPr>
          <w:rFonts w:ascii="Symbol" w:hAnsi="Symbol" w:eastAsia="Symbol"/>
        </w:rPr>
        <w:t></w:t>
      </w:r>
      <w:r>
        <w:rPr/>
        <w:t>内酰胺类抗生素的神经毒性增加, 重者可发生神志障碍、昏迷、</w:t>
      </w:r>
    </w:p>
    <w:p>
      <w:pPr>
        <w:pStyle w:val="BodyText"/>
        <w:spacing w:line="252" w:lineRule="auto" w:before="23"/>
        <w:ind w:right="974"/>
        <w:jc w:val="both"/>
      </w:pPr>
      <w:r>
        <w:rPr>
          <w:spacing w:val="-5"/>
        </w:rPr>
        <w:t>抽搐等脑病表现。许多抗生素有后作用，如氨基糖甙类、亚胺培南类等，故在给药间期可不必</w:t>
      </w:r>
      <w:r>
        <w:rPr>
          <w:spacing w:val="-8"/>
        </w:rPr>
        <w:t>将血药浓度维持在最小抑菌浓度之上。肾衰时，应用氨基糖甙类、万古霉素和红霉素等多种抗</w:t>
      </w:r>
      <w:r>
        <w:rPr>
          <w:spacing w:val="-9"/>
        </w:rPr>
        <w:t>生素时，可出现耳毒性和前庭毒性。药物及其代谢产物的蓄积，加之尿毒症病人潜在的尿毒症</w:t>
      </w:r>
      <w:r>
        <w:rPr>
          <w:spacing w:val="-8"/>
        </w:rPr>
        <w:t>神经病变可影响第 </w:t>
      </w:r>
      <w:r>
        <w:rPr/>
        <w:t>8 对颅神经。</w:t>
      </w:r>
    </w:p>
    <w:p>
      <w:pPr>
        <w:pStyle w:val="BodyText"/>
        <w:spacing w:line="252" w:lineRule="auto" w:before="2"/>
        <w:ind w:right="977" w:firstLine="420"/>
        <w:jc w:val="both"/>
      </w:pPr>
      <w:r>
        <w:rPr>
          <w:spacing w:val="-6"/>
        </w:rPr>
        <w:t>由于腹腔分布容积小，结合蛋白少，大多数腹腔给药的抗生素可全身吸收，腹膜炎时吸收增加。</w:t>
      </w:r>
    </w:p>
    <w:p>
      <w:pPr>
        <w:pStyle w:val="BodyText"/>
        <w:spacing w:before="1"/>
        <w:ind w:left="640"/>
      </w:pPr>
      <w:r>
        <w:rPr/>
        <w:t>2．心血管病药物</w:t>
      </w:r>
    </w:p>
    <w:p>
      <w:pPr>
        <w:pStyle w:val="BodyText"/>
        <w:spacing w:line="252" w:lineRule="auto" w:before="23"/>
        <w:ind w:right="962" w:firstLine="472"/>
        <w:jc w:val="both"/>
      </w:pPr>
      <w:r>
        <w:rPr/>
        <w:t>肾衰病人高血压的治疗原则与非尿毒症患者致相同，但药物的选择可能有所不同。如水</w:t>
      </w:r>
      <w:r>
        <w:rPr>
          <w:w w:val="95"/>
        </w:rPr>
        <w:t>负荷多的病人选用利尿剂控制血压时，常选用襻利尿剂，因为  GFR</w:t>
      </w:r>
      <w:r>
        <w:rPr>
          <w:rFonts w:ascii="Symbol" w:hAnsi="Symbol" w:eastAsia="Symbol"/>
          <w:w w:val="95"/>
        </w:rPr>
        <w:t></w:t>
      </w:r>
      <w:r>
        <w:rPr>
          <w:w w:val="95"/>
        </w:rPr>
        <w:t>30ml/min  时，噻嗪类利尿</w:t>
      </w:r>
      <w:r>
        <w:rPr>
          <w:spacing w:val="-7"/>
        </w:rPr>
        <w:t>剂通常无作用；应避免使用保钾利尿剂，以防出现高钾血症。</w:t>
      </w:r>
      <w:r>
        <w:rPr>
          <w:rFonts w:ascii="Symbol" w:hAnsi="Symbol" w:eastAsia="Symbol"/>
        </w:rPr>
        <w:t></w:t>
      </w:r>
      <w:r>
        <w:rPr/>
        <w:t>-受体阻滞剂对有心绞痛或近期心肌梗塞的病人较好。血管紧张素转化酶抑制剂（ACEI）</w:t>
      </w:r>
      <w:r>
        <w:rPr>
          <w:spacing w:val="-3"/>
        </w:rPr>
        <w:t>或血管紧张素受体 </w:t>
      </w:r>
      <w:r>
        <w:rPr>
          <w:w w:val="140"/>
        </w:rPr>
        <w:t>I</w:t>
      </w:r>
      <w:r>
        <w:rPr>
          <w:spacing w:val="-19"/>
          <w:w w:val="140"/>
        </w:rPr>
        <w:t> </w:t>
      </w:r>
      <w:r>
        <w:rPr/>
        <w:t>拮抗剂（ARB） </w:t>
      </w:r>
      <w:r>
        <w:rPr>
          <w:spacing w:val="3"/>
        </w:rPr>
        <w:t>可能引起少数患者发生</w:t>
      </w:r>
      <w:r>
        <w:rPr>
          <w:spacing w:val="2"/>
          <w:w w:val="105"/>
        </w:rPr>
        <w:t>高钾血症,</w:t>
      </w:r>
      <w:r>
        <w:rPr>
          <w:spacing w:val="3"/>
        </w:rPr>
        <w:t>  应用中应密切观察。除贝那普利</w:t>
      </w:r>
      <w:r>
        <w:rPr>
          <w:spacing w:val="3"/>
          <w:w w:val="92"/>
        </w:rPr>
        <w:t>（</w:t>
      </w:r>
      <w:r>
        <w:rPr>
          <w:w w:val="92"/>
        </w:rPr>
        <w:t>b</w:t>
      </w:r>
      <w:r>
        <w:rPr>
          <w:w w:val="90"/>
        </w:rPr>
        <w:t>e</w:t>
      </w:r>
      <w:r>
        <w:rPr>
          <w:spacing w:val="-1"/>
          <w:w w:val="81"/>
        </w:rPr>
        <w:t>n</w:t>
      </w:r>
      <w:r>
        <w:rPr>
          <w:w w:val="88"/>
        </w:rPr>
        <w:t>a</w:t>
      </w:r>
      <w:r>
        <w:rPr>
          <w:spacing w:val="-1"/>
          <w:w w:val="80"/>
        </w:rPr>
        <w:t>p</w:t>
      </w:r>
      <w:r>
        <w:rPr>
          <w:w w:val="128"/>
        </w:rPr>
        <w:t>r</w:t>
      </w:r>
      <w:r>
        <w:rPr>
          <w:w w:val="181"/>
        </w:rPr>
        <w:t>i</w:t>
      </w:r>
      <w:r>
        <w:rPr>
          <w:spacing w:val="4"/>
          <w:w w:val="175"/>
        </w:rPr>
        <w:t>l</w:t>
      </w:r>
      <w:r>
        <w:rPr>
          <w:spacing w:val="3"/>
        </w:rPr>
        <w:t>）和福辛普利</w:t>
      </w:r>
    </w:p>
    <w:p>
      <w:pPr>
        <w:pStyle w:val="BodyText"/>
        <w:spacing w:line="252" w:lineRule="auto" w:before="3"/>
        <w:ind w:right="977"/>
        <w:jc w:val="both"/>
      </w:pPr>
      <w:r>
        <w:rPr/>
        <w:t>（fosinopril）是经肝、肾双通道排泄外，多数 ACEI 类药物均主要经肾排泄，故 ACEI 的治疗</w:t>
      </w:r>
      <w:r>
        <w:rPr>
          <w:w w:val="105"/>
        </w:rPr>
        <w:t>通常从低剂量开始，肾功能不全时应适当减量。</w:t>
      </w:r>
    </w:p>
    <w:p>
      <w:pPr>
        <w:pStyle w:val="BodyText"/>
        <w:spacing w:line="307" w:lineRule="auto" w:before="54"/>
        <w:ind w:left="219" w:right="976" w:firstLine="420"/>
        <w:jc w:val="both"/>
      </w:pPr>
      <w:r>
        <w:rPr/>
        <w:pict>
          <v:shape style="position:absolute;margin-left:382.440002pt;margin-top:16.433264pt;width:5.4pt;height:5.55pt;mso-position-horizontal-relative:page;mso-position-vertical-relative:paragraph;z-index:-227776" type="#_x0000_t202" filled="false" stroked="false">
            <v:textbox inset="0,0,0,0">
              <w:txbxContent>
                <w:p>
                  <w:pPr>
                    <w:spacing w:line="110" w:lineRule="exact" w:before="0"/>
                    <w:ind w:left="0" w:right="0" w:firstLine="0"/>
                    <w:jc w:val="left"/>
                    <w:rPr>
                      <w:sz w:val="11"/>
                    </w:rPr>
                  </w:pPr>
                  <w:r>
                    <w:rPr>
                      <w:spacing w:val="-2"/>
                      <w:w w:val="85"/>
                      <w:sz w:val="11"/>
                    </w:rPr>
                    <w:t>RF</w:t>
                  </w:r>
                </w:p>
              </w:txbxContent>
            </v:textbox>
            <w10:wrap type="none"/>
          </v:shape>
        </w:pict>
      </w:r>
      <w:r>
        <w:rPr>
          <w:spacing w:val="-2"/>
        </w:rPr>
        <w:t>地高辛应用：该药经肾脏排泄约占 </w:t>
      </w:r>
      <w:r>
        <w:rPr>
          <w:w w:val="73"/>
        </w:rPr>
        <w:t>70</w:t>
      </w:r>
      <w:r>
        <w:rPr>
          <w:spacing w:val="-11"/>
          <w:w w:val="73"/>
        </w:rPr>
        <w:t>%</w:t>
      </w:r>
      <w:r>
        <w:rPr>
          <w:spacing w:val="-2"/>
        </w:rPr>
        <w:t>（</w:t>
      </w:r>
      <w:r>
        <w:rPr>
          <w:w w:val="108"/>
        </w:rPr>
        <w:t>0.7</w:t>
      </w:r>
      <w:r>
        <w:rPr>
          <w:spacing w:val="-105"/>
        </w:rPr>
        <w:t>）</w:t>
      </w:r>
      <w:r>
        <w:rPr>
          <w:spacing w:val="-2"/>
        </w:rPr>
        <w:t>，如果患者 </w:t>
      </w:r>
      <w:r>
        <w:rPr>
          <w:w w:val="108"/>
        </w:rPr>
        <w:t>Cl</w:t>
      </w:r>
      <w:r>
        <w:rPr>
          <w:spacing w:val="-1"/>
        </w:rPr>
        <w:t>   为 </w:t>
      </w:r>
      <w:r>
        <w:rPr>
          <w:spacing w:val="-1"/>
          <w:w w:val="90"/>
        </w:rPr>
        <w:t>2</w:t>
      </w:r>
      <w:r>
        <w:rPr>
          <w:spacing w:val="-1"/>
          <w:w w:val="90"/>
        </w:rPr>
        <w:t>0ml/min</w:t>
      </w:r>
      <w:r>
        <w:rPr>
          <w:spacing w:val="-11"/>
          <w:w w:val="90"/>
        </w:rPr>
        <w:t>，</w:t>
      </w:r>
      <w:r>
        <w:rPr>
          <w:spacing w:val="-1"/>
        </w:rPr>
        <w:t>则此患者给药</w:t>
      </w:r>
      <w:r>
        <w:rPr/>
        <w:t>剂量应为：</w:t>
      </w:r>
    </w:p>
    <w:p>
      <w:pPr>
        <w:pStyle w:val="BodyText"/>
        <w:spacing w:line="396" w:lineRule="exact"/>
        <w:ind w:left="643"/>
        <w:rPr>
          <w:rFonts w:ascii="Symbol" w:hAnsi="Symbol"/>
        </w:rPr>
      </w:pPr>
      <w:r>
        <w:rPr/>
        <w:pict>
          <v:shape style="position:absolute;margin-left:116.459999pt;margin-top:11.347664pt;width:64.5pt;height:5.55pt;mso-position-horizontal-relative:page;mso-position-vertical-relative:paragraph;z-index:-227752" type="#_x0000_t202" filled="false" stroked="false">
            <v:textbox inset="0,0,0,0">
              <w:txbxContent>
                <w:p>
                  <w:pPr>
                    <w:tabs>
                      <w:tab w:pos="424" w:val="left" w:leader="none"/>
                      <w:tab w:pos="1234" w:val="left" w:leader="none"/>
                    </w:tabs>
                    <w:spacing w:line="110" w:lineRule="exact" w:before="0"/>
                    <w:ind w:left="0" w:right="0" w:firstLine="0"/>
                    <w:jc w:val="left"/>
                    <w:rPr>
                      <w:sz w:val="11"/>
                    </w:rPr>
                  </w:pPr>
                  <w:r>
                    <w:rPr>
                      <w:w w:val="90"/>
                      <w:sz w:val="11"/>
                    </w:rPr>
                    <w:t>RF</w:t>
                    <w:tab/>
                    <w:t>NL</w:t>
                    <w:tab/>
                  </w:r>
                  <w:r>
                    <w:rPr>
                      <w:w w:val="75"/>
                      <w:sz w:val="11"/>
                    </w:rPr>
                    <w:t>K</w:t>
                  </w:r>
                </w:p>
              </w:txbxContent>
            </v:textbox>
            <w10:wrap type="none"/>
          </v:shape>
        </w:pict>
      </w:r>
      <w:r>
        <w:rPr>
          <w:position w:val="1"/>
        </w:rPr>
        <w:t>D = D ·</w:t>
      </w:r>
      <w:r>
        <w:rPr>
          <w:rFonts w:ascii="Symbol" w:hAnsi="Symbol"/>
          <w:position w:val="1"/>
        </w:rPr>
        <w:t></w:t>
      </w:r>
      <w:r>
        <w:rPr>
          <w:position w:val="1"/>
        </w:rPr>
        <w:t>1－F (1－K</w:t>
      </w:r>
      <w:r>
        <w:rPr>
          <w:sz w:val="11"/>
        </w:rPr>
        <w:t>f</w:t>
      </w:r>
      <w:r>
        <w:rPr>
          <w:position w:val="1"/>
        </w:rPr>
        <w:t>)</w:t>
      </w:r>
      <w:r>
        <w:rPr>
          <w:rFonts w:ascii="Symbol" w:hAnsi="Symbol"/>
          <w:position w:val="1"/>
        </w:rPr>
        <w:t></w:t>
      </w:r>
      <w:r>
        <w:rPr>
          <w:rFonts w:ascii="Times New Roman" w:hAnsi="Times New Roman"/>
          <w:position w:val="1"/>
        </w:rPr>
        <w:t> </w:t>
      </w:r>
      <w:r>
        <w:rPr>
          <w:position w:val="1"/>
        </w:rPr>
        <w:t>=0.25mg</w:t>
      </w:r>
      <w:r>
        <w:rPr>
          <w:rFonts w:ascii="Symbol" w:hAnsi="Symbol"/>
          <w:position w:val="1"/>
        </w:rPr>
        <w:t></w:t>
      </w:r>
      <w:r>
        <w:rPr>
          <w:position w:val="1"/>
        </w:rPr>
        <w:t>1－0.7（1－20/100）</w:t>
      </w:r>
      <w:r>
        <w:rPr>
          <w:rFonts w:ascii="Symbol" w:hAnsi="Symbol"/>
          <w:position w:val="1"/>
        </w:rPr>
        <w:t></w:t>
      </w:r>
      <w:r>
        <w:rPr>
          <w:rFonts w:ascii="Times New Roman" w:hAnsi="Times New Roman"/>
          <w:position w:val="1"/>
        </w:rPr>
        <w:t> </w:t>
      </w:r>
      <w:r>
        <w:rPr>
          <w:position w:val="1"/>
        </w:rPr>
        <w:t>=0.25mg×</w:t>
      </w:r>
      <w:r>
        <w:rPr>
          <w:rFonts w:ascii="Symbol" w:hAnsi="Symbol"/>
          <w:position w:val="1"/>
        </w:rPr>
        <w:t></w:t>
      </w:r>
      <w:r>
        <w:rPr>
          <w:position w:val="1"/>
        </w:rPr>
        <w:t>1－0.7×0.8</w:t>
      </w:r>
      <w:r>
        <w:rPr>
          <w:rFonts w:ascii="Symbol" w:hAnsi="Symbol"/>
          <w:position w:val="1"/>
        </w:rPr>
        <w:t></w:t>
      </w:r>
    </w:p>
    <w:p>
      <w:pPr>
        <w:pStyle w:val="BodyText"/>
        <w:spacing w:before="127"/>
        <w:ind w:left="928"/>
      </w:pPr>
      <w:r>
        <w:rPr/>
        <w:t>= 0.25mg×0.44 = 0.11 mg 。</w:t>
      </w:r>
    </w:p>
    <w:p>
      <w:pPr>
        <w:pStyle w:val="BodyText"/>
        <w:tabs>
          <w:tab w:pos="3841" w:val="left" w:leader="none"/>
        </w:tabs>
        <w:spacing w:line="252" w:lineRule="auto" w:before="23"/>
        <w:ind w:left="219" w:right="911" w:firstLine="420"/>
        <w:jc w:val="both"/>
      </w:pPr>
      <w:r>
        <w:rPr/>
        <w:t>即每天给予的剂量为</w:t>
      </w:r>
      <w:r>
        <w:rPr>
          <w:spacing w:val="-26"/>
        </w:rPr>
        <w:t> </w:t>
      </w:r>
      <w:r>
        <w:rPr/>
        <w:t>0.11</w:t>
      </w:r>
      <w:r>
        <w:rPr>
          <w:spacing w:val="-3"/>
        </w:rPr>
        <w:t> </w:t>
      </w:r>
      <w:r>
        <w:rPr/>
        <w:t>mg，或每周剂量为</w:t>
      </w:r>
      <w:r>
        <w:rPr>
          <w:spacing w:val="-25"/>
        </w:rPr>
        <w:t> </w:t>
      </w:r>
      <w:r>
        <w:rPr/>
        <w:t>0.11</w:t>
      </w:r>
      <w:r>
        <w:rPr>
          <w:spacing w:val="-4"/>
        </w:rPr>
        <w:t> </w:t>
      </w:r>
      <w:r>
        <w:rPr/>
        <w:t>mg×7=0.77</w:t>
      </w:r>
      <w:r>
        <w:rPr>
          <w:spacing w:val="-3"/>
        </w:rPr>
        <w:t> </w:t>
      </w:r>
      <w:r>
        <w:rPr/>
        <w:t>mg，可按每周给药</w:t>
      </w:r>
      <w:r>
        <w:rPr>
          <w:spacing w:val="-25"/>
        </w:rPr>
        <w:t> </w:t>
      </w:r>
      <w:r>
        <w:rPr/>
        <w:t>3</w:t>
      </w:r>
      <w:r>
        <w:rPr>
          <w:spacing w:val="-25"/>
        </w:rPr>
        <w:t> </w:t>
      </w:r>
      <w:r>
        <w:rPr/>
        <w:t>次， </w:t>
      </w:r>
      <w:r>
        <w:rPr>
          <w:spacing w:val="-1"/>
        </w:rPr>
        <w:t>每</w:t>
      </w:r>
      <w:r>
        <w:rPr/>
        <w:t>次</w:t>
      </w:r>
      <w:r>
        <w:rPr>
          <w:spacing w:val="5"/>
        </w:rPr>
        <w:t> </w:t>
      </w:r>
      <w:r>
        <w:rPr>
          <w:w w:val="90"/>
        </w:rPr>
        <w:t>0</w:t>
      </w:r>
      <w:r>
        <w:rPr>
          <w:spacing w:val="-1"/>
          <w:w w:val="179"/>
        </w:rPr>
        <w:t>.</w:t>
      </w:r>
      <w:r>
        <w:rPr>
          <w:w w:val="90"/>
        </w:rPr>
        <w:t>2</w:t>
      </w:r>
      <w:r>
        <w:rPr>
          <w:spacing w:val="-1"/>
          <w:w w:val="90"/>
        </w:rPr>
        <w:t>5</w:t>
      </w:r>
      <w:r>
        <w:rPr>
          <w:w w:val="53"/>
        </w:rPr>
        <w:t>m</w:t>
      </w:r>
      <w:r>
        <w:rPr>
          <w:spacing w:val="-1"/>
          <w:w w:val="88"/>
        </w:rPr>
        <w:t>g</w:t>
      </w:r>
      <w:r>
        <w:rPr/>
        <w:t>。</w:t>
        <w:tab/>
        <w:t>，</w:t>
      </w:r>
    </w:p>
    <w:p>
      <w:pPr>
        <w:pStyle w:val="BodyText"/>
        <w:spacing w:before="1"/>
        <w:ind w:left="639"/>
      </w:pPr>
      <w:r>
        <w:rPr/>
        <w:t>3．神经精神药物</w:t>
      </w:r>
    </w:p>
    <w:p>
      <w:pPr>
        <w:pStyle w:val="BodyText"/>
        <w:spacing w:line="252" w:lineRule="auto" w:before="23"/>
        <w:ind w:left="219" w:right="973" w:firstLine="472"/>
        <w:jc w:val="both"/>
      </w:pPr>
      <w:r>
        <w:rPr/>
        <w:t>大部分麻醉药、镇静药、神经精神用药是经肝脏代谢的，但肾衰时药物的治疗和毒性作</w:t>
      </w:r>
      <w:r>
        <w:rPr>
          <w:spacing w:val="-6"/>
        </w:rPr>
        <w:t>用的敏感性增加，这可能是由于药代动力学的变化及尿毒症毒素的作用等多种因素的影响。因此，虽然肾衰时这些药物多数不需调整剂量，但最好减量使用，并根据临床反应调整剂量。</w:t>
      </w:r>
    </w:p>
    <w:p>
      <w:pPr>
        <w:pStyle w:val="BodyText"/>
        <w:spacing w:line="252" w:lineRule="auto" w:before="2"/>
        <w:ind w:left="219" w:right="973" w:firstLine="472"/>
        <w:jc w:val="both"/>
      </w:pPr>
      <w:r>
        <w:rPr/>
        <w:t>应用盐酸哌替定时应特别小心，因长期应用此药可引起去甲盐酸哌替定蓄积（</w:t>
      </w:r>
      <w:r>
        <w:rPr>
          <w:spacing w:val="3"/>
        </w:rPr>
        <w:t>该产物可</w:t>
      </w:r>
      <w:r>
        <w:rPr/>
        <w:t>兴奋中枢神经系统，诱发癫痫</w:t>
      </w:r>
      <w:r>
        <w:rPr>
          <w:spacing w:val="-105"/>
        </w:rPr>
        <w:t>）</w:t>
      </w:r>
      <w:r>
        <w:rPr>
          <w:spacing w:val="1"/>
        </w:rPr>
        <w:t>。中重度肾衰时哌替定、吗啡应减量 </w:t>
      </w:r>
      <w:r>
        <w:rPr/>
        <w:t>1/2。中重度肾衰时拟胆碱药新斯的明应减量 1/2-3/4。</w:t>
      </w:r>
    </w:p>
    <w:p>
      <w:pPr>
        <w:pStyle w:val="BodyText"/>
        <w:spacing w:before="2"/>
        <w:ind w:left="692"/>
      </w:pPr>
      <w:r>
        <w:rPr/>
        <w:t>肌肉松驰剂氯琥珀胆碱（Succinylchloline）的作用是使细胞膜极化，将 K</w:t>
      </w:r>
      <w:r>
        <w:rPr>
          <w:position w:val="11"/>
          <w:sz w:val="11"/>
        </w:rPr>
        <w:t>+</w:t>
      </w:r>
      <w:r>
        <w:rPr/>
        <w:t>排出到细胞</w:t>
      </w:r>
    </w:p>
    <w:p>
      <w:pPr>
        <w:spacing w:after="0"/>
        <w:sectPr>
          <w:pgSz w:w="11910" w:h="16840"/>
          <w:pgMar w:header="0" w:footer="998" w:top="1460" w:bottom="1180" w:left="1580" w:right="580"/>
        </w:sectPr>
      </w:pPr>
    </w:p>
    <w:p>
      <w:pPr>
        <w:pStyle w:val="BodyText"/>
        <w:spacing w:line="423" w:lineRule="exact"/>
      </w:pPr>
      <w:r>
        <w:rPr/>
        <w:t>外，可使正常人血 K</w:t>
      </w:r>
      <w:r>
        <w:rPr>
          <w:position w:val="11"/>
          <w:sz w:val="11"/>
        </w:rPr>
        <w:t>+</w:t>
      </w:r>
      <w:r>
        <w:rPr/>
        <w:t>轻度升高，但可使肾衰病人血 K</w:t>
      </w:r>
      <w:r>
        <w:rPr>
          <w:position w:val="11"/>
          <w:sz w:val="11"/>
        </w:rPr>
        <w:t>+</w:t>
      </w:r>
      <w:r>
        <w:rPr/>
        <w:t>升高到致命的水平, 故肾衰时不宜应用。</w:t>
      </w:r>
    </w:p>
    <w:p>
      <w:pPr>
        <w:pStyle w:val="BodyText"/>
        <w:spacing w:before="23"/>
        <w:ind w:left="692"/>
      </w:pPr>
      <w:r>
        <w:rPr/>
        <w:t>4．降糖药与调脂药</w:t>
      </w:r>
    </w:p>
    <w:p>
      <w:pPr>
        <w:pStyle w:val="BodyText"/>
        <w:spacing w:line="252" w:lineRule="auto" w:before="22"/>
        <w:ind w:right="973" w:firstLine="472"/>
      </w:pPr>
      <w:r>
        <w:rPr/>
        <w:t>糖尿病伴肾功不全患者，在应用胰岛素和某些口服降糖药药物时应慎重，因为这些药物或其代谢产物在肾衰时可蓄积，引起低血糖或乳酸性酸中毒等严重并发症。</w:t>
      </w:r>
    </w:p>
    <w:p>
      <w:pPr>
        <w:pStyle w:val="BodyText"/>
        <w:spacing w:before="2"/>
        <w:ind w:left="692"/>
      </w:pPr>
      <w:r>
        <w:rPr/>
        <w:t>中重度肾衰患者胰岛素用量一般应减少   1/3,   并注意根据血糖水平调整用量。阿卡波糖</w:t>
      </w:r>
    </w:p>
    <w:p>
      <w:pPr>
        <w:pStyle w:val="BodyText"/>
        <w:spacing w:line="252" w:lineRule="auto" w:before="23"/>
        <w:ind w:right="870" w:hanging="1"/>
        <w:jc w:val="both"/>
      </w:pPr>
      <w:r>
        <w:rPr>
          <w:spacing w:val="2"/>
          <w:w w:val="93"/>
        </w:rPr>
        <w:t>（</w:t>
      </w:r>
      <w:r>
        <w:rPr>
          <w:w w:val="93"/>
        </w:rPr>
        <w:t>A</w:t>
      </w:r>
      <w:r>
        <w:rPr>
          <w:w w:val="98"/>
        </w:rPr>
        <w:t>c</w:t>
      </w:r>
      <w:r>
        <w:rPr>
          <w:spacing w:val="-1"/>
          <w:w w:val="88"/>
        </w:rPr>
        <w:t>a</w:t>
      </w:r>
      <w:r>
        <w:rPr>
          <w:w w:val="128"/>
        </w:rPr>
        <w:t>r</w:t>
      </w:r>
      <w:r>
        <w:rPr>
          <w:spacing w:val="-1"/>
          <w:w w:val="80"/>
        </w:rPr>
        <w:t>b</w:t>
      </w:r>
      <w:r>
        <w:rPr>
          <w:w w:val="82"/>
        </w:rPr>
        <w:t>o</w:t>
      </w:r>
      <w:r>
        <w:rPr>
          <w:w w:val="106"/>
        </w:rPr>
        <w:t>s</w:t>
      </w:r>
      <w:r>
        <w:rPr>
          <w:spacing w:val="1"/>
          <w:w w:val="90"/>
        </w:rPr>
        <w:t>e</w:t>
      </w:r>
      <w:r>
        <w:rPr>
          <w:spacing w:val="2"/>
        </w:rPr>
        <w:t>）是一种</w:t>
      </w:r>
      <w:r>
        <w:rPr>
          <w:rFonts w:ascii="Symbol" w:hAnsi="Symbol" w:eastAsia="Symbol"/>
          <w:spacing w:val="-1"/>
        </w:rPr>
        <w:t></w:t>
      </w:r>
      <w:r>
        <w:rPr>
          <w:spacing w:val="4"/>
          <w:w w:val="144"/>
        </w:rPr>
        <w:t>-</w:t>
      </w:r>
      <w:r>
        <w:rPr>
          <w:spacing w:val="2"/>
        </w:rPr>
        <w:t>葡糖酐酶</w:t>
      </w:r>
      <w:r>
        <w:rPr>
          <w:spacing w:val="3"/>
        </w:rPr>
        <w:t>（</w:t>
      </w:r>
      <w:r>
        <w:rPr>
          <w:rFonts w:ascii="Symbol" w:hAnsi="Symbol" w:eastAsia="Symbol"/>
          <w:spacing w:val="3"/>
        </w:rPr>
        <w:t></w:t>
      </w:r>
      <w:r>
        <w:rPr>
          <w:spacing w:val="2"/>
          <w:w w:val="95"/>
        </w:rPr>
        <w:t>－</w:t>
      </w:r>
      <w:r>
        <w:rPr>
          <w:w w:val="95"/>
        </w:rPr>
        <w:t>g</w:t>
      </w:r>
      <w:r>
        <w:rPr>
          <w:w w:val="175"/>
        </w:rPr>
        <w:t>l</w:t>
      </w:r>
      <w:r>
        <w:rPr>
          <w:spacing w:val="-1"/>
          <w:w w:val="82"/>
        </w:rPr>
        <w:t>u</w:t>
      </w:r>
      <w:r>
        <w:rPr>
          <w:w w:val="98"/>
        </w:rPr>
        <w:t>c</w:t>
      </w:r>
      <w:r>
        <w:rPr>
          <w:spacing w:val="-1"/>
          <w:w w:val="82"/>
        </w:rPr>
        <w:t>o</w:t>
      </w:r>
      <w:r>
        <w:rPr>
          <w:w w:val="106"/>
        </w:rPr>
        <w:t>s</w:t>
      </w:r>
      <w:r>
        <w:rPr>
          <w:spacing w:val="-1"/>
          <w:w w:val="181"/>
        </w:rPr>
        <w:t>i</w:t>
      </w:r>
      <w:r>
        <w:rPr>
          <w:w w:val="80"/>
        </w:rPr>
        <w:t>d</w:t>
      </w:r>
      <w:r>
        <w:rPr>
          <w:spacing w:val="-1"/>
          <w:w w:val="88"/>
        </w:rPr>
        <w:t>a</w:t>
      </w:r>
      <w:r>
        <w:rPr>
          <w:w w:val="106"/>
        </w:rPr>
        <w:t>s</w:t>
      </w:r>
      <w:r>
        <w:rPr>
          <w:spacing w:val="3"/>
          <w:w w:val="90"/>
        </w:rPr>
        <w:t>e</w:t>
      </w:r>
      <w:r>
        <w:rPr>
          <w:spacing w:val="2"/>
        </w:rPr>
        <w:t>）抑制剂，在肾功能不全的病人应用比较</w:t>
      </w:r>
      <w:r>
        <w:rPr>
          <w:spacing w:val="-14"/>
        </w:rPr>
        <w:t>安全。磺脲类药物在肝代谢为活性或非活性代谢产物，药物原型及其代谢产物经主要经肾排泄， </w:t>
      </w:r>
      <w:r>
        <w:rPr>
          <w:spacing w:val="24"/>
        </w:rPr>
        <w:t>肾衰时磺脲类药物如妥拉磺脲</w:t>
      </w:r>
      <w:r>
        <w:rPr/>
        <w:t>（</w:t>
      </w:r>
      <w:r>
        <w:rPr>
          <w:spacing w:val="-23"/>
        </w:rPr>
        <w:t> </w:t>
      </w:r>
      <w:r>
        <w:rPr>
          <w:w w:val="132"/>
        </w:rPr>
        <w:t>t</w:t>
      </w:r>
      <w:r>
        <w:rPr>
          <w:spacing w:val="-1"/>
          <w:w w:val="82"/>
        </w:rPr>
        <w:t>o</w:t>
      </w:r>
      <w:r>
        <w:rPr>
          <w:w w:val="175"/>
        </w:rPr>
        <w:t>l</w:t>
      </w:r>
      <w:r>
        <w:rPr>
          <w:spacing w:val="-1"/>
          <w:w w:val="88"/>
        </w:rPr>
        <w:t>a</w:t>
      </w:r>
      <w:r>
        <w:rPr>
          <w:w w:val="105"/>
        </w:rPr>
        <w:t>z</w:t>
      </w:r>
      <w:r>
        <w:rPr>
          <w:spacing w:val="-1"/>
          <w:w w:val="88"/>
        </w:rPr>
        <w:t>a</w:t>
      </w:r>
      <w:r>
        <w:rPr>
          <w:w w:val="53"/>
        </w:rPr>
        <w:t>m</w:t>
      </w:r>
      <w:r>
        <w:rPr>
          <w:spacing w:val="-1"/>
          <w:w w:val="181"/>
        </w:rPr>
        <w:t>i</w:t>
      </w:r>
      <w:r>
        <w:rPr>
          <w:w w:val="80"/>
        </w:rPr>
        <w:t>d</w:t>
      </w:r>
      <w:r>
        <w:rPr>
          <w:w w:val="90"/>
        </w:rPr>
        <w:t>e</w:t>
      </w:r>
      <w:r>
        <w:rPr>
          <w:spacing w:val="-23"/>
        </w:rPr>
        <w:t> </w:t>
      </w:r>
      <w:r>
        <w:rPr>
          <w:spacing w:val="-82"/>
        </w:rPr>
        <w:t>）</w:t>
      </w:r>
      <w:r>
        <w:rPr>
          <w:spacing w:val="23"/>
        </w:rPr>
        <w:t>、醋磺乙脲</w:t>
      </w:r>
      <w:r>
        <w:rPr/>
        <w:t>（</w:t>
      </w:r>
      <w:r>
        <w:rPr>
          <w:spacing w:val="-23"/>
        </w:rPr>
        <w:t> </w:t>
      </w:r>
      <w:r>
        <w:rPr>
          <w:w w:val="88"/>
        </w:rPr>
        <w:t>a</w:t>
      </w:r>
      <w:r>
        <w:rPr>
          <w:spacing w:val="-1"/>
          <w:w w:val="98"/>
        </w:rPr>
        <w:t>c</w:t>
      </w:r>
      <w:r>
        <w:rPr>
          <w:w w:val="90"/>
        </w:rPr>
        <w:t>e</w:t>
      </w:r>
      <w:r>
        <w:rPr>
          <w:spacing w:val="-1"/>
          <w:w w:val="132"/>
        </w:rPr>
        <w:t>t</w:t>
      </w:r>
      <w:r>
        <w:rPr>
          <w:w w:val="82"/>
        </w:rPr>
        <w:t>o</w:t>
      </w:r>
      <w:r>
        <w:rPr>
          <w:spacing w:val="-1"/>
          <w:w w:val="82"/>
        </w:rPr>
        <w:t>h</w:t>
      </w:r>
      <w:r>
        <w:rPr>
          <w:w w:val="90"/>
        </w:rPr>
        <w:t>e</w:t>
      </w:r>
      <w:r>
        <w:rPr>
          <w:spacing w:val="-1"/>
          <w:w w:val="100"/>
        </w:rPr>
        <w:t>x</w:t>
      </w:r>
      <w:r>
        <w:rPr>
          <w:w w:val="88"/>
        </w:rPr>
        <w:t>a</w:t>
      </w:r>
      <w:r>
        <w:rPr>
          <w:spacing w:val="-1"/>
          <w:w w:val="53"/>
        </w:rPr>
        <w:t>m</w:t>
      </w:r>
      <w:r>
        <w:rPr>
          <w:spacing w:val="-1"/>
          <w:w w:val="181"/>
        </w:rPr>
        <w:t>i</w:t>
      </w:r>
      <w:r>
        <w:rPr>
          <w:w w:val="80"/>
        </w:rPr>
        <w:t>d</w:t>
      </w:r>
      <w:r>
        <w:rPr>
          <w:w w:val="90"/>
        </w:rPr>
        <w:t>e</w:t>
      </w:r>
      <w:r>
        <w:rPr>
          <w:spacing w:val="-23"/>
        </w:rPr>
        <w:t> </w:t>
      </w:r>
      <w:r>
        <w:rPr>
          <w:spacing w:val="-82"/>
        </w:rPr>
        <w:t>）</w:t>
      </w:r>
      <w:r>
        <w:rPr>
          <w:spacing w:val="23"/>
        </w:rPr>
        <w:t>、格列本脲</w:t>
      </w:r>
    </w:p>
    <w:p>
      <w:pPr>
        <w:pStyle w:val="BodyText"/>
        <w:spacing w:line="252" w:lineRule="auto" w:before="2"/>
        <w:ind w:right="871" w:hanging="1"/>
        <w:jc w:val="both"/>
      </w:pPr>
      <w:r>
        <w:rPr>
          <w:spacing w:val="-1"/>
          <w:w w:val="95"/>
        </w:rPr>
        <w:t>（</w:t>
      </w:r>
      <w:r>
        <w:rPr>
          <w:w w:val="95"/>
        </w:rPr>
        <w:t>g</w:t>
      </w:r>
      <w:r>
        <w:rPr>
          <w:spacing w:val="-1"/>
          <w:w w:val="178"/>
        </w:rPr>
        <w:t>l</w:t>
      </w:r>
      <w:r>
        <w:rPr>
          <w:w w:val="178"/>
        </w:rPr>
        <w:t>i</w:t>
      </w:r>
      <w:r>
        <w:rPr>
          <w:spacing w:val="-1"/>
          <w:w w:val="85"/>
        </w:rPr>
        <w:t>b</w:t>
      </w:r>
      <w:r>
        <w:rPr>
          <w:w w:val="85"/>
        </w:rPr>
        <w:t>e</w:t>
      </w:r>
      <w:r>
        <w:rPr>
          <w:spacing w:val="-1"/>
          <w:w w:val="89"/>
        </w:rPr>
        <w:t>n</w:t>
      </w:r>
      <w:r>
        <w:rPr>
          <w:w w:val="89"/>
        </w:rPr>
        <w:t>c</w:t>
      </w:r>
      <w:r>
        <w:rPr>
          <w:spacing w:val="-1"/>
          <w:w w:val="84"/>
        </w:rPr>
        <w:t>la</w:t>
      </w:r>
      <w:r>
        <w:rPr>
          <w:w w:val="84"/>
        </w:rPr>
        <w:t>m</w:t>
      </w:r>
      <w:r>
        <w:rPr>
          <w:spacing w:val="-1"/>
          <w:w w:val="111"/>
        </w:rPr>
        <w:t>i</w:t>
      </w:r>
      <w:r>
        <w:rPr>
          <w:w w:val="111"/>
        </w:rPr>
        <w:t>d</w:t>
      </w:r>
      <w:r>
        <w:rPr>
          <w:spacing w:val="-1"/>
          <w:w w:val="120"/>
        </w:rPr>
        <w:t>e</w:t>
      </w:r>
      <w:r>
        <w:rPr>
          <w:w w:val="120"/>
        </w:rPr>
        <w:t>,</w:t>
      </w:r>
      <w:r>
        <w:rPr>
          <w:spacing w:val="1"/>
        </w:rPr>
        <w:t>  优降糖</w:t>
      </w:r>
      <w:r>
        <w:rPr>
          <w:spacing w:val="-95"/>
        </w:rPr>
        <w:t>）</w:t>
      </w:r>
      <w:r>
        <w:rPr>
          <w:spacing w:val="-17"/>
        </w:rPr>
        <w:t>的原型或代谢产物易蓄积，导致严重低血糖。二甲双胍</w:t>
      </w:r>
      <w:r>
        <w:rPr>
          <w:spacing w:val="-1"/>
          <w:w w:val="82"/>
        </w:rPr>
        <w:t>（</w:t>
      </w:r>
      <w:r>
        <w:rPr>
          <w:w w:val="82"/>
        </w:rPr>
        <w:t>M</w:t>
      </w:r>
      <w:r>
        <w:rPr>
          <w:w w:val="90"/>
        </w:rPr>
        <w:t>e</w:t>
      </w:r>
      <w:r>
        <w:rPr>
          <w:spacing w:val="-1"/>
          <w:w w:val="114"/>
        </w:rPr>
        <w:t>tf</w:t>
      </w:r>
      <w:r>
        <w:rPr>
          <w:w w:val="114"/>
        </w:rPr>
        <w:t>o</w:t>
      </w:r>
      <w:r>
        <w:rPr>
          <w:spacing w:val="-1"/>
          <w:w w:val="76"/>
        </w:rPr>
        <w:t>r</w:t>
      </w:r>
      <w:r>
        <w:rPr>
          <w:w w:val="76"/>
        </w:rPr>
        <w:t>m</w:t>
      </w:r>
      <w:r>
        <w:rPr>
          <w:spacing w:val="-1"/>
          <w:w w:val="112"/>
        </w:rPr>
        <w:t>i</w:t>
      </w:r>
      <w:r>
        <w:rPr>
          <w:w w:val="112"/>
        </w:rPr>
        <w:t>n</w:t>
      </w:r>
      <w:r>
        <w:rPr/>
        <w:t>）</w:t>
      </w:r>
      <w:r>
        <w:rPr>
          <w:spacing w:val="-7"/>
        </w:rPr>
        <w:t>主要在肾清除，代谢甚少，在肾衰时可蓄积引起乳酸性酸中毒，在中重度肾衰时不宜应用。甲</w:t>
      </w:r>
      <w:r>
        <w:rPr>
          <w:spacing w:val="-8"/>
        </w:rPr>
        <w:t>苯磺丁脲</w:t>
      </w:r>
      <w:r>
        <w:rPr>
          <w:w w:val="92"/>
        </w:rPr>
        <w:t>（Tolbutamide</w:t>
      </w:r>
      <w:r>
        <w:rPr>
          <w:spacing w:val="-106"/>
        </w:rPr>
        <w:t>）</w:t>
      </w:r>
      <w:r>
        <w:rPr>
          <w:spacing w:val="-5"/>
        </w:rPr>
        <w:t>、格列吡嗪</w:t>
      </w:r>
      <w:r>
        <w:rPr>
          <w:w w:val="111"/>
        </w:rPr>
        <w:t>（glipizide</w:t>
      </w:r>
      <w:r>
        <w:rPr>
          <w:spacing w:val="-105"/>
        </w:rPr>
        <w:t>）</w:t>
      </w:r>
      <w:r>
        <w:rPr>
          <w:spacing w:val="-5"/>
        </w:rPr>
        <w:t>、格列齐特</w:t>
      </w:r>
      <w:r>
        <w:rPr>
          <w:w w:val="114"/>
        </w:rPr>
        <w:t>（gliclazide,</w:t>
      </w:r>
      <w:r>
        <w:rPr>
          <w:spacing w:val="1"/>
        </w:rPr>
        <w:t>  达美康</w:t>
      </w:r>
      <w:r>
        <w:rPr>
          <w:spacing w:val="-11"/>
        </w:rPr>
        <w:t>）</w:t>
      </w:r>
      <w:r>
        <w:rPr/>
        <w:t>和格列</w:t>
      </w:r>
      <w:r>
        <w:rPr>
          <w:spacing w:val="1"/>
          <w:w w:val="103"/>
        </w:rPr>
        <w:t>喹酮（g</w:t>
      </w:r>
      <w:r>
        <w:rPr>
          <w:spacing w:val="-1"/>
          <w:w w:val="103"/>
        </w:rPr>
        <w:t>l</w:t>
      </w:r>
      <w:r>
        <w:rPr>
          <w:w w:val="181"/>
        </w:rPr>
        <w:t>i</w:t>
      </w:r>
      <w:r>
        <w:rPr>
          <w:spacing w:val="-1"/>
          <w:w w:val="80"/>
        </w:rPr>
        <w:t>q</w:t>
      </w:r>
      <w:r>
        <w:rPr>
          <w:spacing w:val="-1"/>
          <w:w w:val="82"/>
        </w:rPr>
        <w:t>u</w:t>
      </w:r>
      <w:r>
        <w:rPr>
          <w:w w:val="80"/>
        </w:rPr>
        <w:t>d</w:t>
      </w:r>
      <w:r>
        <w:rPr>
          <w:spacing w:val="-1"/>
          <w:w w:val="82"/>
        </w:rPr>
        <w:t>o</w:t>
      </w:r>
      <w:r>
        <w:rPr>
          <w:w w:val="81"/>
        </w:rPr>
        <w:t>n</w:t>
      </w:r>
      <w:r>
        <w:rPr>
          <w:spacing w:val="-1"/>
          <w:w w:val="90"/>
        </w:rPr>
        <w:t>e</w:t>
      </w:r>
      <w:r>
        <w:rPr>
          <w:w w:val="179"/>
        </w:rPr>
        <w:t>,</w:t>
      </w:r>
      <w:r>
        <w:rPr>
          <w:spacing w:val="1"/>
        </w:rPr>
        <w:t>  糖适平）一般较少引起低血糖，因其代谢产物是非活性代谢产物或降糖作</w:t>
      </w:r>
      <w:r>
        <w:rPr>
          <w:w w:val="105"/>
        </w:rPr>
        <w:t>用较弱。</w:t>
      </w:r>
    </w:p>
    <w:p>
      <w:pPr>
        <w:pStyle w:val="BodyText"/>
        <w:spacing w:line="252" w:lineRule="auto" w:before="3"/>
        <w:ind w:right="976" w:firstLine="420"/>
      </w:pPr>
      <w:r>
        <w:rPr>
          <w:spacing w:val="-4"/>
        </w:rPr>
        <w:t>肾衰患者常应用降脂药，但一般应避免应用胆酸分离剂，因为此药可能加重酸中毒。他汀类降脂药（如洛伐他汀</w:t>
      </w:r>
      <w:r>
        <w:rPr>
          <w:spacing w:val="-106"/>
        </w:rPr>
        <w:t>）</w:t>
      </w:r>
      <w:r>
        <w:rPr/>
        <w:t>、克劳贝特等可能使少数患者横纹肌溶解增加, 应注意观察。</w:t>
      </w:r>
    </w:p>
    <w:p>
      <w:pPr>
        <w:pStyle w:val="BodyText"/>
        <w:spacing w:before="1"/>
        <w:ind w:left="693"/>
      </w:pPr>
      <w:r>
        <w:rPr/>
        <w:t>5．抗风湿病药和抗痛风药</w:t>
      </w:r>
    </w:p>
    <w:p>
      <w:pPr>
        <w:pStyle w:val="BodyText"/>
        <w:spacing w:line="252" w:lineRule="auto" w:before="23"/>
        <w:ind w:right="973" w:firstLine="472"/>
        <w:jc w:val="both"/>
      </w:pPr>
      <w:r>
        <w:rPr/>
        <w:t>由于非甾体抗炎药(NSAIDs)可拮抗肾组织前列腺素，可能对对老年或血容量减少者的肾</w:t>
      </w:r>
      <w:r>
        <w:rPr>
          <w:w w:val="102"/>
        </w:rPr>
        <w:t>组织血供产生不利影响,</w:t>
      </w:r>
      <w:r>
        <w:rPr/>
        <w:t>  故一般不宜大剂量或长期应用。如临床确有必要应用  </w:t>
      </w:r>
      <w:r>
        <w:rPr>
          <w:w w:val="77"/>
        </w:rPr>
        <w:t>NSA</w:t>
      </w:r>
      <w:r>
        <w:rPr>
          <w:w w:val="170"/>
        </w:rPr>
        <w:t>I</w:t>
      </w:r>
      <w:r>
        <w:rPr>
          <w:w w:val="72"/>
        </w:rPr>
        <w:t>D</w:t>
      </w:r>
      <w:r>
        <w:rPr>
          <w:w w:val="106"/>
        </w:rPr>
        <w:t>s</w:t>
      </w:r>
      <w:r>
        <w:rPr>
          <w:w w:val="179"/>
        </w:rPr>
        <w:t>,</w:t>
      </w:r>
      <w:r>
        <w:rPr/>
        <w:t>  轻中度肾衰时一般不必减量, 但重度肾衰时 NSAIDs 应从低剂量开始。重度肾衰时青霉胺、金制剂等抗风湿病药需避免应用。.</w:t>
      </w:r>
    </w:p>
    <w:p>
      <w:pPr>
        <w:pStyle w:val="BodyText"/>
        <w:spacing w:line="252" w:lineRule="auto" w:before="2"/>
        <w:ind w:right="973" w:firstLine="472"/>
        <w:jc w:val="both"/>
      </w:pPr>
      <w:r>
        <w:rPr/>
        <w:t>肾衰患者高尿酸血症发生率升高，应根据肾功能水平调整抗痛风药的剂量。重度肾衰时秋水仙硷宜减量 1/2, 别嘌呤醇减量 1/2-3/4。肾衰时应用秋水仙硷可引起肌痛和多发性神经病变, 应密切观察。</w:t>
      </w:r>
    </w:p>
    <w:p>
      <w:pPr>
        <w:pStyle w:val="BodyText"/>
        <w:spacing w:before="2"/>
        <w:ind w:left="693"/>
      </w:pPr>
      <w:r>
        <w:rPr/>
        <w:t>6．免疫抑制剂与抗肿瘤药物</w:t>
      </w:r>
    </w:p>
    <w:p>
      <w:pPr>
        <w:pStyle w:val="BodyText"/>
        <w:spacing w:line="252" w:lineRule="auto" w:before="23"/>
        <w:ind w:right="1215" w:firstLine="420"/>
        <w:jc w:val="both"/>
      </w:pPr>
      <w:r>
        <w:rPr/>
        <w:t>糖皮质激素一般不需减量。免疫抑制剂环孢素 A、他克莫司(FK506)一般不需减量, 但它们本身有一定肾毒性, 故血肌酐大于 265μmol/l 时需慎用。中重度肾衰时环磷酰胺、硫唑嘌呤、吗替麦考酚酯等需适当减量。</w:t>
      </w:r>
    </w:p>
    <w:p>
      <w:pPr>
        <w:pStyle w:val="BodyText"/>
        <w:spacing w:line="252" w:lineRule="auto" w:before="2"/>
        <w:ind w:right="1155" w:firstLine="420"/>
      </w:pPr>
      <w:r>
        <w:rPr/>
        <w:t>中重度肾衰时丝裂霉素 C、卡铂、顺铂、奥沙利铂、马法兰、瘤可宁、依托泊苷等抗肿瘤药需适当减量。甲氨蝶呤(MTX)在中度肾衰时应减量 1/2, 重度肾衰时不宜应用。</w:t>
      </w:r>
    </w:p>
    <w:p>
      <w:pPr>
        <w:pStyle w:val="BodyText"/>
        <w:spacing w:before="1"/>
        <w:ind w:left="693"/>
      </w:pPr>
      <w:r>
        <w:rPr/>
        <w:t>7．消化系统药物</w:t>
      </w:r>
    </w:p>
    <w:p>
      <w:pPr>
        <w:spacing w:after="0"/>
        <w:sectPr>
          <w:pgSz w:w="11910" w:h="16840"/>
          <w:pgMar w:header="0" w:footer="998" w:top="1460" w:bottom="1180" w:left="1580" w:right="580"/>
        </w:sectPr>
      </w:pPr>
    </w:p>
    <w:p>
      <w:pPr>
        <w:pStyle w:val="BodyText"/>
        <w:spacing w:line="403" w:lineRule="exact"/>
        <w:ind w:left="640"/>
      </w:pPr>
      <w:r>
        <w:rPr/>
        <w:t>肾衰患者常伴发消化性溃疡等胃肠道疾病，某些胃肠道用药常引起不良反应。长期应用含</w:t>
      </w:r>
    </w:p>
    <w:p>
      <w:pPr>
        <w:pStyle w:val="BodyText"/>
        <w:spacing w:line="252" w:lineRule="auto" w:before="22"/>
        <w:ind w:left="219" w:right="977"/>
        <w:jc w:val="both"/>
      </w:pPr>
      <w:r>
        <w:rPr>
          <w:spacing w:val="-2"/>
          <w:position w:val="1"/>
        </w:rPr>
        <w:t>铝制剂可引起铝吸收和蓄积。</w:t>
      </w:r>
      <w:r>
        <w:rPr>
          <w:position w:val="1"/>
        </w:rPr>
        <w:t>H</w:t>
      </w:r>
      <w:r>
        <w:rPr>
          <w:sz w:val="11"/>
        </w:rPr>
        <w:t>2 </w:t>
      </w:r>
      <w:r>
        <w:rPr>
          <w:spacing w:val="-3"/>
          <w:position w:val="1"/>
        </w:rPr>
        <w:t>受体拮抗剂主要经肾排泄，肾衰时需减量, 西咪替丁</w:t>
      </w:r>
      <w:r>
        <w:rPr>
          <w:position w:val="1"/>
        </w:rPr>
        <w:t>（甲氰咪</w:t>
      </w:r>
      <w:r>
        <w:rPr/>
        <w:t>胍</w:t>
      </w:r>
      <w:r>
        <w:rPr>
          <w:spacing w:val="-105"/>
        </w:rPr>
        <w:t>）</w:t>
      </w:r>
      <w:r>
        <w:rPr/>
        <w:t>、雷尼替丁均需减量 1/2-3/4, 法莫替丁需减量 1/2-9/10。质子泵抑制剂奥美拉唑、兰索拉唑一般不需减量。</w:t>
      </w:r>
    </w:p>
    <w:p>
      <w:pPr>
        <w:pStyle w:val="BodyText"/>
        <w:spacing w:line="252" w:lineRule="auto" w:before="2"/>
        <w:ind w:left="219" w:right="977" w:firstLine="420"/>
      </w:pPr>
      <w:r>
        <w:rPr/>
        <w:t>大部分胃动力药(如多潘立酮)和止吐药肾衰时无需调整剂量；但重度肾衰时西沙必利应减量 1/2。肾衰时应用甲氧氯普胺（胃复安）易引起锥体外系症状，应减量 1/2-2/3。</w:t>
      </w:r>
    </w:p>
    <w:p>
      <w:pPr>
        <w:pStyle w:val="BodyText"/>
        <w:spacing w:before="2"/>
        <w:ind w:left="692"/>
      </w:pPr>
      <w:r>
        <w:rPr>
          <w:w w:val="105"/>
        </w:rPr>
        <w:t>8. 其它药物</w:t>
      </w:r>
    </w:p>
    <w:p>
      <w:pPr>
        <w:pStyle w:val="BodyText"/>
        <w:spacing w:before="23"/>
        <w:ind w:left="692"/>
      </w:pPr>
      <w:r>
        <w:rPr/>
        <w:t>中重度肾衰时碳酸锂需减量 1/2-3/4</w:t>
      </w:r>
      <w:r>
        <w:rPr>
          <w:spacing w:val="-14"/>
        </w:rPr>
        <w:t>。轻、中、重度肾衰时止血环酸分别需减量 </w:t>
      </w:r>
      <w:r>
        <w:rPr/>
        <w:t>1/2</w:t>
      </w:r>
      <w:r>
        <w:rPr>
          <w:spacing w:val="-57"/>
        </w:rPr>
        <w:t>、</w:t>
      </w:r>
      <w:r>
        <w:rPr/>
        <w:t>3/4、</w:t>
      </w:r>
    </w:p>
    <w:p>
      <w:pPr>
        <w:pStyle w:val="BodyText"/>
        <w:spacing w:before="22"/>
        <w:ind w:left="219"/>
        <w:jc w:val="both"/>
      </w:pPr>
      <w:r>
        <w:rPr>
          <w:w w:val="105"/>
        </w:rPr>
        <w:t>9/10(或用药间隔延长 2, 4, 10 倍</w:t>
      </w:r>
      <w:r>
        <w:rPr>
          <w:w w:val="120"/>
        </w:rPr>
        <w:t>)</w:t>
      </w:r>
      <w:r>
        <w:rPr>
          <w:w w:val="105"/>
        </w:rPr>
        <w:t>。 金刚烷胺需减量 1/2-3/4 轻、中、重度肾衰时止血环酸</w:t>
      </w:r>
    </w:p>
    <w:p>
      <w:pPr>
        <w:pStyle w:val="BodyText"/>
        <w:spacing w:before="23"/>
        <w:ind w:left="219"/>
        <w:jc w:val="both"/>
      </w:pPr>
      <w:r>
        <w:rPr>
          <w:w w:val="105"/>
        </w:rPr>
        <w:t>分别需减量 1/2、3/4、6/7(或用药间隔延长 2, 4, 7 倍)。</w:t>
      </w:r>
    </w:p>
    <w:p>
      <w:pPr>
        <w:pStyle w:val="BodyText"/>
        <w:spacing w:line="252" w:lineRule="auto" w:before="23"/>
        <w:ind w:left="219" w:right="973" w:firstLine="472"/>
        <w:jc w:val="both"/>
      </w:pPr>
      <w:r>
        <w:rPr/>
        <w:t>总之, 肾衰病人用药时，应注意根据肾功能损害的程度、药物的药代动力学和药效动力</w:t>
      </w:r>
      <w:r>
        <w:rPr>
          <w:spacing w:val="-6"/>
        </w:rPr>
        <w:t>学特点制定治疗方案；提倡个体化用药。在应用毒性较大的药物，且该种药物的治疗浓度与中</w:t>
      </w:r>
      <w:r>
        <w:rPr>
          <w:spacing w:val="-10"/>
        </w:rPr>
        <w:t>毒浓度相差较小时，最好能监测药物的血浓度。对透析病人，则制定治疗方案时应同时考虑透析对药物的清除能力。</w:t>
      </w:r>
    </w:p>
    <w:p>
      <w:pPr>
        <w:spacing w:after="0" w:line="252" w:lineRule="auto"/>
        <w:jc w:val="both"/>
        <w:sectPr>
          <w:pgSz w:w="11910" w:h="16840"/>
          <w:pgMar w:header="0" w:footer="998" w:top="1480" w:bottom="1180" w:left="1580" w:right="580"/>
        </w:sectPr>
      </w:pPr>
    </w:p>
    <w:p>
      <w:pPr>
        <w:pStyle w:val="Heading2"/>
        <w:spacing w:line="491" w:lineRule="exact"/>
        <w:ind w:right="997"/>
        <w:jc w:val="center"/>
      </w:pPr>
      <w:r>
        <w:rPr/>
        <w:t>附录</w:t>
      </w:r>
    </w:p>
    <w:p>
      <w:pPr>
        <w:pStyle w:val="BodyText"/>
        <w:spacing w:before="21"/>
        <w:ind w:left="0"/>
      </w:pPr>
    </w:p>
    <w:p>
      <w:pPr>
        <w:pStyle w:val="Heading3"/>
        <w:numPr>
          <w:ilvl w:val="0"/>
          <w:numId w:val="230"/>
        </w:numPr>
        <w:tabs>
          <w:tab w:pos="580" w:val="left" w:leader="none"/>
        </w:tabs>
        <w:spacing w:line="488" w:lineRule="exact" w:before="0" w:after="0"/>
        <w:ind w:left="580" w:right="0" w:hanging="360"/>
        <w:jc w:val="left"/>
      </w:pPr>
      <w:r>
        <w:rPr/>
        <w:t>糖皮质激素治疗肾脏疾病的专家共识</w:t>
      </w:r>
    </w:p>
    <w:p>
      <w:pPr>
        <w:pStyle w:val="ListParagraph"/>
        <w:numPr>
          <w:ilvl w:val="0"/>
          <w:numId w:val="230"/>
        </w:numPr>
        <w:tabs>
          <w:tab w:pos="580" w:val="left" w:leader="none"/>
        </w:tabs>
        <w:spacing w:line="468" w:lineRule="exact" w:before="0" w:after="0"/>
        <w:ind w:left="580" w:right="0" w:hanging="360"/>
        <w:jc w:val="left"/>
        <w:rPr>
          <w:sz w:val="24"/>
        </w:rPr>
      </w:pPr>
      <w:r>
        <w:rPr>
          <w:sz w:val="24"/>
        </w:rPr>
        <w:t>重组人促红细胞生成素在肾性贫血中合理应用的专家共识</w:t>
      </w:r>
    </w:p>
    <w:p>
      <w:pPr>
        <w:pStyle w:val="ListParagraph"/>
        <w:numPr>
          <w:ilvl w:val="0"/>
          <w:numId w:val="230"/>
        </w:numPr>
        <w:tabs>
          <w:tab w:pos="580" w:val="left" w:leader="none"/>
        </w:tabs>
        <w:spacing w:line="468" w:lineRule="exact" w:before="0" w:after="0"/>
        <w:ind w:left="580" w:right="0" w:hanging="360"/>
        <w:jc w:val="left"/>
        <w:rPr>
          <w:sz w:val="24"/>
        </w:rPr>
      </w:pPr>
      <w:r>
        <w:rPr>
          <w:sz w:val="24"/>
        </w:rPr>
        <w:t>长效二氢吡啶类钙通道阻滞剂在慢性肾脏病高血压中应用的专家建议</w:t>
      </w:r>
    </w:p>
    <w:p>
      <w:pPr>
        <w:pStyle w:val="ListParagraph"/>
        <w:numPr>
          <w:ilvl w:val="0"/>
          <w:numId w:val="230"/>
        </w:numPr>
        <w:tabs>
          <w:tab w:pos="580" w:val="left" w:leader="none"/>
        </w:tabs>
        <w:spacing w:line="468" w:lineRule="exact" w:before="0" w:after="0"/>
        <w:ind w:left="580" w:right="0" w:hanging="360"/>
        <w:jc w:val="left"/>
        <w:rPr>
          <w:sz w:val="24"/>
        </w:rPr>
      </w:pPr>
      <w:r>
        <w:rPr>
          <w:sz w:val="24"/>
        </w:rPr>
        <w:t>吗替麦考酚酯在肾内科中的应用</w:t>
      </w:r>
    </w:p>
    <w:p>
      <w:pPr>
        <w:pStyle w:val="ListParagraph"/>
        <w:numPr>
          <w:ilvl w:val="0"/>
          <w:numId w:val="230"/>
        </w:numPr>
        <w:tabs>
          <w:tab w:pos="580" w:val="left" w:leader="none"/>
        </w:tabs>
        <w:spacing w:line="468" w:lineRule="exact" w:before="0" w:after="0"/>
        <w:ind w:left="580" w:right="0" w:hanging="360"/>
        <w:jc w:val="left"/>
        <w:rPr>
          <w:sz w:val="24"/>
        </w:rPr>
      </w:pPr>
      <w:r>
        <w:rPr>
          <w:sz w:val="24"/>
        </w:rPr>
        <w:t>维持性腹膜透析共识</w:t>
      </w:r>
    </w:p>
    <w:p>
      <w:pPr>
        <w:pStyle w:val="ListParagraph"/>
        <w:numPr>
          <w:ilvl w:val="0"/>
          <w:numId w:val="230"/>
        </w:numPr>
        <w:tabs>
          <w:tab w:pos="580" w:val="left" w:leader="none"/>
        </w:tabs>
        <w:spacing w:line="468" w:lineRule="exact" w:before="0" w:after="0"/>
        <w:ind w:left="580" w:right="0" w:hanging="360"/>
        <w:jc w:val="left"/>
        <w:rPr>
          <w:sz w:val="24"/>
        </w:rPr>
      </w:pPr>
      <w:r>
        <w:rPr>
          <w:sz w:val="24"/>
        </w:rPr>
        <w:t>血管紧张素转换酶抑制剂在肾脏病中正确应用的专家共识</w:t>
      </w:r>
    </w:p>
    <w:p>
      <w:pPr>
        <w:pStyle w:val="ListParagraph"/>
        <w:numPr>
          <w:ilvl w:val="0"/>
          <w:numId w:val="230"/>
        </w:numPr>
        <w:tabs>
          <w:tab w:pos="580" w:val="left" w:leader="none"/>
        </w:tabs>
        <w:spacing w:line="468" w:lineRule="exact" w:before="0" w:after="0"/>
        <w:ind w:left="580" w:right="0" w:hanging="360"/>
        <w:jc w:val="left"/>
        <w:rPr>
          <w:sz w:val="24"/>
        </w:rPr>
      </w:pPr>
      <w:r>
        <w:rPr>
          <w:sz w:val="24"/>
        </w:rPr>
        <w:t>活性维生素 </w:t>
      </w:r>
      <w:r>
        <w:rPr>
          <w:rFonts w:ascii="Times New Roman" w:eastAsia="Times New Roman"/>
          <w:sz w:val="24"/>
        </w:rPr>
        <w:t>D</w:t>
      </w:r>
      <w:r>
        <w:rPr>
          <w:rFonts w:ascii="Times New Roman" w:eastAsia="Times New Roman"/>
          <w:spacing w:val="-1"/>
          <w:sz w:val="24"/>
        </w:rPr>
        <w:t> </w:t>
      </w:r>
      <w:r>
        <w:rPr>
          <w:sz w:val="24"/>
        </w:rPr>
        <w:t>在慢性肾脏病继发性甲旁亢中合理应用的专家共识</w:t>
      </w:r>
    </w:p>
    <w:p>
      <w:pPr>
        <w:pStyle w:val="ListParagraph"/>
        <w:numPr>
          <w:ilvl w:val="0"/>
          <w:numId w:val="230"/>
        </w:numPr>
        <w:tabs>
          <w:tab w:pos="580" w:val="left" w:leader="none"/>
        </w:tabs>
        <w:spacing w:line="468" w:lineRule="exact" w:before="0" w:after="0"/>
        <w:ind w:left="580" w:right="0" w:hanging="360"/>
        <w:jc w:val="left"/>
        <w:rPr>
          <w:sz w:val="24"/>
        </w:rPr>
      </w:pPr>
      <w:r>
        <w:rPr>
          <w:spacing w:val="1"/>
          <w:sz w:val="24"/>
        </w:rPr>
        <w:t>环孢素 </w:t>
      </w:r>
      <w:r>
        <w:rPr>
          <w:rFonts w:ascii="Times New Roman" w:eastAsia="Times New Roman"/>
          <w:sz w:val="24"/>
        </w:rPr>
        <w:t>A</w:t>
      </w:r>
      <w:r>
        <w:rPr>
          <w:rFonts w:ascii="Times New Roman" w:eastAsia="Times New Roman"/>
          <w:spacing w:val="-1"/>
          <w:sz w:val="24"/>
        </w:rPr>
        <w:t> </w:t>
      </w:r>
      <w:r>
        <w:rPr>
          <w:sz w:val="24"/>
        </w:rPr>
        <w:t>治疗肾小球疾病的应用共识</w:t>
      </w:r>
    </w:p>
    <w:p>
      <w:pPr>
        <w:pStyle w:val="ListParagraph"/>
        <w:numPr>
          <w:ilvl w:val="0"/>
          <w:numId w:val="230"/>
        </w:numPr>
        <w:tabs>
          <w:tab w:pos="580" w:val="left" w:leader="none"/>
        </w:tabs>
        <w:spacing w:line="488" w:lineRule="exact" w:before="0" w:after="0"/>
        <w:ind w:left="580" w:right="0" w:hanging="360"/>
        <w:jc w:val="left"/>
        <w:rPr>
          <w:sz w:val="24"/>
        </w:rPr>
      </w:pPr>
      <w:r>
        <w:rPr>
          <w:sz w:val="24"/>
        </w:rPr>
        <w:t>慢性肾脏病蛋白营养治疗共识</w:t>
      </w:r>
    </w:p>
    <w:p>
      <w:pPr>
        <w:pStyle w:val="BodyText"/>
        <w:spacing w:before="3"/>
        <w:ind w:left="0"/>
        <w:rPr>
          <w:sz w:val="20"/>
        </w:rPr>
      </w:pPr>
    </w:p>
    <w:p>
      <w:pPr>
        <w:spacing w:line="488" w:lineRule="exact" w:before="0"/>
        <w:ind w:left="219" w:right="0" w:firstLine="0"/>
        <w:jc w:val="left"/>
        <w:rPr>
          <w:sz w:val="24"/>
        </w:rPr>
      </w:pPr>
      <w:r>
        <w:rPr>
          <w:sz w:val="24"/>
        </w:rPr>
        <w:t>参考文献：</w:t>
      </w:r>
    </w:p>
    <w:p>
      <w:pPr>
        <w:pStyle w:val="ListParagraph"/>
        <w:numPr>
          <w:ilvl w:val="0"/>
          <w:numId w:val="231"/>
        </w:numPr>
        <w:tabs>
          <w:tab w:pos="580" w:val="left" w:leader="none"/>
        </w:tabs>
        <w:spacing w:line="220" w:lineRule="auto" w:before="8" w:after="0"/>
        <w:ind w:left="580" w:right="1242" w:hanging="360"/>
        <w:jc w:val="left"/>
        <w:rPr>
          <w:sz w:val="24"/>
        </w:rPr>
      </w:pPr>
      <w:r>
        <w:rPr>
          <w:sz w:val="24"/>
        </w:rPr>
        <w:t>中华医学会肾脏病学分会. 重组人促红细胞生成素在肾性贫血中合理应用的专家共识. 中国血液净化2007,</w:t>
      </w:r>
      <w:r>
        <w:rPr>
          <w:spacing w:val="16"/>
          <w:sz w:val="24"/>
        </w:rPr>
        <w:t> </w:t>
      </w:r>
      <w:r>
        <w:rPr>
          <w:sz w:val="24"/>
        </w:rPr>
        <w:t>6(8):</w:t>
      </w:r>
      <w:r>
        <w:rPr>
          <w:spacing w:val="16"/>
          <w:sz w:val="24"/>
        </w:rPr>
        <w:t> </w:t>
      </w:r>
      <w:r>
        <w:rPr>
          <w:sz w:val="24"/>
        </w:rPr>
        <w:t>440-443</w:t>
      </w:r>
    </w:p>
    <w:p>
      <w:pPr>
        <w:pStyle w:val="ListParagraph"/>
        <w:numPr>
          <w:ilvl w:val="0"/>
          <w:numId w:val="231"/>
        </w:numPr>
        <w:tabs>
          <w:tab w:pos="580" w:val="left" w:leader="none"/>
        </w:tabs>
        <w:spacing w:line="220" w:lineRule="auto" w:before="0" w:after="0"/>
        <w:ind w:left="580" w:right="1362" w:hanging="360"/>
        <w:jc w:val="left"/>
        <w:rPr>
          <w:sz w:val="24"/>
        </w:rPr>
      </w:pPr>
      <w:r>
        <w:rPr>
          <w:sz w:val="24"/>
        </w:rPr>
        <w:t>维持性腹膜透析专家协作组. 维持性腹膜透析共识. 中华肾脏病杂志2006, 22(8):</w:t>
      </w:r>
      <w:r>
        <w:rPr>
          <w:spacing w:val="12"/>
          <w:sz w:val="24"/>
        </w:rPr>
        <w:t> </w:t>
      </w:r>
      <w:r>
        <w:rPr>
          <w:sz w:val="24"/>
        </w:rPr>
        <w:t>513-516</w:t>
      </w:r>
    </w:p>
    <w:p>
      <w:pPr>
        <w:pStyle w:val="ListParagraph"/>
        <w:numPr>
          <w:ilvl w:val="0"/>
          <w:numId w:val="231"/>
        </w:numPr>
        <w:tabs>
          <w:tab w:pos="580" w:val="left" w:leader="none"/>
        </w:tabs>
        <w:spacing w:line="220" w:lineRule="auto" w:before="0" w:after="0"/>
        <w:ind w:left="580" w:right="1242" w:hanging="360"/>
        <w:jc w:val="left"/>
        <w:rPr>
          <w:sz w:val="24"/>
        </w:rPr>
      </w:pPr>
      <w:r>
        <w:rPr>
          <w:sz w:val="24"/>
        </w:rPr>
        <w:t>血管紧张素转换酶抑制剂在肾脏病中正确应用专家协作组. 血管紧张素转换酶抑制剂在肾脏病中正确应用的专家共识. 中华肾脏病杂志2006,</w:t>
      </w:r>
      <w:r>
        <w:rPr>
          <w:spacing w:val="48"/>
          <w:sz w:val="24"/>
        </w:rPr>
        <w:t> </w:t>
      </w:r>
      <w:r>
        <w:rPr>
          <w:sz w:val="24"/>
        </w:rPr>
        <w:t>22(1): 57-58</w:t>
      </w:r>
    </w:p>
    <w:p>
      <w:pPr>
        <w:pStyle w:val="ListParagraph"/>
        <w:numPr>
          <w:ilvl w:val="0"/>
          <w:numId w:val="231"/>
        </w:numPr>
        <w:tabs>
          <w:tab w:pos="580" w:val="left" w:leader="none"/>
        </w:tabs>
        <w:spacing w:line="220" w:lineRule="auto" w:before="0" w:after="0"/>
        <w:ind w:left="580" w:right="1242" w:hanging="360"/>
        <w:jc w:val="left"/>
        <w:rPr>
          <w:sz w:val="24"/>
        </w:rPr>
      </w:pPr>
      <w:r>
        <w:rPr>
          <w:w w:val="95"/>
          <w:sz w:val="24"/>
        </w:rPr>
        <w:t>活性维生素D的合理应用专家协作组。活性维生素D在慢性肾脏病继发性甲旁  </w:t>
      </w:r>
      <w:r>
        <w:rPr>
          <w:sz w:val="24"/>
        </w:rPr>
        <w:t>亢中合理应用的专家共识. 中华肾脏病杂志2005,</w:t>
      </w:r>
      <w:r>
        <w:rPr>
          <w:spacing w:val="21"/>
          <w:sz w:val="24"/>
        </w:rPr>
        <w:t> </w:t>
      </w:r>
      <w:r>
        <w:rPr>
          <w:sz w:val="24"/>
        </w:rPr>
        <w:t>21(11):</w:t>
      </w:r>
      <w:r>
        <w:rPr>
          <w:spacing w:val="21"/>
          <w:sz w:val="24"/>
        </w:rPr>
        <w:t> </w:t>
      </w:r>
      <w:r>
        <w:rPr>
          <w:sz w:val="24"/>
        </w:rPr>
        <w:t>698-699</w:t>
      </w:r>
    </w:p>
    <w:p>
      <w:pPr>
        <w:pStyle w:val="ListParagraph"/>
        <w:numPr>
          <w:ilvl w:val="0"/>
          <w:numId w:val="231"/>
        </w:numPr>
        <w:tabs>
          <w:tab w:pos="580" w:val="left" w:leader="none"/>
        </w:tabs>
        <w:spacing w:line="220" w:lineRule="auto" w:before="0" w:after="0"/>
        <w:ind w:left="580" w:right="1362" w:hanging="360"/>
        <w:jc w:val="left"/>
        <w:rPr>
          <w:sz w:val="24"/>
        </w:rPr>
      </w:pPr>
      <w:r>
        <w:rPr>
          <w:sz w:val="24"/>
        </w:rPr>
        <w:t>环孢素A在肾内科的应用专家协作组. 环孢素A治疗肾小球疾病的应用共识. 中华肾脏病杂志2005,</w:t>
      </w:r>
      <w:r>
        <w:rPr>
          <w:spacing w:val="13"/>
          <w:sz w:val="24"/>
        </w:rPr>
        <w:t> </w:t>
      </w:r>
      <w:r>
        <w:rPr>
          <w:sz w:val="24"/>
        </w:rPr>
        <w:t>21(9):</w:t>
      </w:r>
      <w:r>
        <w:rPr>
          <w:spacing w:val="13"/>
          <w:sz w:val="24"/>
        </w:rPr>
        <w:t> </w:t>
      </w:r>
      <w:r>
        <w:rPr>
          <w:sz w:val="24"/>
        </w:rPr>
        <w:t>556-557</w:t>
      </w:r>
    </w:p>
    <w:p>
      <w:pPr>
        <w:pStyle w:val="ListParagraph"/>
        <w:numPr>
          <w:ilvl w:val="0"/>
          <w:numId w:val="231"/>
        </w:numPr>
        <w:tabs>
          <w:tab w:pos="580" w:val="left" w:leader="none"/>
        </w:tabs>
        <w:spacing w:line="220" w:lineRule="auto" w:before="0" w:after="0"/>
        <w:ind w:left="580" w:right="1302" w:hanging="360"/>
        <w:jc w:val="left"/>
        <w:rPr>
          <w:sz w:val="24"/>
        </w:rPr>
      </w:pPr>
      <w:r>
        <w:rPr>
          <w:sz w:val="24"/>
        </w:rPr>
        <w:t>α酮酸制剂在肾内科应用专家协作组. 慢性肾脏病蛋白营养治疗共识</w:t>
      </w:r>
      <w:r>
        <w:rPr>
          <w:rFonts w:ascii="Times New Roman" w:hAnsi="Times New Roman" w:eastAsia="Times New Roman"/>
          <w:spacing w:val="3"/>
          <w:sz w:val="24"/>
        </w:rPr>
        <w:t>.  </w:t>
      </w:r>
      <w:r>
        <w:rPr>
          <w:sz w:val="24"/>
        </w:rPr>
        <w:t>中华</w:t>
      </w:r>
      <w:r>
        <w:rPr>
          <w:w w:val="105"/>
          <w:sz w:val="24"/>
        </w:rPr>
        <w:t>肾脏病杂志2005,</w:t>
      </w:r>
      <w:r>
        <w:rPr>
          <w:spacing w:val="3"/>
          <w:w w:val="105"/>
          <w:sz w:val="24"/>
        </w:rPr>
        <w:t> </w:t>
      </w:r>
      <w:r>
        <w:rPr>
          <w:w w:val="105"/>
          <w:sz w:val="24"/>
        </w:rPr>
        <w:t>21(7):</w:t>
      </w:r>
      <w:r>
        <w:rPr>
          <w:spacing w:val="4"/>
          <w:w w:val="105"/>
          <w:sz w:val="24"/>
        </w:rPr>
        <w:t> </w:t>
      </w:r>
      <w:r>
        <w:rPr>
          <w:w w:val="105"/>
          <w:sz w:val="24"/>
        </w:rPr>
        <w:t>421-424</w:t>
      </w:r>
    </w:p>
    <w:p>
      <w:pPr>
        <w:pStyle w:val="ListParagraph"/>
        <w:numPr>
          <w:ilvl w:val="0"/>
          <w:numId w:val="231"/>
        </w:numPr>
        <w:tabs>
          <w:tab w:pos="580" w:val="left" w:leader="none"/>
        </w:tabs>
        <w:spacing w:line="220" w:lineRule="auto" w:before="0" w:after="0"/>
        <w:ind w:left="580" w:right="1242" w:hanging="360"/>
        <w:jc w:val="left"/>
        <w:rPr>
          <w:sz w:val="24"/>
        </w:rPr>
      </w:pPr>
      <w:r>
        <w:rPr>
          <w:sz w:val="24"/>
        </w:rPr>
        <w:t>吗替麦考酚酯在肾内科应用专家协作组. 吗替麦考酚酯在肾内科应用的指导意见. 中华肾脏病杂志2004,</w:t>
      </w:r>
      <w:r>
        <w:rPr>
          <w:spacing w:val="15"/>
          <w:sz w:val="24"/>
        </w:rPr>
        <w:t> </w:t>
      </w:r>
      <w:r>
        <w:rPr>
          <w:sz w:val="24"/>
        </w:rPr>
        <w:t>20(5):</w:t>
      </w:r>
      <w:r>
        <w:rPr>
          <w:spacing w:val="15"/>
          <w:sz w:val="24"/>
        </w:rPr>
        <w:t> </w:t>
      </w:r>
      <w:r>
        <w:rPr>
          <w:sz w:val="24"/>
        </w:rPr>
        <w:t>385</w:t>
      </w:r>
    </w:p>
    <w:p>
      <w:pPr>
        <w:spacing w:after="0" w:line="220" w:lineRule="auto"/>
        <w:jc w:val="left"/>
        <w:rPr>
          <w:sz w:val="24"/>
        </w:rPr>
        <w:sectPr>
          <w:footerReference w:type="default" r:id="rId25"/>
          <w:pgSz w:w="11910" w:h="16840"/>
          <w:pgMar w:footer="0" w:header="0" w:top="1540" w:bottom="280" w:left="1580" w:right="580"/>
        </w:sectPr>
      </w:pPr>
    </w:p>
    <w:p>
      <w:pPr>
        <w:tabs>
          <w:tab w:pos="2651" w:val="left" w:leader="none"/>
        </w:tabs>
        <w:spacing w:line="512" w:lineRule="exact" w:before="0"/>
        <w:ind w:left="1597" w:right="0" w:firstLine="0"/>
        <w:jc w:val="left"/>
        <w:rPr>
          <w:sz w:val="28"/>
        </w:rPr>
      </w:pPr>
      <w:bookmarkStart w:name="附录1  糖皮质激素治疗肾脏疾病的专家共识" w:id="82"/>
      <w:bookmarkEnd w:id="82"/>
      <w:r>
        <w:rPr/>
      </w:r>
      <w:r>
        <w:rPr>
          <w:sz w:val="28"/>
        </w:rPr>
        <w:t>附录</w:t>
      </w:r>
      <w:r>
        <w:rPr>
          <w:spacing w:val="9"/>
          <w:sz w:val="28"/>
        </w:rPr>
        <w:t> </w:t>
      </w:r>
      <w:r>
        <w:rPr>
          <w:rFonts w:ascii="Times New Roman" w:eastAsia="Times New Roman"/>
          <w:b/>
          <w:sz w:val="28"/>
        </w:rPr>
        <w:t>1</w:t>
        <w:tab/>
      </w:r>
      <w:r>
        <w:rPr>
          <w:sz w:val="28"/>
        </w:rPr>
        <w:t>糖皮质激素治疗肾脏疾病的专家共识</w:t>
      </w:r>
    </w:p>
    <w:p>
      <w:pPr>
        <w:pStyle w:val="BodyText"/>
        <w:ind w:left="0"/>
        <w:rPr>
          <w:sz w:val="30"/>
        </w:rPr>
      </w:pPr>
    </w:p>
    <w:p>
      <w:pPr>
        <w:pStyle w:val="BodyText"/>
        <w:spacing w:before="8"/>
        <w:ind w:left="0"/>
        <w:rPr>
          <w:sz w:val="16"/>
        </w:rPr>
      </w:pPr>
    </w:p>
    <w:p>
      <w:pPr>
        <w:pStyle w:val="BodyText"/>
        <w:spacing w:line="252" w:lineRule="auto"/>
        <w:ind w:left="219" w:right="1122" w:firstLine="420"/>
        <w:jc w:val="both"/>
      </w:pPr>
      <w:r>
        <w:rPr>
          <w:spacing w:val="-5"/>
        </w:rPr>
        <w:t>免疫异常是众多肾脏疾病的重要发病机制，免疫调节或免疫抑制是治疗这些肾脏疾病的</w:t>
      </w:r>
      <w:r>
        <w:rPr>
          <w:spacing w:val="-3"/>
        </w:rPr>
        <w:t>重要方法。自 </w:t>
      </w:r>
      <w:r>
        <w:rPr>
          <w:rFonts w:ascii="Times New Roman" w:eastAsia="Times New Roman"/>
        </w:rPr>
        <w:t>1935 </w:t>
      </w:r>
      <w:r>
        <w:rPr/>
        <w:t>年第一个糖皮质激素可的松发现以来，糖皮质激素的种类不断增多，由</w:t>
      </w:r>
      <w:r>
        <w:rPr>
          <w:spacing w:val="-5"/>
        </w:rPr>
        <w:t>于它们确切而强大的抗炎和免疫抑制作用，在肾脏病临床治疗中应用十分广泛。糖皮质激素的应用有严格适应证，使用不当会造成严重的副作用，因此有必要规范糖皮质激素的使用。一、糖皮质激素的定义</w:t>
      </w:r>
    </w:p>
    <w:p>
      <w:pPr>
        <w:pStyle w:val="BodyText"/>
        <w:spacing w:line="252" w:lineRule="auto" w:before="3"/>
        <w:ind w:right="1216" w:firstLine="525"/>
        <w:jc w:val="both"/>
      </w:pPr>
      <w:r>
        <w:rPr/>
        <w:t>糖皮质激素（</w:t>
      </w:r>
      <w:r>
        <w:rPr>
          <w:rFonts w:ascii="Times New Roman" w:eastAsia="Times New Roman"/>
        </w:rPr>
        <w:t>Glucocorticoid,GC</w:t>
      </w:r>
      <w:r>
        <w:rPr/>
        <w:t>）是由肾上腺皮质束状带合成和分泌的一类激素的总称，其特征是具有 </w:t>
      </w:r>
      <w:r>
        <w:rPr>
          <w:rFonts w:ascii="Times New Roman" w:eastAsia="Times New Roman"/>
        </w:rPr>
        <w:t>21 </w:t>
      </w:r>
      <w:r>
        <w:rPr/>
        <w:t>个碳原子的典型的固醇结构，其代表是皮质醇。正常人体每天皮质醇的分泌量约 </w:t>
      </w:r>
      <w:r>
        <w:rPr>
          <w:rFonts w:ascii="Times New Roman" w:eastAsia="Times New Roman"/>
        </w:rPr>
        <w:t>20mg</w:t>
      </w:r>
      <w:r>
        <w:rPr/>
        <w:t>，由下丘脑</w:t>
      </w:r>
      <w:r>
        <w:rPr>
          <w:rFonts w:ascii="Times New Roman" w:eastAsia="Times New Roman"/>
        </w:rPr>
        <w:t>-</w:t>
      </w:r>
      <w:r>
        <w:rPr/>
        <w:t>垂体轴（</w:t>
      </w:r>
      <w:r>
        <w:rPr>
          <w:rFonts w:ascii="Times New Roman" w:eastAsia="Times New Roman"/>
        </w:rPr>
        <w:t>HPA</w:t>
      </w:r>
      <w:r>
        <w:rPr/>
        <w:t>）通过促肾上腺皮质激素（</w:t>
      </w:r>
      <w:r>
        <w:rPr>
          <w:rFonts w:ascii="Times New Roman" w:eastAsia="Times New Roman"/>
        </w:rPr>
        <w:t>ACTH</w:t>
      </w:r>
      <w:r>
        <w:rPr/>
        <w:t>）控制，具有</w:t>
      </w:r>
    </w:p>
    <w:p>
      <w:pPr>
        <w:pStyle w:val="BodyText"/>
        <w:spacing w:line="252" w:lineRule="auto" w:before="2"/>
        <w:ind w:right="1279" w:hanging="1"/>
        <w:jc w:val="both"/>
      </w:pPr>
      <w:r>
        <w:rPr>
          <w:rFonts w:ascii="Times New Roman" w:eastAsia="Times New Roman"/>
        </w:rPr>
        <w:t>24 </w:t>
      </w:r>
      <w:r>
        <w:rPr/>
        <w:t>小时的生物节律，凌晨血浆内浓度最低，随后血浓度升高，上午 </w:t>
      </w:r>
      <w:r>
        <w:rPr>
          <w:rFonts w:ascii="Times New Roman" w:eastAsia="Times New Roman"/>
        </w:rPr>
        <w:t>8 </w:t>
      </w:r>
      <w:r>
        <w:rPr/>
        <w:t>点左右血浓度最高。二、糖皮质激素的作用机理</w:t>
      </w:r>
    </w:p>
    <w:p>
      <w:pPr>
        <w:pStyle w:val="BodyText"/>
        <w:spacing w:line="252" w:lineRule="auto" w:before="1"/>
        <w:ind w:right="1111" w:firstLine="420"/>
        <w:jc w:val="both"/>
      </w:pPr>
      <w:r>
        <w:rPr>
          <w:spacing w:val="-7"/>
        </w:rPr>
        <w:t>主要包括四个方面，不同剂量和用法时，作用机制和途径不完全相同。小剂量时，糖皮</w:t>
      </w:r>
      <w:r>
        <w:rPr>
          <w:spacing w:val="-14"/>
        </w:rPr>
        <w:t>质激素主要通过与其受体结合而调节相关基因的转录和蛋白表达，起效较慢。大剂量使用时， </w:t>
      </w:r>
      <w:r>
        <w:rPr>
          <w:spacing w:val="-18"/>
        </w:rPr>
        <w:t>则可通过与糖皮质激素受体结合后的非基因效应、与膜受体结合后的生化效应和与低亲和力</w:t>
      </w:r>
      <w:r>
        <w:rPr>
          <w:spacing w:val="-17"/>
        </w:rPr>
        <w:t>受体结合而发挥作用，起效快。见附件 </w:t>
      </w:r>
      <w:r>
        <w:rPr>
          <w:rFonts w:ascii="Times New Roman" w:eastAsia="Times New Roman"/>
        </w:rPr>
        <w:t>1-1</w:t>
      </w:r>
      <w:r>
        <w:rPr/>
        <w:t>。</w:t>
      </w:r>
    </w:p>
    <w:p>
      <w:pPr>
        <w:pStyle w:val="BodyText"/>
        <w:spacing w:before="3"/>
      </w:pPr>
      <w:r>
        <w:rPr/>
        <w:t>三、糖皮质激素的作用</w:t>
      </w:r>
    </w:p>
    <w:p>
      <w:pPr>
        <w:pStyle w:val="BodyText"/>
        <w:spacing w:line="252" w:lineRule="auto" w:before="23"/>
        <w:ind w:right="1110" w:firstLine="420"/>
        <w:jc w:val="both"/>
      </w:pPr>
      <w:r>
        <w:rPr>
          <w:spacing w:val="-6"/>
        </w:rPr>
        <w:t>糖皮质激素作用广泛而复杂，且随剂量不同而异。生理情况下所分泌的糖皮质激素主要</w:t>
      </w:r>
      <w:r>
        <w:rPr>
          <w:spacing w:val="-12"/>
        </w:rPr>
        <w:t>影响物质代谢过程，超生理剂量的糖皮质激素尚有抗炎、免疫抑制等药理作用。见附件 </w:t>
      </w:r>
      <w:r>
        <w:rPr>
          <w:rFonts w:ascii="Times New Roman" w:eastAsia="Times New Roman"/>
        </w:rPr>
        <w:t>1-2</w:t>
      </w:r>
      <w:r>
        <w:rPr/>
        <w:t>。四、糖皮质激素的种类和临床选择</w:t>
      </w:r>
    </w:p>
    <w:p>
      <w:pPr>
        <w:pStyle w:val="BodyText"/>
        <w:spacing w:line="252" w:lineRule="auto" w:before="2"/>
        <w:ind w:left="640" w:right="2382"/>
      </w:pPr>
      <w:r>
        <w:rPr/>
        <w:t>糖皮质激素的种类繁多，可根据半衰期不同分成短效、中效和长效三种。短效：生物半衰期 </w:t>
      </w:r>
      <w:r>
        <w:rPr>
          <w:rFonts w:ascii="Times New Roman" w:eastAsia="Times New Roman"/>
        </w:rPr>
        <w:t>6</w:t>
      </w:r>
      <w:r>
        <w:rPr/>
        <w:t>～</w:t>
      </w:r>
      <w:r>
        <w:rPr>
          <w:rFonts w:ascii="Times New Roman" w:eastAsia="Times New Roman"/>
        </w:rPr>
        <w:t>12h</w:t>
      </w:r>
      <w:r>
        <w:rPr/>
        <w:t>，如可的松、氢化可的松；</w:t>
      </w:r>
    </w:p>
    <w:p>
      <w:pPr>
        <w:pStyle w:val="BodyText"/>
        <w:spacing w:line="252" w:lineRule="auto" w:before="1"/>
        <w:ind w:left="640" w:right="3275"/>
      </w:pPr>
      <w:r>
        <w:rPr/>
        <w:t>中效：生物半衰期 </w:t>
      </w:r>
      <w:r>
        <w:rPr>
          <w:rFonts w:ascii="Times New Roman" w:eastAsia="Times New Roman"/>
        </w:rPr>
        <w:t>12</w:t>
      </w:r>
      <w:r>
        <w:rPr/>
        <w:t>～</w:t>
      </w:r>
      <w:r>
        <w:rPr>
          <w:rFonts w:ascii="Times New Roman" w:eastAsia="Times New Roman"/>
        </w:rPr>
        <w:t>36h</w:t>
      </w:r>
      <w:r>
        <w:rPr/>
        <w:t>，如泼尼松、泼尼松龙、甲泼尼龙； 长效：生物半衰期 </w:t>
      </w:r>
      <w:r>
        <w:rPr>
          <w:rFonts w:ascii="Times New Roman" w:eastAsia="Times New Roman"/>
        </w:rPr>
        <w:t>48</w:t>
      </w:r>
      <w:r>
        <w:rPr/>
        <w:t>～</w:t>
      </w:r>
      <w:r>
        <w:rPr>
          <w:rFonts w:ascii="Times New Roman" w:eastAsia="Times New Roman"/>
        </w:rPr>
        <w:t>72h</w:t>
      </w:r>
      <w:r>
        <w:rPr/>
        <w:t>，如地塞米松、倍他米松。</w:t>
      </w:r>
    </w:p>
    <w:p>
      <w:pPr>
        <w:pStyle w:val="BodyText"/>
        <w:spacing w:before="1"/>
        <w:ind w:left="640"/>
      </w:pPr>
      <w:r>
        <w:rPr>
          <w:spacing w:val="-4"/>
        </w:rPr>
        <w:t>糖皮质激素分子结构的微小改变会对其作用产生很大影响。糖皮质激素的基本结构是由</w:t>
      </w:r>
    </w:p>
    <w:p>
      <w:pPr>
        <w:pStyle w:val="BodyText"/>
        <w:spacing w:line="252" w:lineRule="auto" w:before="23"/>
        <w:ind w:right="1216"/>
        <w:jc w:val="both"/>
      </w:pPr>
      <w:r>
        <w:rPr/>
        <w:t>21</w:t>
      </w:r>
      <w:r>
        <w:rPr>
          <w:spacing w:val="-4"/>
        </w:rPr>
        <w:t> 个碳原子组成的固醇结构，泼尼松、泼尼松龙、地塞米松、甲泼尼龙的 </w:t>
      </w:r>
      <w:r>
        <w:rPr/>
        <w:t>C1=C2</w:t>
      </w:r>
      <w:r>
        <w:rPr>
          <w:spacing w:val="-3"/>
        </w:rPr>
        <w:t> 为双键结</w:t>
      </w:r>
      <w:r>
        <w:rPr>
          <w:spacing w:val="-7"/>
          <w:w w:val="95"/>
        </w:rPr>
        <w:t>构，使糖皮质激素作用增强而盐皮质激素作用下降，抗炎作用增加。氢化可的松则无    </w:t>
      </w:r>
      <w:r>
        <w:rPr>
          <w:w w:val="95"/>
        </w:rPr>
        <w:t>C1=C2 </w:t>
      </w:r>
      <w:r>
        <w:rPr/>
        <w:t>结构。C6</w:t>
      </w:r>
      <w:r>
        <w:rPr>
          <w:spacing w:val="2"/>
        </w:rPr>
        <w:t>   位甲基化</w:t>
      </w:r>
      <w:r>
        <w:rPr/>
        <w:t>（如甲泼尼龙）,可使亲脂性增加,组织渗透性提高，从而使药物能够快</w:t>
      </w:r>
    </w:p>
    <w:p>
      <w:pPr>
        <w:spacing w:after="0" w:line="252" w:lineRule="auto"/>
        <w:jc w:val="both"/>
        <w:sectPr>
          <w:footerReference w:type="default" r:id="rId26"/>
          <w:pgSz w:w="11910" w:h="16840"/>
          <w:pgMar w:footer="0" w:header="0" w:top="1520" w:bottom="280" w:left="1580" w:right="580"/>
        </w:sectPr>
      </w:pPr>
    </w:p>
    <w:p>
      <w:pPr>
        <w:pStyle w:val="BodyText"/>
        <w:spacing w:line="403" w:lineRule="exact"/>
      </w:pPr>
      <w:r>
        <w:rPr/>
        <w:t>速到达作用靶位，起效迅速、抗炎活性增加。另外，C11 位羟基化（泼尼松龙、甲泼尼龙和</w:t>
      </w:r>
    </w:p>
    <w:p>
      <w:pPr>
        <w:pStyle w:val="BodyText"/>
        <w:spacing w:line="252" w:lineRule="auto" w:before="23"/>
        <w:ind w:right="1122"/>
        <w:jc w:val="both"/>
      </w:pPr>
      <w:r>
        <w:rPr/>
        <w:t>氢化可的松等）则为活性形式，无需肝脏转化，肝脏疾病时使用一方面不会增加肝脏负担， </w:t>
      </w:r>
      <w:r>
        <w:rPr>
          <w:spacing w:val="-4"/>
        </w:rPr>
        <w:t>另一方面也不会因肝脏转化减少而影响药物的作用；泼尼松则 </w:t>
      </w:r>
      <w:r>
        <w:rPr/>
        <w:t>C11</w:t>
      </w:r>
      <w:r>
        <w:rPr>
          <w:spacing w:val="-8"/>
        </w:rPr>
        <w:t> 位尚未羟基化，必须通过</w:t>
      </w:r>
      <w:r>
        <w:rPr>
          <w:spacing w:val="-12"/>
        </w:rPr>
        <w:t>肝脏转化，在肝功能损害时应避免使用。地塞米松 </w:t>
      </w:r>
      <w:r>
        <w:rPr/>
        <w:t>C9</w:t>
      </w:r>
      <w:r>
        <w:rPr>
          <w:spacing w:val="-13"/>
        </w:rPr>
        <w:t> 位氟化，虽然抗炎活性增强，但对 </w:t>
      </w:r>
      <w:r>
        <w:rPr/>
        <w:t>HPA 轴抑制增加，肌肉毒性增加，而泼尼松、泼尼松龙、甲泼尼龙则无氟化。</w:t>
      </w:r>
    </w:p>
    <w:p>
      <w:pPr>
        <w:pStyle w:val="BodyText"/>
        <w:spacing w:line="252" w:lineRule="auto" w:before="2"/>
        <w:ind w:right="1122" w:firstLine="420"/>
      </w:pPr>
      <w:r>
        <w:rPr/>
        <w:t>目前，在肾脏病临床治疗上最为常用的是中效糖皮质激素制剂，即泼尼松、泼尼松龙、甲泼尼龙。其中甲泼尼龙具有以下药理学特性和优点，是较为理想的糖皮质激素制剂之一。</w:t>
      </w:r>
    </w:p>
    <w:p>
      <w:pPr>
        <w:pStyle w:val="BodyText"/>
        <w:spacing w:line="252" w:lineRule="auto" w:before="1"/>
        <w:ind w:right="1216"/>
        <w:jc w:val="both"/>
      </w:pPr>
      <w:r>
        <w:rPr>
          <w:spacing w:val="23"/>
        </w:rPr>
        <w:t>① </w:t>
      </w:r>
      <w:r>
        <w:rPr/>
        <w:t>C6 位甲基化使其亲脂性增强，能快速到达作用部位；② 为一种活性药物，不需经肝脏</w:t>
      </w:r>
      <w:r>
        <w:rPr>
          <w:spacing w:val="-9"/>
        </w:rPr>
        <w:t>转化；③与血浆蛋白的结合较少，血浆游离成分较多，而只有游离的糖皮质激素才有药理学</w:t>
      </w:r>
      <w:r>
        <w:rPr>
          <w:spacing w:val="-11"/>
        </w:rPr>
        <w:t>活性，因此甲泼尼龙有效药物浓度较高，有利于发挥治疗作用；④与受体的亲和力最高，而通常情况下糖皮质激素的抗炎和免疫调节等作用主要是通过糖皮质激素受体介导的；⑤ 与</w:t>
      </w:r>
      <w:r>
        <w:rPr>
          <w:spacing w:val="-15"/>
        </w:rPr>
        <w:t>蛋白的结合为一种恒定的线性关系，其游离部分始终与剂量成正比，对一个确定的剂量，有效浓度是已知的，因此可以通过这一线性关系来预测激素剂量的改变而带来的血浆游离糖皮</w:t>
      </w:r>
      <w:r>
        <w:rPr>
          <w:spacing w:val="-14"/>
        </w:rPr>
        <w:t>质激素的变化，并进一步预估对患者病情所带来的影响；而泼尼松龙与蛋白的结合为非线性</w:t>
      </w:r>
      <w:r>
        <w:rPr>
          <w:spacing w:val="-12"/>
        </w:rPr>
        <w:t>关系，随着药物剂量降低，与蛋白的结合逐渐增多，而游离活性药物逐渐减少；⑥甲泼尼龙</w:t>
      </w:r>
      <w:r>
        <w:rPr>
          <w:spacing w:val="-14"/>
        </w:rPr>
        <w:t>的血浆清除率稳定，不会随时间的延长而增加，而泼尼松龙的血浆清除率随着用药时间的延</w:t>
      </w:r>
      <w:r>
        <w:rPr>
          <w:spacing w:val="-13"/>
        </w:rPr>
        <w:t>长而明显增加，因此长期用药时泼尼松有效血药浓度下降； ⑦盐皮质激素样作用弱，水钠</w:t>
      </w:r>
      <w:r>
        <w:rPr>
          <w:spacing w:val="-15"/>
        </w:rPr>
        <w:t>潴留副作用较小。糖皮质激素分子结构和药理学特性的不同可能带来临床疗效及安全性的差异。有报道在肾移植术后患者应用甲泼尼龙组长期肾存活率显著高于泼尼松龙组。</w:t>
      </w:r>
    </w:p>
    <w:p>
      <w:pPr>
        <w:pStyle w:val="BodyText"/>
        <w:spacing w:before="8"/>
        <w:ind w:left="2320"/>
      </w:pPr>
      <w:r>
        <w:rPr/>
        <w:t>不同种类激素的作用特点比较</w:t>
      </w:r>
    </w:p>
    <w:p>
      <w:pPr>
        <w:tabs>
          <w:tab w:pos="1985" w:val="left" w:leader="none"/>
          <w:tab w:pos="2019" w:val="left" w:leader="none"/>
          <w:tab w:pos="2705" w:val="left" w:leader="none"/>
          <w:tab w:pos="2829" w:val="left" w:leader="none"/>
          <w:tab w:pos="3639" w:val="left" w:leader="none"/>
          <w:tab w:pos="4595" w:val="left" w:leader="none"/>
          <w:tab w:pos="4629" w:val="left" w:leader="none"/>
          <w:tab w:pos="5405" w:val="left" w:leader="none"/>
          <w:tab w:pos="5439" w:val="left" w:leader="none"/>
          <w:tab w:pos="6609" w:val="left" w:leader="none"/>
          <w:tab w:pos="7599" w:val="left" w:leader="none"/>
        </w:tabs>
        <w:spacing w:line="295" w:lineRule="auto" w:before="56"/>
        <w:ind w:left="1300" w:right="1422" w:hanging="35"/>
        <w:jc w:val="center"/>
        <w:rPr>
          <w:sz w:val="18"/>
        </w:rPr>
      </w:pPr>
      <w:r>
        <w:rPr>
          <w:sz w:val="18"/>
        </w:rPr>
        <w:t>抗炎</w:t>
        <w:tab/>
        <w:t>等效</w:t>
        <w:tab/>
        <w:t>糖皮质激   </w:t>
      </w:r>
      <w:r>
        <w:rPr>
          <w:spacing w:val="18"/>
          <w:sz w:val="18"/>
        </w:rPr>
        <w:t> </w:t>
      </w:r>
      <w:r>
        <w:rPr>
          <w:sz w:val="18"/>
        </w:rPr>
        <w:t>盐皮质激</w:t>
        <w:tab/>
        <w:t>血浆</w:t>
        <w:tab/>
        <w:t>与胎儿肺部  </w:t>
      </w:r>
      <w:r>
        <w:rPr>
          <w:spacing w:val="18"/>
          <w:sz w:val="18"/>
        </w:rPr>
        <w:t> </w:t>
      </w:r>
      <w:r>
        <w:rPr>
          <w:sz w:val="18"/>
        </w:rPr>
        <w:t>对</w:t>
      </w:r>
      <w:r>
        <w:rPr>
          <w:spacing w:val="4"/>
          <w:sz w:val="18"/>
        </w:rPr>
        <w:t> </w:t>
      </w:r>
      <w:r>
        <w:rPr>
          <w:rFonts w:ascii="Times New Roman" w:eastAsia="Times New Roman"/>
          <w:spacing w:val="-6"/>
          <w:sz w:val="18"/>
        </w:rPr>
        <w:t>HPA</w:t>
      </w:r>
      <w:r>
        <w:rPr>
          <w:rFonts w:ascii="Times New Roman" w:eastAsia="Times New Roman"/>
          <w:spacing w:val="-2"/>
          <w:sz w:val="18"/>
        </w:rPr>
        <w:t> </w:t>
      </w:r>
      <w:r>
        <w:rPr>
          <w:sz w:val="18"/>
        </w:rPr>
        <w:t>轴  </w:t>
      </w:r>
      <w:r>
        <w:rPr>
          <w:spacing w:val="19"/>
          <w:sz w:val="18"/>
        </w:rPr>
        <w:t> </w:t>
      </w:r>
      <w:r>
        <w:rPr>
          <w:sz w:val="18"/>
        </w:rPr>
        <w:t>对</w:t>
      </w:r>
      <w:r>
        <w:rPr>
          <w:spacing w:val="4"/>
          <w:sz w:val="18"/>
        </w:rPr>
        <w:t> </w:t>
      </w:r>
      <w:r>
        <w:rPr>
          <w:rFonts w:ascii="Times New Roman" w:eastAsia="Times New Roman"/>
          <w:spacing w:val="-6"/>
          <w:sz w:val="18"/>
        </w:rPr>
        <w:t>HPA</w:t>
      </w:r>
      <w:r>
        <w:rPr>
          <w:rFonts w:ascii="Times New Roman" w:eastAsia="Times New Roman"/>
          <w:spacing w:val="-2"/>
          <w:sz w:val="18"/>
        </w:rPr>
        <w:t> </w:t>
      </w:r>
      <w:r>
        <w:rPr>
          <w:sz w:val="18"/>
        </w:rPr>
        <w:t>轴强度</w:t>
        <w:tab/>
        <w:tab/>
        <w:t>剂量</w:t>
        <w:tab/>
        <w:tab/>
        <w:t>素作用</w:t>
        <w:tab/>
        <w:t>素作用</w:t>
        <w:tab/>
        <w:tab/>
        <w:t>半衰期</w:t>
        <w:tab/>
        <w:tab/>
        <w:t>受体亲和力</w:t>
        <w:tab/>
        <w:t>抑制作用</w:t>
        <w:tab/>
        <w:t>抑制时间</w:t>
      </w:r>
    </w:p>
    <w:p>
      <w:pPr>
        <w:tabs>
          <w:tab w:pos="2761" w:val="left" w:leader="none"/>
          <w:tab w:pos="3760" w:val="left" w:leader="none"/>
          <w:tab w:pos="5696" w:val="left" w:leader="none"/>
        </w:tabs>
        <w:spacing w:line="379" w:lineRule="exact" w:before="0"/>
        <w:ind w:left="11" w:right="0" w:firstLine="0"/>
        <w:jc w:val="center"/>
        <w:rPr>
          <w:rFonts w:ascii="Times New Roman" w:eastAsia="Times New Roman"/>
          <w:sz w:val="18"/>
        </w:rPr>
      </w:pPr>
      <w:r>
        <w:rPr>
          <w:sz w:val="18"/>
        </w:rPr>
        <w:t>（</w:t>
      </w:r>
      <w:r>
        <w:rPr>
          <w:rFonts w:ascii="Times New Roman" w:eastAsia="Times New Roman"/>
          <w:sz w:val="18"/>
        </w:rPr>
        <w:t>mg</w:t>
      </w:r>
      <w:r>
        <w:rPr>
          <w:sz w:val="18"/>
        </w:rPr>
        <w:t>）</w:t>
        <w:tab/>
        <w:t>（</w:t>
      </w:r>
      <w:r>
        <w:rPr>
          <w:rFonts w:ascii="Times New Roman" w:eastAsia="Times New Roman"/>
          <w:sz w:val="18"/>
        </w:rPr>
        <w:t>min</w:t>
      </w:r>
      <w:r>
        <w:rPr>
          <w:sz w:val="18"/>
        </w:rPr>
        <w:t>）</w:t>
        <w:tab/>
        <w:t>（</w:t>
      </w:r>
      <w:r>
        <w:rPr>
          <w:rFonts w:ascii="Times New Roman" w:eastAsia="Times New Roman"/>
          <w:sz w:val="18"/>
        </w:rPr>
        <w:t>2</w:t>
      </w:r>
      <w:r>
        <w:rPr>
          <w:rFonts w:ascii="Times New Roman" w:eastAsia="Times New Roman"/>
          <w:sz w:val="18"/>
          <w:vertAlign w:val="superscript"/>
        </w:rPr>
        <w:t>0</w:t>
      </w:r>
      <w:r>
        <w:rPr>
          <w:rFonts w:ascii="Times New Roman" w:eastAsia="Times New Roman"/>
          <w:sz w:val="18"/>
          <w:vertAlign w:val="baseline"/>
        </w:rPr>
        <w:t>C</w:t>
      </w:r>
      <w:r>
        <w:rPr>
          <w:rFonts w:ascii="Times New Roman" w:eastAsia="Times New Roman"/>
          <w:spacing w:val="-2"/>
          <w:sz w:val="18"/>
          <w:vertAlign w:val="baseline"/>
        </w:rPr>
        <w:t> </w:t>
      </w:r>
      <w:r>
        <w:rPr>
          <w:sz w:val="18"/>
          <w:vertAlign w:val="baseline"/>
        </w:rPr>
        <w:t>时）</w:t>
        <w:tab/>
      </w:r>
      <w:r>
        <w:rPr>
          <w:rFonts w:ascii="Times New Roman" w:eastAsia="Times New Roman"/>
          <w:sz w:val="18"/>
          <w:vertAlign w:val="baseline"/>
        </w:rPr>
        <w:t>(d)</w:t>
      </w:r>
    </w:p>
    <w:p>
      <w:pPr>
        <w:pStyle w:val="BodyText"/>
        <w:spacing w:before="8"/>
        <w:ind w:left="0"/>
        <w:rPr>
          <w:rFonts w:ascii="Times New Roman"/>
          <w:sz w:val="16"/>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0"/>
        <w:gridCol w:w="540"/>
        <w:gridCol w:w="854"/>
        <w:gridCol w:w="896"/>
        <w:gridCol w:w="687"/>
        <w:gridCol w:w="1139"/>
        <w:gridCol w:w="882"/>
        <w:gridCol w:w="814"/>
        <w:gridCol w:w="1086"/>
      </w:tblGrid>
      <w:tr>
        <w:trPr>
          <w:trHeight w:val="333" w:hRule="atLeast"/>
        </w:trPr>
        <w:tc>
          <w:tcPr>
            <w:tcW w:w="1220" w:type="dxa"/>
          </w:tcPr>
          <w:p>
            <w:pPr>
              <w:pStyle w:val="TableParagraph"/>
              <w:spacing w:line="276" w:lineRule="exact"/>
              <w:ind w:left="50"/>
              <w:rPr>
                <w:sz w:val="18"/>
              </w:rPr>
            </w:pPr>
            <w:r>
              <w:rPr>
                <w:sz w:val="18"/>
              </w:rPr>
              <w:t>氢化考的松</w:t>
            </w:r>
          </w:p>
        </w:tc>
        <w:tc>
          <w:tcPr>
            <w:tcW w:w="540" w:type="dxa"/>
          </w:tcPr>
          <w:p>
            <w:pPr>
              <w:pStyle w:val="TableParagraph"/>
              <w:spacing w:line="199" w:lineRule="exact"/>
              <w:ind w:left="90"/>
              <w:rPr>
                <w:rFonts w:ascii="Times New Roman"/>
                <w:sz w:val="18"/>
              </w:rPr>
            </w:pPr>
            <w:r>
              <w:rPr>
                <w:rFonts w:ascii="Times New Roman"/>
                <w:sz w:val="18"/>
              </w:rPr>
              <w:t>1</w:t>
            </w:r>
          </w:p>
        </w:tc>
        <w:tc>
          <w:tcPr>
            <w:tcW w:w="854" w:type="dxa"/>
          </w:tcPr>
          <w:p>
            <w:pPr>
              <w:pStyle w:val="TableParagraph"/>
              <w:spacing w:line="199" w:lineRule="exact"/>
              <w:ind w:left="270"/>
              <w:rPr>
                <w:rFonts w:ascii="Times New Roman"/>
                <w:sz w:val="18"/>
              </w:rPr>
            </w:pPr>
            <w:r>
              <w:rPr>
                <w:rFonts w:ascii="Times New Roman"/>
                <w:sz w:val="18"/>
              </w:rPr>
              <w:t>20</w:t>
            </w:r>
          </w:p>
        </w:tc>
        <w:tc>
          <w:tcPr>
            <w:tcW w:w="896" w:type="dxa"/>
          </w:tcPr>
          <w:p>
            <w:pPr>
              <w:pStyle w:val="TableParagraph"/>
              <w:spacing w:line="199" w:lineRule="exact"/>
              <w:ind w:left="316"/>
              <w:rPr>
                <w:rFonts w:ascii="Times New Roman"/>
                <w:sz w:val="18"/>
              </w:rPr>
            </w:pPr>
            <w:r>
              <w:rPr>
                <w:rFonts w:ascii="Times New Roman"/>
                <w:sz w:val="18"/>
              </w:rPr>
              <w:t>1</w:t>
            </w:r>
          </w:p>
        </w:tc>
        <w:tc>
          <w:tcPr>
            <w:tcW w:w="687" w:type="dxa"/>
          </w:tcPr>
          <w:p>
            <w:pPr>
              <w:pStyle w:val="TableParagraph"/>
              <w:spacing w:line="199" w:lineRule="exact"/>
              <w:ind w:left="230"/>
              <w:rPr>
                <w:rFonts w:ascii="Times New Roman"/>
                <w:sz w:val="18"/>
              </w:rPr>
            </w:pPr>
            <w:r>
              <w:rPr>
                <w:rFonts w:ascii="Times New Roman"/>
                <w:sz w:val="18"/>
              </w:rPr>
              <w:t>1</w:t>
            </w:r>
          </w:p>
        </w:tc>
        <w:tc>
          <w:tcPr>
            <w:tcW w:w="1139" w:type="dxa"/>
          </w:tcPr>
          <w:p>
            <w:pPr>
              <w:pStyle w:val="TableParagraph"/>
              <w:spacing w:line="199" w:lineRule="exact"/>
              <w:ind w:left="350" w:right="420"/>
              <w:jc w:val="center"/>
              <w:rPr>
                <w:rFonts w:ascii="Times New Roman"/>
                <w:sz w:val="18"/>
              </w:rPr>
            </w:pPr>
            <w:r>
              <w:rPr>
                <w:rFonts w:ascii="Times New Roman"/>
                <w:sz w:val="18"/>
              </w:rPr>
              <w:t>90</w:t>
            </w:r>
          </w:p>
        </w:tc>
        <w:tc>
          <w:tcPr>
            <w:tcW w:w="882" w:type="dxa"/>
          </w:tcPr>
          <w:p>
            <w:pPr>
              <w:pStyle w:val="TableParagraph"/>
              <w:spacing w:line="199" w:lineRule="exact"/>
              <w:ind w:left="204"/>
              <w:rPr>
                <w:rFonts w:ascii="Times New Roman"/>
                <w:sz w:val="18"/>
              </w:rPr>
            </w:pPr>
            <w:r>
              <w:rPr>
                <w:rFonts w:ascii="Times New Roman"/>
                <w:sz w:val="18"/>
              </w:rPr>
              <w:t>100</w:t>
            </w:r>
          </w:p>
        </w:tc>
        <w:tc>
          <w:tcPr>
            <w:tcW w:w="814" w:type="dxa"/>
          </w:tcPr>
          <w:p>
            <w:pPr>
              <w:pStyle w:val="TableParagraph"/>
              <w:spacing w:line="199" w:lineRule="exact"/>
              <w:ind w:left="402"/>
              <w:rPr>
                <w:rFonts w:ascii="Times New Roman"/>
                <w:sz w:val="18"/>
              </w:rPr>
            </w:pPr>
            <w:r>
              <w:rPr>
                <w:rFonts w:ascii="Times New Roman"/>
                <w:sz w:val="18"/>
              </w:rPr>
              <w:t>1</w:t>
            </w:r>
          </w:p>
        </w:tc>
        <w:tc>
          <w:tcPr>
            <w:tcW w:w="1086" w:type="dxa"/>
          </w:tcPr>
          <w:p>
            <w:pPr>
              <w:pStyle w:val="TableParagraph"/>
              <w:spacing w:line="199" w:lineRule="exact"/>
              <w:ind w:left="265" w:right="7"/>
              <w:jc w:val="center"/>
              <w:rPr>
                <w:rFonts w:ascii="Times New Roman"/>
                <w:sz w:val="18"/>
              </w:rPr>
            </w:pPr>
            <w:r>
              <w:rPr>
                <w:rFonts w:ascii="Times New Roman"/>
                <w:sz w:val="18"/>
              </w:rPr>
              <w:t>1.25~1.50</w:t>
            </w:r>
          </w:p>
        </w:tc>
      </w:tr>
      <w:tr>
        <w:trPr>
          <w:trHeight w:val="467" w:hRule="atLeast"/>
        </w:trPr>
        <w:tc>
          <w:tcPr>
            <w:tcW w:w="1220" w:type="dxa"/>
          </w:tcPr>
          <w:p>
            <w:pPr>
              <w:pStyle w:val="TableParagraph"/>
              <w:spacing w:before="28"/>
              <w:ind w:left="50"/>
              <w:rPr>
                <w:sz w:val="18"/>
              </w:rPr>
            </w:pPr>
            <w:r>
              <w:rPr>
                <w:sz w:val="18"/>
              </w:rPr>
              <w:t>泼尼松</w:t>
            </w:r>
          </w:p>
        </w:tc>
        <w:tc>
          <w:tcPr>
            <w:tcW w:w="540" w:type="dxa"/>
          </w:tcPr>
          <w:p>
            <w:pPr>
              <w:pStyle w:val="TableParagraph"/>
              <w:spacing w:before="126"/>
              <w:ind w:left="90"/>
              <w:rPr>
                <w:rFonts w:ascii="Times New Roman"/>
                <w:sz w:val="18"/>
              </w:rPr>
            </w:pPr>
            <w:r>
              <w:rPr>
                <w:rFonts w:ascii="Times New Roman"/>
                <w:sz w:val="18"/>
              </w:rPr>
              <w:t>4</w:t>
            </w:r>
          </w:p>
        </w:tc>
        <w:tc>
          <w:tcPr>
            <w:tcW w:w="854" w:type="dxa"/>
          </w:tcPr>
          <w:p>
            <w:pPr>
              <w:pStyle w:val="TableParagraph"/>
              <w:spacing w:before="126"/>
              <w:ind w:right="43"/>
              <w:jc w:val="center"/>
              <w:rPr>
                <w:rFonts w:ascii="Times New Roman"/>
                <w:sz w:val="18"/>
              </w:rPr>
            </w:pPr>
            <w:r>
              <w:rPr>
                <w:rFonts w:ascii="Times New Roman"/>
                <w:sz w:val="18"/>
              </w:rPr>
              <w:t>5</w:t>
            </w:r>
          </w:p>
        </w:tc>
        <w:tc>
          <w:tcPr>
            <w:tcW w:w="896" w:type="dxa"/>
          </w:tcPr>
          <w:p>
            <w:pPr>
              <w:pStyle w:val="TableParagraph"/>
              <w:spacing w:before="126"/>
              <w:ind w:left="316"/>
              <w:rPr>
                <w:rFonts w:ascii="Times New Roman"/>
                <w:sz w:val="18"/>
              </w:rPr>
            </w:pPr>
            <w:r>
              <w:rPr>
                <w:rFonts w:ascii="Times New Roman"/>
                <w:sz w:val="18"/>
              </w:rPr>
              <w:t>4</w:t>
            </w:r>
          </w:p>
        </w:tc>
        <w:tc>
          <w:tcPr>
            <w:tcW w:w="687" w:type="dxa"/>
          </w:tcPr>
          <w:p>
            <w:pPr>
              <w:pStyle w:val="TableParagraph"/>
              <w:spacing w:before="126"/>
              <w:ind w:left="170"/>
              <w:rPr>
                <w:rFonts w:ascii="Times New Roman"/>
                <w:sz w:val="18"/>
              </w:rPr>
            </w:pPr>
            <w:r>
              <w:rPr>
                <w:rFonts w:ascii="Times New Roman"/>
                <w:sz w:val="18"/>
              </w:rPr>
              <w:t>0.8</w:t>
            </w:r>
          </w:p>
        </w:tc>
        <w:tc>
          <w:tcPr>
            <w:tcW w:w="1139" w:type="dxa"/>
          </w:tcPr>
          <w:p>
            <w:pPr>
              <w:pStyle w:val="TableParagraph"/>
              <w:spacing w:before="126"/>
              <w:ind w:left="409" w:right="334"/>
              <w:jc w:val="center"/>
              <w:rPr>
                <w:rFonts w:ascii="Times New Roman"/>
                <w:sz w:val="18"/>
              </w:rPr>
            </w:pPr>
            <w:r>
              <w:rPr>
                <w:rFonts w:ascii="Times New Roman"/>
                <w:sz w:val="18"/>
              </w:rPr>
              <w:t>60</w:t>
            </w:r>
          </w:p>
        </w:tc>
        <w:tc>
          <w:tcPr>
            <w:tcW w:w="882" w:type="dxa"/>
          </w:tcPr>
          <w:p>
            <w:pPr>
              <w:pStyle w:val="TableParagraph"/>
              <w:spacing w:before="126"/>
              <w:ind w:left="278"/>
              <w:rPr>
                <w:rFonts w:ascii="Times New Roman"/>
                <w:sz w:val="18"/>
              </w:rPr>
            </w:pPr>
            <w:r>
              <w:rPr>
                <w:rFonts w:ascii="Times New Roman"/>
                <w:sz w:val="18"/>
              </w:rPr>
              <w:t>5</w:t>
            </w:r>
          </w:p>
        </w:tc>
        <w:tc>
          <w:tcPr>
            <w:tcW w:w="814" w:type="dxa"/>
          </w:tcPr>
          <w:p>
            <w:pPr>
              <w:pStyle w:val="TableParagraph"/>
              <w:spacing w:before="126"/>
              <w:ind w:left="386"/>
              <w:rPr>
                <w:rFonts w:ascii="Times New Roman"/>
                <w:sz w:val="18"/>
              </w:rPr>
            </w:pPr>
            <w:r>
              <w:rPr>
                <w:rFonts w:ascii="Times New Roman"/>
                <w:sz w:val="18"/>
              </w:rPr>
              <w:t>4</w:t>
            </w:r>
          </w:p>
        </w:tc>
        <w:tc>
          <w:tcPr>
            <w:tcW w:w="1086" w:type="dxa"/>
          </w:tcPr>
          <w:p>
            <w:pPr>
              <w:pStyle w:val="TableParagraph"/>
              <w:spacing w:before="126"/>
              <w:ind w:left="256" w:right="30"/>
              <w:jc w:val="center"/>
              <w:rPr>
                <w:rFonts w:ascii="Times New Roman"/>
                <w:sz w:val="18"/>
              </w:rPr>
            </w:pPr>
            <w:r>
              <w:rPr>
                <w:rFonts w:ascii="Times New Roman"/>
                <w:sz w:val="18"/>
              </w:rPr>
              <w:t>1.25~1.50</w:t>
            </w:r>
          </w:p>
        </w:tc>
      </w:tr>
      <w:tr>
        <w:trPr>
          <w:trHeight w:val="468" w:hRule="atLeast"/>
        </w:trPr>
        <w:tc>
          <w:tcPr>
            <w:tcW w:w="1220" w:type="dxa"/>
          </w:tcPr>
          <w:p>
            <w:pPr>
              <w:pStyle w:val="TableParagraph"/>
              <w:spacing w:before="28"/>
              <w:ind w:left="50"/>
              <w:rPr>
                <w:sz w:val="18"/>
              </w:rPr>
            </w:pPr>
            <w:r>
              <w:rPr>
                <w:sz w:val="18"/>
              </w:rPr>
              <w:t>泼尼松龙</w:t>
            </w:r>
          </w:p>
        </w:tc>
        <w:tc>
          <w:tcPr>
            <w:tcW w:w="540" w:type="dxa"/>
          </w:tcPr>
          <w:p>
            <w:pPr>
              <w:pStyle w:val="TableParagraph"/>
              <w:spacing w:before="126"/>
              <w:ind w:left="90"/>
              <w:rPr>
                <w:rFonts w:ascii="Times New Roman"/>
                <w:sz w:val="18"/>
              </w:rPr>
            </w:pPr>
            <w:r>
              <w:rPr>
                <w:rFonts w:ascii="Times New Roman"/>
                <w:sz w:val="18"/>
              </w:rPr>
              <w:t>4</w:t>
            </w:r>
          </w:p>
        </w:tc>
        <w:tc>
          <w:tcPr>
            <w:tcW w:w="854" w:type="dxa"/>
          </w:tcPr>
          <w:p>
            <w:pPr>
              <w:pStyle w:val="TableParagraph"/>
              <w:spacing w:before="126"/>
              <w:ind w:right="41"/>
              <w:jc w:val="center"/>
              <w:rPr>
                <w:rFonts w:ascii="Times New Roman"/>
                <w:sz w:val="18"/>
              </w:rPr>
            </w:pPr>
            <w:r>
              <w:rPr>
                <w:rFonts w:ascii="Times New Roman"/>
                <w:sz w:val="18"/>
              </w:rPr>
              <w:t>5</w:t>
            </w:r>
          </w:p>
        </w:tc>
        <w:tc>
          <w:tcPr>
            <w:tcW w:w="896" w:type="dxa"/>
          </w:tcPr>
          <w:p>
            <w:pPr>
              <w:pStyle w:val="TableParagraph"/>
              <w:spacing w:before="126"/>
              <w:ind w:left="316"/>
              <w:rPr>
                <w:rFonts w:ascii="Times New Roman"/>
                <w:sz w:val="18"/>
              </w:rPr>
            </w:pPr>
            <w:r>
              <w:rPr>
                <w:rFonts w:ascii="Times New Roman"/>
                <w:sz w:val="18"/>
              </w:rPr>
              <w:t>4</w:t>
            </w:r>
          </w:p>
        </w:tc>
        <w:tc>
          <w:tcPr>
            <w:tcW w:w="687" w:type="dxa"/>
          </w:tcPr>
          <w:p>
            <w:pPr>
              <w:pStyle w:val="TableParagraph"/>
              <w:spacing w:before="126"/>
              <w:ind w:left="170"/>
              <w:rPr>
                <w:rFonts w:ascii="Times New Roman"/>
                <w:sz w:val="18"/>
              </w:rPr>
            </w:pPr>
            <w:r>
              <w:rPr>
                <w:rFonts w:ascii="Times New Roman"/>
                <w:sz w:val="18"/>
              </w:rPr>
              <w:t>0.8</w:t>
            </w:r>
          </w:p>
        </w:tc>
        <w:tc>
          <w:tcPr>
            <w:tcW w:w="1139" w:type="dxa"/>
          </w:tcPr>
          <w:p>
            <w:pPr>
              <w:pStyle w:val="TableParagraph"/>
              <w:spacing w:before="126"/>
              <w:ind w:left="409" w:right="420"/>
              <w:jc w:val="center"/>
              <w:rPr>
                <w:rFonts w:ascii="Times New Roman"/>
                <w:sz w:val="18"/>
              </w:rPr>
            </w:pPr>
            <w:r>
              <w:rPr>
                <w:rFonts w:ascii="Times New Roman"/>
                <w:sz w:val="18"/>
              </w:rPr>
              <w:t>200</w:t>
            </w:r>
          </w:p>
        </w:tc>
        <w:tc>
          <w:tcPr>
            <w:tcW w:w="882" w:type="dxa"/>
          </w:tcPr>
          <w:p>
            <w:pPr>
              <w:pStyle w:val="TableParagraph"/>
              <w:spacing w:before="126"/>
              <w:ind w:left="188"/>
              <w:rPr>
                <w:rFonts w:ascii="Times New Roman"/>
                <w:sz w:val="18"/>
              </w:rPr>
            </w:pPr>
            <w:r>
              <w:rPr>
                <w:rFonts w:ascii="Times New Roman"/>
                <w:sz w:val="18"/>
              </w:rPr>
              <w:t>220</w:t>
            </w:r>
          </w:p>
        </w:tc>
        <w:tc>
          <w:tcPr>
            <w:tcW w:w="814" w:type="dxa"/>
          </w:tcPr>
          <w:p>
            <w:pPr>
              <w:pStyle w:val="TableParagraph"/>
              <w:spacing w:before="126"/>
              <w:ind w:left="386"/>
              <w:rPr>
                <w:rFonts w:ascii="Times New Roman"/>
                <w:sz w:val="18"/>
              </w:rPr>
            </w:pPr>
            <w:r>
              <w:rPr>
                <w:rFonts w:ascii="Times New Roman"/>
                <w:sz w:val="18"/>
              </w:rPr>
              <w:t>4</w:t>
            </w:r>
          </w:p>
        </w:tc>
        <w:tc>
          <w:tcPr>
            <w:tcW w:w="1086" w:type="dxa"/>
          </w:tcPr>
          <w:p>
            <w:pPr>
              <w:pStyle w:val="TableParagraph"/>
              <w:spacing w:before="126"/>
              <w:ind w:left="256" w:right="30"/>
              <w:jc w:val="center"/>
              <w:rPr>
                <w:rFonts w:ascii="Times New Roman"/>
                <w:sz w:val="18"/>
              </w:rPr>
            </w:pPr>
            <w:r>
              <w:rPr>
                <w:rFonts w:ascii="Times New Roman"/>
                <w:sz w:val="18"/>
              </w:rPr>
              <w:t>1.25~1.50</w:t>
            </w:r>
          </w:p>
        </w:tc>
      </w:tr>
      <w:tr>
        <w:trPr>
          <w:trHeight w:val="467" w:hRule="atLeast"/>
        </w:trPr>
        <w:tc>
          <w:tcPr>
            <w:tcW w:w="1220" w:type="dxa"/>
          </w:tcPr>
          <w:p>
            <w:pPr>
              <w:pStyle w:val="TableParagraph"/>
              <w:spacing w:before="28"/>
              <w:ind w:left="50"/>
              <w:rPr>
                <w:sz w:val="18"/>
              </w:rPr>
            </w:pPr>
            <w:r>
              <w:rPr>
                <w:sz w:val="18"/>
              </w:rPr>
              <w:t>甲泼尼龙</w:t>
            </w:r>
          </w:p>
        </w:tc>
        <w:tc>
          <w:tcPr>
            <w:tcW w:w="540" w:type="dxa"/>
          </w:tcPr>
          <w:p>
            <w:pPr>
              <w:pStyle w:val="TableParagraph"/>
              <w:spacing w:before="126"/>
              <w:ind w:left="90"/>
              <w:rPr>
                <w:rFonts w:ascii="Times New Roman"/>
                <w:sz w:val="18"/>
              </w:rPr>
            </w:pPr>
            <w:r>
              <w:rPr>
                <w:rFonts w:ascii="Times New Roman"/>
                <w:sz w:val="18"/>
              </w:rPr>
              <w:t>5</w:t>
            </w:r>
          </w:p>
        </w:tc>
        <w:tc>
          <w:tcPr>
            <w:tcW w:w="854" w:type="dxa"/>
          </w:tcPr>
          <w:p>
            <w:pPr>
              <w:pStyle w:val="TableParagraph"/>
              <w:spacing w:before="126"/>
              <w:ind w:right="41"/>
              <w:jc w:val="center"/>
              <w:rPr>
                <w:rFonts w:ascii="Times New Roman"/>
                <w:sz w:val="18"/>
              </w:rPr>
            </w:pPr>
            <w:r>
              <w:rPr>
                <w:rFonts w:ascii="Times New Roman"/>
                <w:sz w:val="18"/>
              </w:rPr>
              <w:t>4</w:t>
            </w:r>
          </w:p>
        </w:tc>
        <w:tc>
          <w:tcPr>
            <w:tcW w:w="896" w:type="dxa"/>
          </w:tcPr>
          <w:p>
            <w:pPr>
              <w:pStyle w:val="TableParagraph"/>
              <w:spacing w:before="126"/>
              <w:ind w:left="316"/>
              <w:rPr>
                <w:rFonts w:ascii="Times New Roman"/>
                <w:sz w:val="18"/>
              </w:rPr>
            </w:pPr>
            <w:r>
              <w:rPr>
                <w:rFonts w:ascii="Times New Roman"/>
                <w:sz w:val="18"/>
              </w:rPr>
              <w:t>5</w:t>
            </w:r>
          </w:p>
        </w:tc>
        <w:tc>
          <w:tcPr>
            <w:tcW w:w="687" w:type="dxa"/>
          </w:tcPr>
          <w:p>
            <w:pPr>
              <w:pStyle w:val="TableParagraph"/>
              <w:spacing w:before="126"/>
              <w:ind w:left="170"/>
              <w:rPr>
                <w:rFonts w:ascii="Times New Roman"/>
                <w:sz w:val="18"/>
              </w:rPr>
            </w:pPr>
            <w:r>
              <w:rPr>
                <w:rFonts w:ascii="Times New Roman"/>
                <w:sz w:val="18"/>
              </w:rPr>
              <w:t>0.5</w:t>
            </w:r>
          </w:p>
        </w:tc>
        <w:tc>
          <w:tcPr>
            <w:tcW w:w="1139" w:type="dxa"/>
          </w:tcPr>
          <w:p>
            <w:pPr>
              <w:pStyle w:val="TableParagraph"/>
              <w:spacing w:before="126"/>
              <w:ind w:left="409" w:right="420"/>
              <w:jc w:val="center"/>
              <w:rPr>
                <w:rFonts w:ascii="Times New Roman"/>
                <w:sz w:val="18"/>
              </w:rPr>
            </w:pPr>
            <w:r>
              <w:rPr>
                <w:rFonts w:ascii="Times New Roman"/>
                <w:sz w:val="18"/>
              </w:rPr>
              <w:t>180</w:t>
            </w:r>
          </w:p>
        </w:tc>
        <w:tc>
          <w:tcPr>
            <w:tcW w:w="882" w:type="dxa"/>
          </w:tcPr>
          <w:p>
            <w:pPr>
              <w:pStyle w:val="TableParagraph"/>
              <w:spacing w:before="126"/>
              <w:ind w:left="188"/>
              <w:rPr>
                <w:rFonts w:ascii="Times New Roman"/>
                <w:sz w:val="18"/>
              </w:rPr>
            </w:pPr>
            <w:r>
              <w:rPr>
                <w:rFonts w:ascii="Times New Roman"/>
                <w:sz w:val="18"/>
              </w:rPr>
              <w:t>1190</w:t>
            </w:r>
          </w:p>
        </w:tc>
        <w:tc>
          <w:tcPr>
            <w:tcW w:w="814" w:type="dxa"/>
          </w:tcPr>
          <w:p>
            <w:pPr>
              <w:pStyle w:val="TableParagraph"/>
              <w:spacing w:before="126"/>
              <w:ind w:left="379"/>
              <w:rPr>
                <w:rFonts w:ascii="Times New Roman"/>
                <w:sz w:val="18"/>
              </w:rPr>
            </w:pPr>
            <w:r>
              <w:rPr>
                <w:rFonts w:ascii="Times New Roman"/>
                <w:sz w:val="18"/>
              </w:rPr>
              <w:t>5</w:t>
            </w:r>
          </w:p>
        </w:tc>
        <w:tc>
          <w:tcPr>
            <w:tcW w:w="1086" w:type="dxa"/>
          </w:tcPr>
          <w:p>
            <w:pPr>
              <w:pStyle w:val="TableParagraph"/>
              <w:spacing w:before="126"/>
              <w:ind w:left="242" w:right="30"/>
              <w:jc w:val="center"/>
              <w:rPr>
                <w:rFonts w:ascii="Times New Roman"/>
                <w:sz w:val="18"/>
              </w:rPr>
            </w:pPr>
            <w:r>
              <w:rPr>
                <w:rFonts w:ascii="Times New Roman"/>
                <w:sz w:val="18"/>
              </w:rPr>
              <w:t>1.25~1.50</w:t>
            </w:r>
          </w:p>
        </w:tc>
      </w:tr>
      <w:tr>
        <w:trPr>
          <w:trHeight w:val="468" w:hRule="atLeast"/>
        </w:trPr>
        <w:tc>
          <w:tcPr>
            <w:tcW w:w="1220" w:type="dxa"/>
          </w:tcPr>
          <w:p>
            <w:pPr>
              <w:pStyle w:val="TableParagraph"/>
              <w:spacing w:before="28"/>
              <w:ind w:left="50"/>
              <w:rPr>
                <w:sz w:val="18"/>
              </w:rPr>
            </w:pPr>
            <w:r>
              <w:rPr>
                <w:sz w:val="18"/>
              </w:rPr>
              <w:t>氟羟泼尼松龙</w:t>
            </w:r>
          </w:p>
        </w:tc>
        <w:tc>
          <w:tcPr>
            <w:tcW w:w="540" w:type="dxa"/>
          </w:tcPr>
          <w:p>
            <w:pPr>
              <w:pStyle w:val="TableParagraph"/>
              <w:spacing w:before="126"/>
              <w:ind w:left="90"/>
              <w:rPr>
                <w:rFonts w:ascii="Times New Roman"/>
                <w:sz w:val="18"/>
              </w:rPr>
            </w:pPr>
            <w:r>
              <w:rPr>
                <w:rFonts w:ascii="Times New Roman"/>
                <w:sz w:val="18"/>
              </w:rPr>
              <w:t>5</w:t>
            </w:r>
          </w:p>
        </w:tc>
        <w:tc>
          <w:tcPr>
            <w:tcW w:w="854" w:type="dxa"/>
          </w:tcPr>
          <w:p>
            <w:pPr>
              <w:pStyle w:val="TableParagraph"/>
              <w:spacing w:before="126"/>
              <w:ind w:right="41"/>
              <w:jc w:val="center"/>
              <w:rPr>
                <w:rFonts w:ascii="Times New Roman"/>
                <w:sz w:val="18"/>
              </w:rPr>
            </w:pPr>
            <w:r>
              <w:rPr>
                <w:rFonts w:ascii="Times New Roman"/>
                <w:sz w:val="18"/>
              </w:rPr>
              <w:t>4</w:t>
            </w:r>
          </w:p>
        </w:tc>
        <w:tc>
          <w:tcPr>
            <w:tcW w:w="896" w:type="dxa"/>
          </w:tcPr>
          <w:p>
            <w:pPr>
              <w:pStyle w:val="TableParagraph"/>
              <w:rPr>
                <w:rFonts w:ascii="Times New Roman"/>
                <w:sz w:val="20"/>
              </w:rPr>
            </w:pPr>
          </w:p>
        </w:tc>
        <w:tc>
          <w:tcPr>
            <w:tcW w:w="687" w:type="dxa"/>
          </w:tcPr>
          <w:p>
            <w:pPr>
              <w:pStyle w:val="TableParagraph"/>
              <w:rPr>
                <w:rFonts w:ascii="Times New Roman"/>
                <w:sz w:val="20"/>
              </w:rPr>
            </w:pPr>
          </w:p>
        </w:tc>
        <w:tc>
          <w:tcPr>
            <w:tcW w:w="1139" w:type="dxa"/>
          </w:tcPr>
          <w:p>
            <w:pPr>
              <w:pStyle w:val="TableParagraph"/>
              <w:rPr>
                <w:rFonts w:ascii="Times New Roman"/>
                <w:sz w:val="20"/>
              </w:rPr>
            </w:pPr>
          </w:p>
        </w:tc>
        <w:tc>
          <w:tcPr>
            <w:tcW w:w="882" w:type="dxa"/>
          </w:tcPr>
          <w:p>
            <w:pPr>
              <w:pStyle w:val="TableParagraph"/>
              <w:spacing w:before="126"/>
              <w:ind w:right="375"/>
              <w:jc w:val="right"/>
              <w:rPr>
                <w:rFonts w:ascii="Times New Roman"/>
                <w:sz w:val="18"/>
              </w:rPr>
            </w:pPr>
            <w:r>
              <w:rPr>
                <w:rFonts w:ascii="Times New Roman"/>
                <w:sz w:val="18"/>
              </w:rPr>
              <w:t>190</w:t>
            </w:r>
          </w:p>
        </w:tc>
        <w:tc>
          <w:tcPr>
            <w:tcW w:w="814" w:type="dxa"/>
          </w:tcPr>
          <w:p>
            <w:pPr>
              <w:pStyle w:val="TableParagraph"/>
              <w:spacing w:before="126"/>
              <w:ind w:left="342"/>
              <w:rPr>
                <w:rFonts w:ascii="Times New Roman"/>
                <w:sz w:val="18"/>
              </w:rPr>
            </w:pPr>
            <w:r>
              <w:rPr>
                <w:rFonts w:ascii="Times New Roman"/>
                <w:sz w:val="18"/>
              </w:rPr>
              <w:t>5</w:t>
            </w:r>
          </w:p>
        </w:tc>
        <w:tc>
          <w:tcPr>
            <w:tcW w:w="1086" w:type="dxa"/>
          </w:tcPr>
          <w:p>
            <w:pPr>
              <w:pStyle w:val="TableParagraph"/>
              <w:spacing w:before="126"/>
              <w:ind w:left="265"/>
              <w:jc w:val="center"/>
              <w:rPr>
                <w:rFonts w:ascii="Times New Roman"/>
                <w:sz w:val="18"/>
              </w:rPr>
            </w:pPr>
            <w:r>
              <w:rPr>
                <w:rFonts w:ascii="Times New Roman"/>
                <w:sz w:val="18"/>
              </w:rPr>
              <w:t>2.25</w:t>
            </w:r>
          </w:p>
        </w:tc>
      </w:tr>
      <w:tr>
        <w:trPr>
          <w:trHeight w:val="468" w:hRule="atLeast"/>
        </w:trPr>
        <w:tc>
          <w:tcPr>
            <w:tcW w:w="1220" w:type="dxa"/>
          </w:tcPr>
          <w:p>
            <w:pPr>
              <w:pStyle w:val="TableParagraph"/>
              <w:spacing w:before="28"/>
              <w:ind w:left="50"/>
              <w:rPr>
                <w:sz w:val="18"/>
              </w:rPr>
            </w:pPr>
            <w:r>
              <w:rPr>
                <w:sz w:val="18"/>
              </w:rPr>
              <w:t>倍他米松</w:t>
            </w:r>
          </w:p>
        </w:tc>
        <w:tc>
          <w:tcPr>
            <w:tcW w:w="540" w:type="dxa"/>
          </w:tcPr>
          <w:p>
            <w:pPr>
              <w:pStyle w:val="TableParagraph"/>
              <w:spacing w:before="126"/>
              <w:ind w:left="90"/>
              <w:rPr>
                <w:rFonts w:ascii="Times New Roman"/>
                <w:sz w:val="18"/>
              </w:rPr>
            </w:pPr>
            <w:r>
              <w:rPr>
                <w:rFonts w:ascii="Times New Roman"/>
                <w:sz w:val="18"/>
              </w:rPr>
              <w:t>25</w:t>
            </w:r>
          </w:p>
        </w:tc>
        <w:tc>
          <w:tcPr>
            <w:tcW w:w="854" w:type="dxa"/>
          </w:tcPr>
          <w:p>
            <w:pPr>
              <w:pStyle w:val="TableParagraph"/>
              <w:spacing w:before="126"/>
              <w:ind w:left="270"/>
              <w:rPr>
                <w:rFonts w:ascii="Times New Roman"/>
                <w:sz w:val="18"/>
              </w:rPr>
            </w:pPr>
            <w:r>
              <w:rPr>
                <w:rFonts w:ascii="Times New Roman"/>
                <w:sz w:val="18"/>
              </w:rPr>
              <w:t>0.75</w:t>
            </w:r>
          </w:p>
        </w:tc>
        <w:tc>
          <w:tcPr>
            <w:tcW w:w="896" w:type="dxa"/>
          </w:tcPr>
          <w:p>
            <w:pPr>
              <w:pStyle w:val="TableParagraph"/>
              <w:spacing w:before="126"/>
              <w:ind w:left="269"/>
              <w:rPr>
                <w:rFonts w:ascii="Times New Roman"/>
                <w:sz w:val="18"/>
              </w:rPr>
            </w:pPr>
            <w:r>
              <w:rPr>
                <w:rFonts w:ascii="Times New Roman"/>
                <w:sz w:val="18"/>
              </w:rPr>
              <w:t>20~30</w:t>
            </w:r>
          </w:p>
        </w:tc>
        <w:tc>
          <w:tcPr>
            <w:tcW w:w="687" w:type="dxa"/>
          </w:tcPr>
          <w:p>
            <w:pPr>
              <w:pStyle w:val="TableParagraph"/>
              <w:spacing w:before="126"/>
              <w:ind w:left="169"/>
              <w:rPr>
                <w:rFonts w:ascii="Times New Roman"/>
                <w:sz w:val="18"/>
              </w:rPr>
            </w:pPr>
            <w:r>
              <w:rPr>
                <w:rFonts w:ascii="Times New Roman"/>
                <w:sz w:val="18"/>
              </w:rPr>
              <w:t>0</w:t>
            </w:r>
          </w:p>
        </w:tc>
        <w:tc>
          <w:tcPr>
            <w:tcW w:w="1139" w:type="dxa"/>
          </w:tcPr>
          <w:p>
            <w:pPr>
              <w:pStyle w:val="TableParagraph"/>
              <w:spacing w:before="126"/>
              <w:ind w:right="206"/>
              <w:jc w:val="right"/>
              <w:rPr>
                <w:rFonts w:ascii="Times New Roman"/>
                <w:sz w:val="18"/>
              </w:rPr>
            </w:pPr>
            <w:r>
              <w:rPr>
                <w:rFonts w:ascii="Times New Roman"/>
                <w:sz w:val="18"/>
              </w:rPr>
              <w:t>100~300</w:t>
            </w:r>
          </w:p>
        </w:tc>
        <w:tc>
          <w:tcPr>
            <w:tcW w:w="882" w:type="dxa"/>
          </w:tcPr>
          <w:p>
            <w:pPr>
              <w:pStyle w:val="TableParagraph"/>
              <w:spacing w:before="126"/>
              <w:ind w:right="368"/>
              <w:jc w:val="right"/>
              <w:rPr>
                <w:rFonts w:ascii="Times New Roman"/>
                <w:sz w:val="18"/>
              </w:rPr>
            </w:pPr>
            <w:r>
              <w:rPr>
                <w:rFonts w:ascii="Times New Roman"/>
                <w:sz w:val="18"/>
              </w:rPr>
              <w:t>710</w:t>
            </w:r>
          </w:p>
        </w:tc>
        <w:tc>
          <w:tcPr>
            <w:tcW w:w="814" w:type="dxa"/>
          </w:tcPr>
          <w:p>
            <w:pPr>
              <w:pStyle w:val="TableParagraph"/>
              <w:spacing w:before="126"/>
              <w:ind w:left="349"/>
              <w:rPr>
                <w:rFonts w:ascii="Times New Roman"/>
                <w:sz w:val="18"/>
              </w:rPr>
            </w:pPr>
            <w:r>
              <w:rPr>
                <w:rFonts w:ascii="Times New Roman"/>
                <w:sz w:val="18"/>
              </w:rPr>
              <w:t>50</w:t>
            </w:r>
          </w:p>
        </w:tc>
        <w:tc>
          <w:tcPr>
            <w:tcW w:w="1086" w:type="dxa"/>
          </w:tcPr>
          <w:p>
            <w:pPr>
              <w:pStyle w:val="TableParagraph"/>
              <w:spacing w:before="126"/>
              <w:ind w:left="309" w:right="30"/>
              <w:jc w:val="center"/>
              <w:rPr>
                <w:rFonts w:ascii="Times New Roman"/>
                <w:sz w:val="18"/>
              </w:rPr>
            </w:pPr>
            <w:r>
              <w:rPr>
                <w:rFonts w:ascii="Times New Roman"/>
                <w:sz w:val="18"/>
              </w:rPr>
              <w:t>3.25</w:t>
            </w:r>
          </w:p>
        </w:tc>
      </w:tr>
      <w:tr>
        <w:trPr>
          <w:trHeight w:val="333" w:hRule="atLeast"/>
        </w:trPr>
        <w:tc>
          <w:tcPr>
            <w:tcW w:w="1220" w:type="dxa"/>
          </w:tcPr>
          <w:p>
            <w:pPr>
              <w:pStyle w:val="TableParagraph"/>
              <w:spacing w:line="285" w:lineRule="exact" w:before="28"/>
              <w:ind w:left="50"/>
              <w:rPr>
                <w:sz w:val="18"/>
              </w:rPr>
            </w:pPr>
            <w:r>
              <w:rPr>
                <w:sz w:val="18"/>
              </w:rPr>
              <w:t>地塞米松</w:t>
            </w:r>
          </w:p>
        </w:tc>
        <w:tc>
          <w:tcPr>
            <w:tcW w:w="540" w:type="dxa"/>
          </w:tcPr>
          <w:p>
            <w:pPr>
              <w:pStyle w:val="TableParagraph"/>
              <w:spacing w:line="187" w:lineRule="exact" w:before="126"/>
              <w:ind w:left="90"/>
              <w:rPr>
                <w:rFonts w:ascii="Times New Roman"/>
                <w:sz w:val="18"/>
              </w:rPr>
            </w:pPr>
            <w:r>
              <w:rPr>
                <w:rFonts w:ascii="Times New Roman"/>
                <w:sz w:val="18"/>
              </w:rPr>
              <w:t>25</w:t>
            </w:r>
          </w:p>
        </w:tc>
        <w:tc>
          <w:tcPr>
            <w:tcW w:w="854" w:type="dxa"/>
          </w:tcPr>
          <w:p>
            <w:pPr>
              <w:pStyle w:val="TableParagraph"/>
              <w:spacing w:line="187" w:lineRule="exact" w:before="126"/>
              <w:ind w:left="270"/>
              <w:rPr>
                <w:rFonts w:ascii="Times New Roman"/>
                <w:sz w:val="18"/>
              </w:rPr>
            </w:pPr>
            <w:r>
              <w:rPr>
                <w:rFonts w:ascii="Times New Roman"/>
                <w:sz w:val="18"/>
              </w:rPr>
              <w:t>0.75</w:t>
            </w:r>
          </w:p>
        </w:tc>
        <w:tc>
          <w:tcPr>
            <w:tcW w:w="896" w:type="dxa"/>
          </w:tcPr>
          <w:p>
            <w:pPr>
              <w:pStyle w:val="TableParagraph"/>
              <w:spacing w:line="187" w:lineRule="exact" w:before="126"/>
              <w:ind w:left="269"/>
              <w:rPr>
                <w:rFonts w:ascii="Times New Roman"/>
                <w:sz w:val="18"/>
              </w:rPr>
            </w:pPr>
            <w:r>
              <w:rPr>
                <w:rFonts w:ascii="Times New Roman"/>
                <w:sz w:val="18"/>
              </w:rPr>
              <w:t>20~30</w:t>
            </w:r>
          </w:p>
        </w:tc>
        <w:tc>
          <w:tcPr>
            <w:tcW w:w="687" w:type="dxa"/>
          </w:tcPr>
          <w:p>
            <w:pPr>
              <w:pStyle w:val="TableParagraph"/>
              <w:spacing w:line="187" w:lineRule="exact" w:before="126"/>
              <w:ind w:left="191"/>
              <w:rPr>
                <w:rFonts w:ascii="Times New Roman"/>
                <w:sz w:val="18"/>
              </w:rPr>
            </w:pPr>
            <w:r>
              <w:rPr>
                <w:rFonts w:ascii="Times New Roman"/>
                <w:sz w:val="18"/>
              </w:rPr>
              <w:t>0</w:t>
            </w:r>
          </w:p>
        </w:tc>
        <w:tc>
          <w:tcPr>
            <w:tcW w:w="1139" w:type="dxa"/>
          </w:tcPr>
          <w:p>
            <w:pPr>
              <w:pStyle w:val="TableParagraph"/>
              <w:spacing w:line="187" w:lineRule="exact" w:before="126"/>
              <w:ind w:right="185"/>
              <w:jc w:val="right"/>
              <w:rPr>
                <w:rFonts w:ascii="Times New Roman"/>
                <w:sz w:val="18"/>
              </w:rPr>
            </w:pPr>
            <w:r>
              <w:rPr>
                <w:rFonts w:ascii="Times New Roman"/>
                <w:sz w:val="18"/>
              </w:rPr>
              <w:t>100~300</w:t>
            </w:r>
          </w:p>
        </w:tc>
        <w:tc>
          <w:tcPr>
            <w:tcW w:w="882" w:type="dxa"/>
          </w:tcPr>
          <w:p>
            <w:pPr>
              <w:pStyle w:val="TableParagraph"/>
              <w:spacing w:line="187" w:lineRule="exact" w:before="126"/>
              <w:ind w:right="347"/>
              <w:jc w:val="right"/>
              <w:rPr>
                <w:rFonts w:ascii="Times New Roman"/>
                <w:sz w:val="18"/>
              </w:rPr>
            </w:pPr>
            <w:r>
              <w:rPr>
                <w:rFonts w:ascii="Times New Roman"/>
                <w:sz w:val="18"/>
              </w:rPr>
              <w:t>540</w:t>
            </w:r>
          </w:p>
        </w:tc>
        <w:tc>
          <w:tcPr>
            <w:tcW w:w="814" w:type="dxa"/>
          </w:tcPr>
          <w:p>
            <w:pPr>
              <w:pStyle w:val="TableParagraph"/>
              <w:spacing w:line="187" w:lineRule="exact" w:before="126"/>
              <w:ind w:left="342"/>
              <w:rPr>
                <w:rFonts w:ascii="Times New Roman"/>
                <w:sz w:val="18"/>
              </w:rPr>
            </w:pPr>
            <w:r>
              <w:rPr>
                <w:rFonts w:ascii="Times New Roman"/>
                <w:sz w:val="18"/>
              </w:rPr>
              <w:t>50</w:t>
            </w:r>
          </w:p>
        </w:tc>
        <w:tc>
          <w:tcPr>
            <w:tcW w:w="1086" w:type="dxa"/>
          </w:tcPr>
          <w:p>
            <w:pPr>
              <w:pStyle w:val="TableParagraph"/>
              <w:spacing w:line="187" w:lineRule="exact" w:before="126"/>
              <w:ind w:left="265"/>
              <w:jc w:val="center"/>
              <w:rPr>
                <w:rFonts w:ascii="Times New Roman"/>
                <w:sz w:val="18"/>
              </w:rPr>
            </w:pPr>
            <w:r>
              <w:rPr>
                <w:rFonts w:ascii="Times New Roman"/>
                <w:sz w:val="18"/>
              </w:rPr>
              <w:t>2.75</w:t>
            </w:r>
          </w:p>
        </w:tc>
      </w:tr>
    </w:tbl>
    <w:p>
      <w:pPr>
        <w:spacing w:after="0" w:line="187" w:lineRule="exact"/>
        <w:jc w:val="center"/>
        <w:rPr>
          <w:rFonts w:ascii="Times New Roman"/>
          <w:sz w:val="18"/>
        </w:rPr>
        <w:sectPr>
          <w:footerReference w:type="default" r:id="rId27"/>
          <w:pgSz w:w="11910" w:h="16840"/>
          <w:pgMar w:footer="0" w:header="0" w:top="1480" w:bottom="280" w:left="1580" w:right="580"/>
        </w:sectPr>
      </w:pPr>
    </w:p>
    <w:p>
      <w:pPr>
        <w:pStyle w:val="BodyText"/>
        <w:spacing w:line="403" w:lineRule="exact"/>
      </w:pPr>
      <w:r>
        <w:rPr/>
        <w:t>五、糖皮质激素应用的注意事项</w:t>
      </w:r>
    </w:p>
    <w:p>
      <w:pPr>
        <w:pStyle w:val="BodyText"/>
        <w:spacing w:line="252" w:lineRule="auto" w:before="23"/>
        <w:ind w:right="1216" w:firstLine="420"/>
      </w:pPr>
      <w:r>
        <w:rPr>
          <w:spacing w:val="-5"/>
        </w:rPr>
        <w:t>有以下情况一般不使用糖皮质激素，包括活动性消化性溃疡、肝硬化和门脉高压引起的消化道大出血、新近接受胃肠吻合术。</w:t>
      </w:r>
    </w:p>
    <w:p>
      <w:pPr>
        <w:pStyle w:val="BodyText"/>
        <w:spacing w:line="252" w:lineRule="auto" w:before="1"/>
        <w:ind w:right="1111" w:firstLine="420"/>
        <w:jc w:val="both"/>
      </w:pPr>
      <w:r>
        <w:rPr>
          <w:spacing w:val="-9"/>
        </w:rPr>
        <w:t>有以下情况时使用糖皮质激素应严格掌握指征，用药过程中密切随访，及时防治副作用， 包括严重感染</w:t>
      </w:r>
      <w:r>
        <w:rPr>
          <w:rFonts w:ascii="Times New Roman" w:eastAsia="Times New Roman"/>
          <w:spacing w:val="-9"/>
        </w:rPr>
        <w:t>(</w:t>
      </w:r>
      <w:r>
        <w:rPr>
          <w:spacing w:val="-5"/>
        </w:rPr>
        <w:t>病毒、细菌、真菌和活动性结核等</w:t>
      </w:r>
      <w:r>
        <w:rPr>
          <w:rFonts w:ascii="Times New Roman" w:eastAsia="Times New Roman"/>
          <w:spacing w:val="-3"/>
        </w:rPr>
        <w:t>)</w:t>
      </w:r>
      <w:r>
        <w:rPr>
          <w:spacing w:val="-4"/>
        </w:rPr>
        <w:t>，严重的骨质疏松，严重糖尿病，严重高血压，精神病，青光眼，病毒性肝炎。</w:t>
      </w:r>
    </w:p>
    <w:p>
      <w:pPr>
        <w:pStyle w:val="BodyText"/>
        <w:spacing w:before="2"/>
      </w:pPr>
      <w:r>
        <w:rPr/>
        <w:t>六、糖皮质激素的应用方法</w:t>
      </w:r>
    </w:p>
    <w:p>
      <w:pPr>
        <w:pStyle w:val="ListParagraph"/>
        <w:numPr>
          <w:ilvl w:val="0"/>
          <w:numId w:val="232"/>
        </w:numPr>
        <w:tabs>
          <w:tab w:pos="640" w:val="left" w:leader="none"/>
        </w:tabs>
        <w:spacing w:line="252" w:lineRule="auto" w:before="23" w:after="0"/>
        <w:ind w:left="639" w:right="1131" w:hanging="419"/>
        <w:jc w:val="both"/>
        <w:rPr>
          <w:sz w:val="21"/>
        </w:rPr>
      </w:pPr>
      <w:r>
        <w:rPr>
          <w:spacing w:val="1"/>
          <w:sz w:val="21"/>
        </w:rPr>
        <w:t>口服用药：成人口服剂量一般不超过 </w:t>
      </w:r>
      <w:r>
        <w:rPr>
          <w:rFonts w:ascii="Times New Roman" w:hAnsi="Times New Roman" w:eastAsia="Times New Roman"/>
          <w:sz w:val="21"/>
        </w:rPr>
        <w:t>1</w:t>
      </w:r>
      <w:r>
        <w:rPr>
          <w:rFonts w:ascii="Times New Roman" w:hAnsi="Times New Roman" w:eastAsia="Times New Roman"/>
          <w:spacing w:val="-3"/>
          <w:sz w:val="21"/>
        </w:rPr>
        <w:t>m</w:t>
      </w:r>
      <w:r>
        <w:rPr>
          <w:rFonts w:ascii="Times New Roman" w:hAnsi="Times New Roman" w:eastAsia="Times New Roman"/>
          <w:sz w:val="21"/>
        </w:rPr>
        <w:t>g/kg</w:t>
      </w:r>
      <w:r>
        <w:rPr>
          <w:rFonts w:ascii="Times New Roman" w:hAnsi="Times New Roman" w:eastAsia="Times New Roman"/>
          <w:spacing w:val="13"/>
          <w:sz w:val="21"/>
        </w:rPr>
        <w:t> </w:t>
      </w:r>
      <w:r>
        <w:rPr>
          <w:spacing w:val="-1"/>
          <w:sz w:val="21"/>
        </w:rPr>
        <w:t>泼尼松</w:t>
      </w:r>
      <w:r>
        <w:rPr>
          <w:sz w:val="21"/>
        </w:rPr>
        <w:t>（龙</w:t>
      </w:r>
      <w:r>
        <w:rPr>
          <w:spacing w:val="-105"/>
          <w:sz w:val="21"/>
        </w:rPr>
        <w:t>）</w:t>
      </w:r>
      <w:r>
        <w:rPr>
          <w:spacing w:val="-2"/>
          <w:sz w:val="21"/>
        </w:rPr>
        <w:t>（</w:t>
      </w:r>
      <w:r>
        <w:rPr>
          <w:spacing w:val="2"/>
          <w:sz w:val="21"/>
        </w:rPr>
        <w:t>最大剂量不超过 </w:t>
      </w:r>
      <w:r>
        <w:rPr>
          <w:rFonts w:ascii="Times New Roman" w:hAnsi="Times New Roman" w:eastAsia="Times New Roman"/>
          <w:sz w:val="21"/>
        </w:rPr>
        <w:t>80</w:t>
      </w:r>
      <w:r>
        <w:rPr>
          <w:rFonts w:ascii="Times New Roman" w:hAnsi="Times New Roman" w:eastAsia="Times New Roman"/>
          <w:spacing w:val="-3"/>
          <w:sz w:val="21"/>
        </w:rPr>
        <w:t>m</w:t>
      </w:r>
      <w:r>
        <w:rPr>
          <w:rFonts w:ascii="Times New Roman" w:hAnsi="Times New Roman" w:eastAsia="Times New Roman"/>
          <w:sz w:val="21"/>
        </w:rPr>
        <w:t>g/d</w:t>
      </w:r>
      <w:r>
        <w:rPr>
          <w:sz w:val="21"/>
        </w:rPr>
        <w:t>）</w:t>
      </w:r>
      <w:r>
        <w:rPr>
          <w:spacing w:val="5"/>
          <w:sz w:val="21"/>
        </w:rPr>
        <w:t>或甲泼尼龙 </w:t>
      </w:r>
      <w:r>
        <w:rPr>
          <w:rFonts w:ascii="Times New Roman" w:hAnsi="Times New Roman" w:eastAsia="Times New Roman"/>
          <w:sz w:val="21"/>
        </w:rPr>
        <w:t>0.8mg/kg</w:t>
      </w:r>
      <w:r>
        <w:rPr>
          <w:sz w:val="21"/>
        </w:rPr>
        <w:t>·</w:t>
      </w:r>
      <w:r>
        <w:rPr>
          <w:rFonts w:ascii="Times New Roman" w:hAnsi="Times New Roman" w:eastAsia="Times New Roman"/>
          <w:sz w:val="21"/>
        </w:rPr>
        <w:t>d</w:t>
      </w:r>
      <w:r>
        <w:rPr>
          <w:spacing w:val="1"/>
          <w:sz w:val="21"/>
        </w:rPr>
        <w:t>。建议清晨一次顿服，以最大限度地减少对 </w:t>
      </w:r>
      <w:r>
        <w:rPr>
          <w:rFonts w:ascii="Times New Roman" w:hAnsi="Times New Roman" w:eastAsia="Times New Roman"/>
          <w:spacing w:val="-7"/>
          <w:sz w:val="21"/>
        </w:rPr>
        <w:t>HPA</w:t>
      </w:r>
      <w:r>
        <w:rPr>
          <w:rFonts w:ascii="Times New Roman" w:hAnsi="Times New Roman" w:eastAsia="Times New Roman"/>
          <w:spacing w:val="25"/>
          <w:sz w:val="21"/>
        </w:rPr>
        <w:t> </w:t>
      </w:r>
      <w:r>
        <w:rPr>
          <w:sz w:val="21"/>
        </w:rPr>
        <w:t>的抑制作用。逐步减量，减量时也可采取隔日清晨顿服。</w:t>
      </w:r>
    </w:p>
    <w:p>
      <w:pPr>
        <w:pStyle w:val="ListParagraph"/>
        <w:numPr>
          <w:ilvl w:val="0"/>
          <w:numId w:val="232"/>
        </w:numPr>
        <w:tabs>
          <w:tab w:pos="640" w:val="left" w:leader="none"/>
        </w:tabs>
        <w:spacing w:line="252" w:lineRule="auto" w:before="2" w:after="0"/>
        <w:ind w:left="639" w:right="1216" w:hanging="420"/>
        <w:jc w:val="both"/>
        <w:rPr>
          <w:sz w:val="21"/>
        </w:rPr>
      </w:pPr>
      <w:r>
        <w:rPr>
          <w:spacing w:val="-9"/>
          <w:sz w:val="21"/>
        </w:rPr>
        <w:t>静脉用药：严重水肿时，因胃肠道水肿影响糖皮质激素的吸收，可采用静脉用药。病情</w:t>
      </w:r>
      <w:r>
        <w:rPr>
          <w:spacing w:val="-10"/>
          <w:sz w:val="21"/>
        </w:rPr>
        <w:t>严重时也可应用甲泼尼龙静脉冲击治疗，剂量 </w:t>
      </w:r>
      <w:r>
        <w:rPr>
          <w:rFonts w:ascii="Times New Roman" w:hAnsi="Times New Roman" w:eastAsia="Times New Roman"/>
          <w:sz w:val="21"/>
        </w:rPr>
        <w:t>250-1000mg/d</w:t>
      </w:r>
      <w:r>
        <w:rPr>
          <w:sz w:val="21"/>
        </w:rPr>
        <w:t>×</w:t>
      </w:r>
      <w:r>
        <w:rPr>
          <w:rFonts w:ascii="Times New Roman" w:hAnsi="Times New Roman" w:eastAsia="Times New Roman"/>
          <w:sz w:val="21"/>
        </w:rPr>
        <w:t>3</w:t>
      </w:r>
      <w:r>
        <w:rPr>
          <w:rFonts w:ascii="Times New Roman" w:hAnsi="Times New Roman" w:eastAsia="Times New Roman"/>
          <w:spacing w:val="-2"/>
          <w:sz w:val="21"/>
        </w:rPr>
        <w:t> </w:t>
      </w:r>
      <w:r>
        <w:rPr>
          <w:spacing w:val="-4"/>
          <w:sz w:val="21"/>
        </w:rPr>
        <w:t>天，必要时重复 </w:t>
      </w:r>
      <w:r>
        <w:rPr>
          <w:rFonts w:ascii="Times New Roman" w:hAnsi="Times New Roman" w:eastAsia="Times New Roman"/>
          <w:sz w:val="21"/>
        </w:rPr>
        <w:t>1-2</w:t>
      </w:r>
      <w:r>
        <w:rPr>
          <w:rFonts w:ascii="Times New Roman" w:hAnsi="Times New Roman" w:eastAsia="Times New Roman"/>
          <w:spacing w:val="-2"/>
          <w:sz w:val="21"/>
        </w:rPr>
        <w:t> </w:t>
      </w:r>
      <w:r>
        <w:rPr>
          <w:sz w:val="21"/>
        </w:rPr>
        <w:t>个</w:t>
      </w:r>
      <w:r>
        <w:rPr>
          <w:spacing w:val="-9"/>
          <w:sz w:val="21"/>
        </w:rPr>
        <w:t>疗程。糖皮质激素冲击治疗应严格掌握指证和剂量，严密观察并及时防治副作用，一般</w:t>
      </w:r>
      <w:r>
        <w:rPr>
          <w:spacing w:val="-8"/>
          <w:sz w:val="21"/>
        </w:rPr>
        <w:t>情况下建议剂量为 </w:t>
      </w:r>
      <w:r>
        <w:rPr>
          <w:rFonts w:ascii="Times New Roman" w:hAnsi="Times New Roman" w:eastAsia="Times New Roman"/>
          <w:sz w:val="21"/>
        </w:rPr>
        <w:t>250-500mg/d</w:t>
      </w:r>
      <w:r>
        <w:rPr>
          <w:sz w:val="21"/>
        </w:rPr>
        <w:t>。</w:t>
      </w:r>
    </w:p>
    <w:p>
      <w:pPr>
        <w:pStyle w:val="BodyText"/>
        <w:spacing w:before="2"/>
        <w:ind w:left="219"/>
      </w:pPr>
      <w:r>
        <w:rPr/>
        <w:t>七、激素治疗反应的判断</w:t>
      </w:r>
    </w:p>
    <w:p>
      <w:pPr>
        <w:pStyle w:val="BodyText"/>
        <w:spacing w:before="23"/>
        <w:ind w:left="640"/>
      </w:pPr>
      <w:r>
        <w:rPr/>
        <w:t>在肾病综合征时，根据应用激素后患者蛋白尿量的变化判断治疗反应。</w:t>
      </w:r>
    </w:p>
    <w:p>
      <w:pPr>
        <w:pStyle w:val="ListParagraph"/>
        <w:numPr>
          <w:ilvl w:val="0"/>
          <w:numId w:val="233"/>
        </w:numPr>
        <w:tabs>
          <w:tab w:pos="640" w:val="left" w:leader="none"/>
        </w:tabs>
        <w:spacing w:line="252" w:lineRule="auto" w:before="23" w:after="0"/>
        <w:ind w:left="640" w:right="1215" w:hanging="420"/>
        <w:jc w:val="both"/>
        <w:rPr>
          <w:sz w:val="21"/>
        </w:rPr>
      </w:pPr>
      <w:r>
        <w:rPr>
          <w:spacing w:val="-3"/>
          <w:sz w:val="21"/>
        </w:rPr>
        <w:t>激素敏感：足量泼尼松</w:t>
      </w:r>
      <w:r>
        <w:rPr>
          <w:sz w:val="21"/>
        </w:rPr>
        <w:t>（龙</w:t>
      </w:r>
      <w:r>
        <w:rPr>
          <w:spacing w:val="-8"/>
          <w:sz w:val="21"/>
        </w:rPr>
        <w:t>）</w:t>
      </w:r>
      <w:r>
        <w:rPr>
          <w:w w:val="84"/>
          <w:sz w:val="21"/>
        </w:rPr>
        <w:t>1mg/kg</w:t>
      </w:r>
      <w:r>
        <w:rPr>
          <w:spacing w:val="-8"/>
          <w:w w:val="178"/>
          <w:sz w:val="21"/>
        </w:rPr>
        <w:t>·</w:t>
      </w:r>
      <w:r>
        <w:rPr>
          <w:w w:val="80"/>
          <w:sz w:val="21"/>
        </w:rPr>
        <w:t>d</w:t>
      </w:r>
      <w:r>
        <w:rPr>
          <w:spacing w:val="-1"/>
          <w:sz w:val="21"/>
        </w:rPr>
        <w:t> 或甲泼尼龙 </w:t>
      </w:r>
      <w:r>
        <w:rPr>
          <w:spacing w:val="-1"/>
          <w:w w:val="91"/>
          <w:sz w:val="21"/>
        </w:rPr>
        <w:t>0.8mg/k</w:t>
      </w:r>
      <w:r>
        <w:rPr>
          <w:w w:val="91"/>
          <w:sz w:val="21"/>
        </w:rPr>
        <w:t>g</w:t>
      </w:r>
      <w:r>
        <w:rPr>
          <w:spacing w:val="-8"/>
          <w:w w:val="178"/>
          <w:sz w:val="21"/>
        </w:rPr>
        <w:t>·</w:t>
      </w:r>
      <w:r>
        <w:rPr>
          <w:w w:val="80"/>
          <w:sz w:val="21"/>
        </w:rPr>
        <w:t>d</w:t>
      </w:r>
      <w:r>
        <w:rPr>
          <w:spacing w:val="2"/>
          <w:sz w:val="21"/>
        </w:rPr>
        <w:t> 治疗 </w:t>
      </w:r>
      <w:r>
        <w:rPr>
          <w:w w:val="90"/>
          <w:sz w:val="21"/>
        </w:rPr>
        <w:t>8</w:t>
      </w:r>
      <w:r>
        <w:rPr>
          <w:spacing w:val="-2"/>
          <w:sz w:val="21"/>
        </w:rPr>
        <w:t> 周内，连续三</w:t>
      </w:r>
      <w:r>
        <w:rPr>
          <w:spacing w:val="-2"/>
          <w:w w:val="95"/>
          <w:sz w:val="21"/>
        </w:rPr>
        <w:t>天尿蛋白&lt;0.3g/24h。局灶节段性肾小球硬化患者对糖皮质激素的治疗反应较慢，有学     </w:t>
      </w:r>
      <w:r>
        <w:rPr>
          <w:spacing w:val="-2"/>
          <w:sz w:val="21"/>
        </w:rPr>
        <w:t>者提出对于局灶节段性肾小球硬化，判断激素疗效的时间可延长到 </w:t>
      </w:r>
      <w:r>
        <w:rPr>
          <w:sz w:val="21"/>
        </w:rPr>
        <w:t>16 周。</w:t>
      </w:r>
    </w:p>
    <w:p>
      <w:pPr>
        <w:pStyle w:val="ListParagraph"/>
        <w:numPr>
          <w:ilvl w:val="0"/>
          <w:numId w:val="233"/>
        </w:numPr>
        <w:tabs>
          <w:tab w:pos="640" w:val="left" w:leader="none"/>
          <w:tab w:pos="641" w:val="left" w:leader="none"/>
        </w:tabs>
        <w:spacing w:line="240" w:lineRule="auto" w:before="2" w:after="0"/>
        <w:ind w:left="640" w:right="0" w:hanging="420"/>
        <w:jc w:val="left"/>
        <w:rPr>
          <w:sz w:val="21"/>
        </w:rPr>
      </w:pPr>
      <w:r>
        <w:rPr>
          <w:sz w:val="21"/>
        </w:rPr>
        <w:t>激素依赖：激素治疗有效，激素减量过程中或停药后 2 周内复发，连续 2 次以上。</w:t>
      </w:r>
    </w:p>
    <w:p>
      <w:pPr>
        <w:pStyle w:val="ListParagraph"/>
        <w:numPr>
          <w:ilvl w:val="0"/>
          <w:numId w:val="233"/>
        </w:numPr>
        <w:tabs>
          <w:tab w:pos="640" w:val="left" w:leader="none"/>
          <w:tab w:pos="641" w:val="left" w:leader="none"/>
        </w:tabs>
        <w:spacing w:line="252" w:lineRule="auto" w:before="23" w:after="0"/>
        <w:ind w:left="640" w:right="1217" w:hanging="420"/>
        <w:jc w:val="left"/>
        <w:rPr>
          <w:sz w:val="21"/>
        </w:rPr>
      </w:pPr>
      <w:r>
        <w:rPr>
          <w:sz w:val="21"/>
        </w:rPr>
        <w:t>激素抵抗：  </w:t>
      </w:r>
      <w:r>
        <w:rPr>
          <w:spacing w:val="-1"/>
          <w:w w:val="95"/>
          <w:sz w:val="21"/>
        </w:rPr>
        <w:t>使用足量泼尼松（龙）1mg/kg</w:t>
      </w:r>
      <w:r>
        <w:rPr>
          <w:spacing w:val="1"/>
          <w:w w:val="178"/>
          <w:sz w:val="21"/>
        </w:rPr>
        <w:t>·</w:t>
      </w:r>
      <w:r>
        <w:rPr>
          <w:w w:val="80"/>
          <w:sz w:val="21"/>
        </w:rPr>
        <w:t>d</w:t>
      </w:r>
      <w:r>
        <w:rPr>
          <w:spacing w:val="-7"/>
          <w:sz w:val="21"/>
        </w:rPr>
        <w:t>  或甲泼尼龙  </w:t>
      </w:r>
      <w:r>
        <w:rPr>
          <w:w w:val="91"/>
          <w:sz w:val="21"/>
        </w:rPr>
        <w:t>0.8mg/k</w:t>
      </w:r>
      <w:r>
        <w:rPr>
          <w:spacing w:val="-2"/>
          <w:w w:val="91"/>
          <w:sz w:val="21"/>
        </w:rPr>
        <w:t>g</w:t>
      </w:r>
      <w:r>
        <w:rPr>
          <w:w w:val="178"/>
          <w:sz w:val="21"/>
        </w:rPr>
        <w:t>·</w:t>
      </w:r>
      <w:r>
        <w:rPr>
          <w:w w:val="80"/>
          <w:sz w:val="21"/>
        </w:rPr>
        <w:t>d</w:t>
      </w:r>
      <w:r>
        <w:rPr>
          <w:spacing w:val="5"/>
          <w:sz w:val="21"/>
        </w:rPr>
        <w:t>  </w:t>
      </w:r>
      <w:r>
        <w:rPr>
          <w:w w:val="90"/>
          <w:sz w:val="21"/>
        </w:rPr>
        <w:t>8</w:t>
      </w:r>
      <w:r>
        <w:rPr>
          <w:spacing w:val="-4"/>
          <w:sz w:val="21"/>
        </w:rPr>
        <w:t>  周无效，局</w:t>
      </w:r>
      <w:r>
        <w:rPr>
          <w:sz w:val="21"/>
        </w:rPr>
        <w:t>灶节段性肾小球硬化的判断时间可延长为 16</w:t>
      </w:r>
      <w:r>
        <w:rPr>
          <w:spacing w:val="1"/>
          <w:sz w:val="21"/>
        </w:rPr>
        <w:t> 周。</w:t>
      </w:r>
    </w:p>
    <w:p>
      <w:pPr>
        <w:pStyle w:val="BodyText"/>
        <w:spacing w:before="1"/>
      </w:pPr>
      <w:r>
        <w:rPr/>
        <w:t>八、糖皮质激素的副作用</w:t>
      </w:r>
    </w:p>
    <w:p>
      <w:pPr>
        <w:pStyle w:val="BodyText"/>
        <w:spacing w:line="252" w:lineRule="auto" w:before="23"/>
        <w:ind w:right="1215" w:firstLine="420"/>
      </w:pPr>
      <w:r>
        <w:rPr>
          <w:spacing w:val="-5"/>
        </w:rPr>
        <w:t>糖皮质激素的副作用取决于剂量和时间。一般大剂量或长期应用易出现副作用。主要副作用包括：</w:t>
      </w:r>
    </w:p>
    <w:p>
      <w:pPr>
        <w:pStyle w:val="ListParagraph"/>
        <w:numPr>
          <w:ilvl w:val="0"/>
          <w:numId w:val="234"/>
        </w:numPr>
        <w:tabs>
          <w:tab w:pos="640" w:val="left" w:leader="none"/>
          <w:tab w:pos="641" w:val="left" w:leader="none"/>
        </w:tabs>
        <w:spacing w:line="240" w:lineRule="auto" w:before="1" w:after="0"/>
        <w:ind w:left="640" w:right="0" w:hanging="420"/>
        <w:jc w:val="left"/>
        <w:rPr>
          <w:sz w:val="21"/>
        </w:rPr>
      </w:pPr>
      <w:r>
        <w:rPr>
          <w:sz w:val="21"/>
        </w:rPr>
        <w:t>肾上腺：肾上腺萎缩，库欣综合征；</w:t>
      </w:r>
    </w:p>
    <w:p>
      <w:pPr>
        <w:pStyle w:val="ListParagraph"/>
        <w:numPr>
          <w:ilvl w:val="0"/>
          <w:numId w:val="234"/>
        </w:numPr>
        <w:tabs>
          <w:tab w:pos="640" w:val="left" w:leader="none"/>
          <w:tab w:pos="641" w:val="left" w:leader="none"/>
        </w:tabs>
        <w:spacing w:line="240" w:lineRule="auto" w:before="23" w:after="0"/>
        <w:ind w:left="640" w:right="0" w:hanging="420"/>
        <w:jc w:val="left"/>
        <w:rPr>
          <w:sz w:val="21"/>
        </w:rPr>
      </w:pPr>
      <w:r>
        <w:rPr>
          <w:sz w:val="21"/>
        </w:rPr>
        <w:t>心血管系统：高脂血症，高血压，动脉粥样硬化、血栓形成；</w:t>
      </w:r>
    </w:p>
    <w:p>
      <w:pPr>
        <w:pStyle w:val="ListParagraph"/>
        <w:numPr>
          <w:ilvl w:val="0"/>
          <w:numId w:val="234"/>
        </w:numPr>
        <w:tabs>
          <w:tab w:pos="640" w:val="left" w:leader="none"/>
          <w:tab w:pos="641" w:val="left" w:leader="none"/>
        </w:tabs>
        <w:spacing w:line="240" w:lineRule="auto" w:before="23" w:after="0"/>
        <w:ind w:left="640" w:right="0" w:hanging="420"/>
        <w:jc w:val="left"/>
        <w:rPr>
          <w:sz w:val="21"/>
        </w:rPr>
      </w:pPr>
      <w:r>
        <w:rPr>
          <w:sz w:val="21"/>
        </w:rPr>
        <w:t>中枢神经系统：行为、认知、记忆和精神改变；</w:t>
      </w:r>
    </w:p>
    <w:p>
      <w:pPr>
        <w:pStyle w:val="ListParagraph"/>
        <w:numPr>
          <w:ilvl w:val="0"/>
          <w:numId w:val="234"/>
        </w:numPr>
        <w:tabs>
          <w:tab w:pos="640" w:val="left" w:leader="none"/>
          <w:tab w:pos="641" w:val="left" w:leader="none"/>
        </w:tabs>
        <w:spacing w:line="240" w:lineRule="auto" w:before="23" w:after="0"/>
        <w:ind w:left="640" w:right="0" w:hanging="420"/>
        <w:jc w:val="left"/>
        <w:rPr>
          <w:sz w:val="21"/>
        </w:rPr>
      </w:pPr>
      <w:r>
        <w:rPr>
          <w:sz w:val="21"/>
        </w:rPr>
        <w:t>胃肠道系统：胃肠道出血，胰腺炎，消化性溃疡；</w:t>
      </w:r>
    </w:p>
    <w:p>
      <w:pPr>
        <w:pStyle w:val="ListParagraph"/>
        <w:numPr>
          <w:ilvl w:val="0"/>
          <w:numId w:val="234"/>
        </w:numPr>
        <w:tabs>
          <w:tab w:pos="640" w:val="left" w:leader="none"/>
          <w:tab w:pos="641" w:val="left" w:leader="none"/>
        </w:tabs>
        <w:spacing w:line="240" w:lineRule="auto" w:before="23" w:after="0"/>
        <w:ind w:left="640" w:right="0" w:hanging="420"/>
        <w:jc w:val="left"/>
        <w:rPr>
          <w:sz w:val="21"/>
        </w:rPr>
      </w:pPr>
      <w:r>
        <w:rPr>
          <w:sz w:val="21"/>
        </w:rPr>
        <w:t>免疫系统：免疫力低下，易患感染尤其是重症感染；</w:t>
      </w:r>
    </w:p>
    <w:p>
      <w:pPr>
        <w:spacing w:after="0" w:line="240" w:lineRule="auto"/>
        <w:jc w:val="left"/>
        <w:rPr>
          <w:sz w:val="21"/>
        </w:rPr>
        <w:sectPr>
          <w:footerReference w:type="default" r:id="rId28"/>
          <w:pgSz w:w="11910" w:h="16840"/>
          <w:pgMar w:footer="0" w:header="0" w:top="1480" w:bottom="280" w:left="1580" w:right="580"/>
        </w:sectPr>
      </w:pPr>
    </w:p>
    <w:p>
      <w:pPr>
        <w:pStyle w:val="ListParagraph"/>
        <w:numPr>
          <w:ilvl w:val="0"/>
          <w:numId w:val="234"/>
        </w:numPr>
        <w:tabs>
          <w:tab w:pos="639" w:val="left" w:leader="none"/>
          <w:tab w:pos="640" w:val="left" w:leader="none"/>
        </w:tabs>
        <w:spacing w:line="403" w:lineRule="exact" w:before="0" w:after="0"/>
        <w:ind w:left="640" w:right="0" w:hanging="420"/>
        <w:jc w:val="left"/>
        <w:rPr>
          <w:sz w:val="21"/>
        </w:rPr>
      </w:pPr>
      <w:r>
        <w:rPr>
          <w:spacing w:val="-11"/>
          <w:sz w:val="21"/>
        </w:rPr>
        <w:t>皮肤：萎缩，伤口愈合延迟，红斑，多毛，口周皮炎，糖皮质激素诱发的痤疮、紫纹和</w:t>
      </w:r>
    </w:p>
    <w:p>
      <w:pPr>
        <w:pStyle w:val="BodyText"/>
        <w:spacing w:before="23"/>
        <w:ind w:left="639"/>
      </w:pPr>
      <w:r>
        <w:rPr/>
        <w:t>毛细血管扩张等；</w:t>
      </w:r>
    </w:p>
    <w:p>
      <w:pPr>
        <w:pStyle w:val="ListParagraph"/>
        <w:numPr>
          <w:ilvl w:val="0"/>
          <w:numId w:val="234"/>
        </w:numPr>
        <w:tabs>
          <w:tab w:pos="639" w:val="left" w:leader="none"/>
          <w:tab w:pos="640" w:val="left" w:leader="none"/>
        </w:tabs>
        <w:spacing w:line="240" w:lineRule="auto" w:before="22" w:after="0"/>
        <w:ind w:left="640" w:right="0" w:hanging="420"/>
        <w:jc w:val="left"/>
        <w:rPr>
          <w:sz w:val="21"/>
        </w:rPr>
      </w:pPr>
      <w:r>
        <w:rPr>
          <w:sz w:val="21"/>
        </w:rPr>
        <w:t>骨骼肌肉系统：骨坏死，肌萎缩，骨质疏松症，长骨生长延缓；</w:t>
      </w:r>
    </w:p>
    <w:p>
      <w:pPr>
        <w:pStyle w:val="ListParagraph"/>
        <w:numPr>
          <w:ilvl w:val="0"/>
          <w:numId w:val="234"/>
        </w:numPr>
        <w:tabs>
          <w:tab w:pos="639" w:val="left" w:leader="none"/>
          <w:tab w:pos="640" w:val="left" w:leader="none"/>
        </w:tabs>
        <w:spacing w:line="240" w:lineRule="auto" w:before="23" w:after="0"/>
        <w:ind w:left="640" w:right="0" w:hanging="420"/>
        <w:jc w:val="left"/>
        <w:rPr>
          <w:sz w:val="21"/>
        </w:rPr>
      </w:pPr>
      <w:r>
        <w:rPr>
          <w:sz w:val="21"/>
        </w:rPr>
        <w:t>眼：白内障，青光眼；</w:t>
      </w:r>
    </w:p>
    <w:p>
      <w:pPr>
        <w:pStyle w:val="ListParagraph"/>
        <w:numPr>
          <w:ilvl w:val="0"/>
          <w:numId w:val="234"/>
        </w:numPr>
        <w:tabs>
          <w:tab w:pos="639" w:val="left" w:leader="none"/>
          <w:tab w:pos="640" w:val="left" w:leader="none"/>
        </w:tabs>
        <w:spacing w:line="240" w:lineRule="auto" w:before="23" w:after="0"/>
        <w:ind w:left="640" w:right="0" w:hanging="420"/>
        <w:jc w:val="left"/>
        <w:rPr>
          <w:sz w:val="21"/>
        </w:rPr>
      </w:pPr>
      <w:r>
        <w:rPr>
          <w:sz w:val="21"/>
        </w:rPr>
        <w:t>肾：水钠潴留，低钾血症；</w:t>
      </w:r>
    </w:p>
    <w:p>
      <w:pPr>
        <w:pStyle w:val="ListParagraph"/>
        <w:numPr>
          <w:ilvl w:val="0"/>
          <w:numId w:val="234"/>
        </w:numPr>
        <w:tabs>
          <w:tab w:pos="640" w:val="left" w:leader="none"/>
        </w:tabs>
        <w:spacing w:line="252" w:lineRule="auto" w:before="23" w:after="0"/>
        <w:ind w:left="640" w:right="1122" w:hanging="420"/>
        <w:jc w:val="left"/>
        <w:rPr>
          <w:sz w:val="21"/>
        </w:rPr>
      </w:pPr>
      <w:r>
        <w:rPr>
          <w:sz w:val="21"/>
        </w:rPr>
        <w:t>内分泌系统：对内源性垂体－下丘脑轴的抑制导致肾上腺萎缩和肾上腺皮质功能低下， 类固醇性糖尿病；</w:t>
      </w:r>
    </w:p>
    <w:p>
      <w:pPr>
        <w:pStyle w:val="ListParagraph"/>
        <w:numPr>
          <w:ilvl w:val="0"/>
          <w:numId w:val="234"/>
        </w:numPr>
        <w:tabs>
          <w:tab w:pos="640" w:val="left" w:leader="none"/>
        </w:tabs>
        <w:spacing w:line="252" w:lineRule="auto" w:before="1" w:after="0"/>
        <w:ind w:left="220" w:right="3432" w:firstLine="0"/>
        <w:jc w:val="left"/>
        <w:rPr>
          <w:sz w:val="21"/>
        </w:rPr>
      </w:pPr>
      <w:r>
        <w:rPr>
          <w:sz w:val="21"/>
        </w:rPr>
        <w:t>生殖系统：青春期延迟，胎儿发育迟缓。性腺机能减退改变。九、糖皮质激素在常见肾脏疾病中的应用</w:t>
      </w:r>
    </w:p>
    <w:p>
      <w:pPr>
        <w:pStyle w:val="BodyText"/>
        <w:spacing w:line="252" w:lineRule="auto" w:before="2"/>
        <w:ind w:left="219" w:right="1215" w:firstLine="420"/>
      </w:pPr>
      <w:r>
        <w:rPr/>
        <w:t>一般建议在肾活检明确病理诊断的基础上结合病因和临床特点决定是否应用糖皮质激</w:t>
      </w:r>
      <w:r>
        <w:rPr>
          <w:spacing w:val="-10"/>
        </w:rPr>
        <w:t>素，选择合适的种类、剂量、使用方法和时间。需密切评估疗效、不良反应，根据病情及时调 整 治 疗 方 案 。                                                                                                                                     1．适应证</w:t>
      </w:r>
    </w:p>
    <w:p>
      <w:pPr>
        <w:pStyle w:val="BodyText"/>
        <w:spacing w:before="2"/>
        <w:ind w:left="219"/>
      </w:pPr>
      <w:r>
        <w:rPr/>
        <w:t>（1）肾小球疾病</w:t>
      </w:r>
    </w:p>
    <w:p>
      <w:pPr>
        <w:pStyle w:val="BodyText"/>
        <w:spacing w:before="23"/>
        <w:ind w:left="219"/>
      </w:pPr>
      <w:r>
        <w:rPr/>
        <w:t>① 原发性肾小球疾病</w:t>
      </w:r>
    </w:p>
    <w:p>
      <w:pPr>
        <w:pStyle w:val="ListParagraph"/>
        <w:numPr>
          <w:ilvl w:val="1"/>
          <w:numId w:val="234"/>
        </w:numPr>
        <w:tabs>
          <w:tab w:pos="939" w:val="left" w:leader="none"/>
          <w:tab w:pos="941" w:val="left" w:leader="none"/>
        </w:tabs>
        <w:spacing w:line="240" w:lineRule="auto" w:before="23" w:after="0"/>
        <w:ind w:left="940" w:right="0" w:hanging="361"/>
        <w:jc w:val="left"/>
        <w:rPr>
          <w:rFonts w:ascii="Times New Roman" w:eastAsia="Times New Roman"/>
          <w:sz w:val="21"/>
        </w:rPr>
      </w:pPr>
      <w:r>
        <w:rPr>
          <w:sz w:val="21"/>
        </w:rPr>
        <w:t>微小病变肾病</w:t>
      </w:r>
      <w:r>
        <w:rPr>
          <w:rFonts w:ascii="Times New Roman" w:eastAsia="Times New Roman"/>
          <w:sz w:val="21"/>
        </w:rPr>
        <w:t>(MCD)</w:t>
      </w:r>
    </w:p>
    <w:p>
      <w:pPr>
        <w:pStyle w:val="ListParagraph"/>
        <w:numPr>
          <w:ilvl w:val="1"/>
          <w:numId w:val="234"/>
        </w:numPr>
        <w:tabs>
          <w:tab w:pos="940" w:val="left" w:leader="none"/>
          <w:tab w:pos="941" w:val="left" w:leader="none"/>
        </w:tabs>
        <w:spacing w:line="240" w:lineRule="auto" w:before="23" w:after="0"/>
        <w:ind w:left="940" w:right="0" w:hanging="360"/>
        <w:jc w:val="left"/>
        <w:rPr>
          <w:rFonts w:ascii="Times New Roman" w:eastAsia="Times New Roman"/>
          <w:sz w:val="21"/>
        </w:rPr>
      </w:pPr>
      <w:r>
        <w:rPr>
          <w:sz w:val="21"/>
        </w:rPr>
        <w:t>局灶节段性肾小球硬化</w:t>
      </w:r>
      <w:r>
        <w:rPr>
          <w:rFonts w:ascii="Times New Roman" w:eastAsia="Times New Roman"/>
          <w:sz w:val="21"/>
        </w:rPr>
        <w:t>(FSGS)</w:t>
      </w:r>
    </w:p>
    <w:p>
      <w:pPr>
        <w:pStyle w:val="ListParagraph"/>
        <w:numPr>
          <w:ilvl w:val="1"/>
          <w:numId w:val="234"/>
        </w:numPr>
        <w:tabs>
          <w:tab w:pos="940" w:val="left" w:leader="none"/>
          <w:tab w:pos="941" w:val="left" w:leader="none"/>
        </w:tabs>
        <w:spacing w:line="240" w:lineRule="auto" w:before="23" w:after="0"/>
        <w:ind w:left="940" w:right="0" w:hanging="360"/>
        <w:jc w:val="left"/>
        <w:rPr>
          <w:rFonts w:ascii="Times New Roman" w:eastAsia="Times New Roman"/>
          <w:sz w:val="21"/>
        </w:rPr>
      </w:pPr>
      <w:r>
        <w:rPr>
          <w:sz w:val="21"/>
        </w:rPr>
        <w:t>膜性肾病</w:t>
      </w:r>
      <w:r>
        <w:rPr>
          <w:rFonts w:ascii="Times New Roman" w:eastAsia="Times New Roman"/>
          <w:sz w:val="21"/>
        </w:rPr>
        <w:t>(MN)</w:t>
      </w:r>
    </w:p>
    <w:p>
      <w:pPr>
        <w:pStyle w:val="ListParagraph"/>
        <w:numPr>
          <w:ilvl w:val="1"/>
          <w:numId w:val="234"/>
        </w:numPr>
        <w:tabs>
          <w:tab w:pos="940" w:val="left" w:leader="none"/>
          <w:tab w:pos="941" w:val="left" w:leader="none"/>
        </w:tabs>
        <w:spacing w:line="240" w:lineRule="auto" w:before="23" w:after="0"/>
        <w:ind w:left="940" w:right="0" w:hanging="360"/>
        <w:jc w:val="left"/>
        <w:rPr>
          <w:rFonts w:ascii="Times New Roman" w:eastAsia="Times New Roman"/>
          <w:sz w:val="21"/>
        </w:rPr>
      </w:pPr>
      <w:r>
        <w:rPr>
          <w:sz w:val="21"/>
        </w:rPr>
        <w:t>膜增生性肾炎</w:t>
      </w:r>
      <w:r>
        <w:rPr>
          <w:rFonts w:ascii="Times New Roman" w:eastAsia="Times New Roman"/>
          <w:sz w:val="21"/>
        </w:rPr>
        <w:t>(MPGN)</w:t>
      </w:r>
    </w:p>
    <w:p>
      <w:pPr>
        <w:pStyle w:val="ListParagraph"/>
        <w:numPr>
          <w:ilvl w:val="1"/>
          <w:numId w:val="234"/>
        </w:numPr>
        <w:tabs>
          <w:tab w:pos="940" w:val="left" w:leader="none"/>
          <w:tab w:pos="941" w:val="left" w:leader="none"/>
        </w:tabs>
        <w:spacing w:line="240" w:lineRule="auto" w:before="23" w:after="0"/>
        <w:ind w:left="940" w:right="0" w:hanging="360"/>
        <w:jc w:val="left"/>
        <w:rPr>
          <w:rFonts w:ascii="Times New Roman" w:eastAsia="Times New Roman"/>
          <w:sz w:val="21"/>
        </w:rPr>
      </w:pPr>
      <w:r>
        <w:rPr>
          <w:rFonts w:ascii="Times New Roman" w:eastAsia="Times New Roman"/>
          <w:sz w:val="21"/>
        </w:rPr>
        <w:t>IgA</w:t>
      </w:r>
      <w:r>
        <w:rPr>
          <w:rFonts w:ascii="Times New Roman" w:eastAsia="Times New Roman"/>
          <w:spacing w:val="40"/>
          <w:sz w:val="21"/>
        </w:rPr>
        <w:t> </w:t>
      </w:r>
      <w:r>
        <w:rPr>
          <w:sz w:val="21"/>
        </w:rPr>
        <w:t>肾病和系膜增殖性肾炎</w:t>
      </w:r>
      <w:r>
        <w:rPr>
          <w:rFonts w:ascii="Times New Roman" w:eastAsia="Times New Roman"/>
          <w:sz w:val="21"/>
        </w:rPr>
        <w:t>(MsPGN)</w:t>
      </w:r>
    </w:p>
    <w:p>
      <w:pPr>
        <w:pStyle w:val="ListParagraph"/>
        <w:numPr>
          <w:ilvl w:val="1"/>
          <w:numId w:val="234"/>
        </w:numPr>
        <w:tabs>
          <w:tab w:pos="941" w:val="left" w:leader="none"/>
          <w:tab w:pos="942" w:val="left" w:leader="none"/>
        </w:tabs>
        <w:spacing w:line="240" w:lineRule="auto" w:before="22" w:after="0"/>
        <w:ind w:left="941" w:right="0" w:hanging="360"/>
        <w:jc w:val="left"/>
        <w:rPr>
          <w:sz w:val="21"/>
        </w:rPr>
      </w:pPr>
      <w:r>
        <w:rPr>
          <w:sz w:val="21"/>
        </w:rPr>
        <w:t>新月体肾炎</w:t>
      </w:r>
    </w:p>
    <w:p>
      <w:pPr>
        <w:pStyle w:val="BodyText"/>
        <w:spacing w:before="23"/>
        <w:ind w:left="221"/>
      </w:pPr>
      <w:r>
        <w:rPr/>
        <w:t>② 继发性肾小球疾病</w:t>
      </w:r>
    </w:p>
    <w:p>
      <w:pPr>
        <w:pStyle w:val="ListParagraph"/>
        <w:numPr>
          <w:ilvl w:val="1"/>
          <w:numId w:val="234"/>
        </w:numPr>
        <w:tabs>
          <w:tab w:pos="941" w:val="left" w:leader="none"/>
          <w:tab w:pos="942" w:val="left" w:leader="none"/>
        </w:tabs>
        <w:spacing w:line="240" w:lineRule="auto" w:before="23" w:after="0"/>
        <w:ind w:left="941" w:right="0" w:hanging="360"/>
        <w:jc w:val="left"/>
        <w:rPr>
          <w:rFonts w:ascii="Times New Roman" w:eastAsia="Times New Roman"/>
          <w:sz w:val="21"/>
        </w:rPr>
      </w:pPr>
      <w:r>
        <w:rPr>
          <w:sz w:val="21"/>
        </w:rPr>
        <w:t>狼疮性肾炎</w:t>
      </w:r>
      <w:r>
        <w:rPr>
          <w:rFonts w:ascii="Times New Roman" w:eastAsia="Times New Roman"/>
          <w:sz w:val="21"/>
        </w:rPr>
        <w:t>(LN)</w:t>
      </w:r>
    </w:p>
    <w:p>
      <w:pPr>
        <w:pStyle w:val="ListParagraph"/>
        <w:numPr>
          <w:ilvl w:val="1"/>
          <w:numId w:val="234"/>
        </w:numPr>
        <w:tabs>
          <w:tab w:pos="941" w:val="left" w:leader="none"/>
          <w:tab w:pos="942" w:val="left" w:leader="none"/>
        </w:tabs>
        <w:spacing w:line="240" w:lineRule="auto" w:before="23" w:after="0"/>
        <w:ind w:left="941" w:right="0" w:hanging="360"/>
        <w:jc w:val="left"/>
        <w:rPr>
          <w:rFonts w:ascii="Times New Roman" w:eastAsia="Times New Roman"/>
          <w:sz w:val="21"/>
        </w:rPr>
      </w:pPr>
      <w:r>
        <w:rPr>
          <w:sz w:val="21"/>
        </w:rPr>
        <w:t>系统性血管炎</w:t>
      </w:r>
      <w:r>
        <w:rPr>
          <w:rFonts w:ascii="Times New Roman" w:eastAsia="Times New Roman"/>
          <w:sz w:val="21"/>
        </w:rPr>
        <w:t>(SV)</w:t>
      </w:r>
      <w:r>
        <w:rPr>
          <w:spacing w:val="3"/>
          <w:sz w:val="21"/>
        </w:rPr>
        <w:t>：如 </w:t>
      </w:r>
      <w:r>
        <w:rPr>
          <w:rFonts w:ascii="Times New Roman" w:eastAsia="Times New Roman"/>
          <w:spacing w:val="-4"/>
          <w:sz w:val="21"/>
        </w:rPr>
        <w:t>MPA</w:t>
      </w:r>
      <w:r>
        <w:rPr>
          <w:spacing w:val="-4"/>
          <w:sz w:val="21"/>
        </w:rPr>
        <w:t>，</w:t>
      </w:r>
      <w:r>
        <w:rPr>
          <w:rFonts w:ascii="Times New Roman" w:eastAsia="Times New Roman"/>
          <w:spacing w:val="-4"/>
          <w:sz w:val="21"/>
        </w:rPr>
        <w:t>WG</w:t>
      </w:r>
    </w:p>
    <w:p>
      <w:pPr>
        <w:pStyle w:val="ListParagraph"/>
        <w:numPr>
          <w:ilvl w:val="1"/>
          <w:numId w:val="234"/>
        </w:numPr>
        <w:tabs>
          <w:tab w:pos="941" w:val="left" w:leader="none"/>
          <w:tab w:pos="942" w:val="left" w:leader="none"/>
        </w:tabs>
        <w:spacing w:line="240" w:lineRule="auto" w:before="23" w:after="0"/>
        <w:ind w:left="941" w:right="0" w:hanging="360"/>
        <w:jc w:val="left"/>
        <w:rPr>
          <w:sz w:val="21"/>
        </w:rPr>
      </w:pPr>
      <w:r>
        <w:rPr>
          <w:sz w:val="21"/>
        </w:rPr>
        <w:t>其它：干燥综合征、类风湿性关节炎、紫癜性肾炎等</w:t>
      </w:r>
    </w:p>
    <w:p>
      <w:pPr>
        <w:pStyle w:val="BodyText"/>
        <w:spacing w:before="23"/>
        <w:ind w:left="221"/>
      </w:pPr>
      <w:r>
        <w:rPr>
          <w:spacing w:val="-1"/>
        </w:rPr>
        <w:t>（</w:t>
      </w:r>
      <w:r>
        <w:rPr>
          <w:rFonts w:ascii="Times New Roman" w:eastAsia="Times New Roman"/>
          <w:spacing w:val="-1"/>
        </w:rPr>
        <w:t>2</w:t>
      </w:r>
      <w:r>
        <w:rPr>
          <w:spacing w:val="-1"/>
        </w:rPr>
        <w:t>）</w:t>
      </w:r>
      <w:r>
        <w:rPr/>
        <w:t>肾小管</w:t>
      </w:r>
      <w:r>
        <w:rPr>
          <w:rFonts w:ascii="Times New Roman" w:eastAsia="Times New Roman"/>
        </w:rPr>
        <w:t>-</w:t>
      </w:r>
      <w:r>
        <w:rPr/>
        <w:t>间质疾病</w:t>
      </w:r>
    </w:p>
    <w:p>
      <w:pPr>
        <w:pStyle w:val="BodyText"/>
        <w:spacing w:line="252" w:lineRule="auto" w:before="23"/>
        <w:ind w:left="221" w:right="1214" w:firstLine="420"/>
      </w:pPr>
      <w:r>
        <w:rPr>
          <w:spacing w:val="-7"/>
        </w:rPr>
        <w:t>包括特发性间质性肾炎、系统性红斑狼疮和干燥综合征等所致小管间质性肾炎、药物引起的小管间质性肾炎。</w:t>
      </w:r>
    </w:p>
    <w:p>
      <w:pPr>
        <w:pStyle w:val="BodyText"/>
        <w:spacing w:before="1"/>
        <w:ind w:left="221"/>
      </w:pPr>
      <w:r>
        <w:rPr/>
        <w:t>（</w:t>
      </w:r>
      <w:r>
        <w:rPr>
          <w:rFonts w:ascii="Times New Roman" w:eastAsia="Times New Roman"/>
        </w:rPr>
        <w:t>3</w:t>
      </w:r>
      <w:r>
        <w:rPr/>
        <w:t>）肾移植排异反应的防治</w:t>
      </w:r>
    </w:p>
    <w:p>
      <w:pPr>
        <w:pStyle w:val="BodyText"/>
        <w:spacing w:before="23"/>
        <w:ind w:left="221"/>
      </w:pPr>
      <w:r>
        <w:rPr>
          <w:rFonts w:ascii="Times New Roman" w:eastAsia="Times New Roman"/>
          <w:b/>
        </w:rPr>
        <w:t>2</w:t>
      </w:r>
      <w:r>
        <w:rPr/>
        <w:t>．原发性肾小球疾病</w:t>
      </w:r>
    </w:p>
    <w:p>
      <w:pPr>
        <w:spacing w:after="0"/>
        <w:sectPr>
          <w:footerReference w:type="default" r:id="rId29"/>
          <w:pgSz w:w="11910" w:h="16840"/>
          <w:pgMar w:footer="0" w:header="0" w:top="1480" w:bottom="280" w:left="1580" w:right="580"/>
        </w:sectPr>
      </w:pPr>
    </w:p>
    <w:p>
      <w:pPr>
        <w:pStyle w:val="BodyText"/>
        <w:spacing w:line="403" w:lineRule="exact"/>
      </w:pPr>
      <w:r>
        <w:rPr/>
        <w:t>（</w:t>
      </w:r>
      <w:r>
        <w:rPr>
          <w:rFonts w:ascii="Times New Roman" w:eastAsia="Times New Roman"/>
        </w:rPr>
        <w:t>1</w:t>
      </w:r>
      <w:r>
        <w:rPr/>
        <w:t>）微小病变肾病</w:t>
      </w:r>
    </w:p>
    <w:p>
      <w:pPr>
        <w:pStyle w:val="BodyText"/>
        <w:spacing w:line="252" w:lineRule="auto" w:before="23"/>
        <w:ind w:right="1216" w:firstLine="420"/>
        <w:jc w:val="both"/>
      </w:pPr>
      <w:r>
        <w:rPr>
          <w:spacing w:val="-5"/>
        </w:rPr>
        <w:t>糖皮质激素对微小病变肾病治疗效果较好。但随着患者年龄增加，糖皮质激素的有效率有下降趋势。</w:t>
      </w:r>
    </w:p>
    <w:p>
      <w:pPr>
        <w:pStyle w:val="BodyText"/>
        <w:spacing w:line="252" w:lineRule="auto" w:before="1"/>
        <w:ind w:right="1216" w:firstLine="419"/>
        <w:jc w:val="both"/>
      </w:pPr>
      <w:r>
        <w:rPr>
          <w:spacing w:val="-1"/>
        </w:rPr>
        <w:t>对儿童  </w:t>
      </w:r>
      <w:r>
        <w:rPr>
          <w:w w:val="89"/>
        </w:rPr>
        <w:t>MCD-NS，</w:t>
      </w:r>
      <w:r>
        <w:rPr>
          <w:spacing w:val="-1"/>
          <w:w w:val="89"/>
        </w:rPr>
        <w:t>推荐泼</w:t>
      </w:r>
      <w:r>
        <w:rPr/>
        <w:t>尼松（龙）</w:t>
      </w:r>
      <w:r>
        <w:rPr>
          <w:spacing w:val="-1"/>
        </w:rPr>
        <w:t>口服  </w:t>
      </w:r>
      <w:r>
        <w:rPr>
          <w:w w:val="76"/>
        </w:rPr>
        <w:t>60mg/</w:t>
      </w:r>
      <w:r>
        <w:rPr>
          <w:spacing w:val="1"/>
          <w:w w:val="76"/>
        </w:rPr>
        <w:t>m</w:t>
      </w:r>
      <w:r>
        <w:rPr>
          <w:spacing w:val="-1"/>
          <w:w w:val="90"/>
          <w:position w:val="11"/>
          <w:sz w:val="11"/>
        </w:rPr>
        <w:t>2</w:t>
      </w:r>
      <w:r>
        <w:rPr>
          <w:w w:val="178"/>
        </w:rPr>
        <w:t>·</w:t>
      </w:r>
      <w:r>
        <w:rPr>
          <w:w w:val="80"/>
        </w:rPr>
        <w:t>d</w:t>
      </w:r>
      <w:r>
        <w:rPr>
          <w:spacing w:val="5"/>
        </w:rPr>
        <w:t>  </w:t>
      </w:r>
      <w:r>
        <w:rPr>
          <w:spacing w:val="-1"/>
          <w:w w:val="106"/>
        </w:rPr>
        <w:t>(不超</w:t>
      </w:r>
      <w:r>
        <w:rPr>
          <w:spacing w:val="-1"/>
        </w:rPr>
        <w:t>过  </w:t>
      </w:r>
      <w:r>
        <w:rPr>
          <w:w w:val="90"/>
        </w:rPr>
        <w:t>80</w:t>
      </w:r>
      <w:r>
        <w:rPr>
          <w:spacing w:val="5"/>
        </w:rPr>
        <w:t>  </w:t>
      </w:r>
      <w:r>
        <w:rPr>
          <w:w w:val="95"/>
        </w:rPr>
        <w:t>mg/d)或甲泼尼龙</w:t>
      </w:r>
      <w:r>
        <w:rPr>
          <w:spacing w:val="-1"/>
        </w:rPr>
        <w:t>  </w:t>
      </w:r>
      <w:r>
        <w:rPr>
          <w:spacing w:val="1"/>
          <w:w w:val="90"/>
        </w:rPr>
        <w:t>4</w:t>
      </w:r>
      <w:r>
        <w:rPr>
          <w:w w:val="90"/>
        </w:rPr>
        <w:t>8 </w:t>
      </w:r>
      <w:r>
        <w:rPr>
          <w:w w:val="67"/>
        </w:rPr>
        <w:t>m</w:t>
      </w:r>
      <w:r>
        <w:rPr>
          <w:spacing w:val="-1"/>
          <w:w w:val="67"/>
        </w:rPr>
        <w:t>g</w:t>
      </w:r>
      <w:r>
        <w:rPr>
          <w:w w:val="75"/>
        </w:rPr>
        <w:t>/m</w:t>
      </w:r>
      <w:r>
        <w:rPr>
          <w:spacing w:val="-1"/>
          <w:w w:val="90"/>
          <w:position w:val="11"/>
          <w:sz w:val="11"/>
        </w:rPr>
        <w:t>2</w:t>
      </w:r>
      <w:r>
        <w:rPr>
          <w:spacing w:val="-14"/>
          <w:w w:val="178"/>
        </w:rPr>
        <w:t>·</w:t>
      </w:r>
      <w:r>
        <w:rPr>
          <w:w w:val="92"/>
        </w:rPr>
        <w:t>d</w:t>
      </w:r>
      <w:r>
        <w:rPr>
          <w:spacing w:val="-15"/>
          <w:w w:val="92"/>
        </w:rPr>
        <w:t>，</w:t>
      </w:r>
      <w:r>
        <w:rPr/>
        <w:t>治疗 </w:t>
      </w:r>
      <w:r>
        <w:rPr>
          <w:w w:val="102"/>
        </w:rPr>
        <w:t>4-6</w:t>
      </w:r>
      <w:r>
        <w:rPr>
          <w:spacing w:val="-4"/>
        </w:rPr>
        <w:t> 周后</w:t>
      </w:r>
      <w:r>
        <w:rPr>
          <w:spacing w:val="-1"/>
        </w:rPr>
        <w:t>（</w:t>
      </w:r>
      <w:r>
        <w:rPr>
          <w:w w:val="89"/>
        </w:rPr>
        <w:t>90%</w:t>
      </w:r>
      <w:r>
        <w:rPr>
          <w:spacing w:val="-1"/>
          <w:w w:val="89"/>
        </w:rPr>
        <w:t>的患者</w:t>
      </w:r>
      <w:r>
        <w:rPr/>
        <w:t>尿蛋白可以转阴</w:t>
      </w:r>
      <w:r>
        <w:rPr>
          <w:spacing w:val="-105"/>
        </w:rPr>
        <w:t>）</w:t>
      </w:r>
      <w:r>
        <w:rPr>
          <w:spacing w:val="-6"/>
        </w:rPr>
        <w:t>，改为隔日泼尼松</w:t>
      </w:r>
      <w:r>
        <w:rPr/>
        <w:t>（龙</w:t>
      </w:r>
      <w:r>
        <w:rPr>
          <w:spacing w:val="-15"/>
        </w:rPr>
        <w:t>）</w:t>
      </w:r>
      <w:r>
        <w:rPr>
          <w:w w:val="76"/>
        </w:rPr>
        <w:t>40mg/m</w:t>
      </w:r>
      <w:r>
        <w:rPr>
          <w:w w:val="90"/>
          <w:position w:val="11"/>
          <w:sz w:val="11"/>
        </w:rPr>
        <w:t>2</w:t>
      </w:r>
      <w:r>
        <w:rPr>
          <w:spacing w:val="-15"/>
        </w:rPr>
        <w:t>，或</w:t>
      </w:r>
    </w:p>
    <w:p>
      <w:pPr>
        <w:pStyle w:val="BodyText"/>
        <w:spacing w:before="1"/>
        <w:ind w:left="219"/>
      </w:pPr>
      <w:r>
        <w:rPr>
          <w:spacing w:val="2"/>
          <w:w w:val="95"/>
        </w:rPr>
        <w:t>甲泼尼龙  </w:t>
      </w:r>
      <w:r>
        <w:rPr>
          <w:w w:val="95"/>
        </w:rPr>
        <w:t>32</w:t>
      </w:r>
      <w:r>
        <w:rPr>
          <w:spacing w:val="6"/>
          <w:w w:val="95"/>
        </w:rPr>
        <w:t>  </w:t>
      </w:r>
      <w:r>
        <w:rPr>
          <w:spacing w:val="-2"/>
          <w:w w:val="95"/>
        </w:rPr>
        <w:t>mg/m</w:t>
      </w:r>
      <w:r>
        <w:rPr>
          <w:spacing w:val="-2"/>
          <w:w w:val="95"/>
          <w:position w:val="11"/>
          <w:sz w:val="11"/>
        </w:rPr>
        <w:t>2</w:t>
      </w:r>
      <w:r>
        <w:rPr>
          <w:w w:val="95"/>
        </w:rPr>
        <w:t>，标准疗程是  8</w:t>
      </w:r>
      <w:r>
        <w:rPr>
          <w:spacing w:val="-2"/>
          <w:w w:val="95"/>
        </w:rPr>
        <w:t>  周，但停药后复发率高，可延长维持治疗用药时间。隔日</w:t>
      </w:r>
    </w:p>
    <w:p>
      <w:pPr>
        <w:pStyle w:val="BodyText"/>
        <w:spacing w:before="23"/>
        <w:ind w:left="219"/>
      </w:pPr>
      <w:r>
        <w:rPr/>
        <w:t>疗法治疗 4 周后，每月减少隔日治疗剂量的 25%，总疗程 6 个月以上，可减少复发率。</w:t>
      </w:r>
    </w:p>
    <w:p>
      <w:pPr>
        <w:pStyle w:val="BodyText"/>
        <w:spacing w:line="252" w:lineRule="auto" w:before="22"/>
        <w:ind w:left="219" w:right="1111" w:firstLine="420"/>
        <w:jc w:val="both"/>
      </w:pPr>
      <w:r>
        <w:rPr>
          <w:spacing w:val="1"/>
          <w:w w:val="95"/>
        </w:rPr>
        <w:t>成人近 </w:t>
      </w:r>
      <w:r>
        <w:rPr>
          <w:w w:val="95"/>
        </w:rPr>
        <w:t>25%的肾病综合征患者为 MCD，糖皮质激素疗效较儿童略差，常需要更长时间的</w:t>
      </w:r>
      <w:r>
        <w:rPr/>
        <w:t>糖</w:t>
      </w:r>
      <w:r>
        <w:rPr>
          <w:spacing w:val="-3"/>
        </w:rPr>
        <w:t>皮质激素治疗。治疗起始剂量以泼尼松</w:t>
      </w:r>
      <w:r>
        <w:rPr/>
        <w:t>（龙</w:t>
      </w:r>
      <w:r>
        <w:rPr>
          <w:spacing w:val="-8"/>
        </w:rPr>
        <w:t>）</w:t>
      </w:r>
      <w:r>
        <w:rPr>
          <w:w w:val="84"/>
        </w:rPr>
        <w:t>1mg/k</w:t>
      </w:r>
      <w:r>
        <w:rPr>
          <w:spacing w:val="-1"/>
          <w:w w:val="84"/>
        </w:rPr>
        <w:t>g</w:t>
      </w:r>
      <w:r>
        <w:rPr>
          <w:spacing w:val="-7"/>
          <w:w w:val="178"/>
        </w:rPr>
        <w:t>·</w:t>
      </w:r>
      <w:r>
        <w:rPr>
          <w:spacing w:val="-8"/>
          <w:w w:val="80"/>
        </w:rPr>
        <w:t>d</w:t>
      </w:r>
      <w:r>
        <w:rPr/>
        <w:t>（最大剂量不超过 </w:t>
      </w:r>
      <w:r>
        <w:rPr>
          <w:w w:val="86"/>
        </w:rPr>
        <w:t>80mg/d</w:t>
      </w:r>
      <w:r>
        <w:rPr>
          <w:spacing w:val="-8"/>
          <w:w w:val="86"/>
        </w:rPr>
        <w:t>）</w:t>
      </w:r>
      <w:r>
        <w:rPr/>
        <w:t>或甲泼</w:t>
      </w:r>
      <w:r>
        <w:rPr>
          <w:spacing w:val="5"/>
        </w:rPr>
        <w:t>尼龙 </w:t>
      </w:r>
      <w:r>
        <w:rPr>
          <w:w w:val="108"/>
        </w:rPr>
        <w:t>0.</w:t>
      </w:r>
      <w:r>
        <w:rPr>
          <w:spacing w:val="-1"/>
          <w:w w:val="108"/>
        </w:rPr>
        <w:t>8</w:t>
      </w:r>
      <w:r>
        <w:rPr>
          <w:w w:val="67"/>
        </w:rPr>
        <w:t>m</w:t>
      </w:r>
      <w:r>
        <w:rPr>
          <w:spacing w:val="-1"/>
          <w:w w:val="67"/>
        </w:rPr>
        <w:t>g</w:t>
      </w:r>
      <w:r>
        <w:rPr>
          <w:w w:val="105"/>
        </w:rPr>
        <w:t>/</w:t>
      </w:r>
      <w:r>
        <w:rPr>
          <w:spacing w:val="-1"/>
          <w:w w:val="105"/>
        </w:rPr>
        <w:t>k</w:t>
      </w:r>
      <w:r>
        <w:rPr>
          <w:spacing w:val="-1"/>
          <w:w w:val="88"/>
        </w:rPr>
        <w:t>g</w:t>
      </w:r>
      <w:r>
        <w:rPr>
          <w:spacing w:val="1"/>
          <w:w w:val="178"/>
        </w:rPr>
        <w:t>·</w:t>
      </w:r>
      <w:r>
        <w:rPr>
          <w:w w:val="95"/>
        </w:rPr>
        <w:t>d。约</w:t>
      </w:r>
      <w:r>
        <w:rPr/>
        <w:t> </w:t>
      </w:r>
      <w:r>
        <w:rPr>
          <w:spacing w:val="-1"/>
          <w:w w:val="90"/>
        </w:rPr>
        <w:t>6</w:t>
      </w:r>
      <w:r>
        <w:rPr>
          <w:w w:val="99"/>
        </w:rPr>
        <w:t>0％</w:t>
      </w:r>
      <w:r>
        <w:rPr>
          <w:spacing w:val="-1"/>
          <w:w w:val="99"/>
        </w:rPr>
        <w:t>成人患者</w:t>
      </w:r>
      <w:r>
        <w:rPr>
          <w:spacing w:val="2"/>
        </w:rPr>
        <w:t>于足量激素治疗 </w:t>
      </w:r>
      <w:r>
        <w:rPr>
          <w:w w:val="90"/>
        </w:rPr>
        <w:t>8</w:t>
      </w:r>
      <w:r>
        <w:rPr>
          <w:spacing w:val="1"/>
        </w:rPr>
        <w:t> 周获得缓解，尚有 </w:t>
      </w:r>
      <w:r>
        <w:rPr>
          <w:w w:val="96"/>
        </w:rPr>
        <w:t>15％－20％患</w:t>
      </w:r>
      <w:r>
        <w:rPr/>
        <w:t>者于治疗后 12-16</w:t>
      </w:r>
      <w:r>
        <w:rPr>
          <w:spacing w:val="-7"/>
        </w:rPr>
        <w:t> 周获得缓解。故如足量激素治疗 </w:t>
      </w:r>
      <w:r>
        <w:rPr/>
        <w:t>8</w:t>
      </w:r>
      <w:r>
        <w:rPr>
          <w:spacing w:val="-4"/>
        </w:rPr>
        <w:t> 周尿蛋白虽有明显减少，但尚未获得完全</w:t>
      </w:r>
      <w:r>
        <w:rPr>
          <w:spacing w:val="-10"/>
        </w:rPr>
        <w:t>缓解时，如未出现明显的激素副作用，在排除可逆因素和合并症，可适当延长足量激素治疗的疗程（</w:t>
      </w:r>
      <w:r>
        <w:rPr>
          <w:spacing w:val="-8"/>
        </w:rPr>
        <w:t>最多不超过 </w:t>
      </w:r>
      <w:r>
        <w:rPr>
          <w:w w:val="97"/>
        </w:rPr>
        <w:t>12-16</w:t>
      </w:r>
      <w:r>
        <w:rPr>
          <w:spacing w:val="4"/>
        </w:rPr>
        <w:t> 周</w:t>
      </w:r>
      <w:r>
        <w:rPr>
          <w:spacing w:val="-105"/>
        </w:rPr>
        <w:t>）</w:t>
      </w:r>
      <w:r>
        <w:rPr>
          <w:spacing w:val="-1"/>
        </w:rPr>
        <w:t>，但必须严密观察并及时防治副作用。完全缓解 </w:t>
      </w:r>
      <w:r>
        <w:rPr>
          <w:w w:val="90"/>
        </w:rPr>
        <w:t>2</w:t>
      </w:r>
      <w:r>
        <w:rPr>
          <w:spacing w:val="1"/>
        </w:rPr>
        <w:t> 周后开</w:t>
      </w:r>
      <w:r>
        <w:rPr>
          <w:w w:val="95"/>
        </w:rPr>
        <w:t>始</w:t>
      </w:r>
      <w:r>
        <w:rPr>
          <w:spacing w:val="-10"/>
          <w:w w:val="95"/>
        </w:rPr>
        <w:t>减量，每 </w:t>
      </w:r>
      <w:r>
        <w:rPr>
          <w:w w:val="95"/>
        </w:rPr>
        <w:t>2</w:t>
      </w:r>
      <w:r>
        <w:rPr>
          <w:spacing w:val="-1"/>
          <w:w w:val="95"/>
        </w:rPr>
        <w:t> 周减去原剂量的 </w:t>
      </w:r>
      <w:r>
        <w:rPr>
          <w:w w:val="95"/>
        </w:rPr>
        <w:t>5％～10％</w:t>
      </w:r>
      <w:r>
        <w:rPr>
          <w:spacing w:val="-7"/>
          <w:w w:val="95"/>
        </w:rPr>
        <w:t>。并以每日或隔日 </w:t>
      </w:r>
      <w:r>
        <w:rPr>
          <w:w w:val="95"/>
        </w:rPr>
        <w:t>5mg～10mg</w:t>
      </w:r>
      <w:r>
        <w:rPr>
          <w:spacing w:val="-1"/>
          <w:w w:val="95"/>
        </w:rPr>
        <w:t> 或甲泼尼龙 </w:t>
      </w:r>
      <w:r>
        <w:rPr>
          <w:w w:val="95"/>
        </w:rPr>
        <w:t>4mg-8mg， </w:t>
      </w:r>
      <w:r>
        <w:rPr/>
        <w:t>维持相当长时间后再停药，根据病情选择疗程，一般总疗程不短于 4-6</w:t>
      </w:r>
      <w:r>
        <w:rPr>
          <w:spacing w:val="1"/>
        </w:rPr>
        <w:t> 个月。</w:t>
      </w:r>
    </w:p>
    <w:p>
      <w:pPr>
        <w:pStyle w:val="BodyText"/>
        <w:spacing w:before="5"/>
        <w:ind w:left="219"/>
      </w:pPr>
      <w:r>
        <w:rPr/>
        <w:t>（</w:t>
      </w:r>
      <w:r>
        <w:rPr>
          <w:rFonts w:ascii="Times New Roman" w:eastAsia="Times New Roman"/>
        </w:rPr>
        <w:t>2</w:t>
      </w:r>
      <w:r>
        <w:rPr/>
        <w:t>）局灶节段性肾小球硬化</w:t>
      </w:r>
    </w:p>
    <w:p>
      <w:pPr>
        <w:pStyle w:val="BodyText"/>
        <w:spacing w:line="252" w:lineRule="auto" w:before="23"/>
        <w:ind w:left="219" w:right="1216" w:firstLine="420"/>
        <w:jc w:val="both"/>
      </w:pPr>
      <w:r>
        <w:rPr>
          <w:spacing w:val="-4"/>
        </w:rPr>
        <w:t>对于表现为肾病综合征的局灶节段性肾小球硬化患者，糖皮质激素治疗方案可参照微小</w:t>
      </w:r>
      <w:r>
        <w:rPr>
          <w:spacing w:val="-9"/>
        </w:rPr>
        <w:t>病变肾病，但维持治疗时间需酌情延长。单纯激素治疗疗效常有限，且起效较慢，部分和完</w:t>
      </w:r>
      <w:r>
        <w:rPr>
          <w:spacing w:val="-6"/>
        </w:rPr>
        <w:t>全缓解率仅 </w:t>
      </w:r>
      <w:r>
        <w:rPr/>
        <w:t>15％－40％，成人中位完全缓解时间为 3-4 个月。对于激素依赖或反复复发的患者，需加用免疫抑制剂治疗。</w:t>
      </w:r>
    </w:p>
    <w:p>
      <w:pPr>
        <w:pStyle w:val="BodyText"/>
        <w:spacing w:before="3"/>
        <w:ind w:left="219"/>
      </w:pPr>
      <w:r>
        <w:rPr/>
        <w:t>（</w:t>
      </w:r>
      <w:r>
        <w:rPr>
          <w:rFonts w:ascii="Times New Roman" w:eastAsia="Times New Roman"/>
        </w:rPr>
        <w:t>3</w:t>
      </w:r>
      <w:r>
        <w:rPr/>
        <w:t>）膜性肾病</w:t>
      </w:r>
    </w:p>
    <w:p>
      <w:pPr>
        <w:pStyle w:val="BodyText"/>
        <w:spacing w:line="252" w:lineRule="auto" w:before="23"/>
        <w:ind w:left="219" w:right="1112" w:firstLine="420"/>
        <w:jc w:val="both"/>
      </w:pPr>
      <w:r>
        <w:rPr/>
        <w:t>特发性 </w:t>
      </w:r>
      <w:r>
        <w:rPr>
          <w:rFonts w:ascii="Times New Roman" w:hAnsi="Times New Roman" w:eastAsia="Times New Roman"/>
        </w:rPr>
        <w:t>MN </w:t>
      </w:r>
      <w:r>
        <w:rPr/>
        <w:t>约占成人 </w:t>
      </w:r>
      <w:r>
        <w:rPr>
          <w:rFonts w:ascii="Times New Roman" w:hAnsi="Times New Roman" w:eastAsia="Times New Roman"/>
        </w:rPr>
        <w:t>NS </w:t>
      </w:r>
      <w:r>
        <w:rPr>
          <w:spacing w:val="2"/>
        </w:rPr>
        <w:t>的 </w:t>
      </w:r>
      <w:r>
        <w:rPr>
          <w:rFonts w:ascii="Times New Roman" w:hAnsi="Times New Roman" w:eastAsia="Times New Roman"/>
        </w:rPr>
        <w:t>30</w:t>
      </w:r>
      <w:r>
        <w:rPr/>
        <w:t>％， 其中 </w:t>
      </w:r>
      <w:r>
        <w:rPr>
          <w:rFonts w:ascii="Times New Roman" w:hAnsi="Times New Roman" w:eastAsia="Times New Roman"/>
        </w:rPr>
        <w:t>40%-50</w:t>
      </w:r>
      <w:r>
        <w:rPr/>
        <w:t>％病变呈良性进展，</w:t>
      </w:r>
      <w:r>
        <w:rPr>
          <w:rFonts w:ascii="Times New Roman" w:hAnsi="Times New Roman" w:eastAsia="Times New Roman"/>
        </w:rPr>
        <w:t>25</w:t>
      </w:r>
      <w:r>
        <w:rPr/>
        <w:t>％有自愈倾向， </w:t>
      </w:r>
      <w:r>
        <w:rPr>
          <w:spacing w:val="6"/>
        </w:rPr>
        <w:t>约 </w:t>
      </w:r>
      <w:r>
        <w:rPr>
          <w:rFonts w:ascii="Times New Roman" w:hAnsi="Times New Roman" w:eastAsia="Times New Roman"/>
        </w:rPr>
        <w:t>25</w:t>
      </w:r>
      <w:r>
        <w:rPr/>
        <w:t>％进展至终末期肾病。单用糖皮质激素治疗常常无效或疗效非常有限，应联合使用免</w:t>
      </w:r>
      <w:r>
        <w:rPr>
          <w:spacing w:val="-9"/>
        </w:rPr>
        <w:t>疫抑制剂。一般主张表现为严重肾病综合征、肾功能减退时使用糖皮质激素。糖皮质激素剂</w:t>
      </w:r>
      <w:r>
        <w:rPr>
          <w:spacing w:val="-1"/>
          <w:w w:val="97"/>
        </w:rPr>
        <w:t>量为泼尼松（龙）0.5-1mg/kg</w:t>
      </w:r>
      <w:r>
        <w:rPr>
          <w:spacing w:val="1"/>
          <w:w w:val="178"/>
        </w:rPr>
        <w:t>·</w:t>
      </w:r>
      <w:r>
        <w:rPr>
          <w:w w:val="80"/>
        </w:rPr>
        <w:t>d</w:t>
      </w:r>
      <w:r>
        <w:rPr>
          <w:spacing w:val="1"/>
        </w:rPr>
        <w:t> 或甲泼尼龙 </w:t>
      </w:r>
      <w:r>
        <w:rPr>
          <w:w w:val="98"/>
        </w:rPr>
        <w:t>0.4-0.8mg/k</w:t>
      </w:r>
      <w:r>
        <w:rPr>
          <w:spacing w:val="-1"/>
          <w:w w:val="98"/>
        </w:rPr>
        <w:t>g</w:t>
      </w:r>
      <w:r>
        <w:rPr>
          <w:w w:val="178"/>
        </w:rPr>
        <w:t>·</w:t>
      </w:r>
      <w:r>
        <w:rPr>
          <w:w w:val="97"/>
        </w:rPr>
        <w:t>d，</w:t>
      </w:r>
      <w:r>
        <w:rPr>
          <w:spacing w:val="-1"/>
          <w:w w:val="97"/>
        </w:rPr>
        <w:t>如治疗获</w:t>
      </w:r>
      <w:r>
        <w:rPr/>
        <w:t>得完全或部分缓解，则激素酌情减量并维持，总疗程至少 6-12</w:t>
      </w:r>
      <w:r>
        <w:rPr>
          <w:spacing w:val="1"/>
        </w:rPr>
        <w:t> 月。</w:t>
      </w:r>
    </w:p>
    <w:p>
      <w:pPr>
        <w:pStyle w:val="BodyText"/>
        <w:spacing w:before="3"/>
        <w:ind w:left="219"/>
      </w:pPr>
      <w:r>
        <w:rPr/>
        <w:t>（</w:t>
      </w:r>
      <w:r>
        <w:rPr>
          <w:rFonts w:ascii="Times New Roman" w:eastAsia="Times New Roman"/>
        </w:rPr>
        <w:t>4</w:t>
      </w:r>
      <w:r>
        <w:rPr/>
        <w:t>）膜增生性肾小球肾炎</w:t>
      </w:r>
    </w:p>
    <w:p>
      <w:pPr>
        <w:pStyle w:val="BodyText"/>
        <w:spacing w:line="252" w:lineRule="auto" w:before="23"/>
        <w:ind w:left="219" w:right="1215" w:firstLine="420"/>
        <w:jc w:val="both"/>
      </w:pPr>
      <w:r>
        <w:rPr>
          <w:spacing w:val="-7"/>
        </w:rPr>
        <w:t>膜增生性肾小球肾炎，也称为系膜毛细血管性肾小球肾炎，糖皮质激素和免疫抑制剂治疗原发性膜增生性肾小球肾炎</w:t>
      </w:r>
      <w:r>
        <w:rPr>
          <w:rFonts w:ascii="Times New Roman" w:eastAsia="Times New Roman"/>
          <w:spacing w:val="-7"/>
        </w:rPr>
        <w:t>(MPGN)</w:t>
      </w:r>
      <w:r>
        <w:rPr>
          <w:spacing w:val="-7"/>
        </w:rPr>
        <w:t>的疗效不肯定，目前也无较为统一的治疗方案。糖皮</w:t>
      </w:r>
      <w:r>
        <w:rPr>
          <w:spacing w:val="-6"/>
        </w:rPr>
        <w:t>质激素治疗可能对改善 </w:t>
      </w:r>
      <w:r>
        <w:rPr>
          <w:rFonts w:ascii="Times New Roman" w:eastAsia="Times New Roman"/>
        </w:rPr>
        <w:t>I </w:t>
      </w:r>
      <w:r>
        <w:rPr>
          <w:spacing w:val="5"/>
        </w:rPr>
        <w:t>型 </w:t>
      </w:r>
      <w:r>
        <w:rPr>
          <w:rFonts w:ascii="Times New Roman" w:eastAsia="Times New Roman"/>
        </w:rPr>
        <w:t>MPGN </w:t>
      </w:r>
      <w:r>
        <w:rPr/>
        <w:t>患者的肾功能有效，尤其对儿童。</w:t>
      </w:r>
    </w:p>
    <w:p>
      <w:pPr>
        <w:spacing w:after="0" w:line="252" w:lineRule="auto"/>
        <w:jc w:val="both"/>
        <w:sectPr>
          <w:footerReference w:type="default" r:id="rId30"/>
          <w:pgSz w:w="11910" w:h="16840"/>
          <w:pgMar w:footer="0" w:header="0" w:top="1480" w:bottom="280" w:left="1580" w:right="580"/>
        </w:sectPr>
      </w:pPr>
    </w:p>
    <w:p>
      <w:pPr>
        <w:pStyle w:val="ListParagraph"/>
        <w:numPr>
          <w:ilvl w:val="0"/>
          <w:numId w:val="219"/>
        </w:numPr>
        <w:tabs>
          <w:tab w:pos="747" w:val="left" w:leader="none"/>
        </w:tabs>
        <w:spacing w:line="403" w:lineRule="exact" w:before="0" w:after="0"/>
        <w:ind w:left="746" w:right="0" w:hanging="526"/>
        <w:jc w:val="left"/>
        <w:rPr>
          <w:sz w:val="21"/>
        </w:rPr>
      </w:pPr>
      <w:r>
        <w:rPr>
          <w:rFonts w:ascii="Times New Roman" w:eastAsia="Times New Roman"/>
          <w:sz w:val="21"/>
        </w:rPr>
        <w:t>IgA</w:t>
      </w:r>
      <w:r>
        <w:rPr>
          <w:rFonts w:ascii="Times New Roman" w:eastAsia="Times New Roman"/>
          <w:spacing w:val="-2"/>
          <w:sz w:val="21"/>
        </w:rPr>
        <w:t> </w:t>
      </w:r>
      <w:r>
        <w:rPr>
          <w:sz w:val="21"/>
        </w:rPr>
        <w:t>肾病</w:t>
      </w:r>
    </w:p>
    <w:p>
      <w:pPr>
        <w:pStyle w:val="BodyText"/>
        <w:spacing w:line="252" w:lineRule="auto" w:before="23"/>
        <w:ind w:left="219" w:right="1216" w:firstLine="420"/>
      </w:pPr>
      <w:r>
        <w:rPr/>
        <w:t>原发性 </w:t>
      </w:r>
      <w:r>
        <w:rPr>
          <w:rFonts w:ascii="Times New Roman" w:eastAsia="Times New Roman"/>
        </w:rPr>
        <w:t>IgA </w:t>
      </w:r>
      <w:r>
        <w:rPr/>
        <w:t>肾病的临床和病理表现多样，应根据肾脏病理和临床情况选择适当治疗方法，强调激素联合其它药物（免疫及非免疫药物）的综合治疗。</w:t>
      </w:r>
    </w:p>
    <w:p>
      <w:pPr>
        <w:pStyle w:val="ListParagraph"/>
        <w:numPr>
          <w:ilvl w:val="0"/>
          <w:numId w:val="233"/>
        </w:numPr>
        <w:tabs>
          <w:tab w:pos="639" w:val="left" w:leader="none"/>
          <w:tab w:pos="640" w:val="left" w:leader="none"/>
        </w:tabs>
        <w:spacing w:line="240" w:lineRule="auto" w:before="1" w:after="0"/>
        <w:ind w:left="640" w:right="0" w:hanging="420"/>
        <w:jc w:val="left"/>
        <w:rPr>
          <w:sz w:val="21"/>
        </w:rPr>
      </w:pPr>
      <w:r>
        <w:rPr>
          <w:sz w:val="21"/>
        </w:rPr>
        <w:t>尿蛋白定量小于 </w:t>
      </w:r>
      <w:r>
        <w:rPr>
          <w:rFonts w:ascii="Times New Roman" w:eastAsia="Times New Roman"/>
          <w:sz w:val="21"/>
        </w:rPr>
        <w:t>1.0g/24hr </w:t>
      </w:r>
      <w:r>
        <w:rPr>
          <w:sz w:val="21"/>
        </w:rPr>
        <w:t>的患者，尚无足够证据表明糖皮质激素治疗有效。</w:t>
      </w:r>
    </w:p>
    <w:p>
      <w:pPr>
        <w:pStyle w:val="ListParagraph"/>
        <w:numPr>
          <w:ilvl w:val="0"/>
          <w:numId w:val="233"/>
        </w:numPr>
        <w:tabs>
          <w:tab w:pos="640" w:val="left" w:leader="none"/>
        </w:tabs>
        <w:spacing w:line="252" w:lineRule="auto" w:before="23" w:after="0"/>
        <w:ind w:left="639" w:right="1111" w:hanging="419"/>
        <w:jc w:val="both"/>
        <w:rPr>
          <w:sz w:val="21"/>
        </w:rPr>
      </w:pPr>
      <w:r>
        <w:rPr>
          <w:rFonts w:ascii="Times New Roman" w:hAnsi="Times New Roman" w:eastAsia="Times New Roman"/>
          <w:sz w:val="21"/>
        </w:rPr>
        <w:t>24</w:t>
      </w:r>
      <w:r>
        <w:rPr>
          <w:rFonts w:ascii="Times New Roman" w:hAnsi="Times New Roman" w:eastAsia="Times New Roman"/>
          <w:spacing w:val="-3"/>
          <w:sz w:val="21"/>
        </w:rPr>
        <w:t> </w:t>
      </w:r>
      <w:r>
        <w:rPr>
          <w:rFonts w:ascii="Times New Roman" w:hAnsi="Times New Roman" w:eastAsia="Times New Roman"/>
          <w:sz w:val="21"/>
        </w:rPr>
        <w:t>h</w:t>
      </w:r>
      <w:r>
        <w:rPr>
          <w:rFonts w:ascii="Times New Roman" w:hAnsi="Times New Roman" w:eastAsia="Times New Roman"/>
          <w:spacing w:val="-1"/>
          <w:sz w:val="21"/>
        </w:rPr>
        <w:t> </w:t>
      </w:r>
      <w:r>
        <w:rPr>
          <w:sz w:val="21"/>
        </w:rPr>
        <w:t>尿蛋白定量介于 </w:t>
      </w:r>
      <w:r>
        <w:rPr>
          <w:rFonts w:ascii="Times New Roman" w:hAnsi="Times New Roman" w:eastAsia="Times New Roman"/>
          <w:sz w:val="21"/>
        </w:rPr>
        <w:t>1.0g-3.5</w:t>
      </w:r>
      <w:r>
        <w:rPr>
          <w:rFonts w:ascii="Times New Roman" w:hAnsi="Times New Roman" w:eastAsia="Times New Roman"/>
          <w:spacing w:val="-1"/>
          <w:sz w:val="21"/>
        </w:rPr>
        <w:t> </w:t>
      </w:r>
      <w:r>
        <w:rPr>
          <w:rFonts w:ascii="Times New Roman" w:hAnsi="Times New Roman" w:eastAsia="Times New Roman"/>
          <w:spacing w:val="-11"/>
          <w:sz w:val="21"/>
        </w:rPr>
        <w:t>g</w:t>
      </w:r>
      <w:r>
        <w:rPr>
          <w:spacing w:val="-6"/>
          <w:sz w:val="21"/>
        </w:rPr>
        <w:t>，如肾功能正常时，可应用糖皮质激素；如肾功能减退， </w:t>
      </w:r>
      <w:r>
        <w:rPr>
          <w:spacing w:val="-12"/>
          <w:sz w:val="21"/>
        </w:rPr>
        <w:t>肾活检病理为活动性的、增殖性病变为主，可以考虑糖皮质激素治疗或联合应用免疫抑制剂。糖皮质激素用法为：泼尼松</w:t>
      </w:r>
      <w:r>
        <w:rPr>
          <w:rFonts w:ascii="Times New Roman" w:hAnsi="Times New Roman" w:eastAsia="Times New Roman"/>
          <w:spacing w:val="-12"/>
          <w:sz w:val="21"/>
        </w:rPr>
        <w:t>(</w:t>
      </w:r>
      <w:r>
        <w:rPr>
          <w:spacing w:val="-12"/>
          <w:sz w:val="21"/>
        </w:rPr>
        <w:t>龙</w:t>
      </w:r>
      <w:r>
        <w:rPr>
          <w:rFonts w:ascii="Times New Roman" w:hAnsi="Times New Roman" w:eastAsia="Times New Roman"/>
          <w:spacing w:val="19"/>
          <w:sz w:val="21"/>
        </w:rPr>
        <w:t>) </w:t>
      </w:r>
      <w:r>
        <w:rPr>
          <w:rFonts w:ascii="Times New Roman" w:hAnsi="Times New Roman" w:eastAsia="Times New Roman"/>
          <w:sz w:val="21"/>
        </w:rPr>
        <w:t>0.5-1.0mg/kg</w:t>
      </w:r>
      <w:r>
        <w:rPr>
          <w:sz w:val="21"/>
        </w:rPr>
        <w:t>·</w:t>
      </w:r>
      <w:r>
        <w:rPr>
          <w:rFonts w:ascii="Times New Roman" w:hAnsi="Times New Roman" w:eastAsia="Times New Roman"/>
          <w:sz w:val="21"/>
        </w:rPr>
        <w:t>d</w:t>
      </w:r>
      <w:r>
        <w:rPr>
          <w:rFonts w:ascii="Times New Roman" w:hAnsi="Times New Roman" w:eastAsia="Times New Roman"/>
          <w:spacing w:val="41"/>
          <w:sz w:val="21"/>
        </w:rPr>
        <w:t> </w:t>
      </w:r>
      <w:r>
        <w:rPr>
          <w:sz w:val="21"/>
        </w:rPr>
        <w:t>或甲泼尼龙  </w:t>
      </w:r>
      <w:r>
        <w:rPr>
          <w:rFonts w:ascii="Times New Roman" w:hAnsi="Times New Roman" w:eastAsia="Times New Roman"/>
          <w:sz w:val="21"/>
        </w:rPr>
        <w:t>0.4-0.8mg/kg</w:t>
      </w:r>
      <w:r>
        <w:rPr>
          <w:sz w:val="21"/>
        </w:rPr>
        <w:t>·</w:t>
      </w:r>
      <w:r>
        <w:rPr>
          <w:rFonts w:ascii="Times New Roman" w:hAnsi="Times New Roman" w:eastAsia="Times New Roman"/>
          <w:sz w:val="21"/>
        </w:rPr>
        <w:t>d</w:t>
      </w:r>
      <w:r>
        <w:rPr>
          <w:sz w:val="21"/>
        </w:rPr>
        <w:t>， </w:t>
      </w:r>
      <w:r>
        <w:rPr>
          <w:spacing w:val="4"/>
          <w:sz w:val="21"/>
        </w:rPr>
        <w:t>持续给药 </w:t>
      </w:r>
      <w:r>
        <w:rPr>
          <w:rFonts w:ascii="Times New Roman" w:hAnsi="Times New Roman" w:eastAsia="Times New Roman"/>
          <w:sz w:val="21"/>
        </w:rPr>
        <w:t>6</w:t>
      </w:r>
      <w:r>
        <w:rPr>
          <w:sz w:val="21"/>
        </w:rPr>
        <w:t>－</w:t>
      </w:r>
      <w:r>
        <w:rPr>
          <w:rFonts w:ascii="Times New Roman" w:hAnsi="Times New Roman" w:eastAsia="Times New Roman"/>
          <w:sz w:val="21"/>
        </w:rPr>
        <w:t>8</w:t>
      </w:r>
      <w:r>
        <w:rPr>
          <w:rFonts w:ascii="Times New Roman" w:hAnsi="Times New Roman" w:eastAsia="Times New Roman"/>
          <w:spacing w:val="16"/>
          <w:sz w:val="21"/>
        </w:rPr>
        <w:t> </w:t>
      </w:r>
      <w:r>
        <w:rPr>
          <w:spacing w:val="1"/>
          <w:sz w:val="21"/>
        </w:rPr>
        <w:t>周后逐渐减量，减量至每日或隔日 </w:t>
      </w:r>
      <w:r>
        <w:rPr>
          <w:rFonts w:ascii="Times New Roman" w:hAnsi="Times New Roman" w:eastAsia="Times New Roman"/>
          <w:sz w:val="21"/>
        </w:rPr>
        <w:t>5mg</w:t>
      </w:r>
      <w:r>
        <w:rPr>
          <w:sz w:val="21"/>
        </w:rPr>
        <w:t>～</w:t>
      </w:r>
      <w:r>
        <w:rPr>
          <w:rFonts w:ascii="Times New Roman" w:hAnsi="Times New Roman" w:eastAsia="Times New Roman"/>
          <w:sz w:val="21"/>
        </w:rPr>
        <w:t>10mg</w:t>
      </w:r>
      <w:r>
        <w:rPr>
          <w:rFonts w:ascii="Times New Roman" w:hAnsi="Times New Roman" w:eastAsia="Times New Roman"/>
          <w:spacing w:val="16"/>
          <w:sz w:val="21"/>
        </w:rPr>
        <w:t> </w:t>
      </w:r>
      <w:r>
        <w:rPr>
          <w:spacing w:val="2"/>
          <w:sz w:val="21"/>
        </w:rPr>
        <w:t>时维持。总疗程为 </w:t>
      </w:r>
      <w:r>
        <w:rPr>
          <w:rFonts w:ascii="Times New Roman" w:hAnsi="Times New Roman" w:eastAsia="Times New Roman"/>
          <w:sz w:val="21"/>
        </w:rPr>
        <w:t>6</w:t>
      </w:r>
      <w:r>
        <w:rPr>
          <w:rFonts w:ascii="Times New Roman" w:hAnsi="Times New Roman" w:eastAsia="Times New Roman"/>
          <w:spacing w:val="16"/>
          <w:sz w:val="21"/>
        </w:rPr>
        <w:t> </w:t>
      </w:r>
      <w:r>
        <w:rPr>
          <w:sz w:val="21"/>
        </w:rPr>
        <w:t>个月或更长时间。</w:t>
      </w:r>
    </w:p>
    <w:p>
      <w:pPr>
        <w:pStyle w:val="ListParagraph"/>
        <w:numPr>
          <w:ilvl w:val="0"/>
          <w:numId w:val="233"/>
        </w:numPr>
        <w:tabs>
          <w:tab w:pos="640" w:val="left" w:leader="none"/>
        </w:tabs>
        <w:spacing w:line="252" w:lineRule="auto" w:before="3" w:after="0"/>
        <w:ind w:left="640" w:right="1216" w:hanging="421"/>
        <w:jc w:val="both"/>
        <w:rPr>
          <w:sz w:val="21"/>
        </w:rPr>
      </w:pPr>
      <w:r>
        <w:rPr>
          <w:sz w:val="21"/>
        </w:rPr>
        <w:t>尿蛋白定量≥</w:t>
      </w:r>
      <w:r>
        <w:rPr>
          <w:rFonts w:ascii="Times New Roman" w:hAnsi="Times New Roman" w:eastAsia="Times New Roman"/>
          <w:sz w:val="21"/>
        </w:rPr>
        <w:t>3.5g/24h</w:t>
      </w:r>
      <w:r>
        <w:rPr>
          <w:spacing w:val="1"/>
          <w:sz w:val="21"/>
        </w:rPr>
        <w:t>，临床为肾病综合征、病理表现轻微者，治疗同 </w:t>
      </w:r>
      <w:r>
        <w:rPr>
          <w:rFonts w:ascii="Times New Roman" w:hAnsi="Times New Roman" w:eastAsia="Times New Roman"/>
          <w:sz w:val="21"/>
        </w:rPr>
        <w:t>MCD</w:t>
      </w:r>
      <w:r>
        <w:rPr>
          <w:sz w:val="21"/>
        </w:rPr>
        <w:t>。若病理</w:t>
      </w:r>
      <w:r>
        <w:rPr>
          <w:spacing w:val="-5"/>
          <w:sz w:val="21"/>
        </w:rPr>
        <w:t>提示严重的肾小球硬化及间质纤维化，则糖皮质激素疗效常较差，如用药后尿蛋白无明显减少，则根据病情及时减量并停药。</w:t>
      </w:r>
    </w:p>
    <w:p>
      <w:pPr>
        <w:pStyle w:val="ListParagraph"/>
        <w:numPr>
          <w:ilvl w:val="0"/>
          <w:numId w:val="233"/>
        </w:numPr>
        <w:tabs>
          <w:tab w:pos="640" w:val="left" w:leader="none"/>
        </w:tabs>
        <w:spacing w:line="252" w:lineRule="auto" w:before="2" w:after="0"/>
        <w:ind w:left="639" w:right="1151" w:hanging="419"/>
        <w:jc w:val="both"/>
        <w:rPr>
          <w:sz w:val="21"/>
        </w:rPr>
      </w:pPr>
      <w:r>
        <w:rPr>
          <w:sz w:val="21"/>
        </w:rPr>
        <w:t>临床表现为急进性肾炎，肾病理提示为 </w:t>
      </w:r>
      <w:r>
        <w:rPr>
          <w:rFonts w:ascii="Times New Roman" w:eastAsia="Times New Roman"/>
          <w:sz w:val="21"/>
        </w:rPr>
        <w:t>IgAN-</w:t>
      </w:r>
      <w:r>
        <w:rPr>
          <w:sz w:val="21"/>
        </w:rPr>
        <w:t>新月体肾炎类型的，治疗同急进性肾炎， 需用甲泼尼龙冲击治疗。甲泼尼龙 </w:t>
      </w:r>
      <w:r>
        <w:rPr>
          <w:rFonts w:ascii="Times New Roman" w:eastAsia="Times New Roman"/>
          <w:sz w:val="21"/>
        </w:rPr>
        <w:t>0.5</w:t>
      </w:r>
      <w:r>
        <w:rPr>
          <w:sz w:val="21"/>
        </w:rPr>
        <w:t>～</w:t>
      </w:r>
      <w:r>
        <w:rPr>
          <w:rFonts w:ascii="Times New Roman" w:eastAsia="Times New Roman"/>
          <w:sz w:val="21"/>
        </w:rPr>
        <w:t>1g/d</w:t>
      </w:r>
      <w:r>
        <w:rPr>
          <w:rFonts w:ascii="Times New Roman" w:eastAsia="Times New Roman"/>
          <w:spacing w:val="-2"/>
          <w:sz w:val="21"/>
        </w:rPr>
        <w:t> </w:t>
      </w:r>
      <w:r>
        <w:rPr>
          <w:spacing w:val="1"/>
          <w:sz w:val="21"/>
        </w:rPr>
        <w:t>冲击 </w:t>
      </w:r>
      <w:r>
        <w:rPr>
          <w:rFonts w:ascii="Times New Roman" w:eastAsia="Times New Roman"/>
          <w:sz w:val="21"/>
        </w:rPr>
        <w:t>3</w:t>
      </w:r>
      <w:r>
        <w:rPr>
          <w:rFonts w:ascii="Times New Roman" w:eastAsia="Times New Roman"/>
          <w:spacing w:val="-2"/>
          <w:sz w:val="21"/>
        </w:rPr>
        <w:t> </w:t>
      </w:r>
      <w:r>
        <w:rPr>
          <w:sz w:val="21"/>
        </w:rPr>
        <w:t>天，根据病情可重复 </w:t>
      </w:r>
      <w:r>
        <w:rPr>
          <w:rFonts w:ascii="Times New Roman" w:eastAsia="Times New Roman"/>
          <w:sz w:val="21"/>
        </w:rPr>
        <w:t>l</w:t>
      </w:r>
      <w:r>
        <w:rPr>
          <w:sz w:val="21"/>
        </w:rPr>
        <w:t>～</w:t>
      </w:r>
      <w:r>
        <w:rPr>
          <w:rFonts w:ascii="Times New Roman" w:eastAsia="Times New Roman"/>
          <w:sz w:val="21"/>
        </w:rPr>
        <w:t>2</w:t>
      </w:r>
      <w:r>
        <w:rPr>
          <w:rFonts w:ascii="Times New Roman" w:eastAsia="Times New Roman"/>
          <w:spacing w:val="-2"/>
          <w:sz w:val="21"/>
        </w:rPr>
        <w:t> </w:t>
      </w:r>
      <w:r>
        <w:rPr>
          <w:sz w:val="21"/>
        </w:rPr>
        <w:t>个疗程， 然后予泼尼松（龙）</w:t>
      </w:r>
      <w:r>
        <w:rPr>
          <w:rFonts w:ascii="Times New Roman" w:eastAsia="Times New Roman"/>
          <w:sz w:val="21"/>
        </w:rPr>
        <w:t>0.6-1.0mg/kg</w:t>
      </w:r>
      <w:r>
        <w:rPr>
          <w:rFonts w:ascii="Times New Roman" w:eastAsia="Times New Roman"/>
          <w:spacing w:val="-2"/>
          <w:sz w:val="21"/>
        </w:rPr>
        <w:t> </w:t>
      </w:r>
      <w:r>
        <w:rPr>
          <w:sz w:val="21"/>
        </w:rPr>
        <w:t>或甲泼尼龙 </w:t>
      </w:r>
      <w:r>
        <w:rPr>
          <w:rFonts w:ascii="Times New Roman" w:eastAsia="Times New Roman"/>
          <w:sz w:val="21"/>
        </w:rPr>
        <w:t>0.5-0.8mg/kg</w:t>
      </w:r>
      <w:r>
        <w:rPr>
          <w:rFonts w:ascii="Times New Roman" w:eastAsia="Times New Roman"/>
          <w:spacing w:val="-1"/>
          <w:sz w:val="21"/>
        </w:rPr>
        <w:t> </w:t>
      </w:r>
      <w:r>
        <w:rPr>
          <w:sz w:val="21"/>
        </w:rPr>
        <w:t>口服治疗，疗程同上。</w:t>
      </w:r>
    </w:p>
    <w:p>
      <w:pPr>
        <w:pStyle w:val="ListParagraph"/>
        <w:numPr>
          <w:ilvl w:val="0"/>
          <w:numId w:val="233"/>
        </w:numPr>
        <w:tabs>
          <w:tab w:pos="639" w:val="left" w:leader="none"/>
          <w:tab w:pos="640" w:val="left" w:leader="none"/>
        </w:tabs>
        <w:spacing w:line="240" w:lineRule="auto" w:before="2" w:after="0"/>
        <w:ind w:left="640" w:right="0" w:hanging="420"/>
        <w:jc w:val="left"/>
        <w:rPr>
          <w:sz w:val="21"/>
        </w:rPr>
      </w:pPr>
      <w:r>
        <w:rPr>
          <w:sz w:val="21"/>
        </w:rPr>
        <w:t>临床表现为单纯性镜下血尿，不主张用激素治疗。</w:t>
      </w:r>
    </w:p>
    <w:p>
      <w:pPr>
        <w:pStyle w:val="ListParagraph"/>
        <w:numPr>
          <w:ilvl w:val="0"/>
          <w:numId w:val="233"/>
        </w:numPr>
        <w:tabs>
          <w:tab w:pos="639" w:val="left" w:leader="none"/>
          <w:tab w:pos="640" w:val="left" w:leader="none"/>
        </w:tabs>
        <w:spacing w:line="240" w:lineRule="auto" w:before="23" w:after="0"/>
        <w:ind w:left="640" w:right="0" w:hanging="420"/>
        <w:jc w:val="left"/>
        <w:rPr>
          <w:sz w:val="21"/>
        </w:rPr>
      </w:pPr>
      <w:r>
        <w:rPr>
          <w:sz w:val="21"/>
        </w:rPr>
        <w:t>肾功能检查明显减退，病理表现为重度慢性硬化性病变，不建议激素治疗</w:t>
      </w:r>
    </w:p>
    <w:p>
      <w:pPr>
        <w:pStyle w:val="BodyText"/>
        <w:spacing w:before="22"/>
      </w:pPr>
      <w:r>
        <w:rPr/>
        <w:t>（6）新月体肾炎：必须根据肾活检分型治疗。根据免疫病理分为三型，各型有不同的病因。</w:t>
      </w:r>
    </w:p>
    <w:p>
      <w:pPr>
        <w:pStyle w:val="ListParagraph"/>
        <w:numPr>
          <w:ilvl w:val="0"/>
          <w:numId w:val="233"/>
        </w:numPr>
        <w:tabs>
          <w:tab w:pos="640" w:val="left" w:leader="none"/>
        </w:tabs>
        <w:spacing w:line="252" w:lineRule="auto" w:before="23" w:after="0"/>
        <w:ind w:left="640" w:right="1111" w:hanging="420"/>
        <w:jc w:val="both"/>
        <w:rPr>
          <w:sz w:val="21"/>
        </w:rPr>
      </w:pPr>
      <w:r>
        <w:rPr>
          <w:w w:val="170"/>
          <w:sz w:val="21"/>
        </w:rPr>
        <w:t>I</w:t>
      </w:r>
      <w:r>
        <w:rPr>
          <w:spacing w:val="-16"/>
          <w:sz w:val="21"/>
        </w:rPr>
        <w:t> 型：抗 </w:t>
      </w:r>
      <w:r>
        <w:rPr>
          <w:w w:val="72"/>
          <w:sz w:val="21"/>
        </w:rPr>
        <w:t>G</w:t>
      </w:r>
      <w:r>
        <w:rPr>
          <w:spacing w:val="-1"/>
          <w:w w:val="76"/>
          <w:sz w:val="21"/>
        </w:rPr>
        <w:t>B</w:t>
      </w:r>
      <w:r>
        <w:rPr>
          <w:w w:val="61"/>
          <w:sz w:val="21"/>
        </w:rPr>
        <w:t>M</w:t>
      </w:r>
      <w:r>
        <w:rPr>
          <w:spacing w:val="-18"/>
          <w:sz w:val="21"/>
        </w:rPr>
        <w:t> 型。足量糖皮质激素</w:t>
      </w:r>
      <w:r>
        <w:rPr>
          <w:sz w:val="21"/>
        </w:rPr>
        <w:t>（</w:t>
      </w:r>
      <w:r>
        <w:rPr>
          <w:spacing w:val="-28"/>
          <w:sz w:val="21"/>
        </w:rPr>
        <w:t>泼尼松</w:t>
      </w:r>
      <w:r>
        <w:rPr>
          <w:sz w:val="21"/>
        </w:rPr>
        <w:t>（龙</w:t>
      </w:r>
      <w:r>
        <w:rPr>
          <w:spacing w:val="-82"/>
          <w:sz w:val="21"/>
        </w:rPr>
        <w:t>）</w:t>
      </w:r>
      <w:r>
        <w:rPr>
          <w:spacing w:val="1"/>
          <w:sz w:val="21"/>
        </w:rPr>
        <w:t>每日 </w:t>
      </w:r>
      <w:r>
        <w:rPr>
          <w:w w:val="84"/>
          <w:sz w:val="21"/>
        </w:rPr>
        <w:t>1mg/kg</w:t>
      </w:r>
      <w:r>
        <w:rPr>
          <w:sz w:val="21"/>
        </w:rPr>
        <w:t> 或甲泼尼龙每日 </w:t>
      </w:r>
      <w:r>
        <w:rPr>
          <w:w w:val="91"/>
          <w:sz w:val="21"/>
        </w:rPr>
        <w:t>0.8mg/kg</w:t>
      </w:r>
      <w:r>
        <w:rPr>
          <w:spacing w:val="-107"/>
          <w:sz w:val="21"/>
        </w:rPr>
        <w:t>）</w:t>
      </w:r>
      <w:r>
        <w:rPr>
          <w:sz w:val="21"/>
        </w:rPr>
        <w:t>，</w:t>
      </w:r>
      <w:r>
        <w:rPr>
          <w:spacing w:val="-2"/>
          <w:sz w:val="21"/>
        </w:rPr>
        <w:t>或先给予甲泼尼龙 </w:t>
      </w:r>
      <w:r>
        <w:rPr>
          <w:sz w:val="21"/>
        </w:rPr>
        <w:t>250-1000mg/d，可根据病情重复使用甲泼尼龙冲击，继之足量糖皮</w:t>
      </w:r>
      <w:r>
        <w:rPr>
          <w:spacing w:val="-9"/>
          <w:sz w:val="21"/>
        </w:rPr>
        <w:t>质激素治疗，联合其它免疫抑制剂。根据病情决定维持治疗时间。同时可进行血浆置换或免疫吸附治疗。</w:t>
      </w:r>
    </w:p>
    <w:p>
      <w:pPr>
        <w:pStyle w:val="ListParagraph"/>
        <w:numPr>
          <w:ilvl w:val="0"/>
          <w:numId w:val="233"/>
        </w:numPr>
        <w:tabs>
          <w:tab w:pos="641" w:val="left" w:leader="none"/>
        </w:tabs>
        <w:spacing w:line="252" w:lineRule="auto" w:before="3" w:after="0"/>
        <w:ind w:left="640" w:right="1110" w:hanging="420"/>
        <w:jc w:val="both"/>
        <w:rPr>
          <w:sz w:val="21"/>
        </w:rPr>
      </w:pPr>
      <w:r>
        <w:rPr>
          <w:w w:val="150"/>
          <w:sz w:val="21"/>
        </w:rPr>
        <w:t>II</w:t>
      </w:r>
      <w:r>
        <w:rPr>
          <w:spacing w:val="8"/>
          <w:w w:val="150"/>
          <w:sz w:val="21"/>
        </w:rPr>
        <w:t> </w:t>
      </w:r>
      <w:r>
        <w:rPr>
          <w:spacing w:val="1"/>
          <w:sz w:val="21"/>
        </w:rPr>
        <w:t>型：免疫复合物型。可见于原发性肾炎，如 </w:t>
      </w:r>
      <w:r>
        <w:rPr>
          <w:sz w:val="21"/>
        </w:rPr>
        <w:t>IgA 肾病、链球菌感染后肾炎等，或继</w:t>
      </w:r>
      <w:r>
        <w:rPr>
          <w:spacing w:val="-8"/>
          <w:sz w:val="21"/>
        </w:rPr>
        <w:t>发性性肾炎，如狼疮性肾炎、过敏性紫癜性肾炎、冷球蛋白血症性肾炎等。少部分原因</w:t>
      </w:r>
      <w:r>
        <w:rPr>
          <w:spacing w:val="-16"/>
          <w:sz w:val="21"/>
        </w:rPr>
        <w:t>不明，即特发性。建议糖皮质激素联合免疫抑制剂治疗，具体用法参见 </w:t>
      </w:r>
      <w:r>
        <w:rPr>
          <w:w w:val="150"/>
          <w:sz w:val="21"/>
        </w:rPr>
        <w:t>I</w:t>
      </w:r>
      <w:r>
        <w:rPr>
          <w:spacing w:val="-12"/>
          <w:w w:val="150"/>
          <w:sz w:val="21"/>
        </w:rPr>
        <w:t> </w:t>
      </w:r>
      <w:r>
        <w:rPr>
          <w:sz w:val="21"/>
        </w:rPr>
        <w:t>型新月体肾炎。</w:t>
      </w:r>
    </w:p>
    <w:p>
      <w:pPr>
        <w:pStyle w:val="ListParagraph"/>
        <w:numPr>
          <w:ilvl w:val="0"/>
          <w:numId w:val="233"/>
        </w:numPr>
        <w:tabs>
          <w:tab w:pos="639" w:val="left" w:leader="none"/>
          <w:tab w:pos="640" w:val="left" w:leader="none"/>
        </w:tabs>
        <w:spacing w:line="445" w:lineRule="exact" w:before="0" w:after="0"/>
        <w:ind w:left="639" w:right="0" w:hanging="420"/>
        <w:jc w:val="left"/>
        <w:rPr>
          <w:sz w:val="21"/>
        </w:rPr>
      </w:pPr>
      <w:r>
        <w:rPr>
          <w:w w:val="150"/>
          <w:sz w:val="21"/>
        </w:rPr>
        <w:t>III</w:t>
      </w:r>
      <w:r>
        <w:rPr>
          <w:spacing w:val="-20"/>
          <w:w w:val="150"/>
          <w:sz w:val="21"/>
        </w:rPr>
        <w:t> </w:t>
      </w:r>
      <w:r>
        <w:rPr>
          <w:w w:val="110"/>
          <w:sz w:val="21"/>
        </w:rPr>
        <w:t>型：参照系统性血管炎。</w:t>
      </w:r>
    </w:p>
    <w:p>
      <w:pPr>
        <w:pStyle w:val="BodyText"/>
        <w:spacing w:before="23"/>
        <w:ind w:left="219"/>
      </w:pPr>
      <w:r>
        <w:rPr/>
        <w:t>（7） 其它：急性链球菌感染后肾炎(除病理表现为 </w:t>
      </w:r>
      <w:r>
        <w:rPr>
          <w:w w:val="150"/>
        </w:rPr>
        <w:t>II </w:t>
      </w:r>
      <w:r>
        <w:rPr/>
        <w:t>型新月体肾炎外)一般不用激素治疗。</w:t>
      </w:r>
    </w:p>
    <w:p>
      <w:pPr>
        <w:pStyle w:val="BodyText"/>
        <w:spacing w:before="23"/>
        <w:ind w:left="565"/>
      </w:pPr>
      <w:r>
        <w:rPr/>
        <w:t>3、继发性肾小球疾病</w:t>
      </w:r>
    </w:p>
    <w:p>
      <w:pPr>
        <w:pStyle w:val="BodyText"/>
        <w:spacing w:before="23"/>
        <w:ind w:left="219"/>
      </w:pPr>
      <w:r>
        <w:rPr/>
        <w:t>（1）狼疮性肾炎</w:t>
      </w:r>
    </w:p>
    <w:p>
      <w:pPr>
        <w:pStyle w:val="BodyText"/>
        <w:spacing w:before="22"/>
        <w:ind w:left="639"/>
      </w:pPr>
      <w:r>
        <w:rPr/>
        <w:t>提倡个体化的治疗方案。以肾病理活检为主要的治疗依据。需要定期评价治疗效果，单</w:t>
      </w:r>
    </w:p>
    <w:p>
      <w:pPr>
        <w:spacing w:after="0"/>
        <w:sectPr>
          <w:footerReference w:type="default" r:id="rId31"/>
          <w:pgSz w:w="11910" w:h="16840"/>
          <w:pgMar w:footer="0" w:header="0" w:top="1480" w:bottom="280" w:left="1580" w:right="580"/>
        </w:sectPr>
      </w:pPr>
    </w:p>
    <w:p>
      <w:pPr>
        <w:pStyle w:val="BodyText"/>
        <w:spacing w:line="403" w:lineRule="exact"/>
      </w:pPr>
      <w:r>
        <w:rPr/>
        <w:t>一激素口服治疗可能效果并不完全满意，必要时应糖皮质激素冲击治疗或加用其他免疫抑制</w:t>
      </w:r>
    </w:p>
    <w:p>
      <w:pPr>
        <w:pStyle w:val="BodyText"/>
        <w:spacing w:before="23"/>
      </w:pPr>
      <w:r>
        <w:rPr/>
        <w:t>剂。</w:t>
      </w:r>
    </w:p>
    <w:p>
      <w:pPr>
        <w:pStyle w:val="BodyText"/>
        <w:spacing w:line="252" w:lineRule="auto" w:before="22"/>
        <w:ind w:right="1122"/>
        <w:jc w:val="both"/>
      </w:pPr>
      <w:r>
        <w:rPr/>
        <w:t>①  I 型、II 型：对于尿液检查正常或改变极轻微者，不需针对狼疮性肾炎给予特殊治疗。若有肾外症状可据其严重程度决定糖皮质激素应用剂量及是否需联合应用其它免疫抑制剂。</w:t>
      </w:r>
    </w:p>
    <w:p>
      <w:pPr>
        <w:pStyle w:val="BodyText"/>
        <w:spacing w:line="252" w:lineRule="auto" w:before="2"/>
        <w:ind w:right="1216"/>
        <w:jc w:val="both"/>
      </w:pPr>
      <w:r>
        <w:rPr>
          <w:spacing w:val="16"/>
        </w:rPr>
        <w:t>② </w:t>
      </w:r>
      <w:r>
        <w:rPr/>
        <w:t>III</w:t>
      </w:r>
      <w:r>
        <w:rPr>
          <w:spacing w:val="31"/>
        </w:rPr>
        <w:t> 型和</w:t>
      </w:r>
      <w:r>
        <w:rPr/>
        <w:t>IV</w:t>
      </w:r>
      <w:r>
        <w:rPr>
          <w:spacing w:val="-2"/>
        </w:rPr>
        <w:t> 型：糖皮质激素为基本治疗药物，可根据病情联合使用其它免疫抑制剂。治</w:t>
      </w:r>
      <w:r>
        <w:rPr>
          <w:spacing w:val="-8"/>
        </w:rPr>
        <w:t>疗分为诱导治疗和维持治疗。前者主要处理狼疮活动引起的严重情况，应用较大剂量的糖皮</w:t>
      </w:r>
      <w:r>
        <w:rPr>
          <w:spacing w:val="-14"/>
        </w:rPr>
        <w:t>质激素和免疫抑制剂；后者为一种长期治疗，主要是维持缓解、预防复发、保护肾功能，小</w:t>
      </w:r>
      <w:r>
        <w:rPr>
          <w:spacing w:val="-14"/>
          <w:w w:val="110"/>
        </w:rPr>
        <w:t>剂量糖皮质激素联合免疫抑制剂，需避免治疗的不良反应。</w:t>
      </w:r>
    </w:p>
    <w:p>
      <w:pPr>
        <w:pStyle w:val="BodyText"/>
        <w:spacing w:line="252" w:lineRule="auto" w:before="2"/>
        <w:ind w:right="1216" w:firstLine="420"/>
        <w:jc w:val="both"/>
      </w:pPr>
      <w:r>
        <w:rPr>
          <w:spacing w:val="4"/>
        </w:rPr>
        <w:t>轻至中度 </w:t>
      </w:r>
      <w:r>
        <w:rPr>
          <w:w w:val="145"/>
        </w:rPr>
        <w:t>III </w:t>
      </w:r>
      <w:r>
        <w:rPr>
          <w:spacing w:val="11"/>
        </w:rPr>
        <w:t>型 </w:t>
      </w:r>
      <w:r>
        <w:rPr/>
        <w:t>LN：病理表现为轻至中度的局灶节段性系膜增生，累及的肾小球少， </w:t>
      </w:r>
      <w:r>
        <w:rPr>
          <w:spacing w:val="-3"/>
        </w:rPr>
        <w:t>没有明显的袢坏死、新月体形成等活动性病变。可给予泼尼松</w:t>
      </w:r>
      <w:r>
        <w:rPr/>
        <w:t>（龙</w:t>
      </w:r>
      <w:r>
        <w:rPr>
          <w:spacing w:val="-9"/>
        </w:rPr>
        <w:t>）</w:t>
      </w:r>
      <w:r>
        <w:rPr>
          <w:w w:val="84"/>
        </w:rPr>
        <w:t>1mg/kg</w:t>
      </w:r>
      <w:r>
        <w:rPr>
          <w:spacing w:val="-9"/>
          <w:w w:val="178"/>
        </w:rPr>
        <w:t>·</w:t>
      </w:r>
      <w:r>
        <w:rPr>
          <w:w w:val="80"/>
        </w:rPr>
        <w:t>d</w:t>
      </w:r>
      <w:r>
        <w:rPr/>
        <w:t> 或甲泼尼龙</w:t>
      </w:r>
      <w:r>
        <w:rPr>
          <w:spacing w:val="1"/>
        </w:rPr>
        <w:t>每日 </w:t>
      </w:r>
      <w:r>
        <w:rPr>
          <w:w w:val="120"/>
        </w:rPr>
        <w:t>0</w:t>
      </w:r>
      <w:r>
        <w:rPr>
          <w:spacing w:val="-1"/>
          <w:w w:val="120"/>
        </w:rPr>
        <w:t>.</w:t>
      </w:r>
      <w:r>
        <w:rPr>
          <w:w w:val="67"/>
        </w:rPr>
        <w:t>8</w:t>
      </w:r>
      <w:r>
        <w:rPr>
          <w:spacing w:val="-1"/>
          <w:w w:val="67"/>
        </w:rPr>
        <w:t>m</w:t>
      </w:r>
      <w:r>
        <w:rPr>
          <w:w w:val="104"/>
        </w:rPr>
        <w:t>g</w:t>
      </w:r>
      <w:r>
        <w:rPr>
          <w:spacing w:val="-1"/>
          <w:w w:val="104"/>
        </w:rPr>
        <w:t>/</w:t>
      </w:r>
      <w:r>
        <w:rPr>
          <w:spacing w:val="-1"/>
          <w:w w:val="90"/>
        </w:rPr>
        <w:t>k</w:t>
      </w:r>
      <w:r>
        <w:rPr>
          <w:w w:val="88"/>
        </w:rPr>
        <w:t>g</w:t>
      </w:r>
      <w:r>
        <w:rPr>
          <w:spacing w:val="-24"/>
          <w:w w:val="178"/>
        </w:rPr>
        <w:t>·</w:t>
      </w:r>
      <w:r>
        <w:rPr>
          <w:w w:val="80"/>
        </w:rPr>
        <w:t>d</w:t>
      </w:r>
      <w:r>
        <w:rPr>
          <w:spacing w:val="-4"/>
        </w:rPr>
        <w:t> 口服，共 </w:t>
      </w:r>
      <w:r>
        <w:rPr>
          <w:w w:val="90"/>
        </w:rPr>
        <w:t>4</w:t>
      </w:r>
      <w:r>
        <w:rPr>
          <w:spacing w:val="-1"/>
          <w:w w:val="110"/>
        </w:rPr>
        <w:t>-</w:t>
      </w:r>
      <w:r>
        <w:rPr>
          <w:w w:val="110"/>
        </w:rPr>
        <w:t>8</w:t>
      </w:r>
      <w:r>
        <w:rPr>
          <w:spacing w:val="-7"/>
        </w:rPr>
        <w:t> 周。如反应良好，可于 </w:t>
      </w:r>
      <w:r>
        <w:rPr>
          <w:w w:val="90"/>
        </w:rPr>
        <w:t>6</w:t>
      </w:r>
      <w:r>
        <w:rPr>
          <w:spacing w:val="-1"/>
        </w:rPr>
        <w:t> 月内缓慢减量至每日或隔日泼尼松</w:t>
      </w:r>
    </w:p>
    <w:p>
      <w:pPr>
        <w:pStyle w:val="BodyText"/>
        <w:spacing w:line="252" w:lineRule="auto" w:before="2"/>
        <w:ind w:left="640" w:right="1491" w:hanging="420"/>
      </w:pPr>
      <w:r>
        <w:rPr>
          <w:w w:val="95"/>
        </w:rPr>
        <w:t>（龙）5mg-10mg</w:t>
      </w:r>
      <w:r>
        <w:rPr>
          <w:spacing w:val="-1"/>
          <w:w w:val="95"/>
        </w:rPr>
        <w:t> 或甲泼尼龙 </w:t>
      </w:r>
      <w:r>
        <w:rPr>
          <w:w w:val="95"/>
        </w:rPr>
        <w:t>4mg-8mg</w:t>
      </w:r>
      <w:r>
        <w:rPr>
          <w:spacing w:val="-1"/>
          <w:w w:val="95"/>
        </w:rPr>
        <w:t> 维持。如对糖皮质激素抵抗，可加用免疫抑制剂。</w:t>
      </w:r>
      <w:r>
        <w:rPr>
          <w:spacing w:val="-2"/>
        </w:rPr>
        <w:t>重度 </w:t>
      </w:r>
      <w:r>
        <w:rPr>
          <w:w w:val="145"/>
        </w:rPr>
        <w:t>III </w:t>
      </w:r>
      <w:r>
        <w:rPr>
          <w:spacing w:val="51"/>
        </w:rPr>
        <w:t>型</w:t>
      </w:r>
      <w:r>
        <w:rPr/>
        <w:t>LN：</w:t>
      </w:r>
      <w:r>
        <w:rPr>
          <w:spacing w:val="-1"/>
        </w:rPr>
        <w:t>有严重的节段性病变，有袢坏死及新月体形成，治疗同 </w:t>
      </w:r>
      <w:r>
        <w:rPr/>
        <w:t>IV</w:t>
      </w:r>
      <w:r>
        <w:rPr>
          <w:spacing w:val="24"/>
        </w:rPr>
        <w:t> 型</w:t>
      </w:r>
      <w:r>
        <w:rPr/>
        <w:t>LN。</w:t>
      </w:r>
    </w:p>
    <w:p>
      <w:pPr>
        <w:pStyle w:val="BodyText"/>
        <w:spacing w:line="252" w:lineRule="auto" w:before="1"/>
        <w:ind w:right="1111" w:firstLine="419"/>
      </w:pPr>
      <w:r>
        <w:rPr>
          <w:w w:val="115"/>
        </w:rPr>
        <w:t>IV</w:t>
      </w:r>
      <w:r>
        <w:rPr>
          <w:spacing w:val="3"/>
        </w:rPr>
        <w:t> 型 </w:t>
      </w:r>
      <w:r>
        <w:rPr>
          <w:spacing w:val="-1"/>
          <w:w w:val="92"/>
        </w:rPr>
        <w:t>L</w:t>
      </w:r>
      <w:r>
        <w:rPr>
          <w:w w:val="87"/>
        </w:rPr>
        <w:t>N</w:t>
      </w:r>
      <w:r>
        <w:rPr>
          <w:spacing w:val="-9"/>
          <w:w w:val="87"/>
        </w:rPr>
        <w:t>：</w:t>
      </w:r>
      <w:r>
        <w:rPr>
          <w:spacing w:val="-2"/>
        </w:rPr>
        <w:t>可给予泼尼松</w:t>
      </w:r>
      <w:r>
        <w:rPr/>
        <w:t>（龙</w:t>
      </w:r>
      <w:r>
        <w:rPr>
          <w:spacing w:val="-9"/>
        </w:rPr>
        <w:t>）</w:t>
      </w:r>
      <w:r>
        <w:rPr>
          <w:w w:val="84"/>
        </w:rPr>
        <w:t>1mg/kg</w:t>
      </w:r>
      <w:r>
        <w:rPr>
          <w:spacing w:val="-9"/>
          <w:w w:val="178"/>
        </w:rPr>
        <w:t>·</w:t>
      </w:r>
      <w:r>
        <w:rPr>
          <w:w w:val="80"/>
        </w:rPr>
        <w:t>d</w:t>
      </w:r>
      <w:r>
        <w:rPr>
          <w:spacing w:val="-1"/>
        </w:rPr>
        <w:t> 或甲泼尼龙 </w:t>
      </w:r>
      <w:r>
        <w:rPr>
          <w:spacing w:val="-1"/>
          <w:w w:val="91"/>
        </w:rPr>
        <w:t>0.8mg/k</w:t>
      </w:r>
      <w:r>
        <w:rPr>
          <w:w w:val="91"/>
        </w:rPr>
        <w:t>g</w:t>
      </w:r>
      <w:r>
        <w:rPr>
          <w:spacing w:val="-9"/>
          <w:w w:val="178"/>
        </w:rPr>
        <w:t>·</w:t>
      </w:r>
      <w:r>
        <w:rPr>
          <w:w w:val="80"/>
        </w:rPr>
        <w:t>d</w:t>
      </w:r>
      <w:r>
        <w:rPr/>
        <w:t> </w:t>
      </w:r>
      <w:r>
        <w:rPr>
          <w:spacing w:val="-1"/>
          <w:w w:val="106"/>
        </w:rPr>
        <w:t>,需要联</w:t>
      </w:r>
      <w:r>
        <w:rPr/>
        <w:t>合使用免疫</w:t>
      </w:r>
      <w:r>
        <w:rPr>
          <w:spacing w:val="-8"/>
        </w:rPr>
        <w:t>抑制剂。有以下情况者适合甲泼尼龙静脉冲击治疗</w:t>
      </w:r>
      <w:r>
        <w:rPr>
          <w:spacing w:val="-167"/>
        </w:rPr>
        <w:t>。</w:t>
      </w:r>
      <w:r>
        <w:rPr>
          <w:spacing w:val="-21"/>
        </w:rPr>
        <w:t>（</w:t>
      </w:r>
      <w:r>
        <w:rPr>
          <w:rFonts w:ascii="Times New Roman" w:hAnsi="Times New Roman" w:eastAsia="Times New Roman"/>
          <w:spacing w:val="-21"/>
        </w:rPr>
        <w:t>a</w:t>
      </w:r>
      <w:r>
        <w:rPr>
          <w:spacing w:val="-21"/>
        </w:rPr>
        <w:t>）</w:t>
      </w:r>
      <w:r>
        <w:rPr/>
        <w:t>临床表现为快速进展性肾炎综合征；</w:t>
      </w:r>
    </w:p>
    <w:p>
      <w:pPr>
        <w:pStyle w:val="BodyText"/>
        <w:spacing w:line="252" w:lineRule="auto" w:before="2"/>
        <w:ind w:right="1110"/>
        <w:jc w:val="both"/>
      </w:pPr>
      <w:r>
        <w:rPr/>
        <w:t>（</w:t>
      </w:r>
      <w:r>
        <w:rPr>
          <w:rFonts w:ascii="Times New Roman" w:hAnsi="Times New Roman" w:eastAsia="Times New Roman"/>
        </w:rPr>
        <w:t>b</w:t>
      </w:r>
      <w:r>
        <w:rPr>
          <w:spacing w:val="-21"/>
        </w:rPr>
        <w:t>）</w:t>
      </w:r>
      <w:r>
        <w:rPr>
          <w:spacing w:val="-3"/>
        </w:rPr>
        <w:t>肾活检显示肾小球有大量细胞浸润及免疫复合物沉积、伴细胞性新月体、袢坏死</w:t>
      </w:r>
      <w:r>
        <w:rPr>
          <w:spacing w:val="-125"/>
        </w:rPr>
        <w:t>；</w:t>
      </w:r>
      <w:r>
        <w:rPr/>
        <w:t>（</w:t>
      </w:r>
      <w:r>
        <w:rPr>
          <w:rFonts w:ascii="Times New Roman" w:hAnsi="Times New Roman" w:eastAsia="Times New Roman"/>
        </w:rPr>
        <w:t>c</w:t>
      </w:r>
      <w:r>
        <w:rPr/>
        <w:t>）严重血细胞减少（系统性红斑狼疮所致</w:t>
      </w:r>
      <w:r>
        <w:rPr>
          <w:spacing w:val="-105"/>
        </w:rPr>
        <w:t>）</w:t>
      </w:r>
      <w:r>
        <w:rPr/>
        <w:t>、心肌炎、心包炎、狼疮性肺炎、肺出血（需排除感染</w:t>
      </w:r>
      <w:r>
        <w:rPr>
          <w:spacing w:val="-105"/>
        </w:rPr>
        <w:t>）</w:t>
      </w:r>
      <w:r>
        <w:rPr/>
        <w:t>、狼疮性脑病、狼疮危象及严重皮损。具体用法为甲泼尼龙 </w:t>
      </w:r>
      <w:r>
        <w:rPr>
          <w:rFonts w:ascii="Times New Roman" w:hAnsi="Times New Roman" w:eastAsia="Times New Roman"/>
        </w:rPr>
        <w:t>250-1000mg/d </w:t>
      </w:r>
      <w:r>
        <w:rPr/>
        <w:t>静脉滴注， </w:t>
      </w:r>
      <w:r>
        <w:rPr>
          <w:spacing w:val="2"/>
        </w:rPr>
        <w:t>连续  </w:t>
      </w:r>
      <w:r>
        <w:rPr>
          <w:rFonts w:ascii="Times New Roman" w:hAnsi="Times New Roman" w:eastAsia="Times New Roman"/>
        </w:rPr>
        <w:t>3  </w:t>
      </w:r>
      <w:r>
        <w:rPr/>
        <w:t>天为一疗程，必要时重复。冲击治疗后予泼尼松（龙）</w:t>
      </w:r>
      <w:r>
        <w:rPr>
          <w:w w:val="94"/>
        </w:rPr>
        <w:t>0.5-1mg/k</w:t>
      </w:r>
      <w:r>
        <w:rPr>
          <w:spacing w:val="-1"/>
          <w:w w:val="94"/>
        </w:rPr>
        <w:t>g</w:t>
      </w:r>
      <w:r>
        <w:rPr>
          <w:w w:val="178"/>
        </w:rPr>
        <w:t>·</w:t>
      </w:r>
      <w:r>
        <w:rPr>
          <w:w w:val="80"/>
        </w:rPr>
        <w:t>d</w:t>
      </w:r>
      <w:r>
        <w:rPr/>
        <w:t>  或甲泼尼龙 </w:t>
      </w:r>
      <w:r>
        <w:rPr>
          <w:w w:val="120"/>
        </w:rPr>
        <w:t>0</w:t>
      </w:r>
      <w:r>
        <w:rPr>
          <w:spacing w:val="-1"/>
          <w:w w:val="120"/>
        </w:rPr>
        <w:t>.</w:t>
      </w:r>
      <w:r>
        <w:rPr>
          <w:w w:val="110"/>
        </w:rPr>
        <w:t>4</w:t>
      </w:r>
      <w:r>
        <w:rPr>
          <w:spacing w:val="-1"/>
          <w:w w:val="110"/>
        </w:rPr>
        <w:t>-</w:t>
      </w:r>
      <w:r>
        <w:rPr>
          <w:w w:val="120"/>
        </w:rPr>
        <w:t>0</w:t>
      </w:r>
      <w:r>
        <w:rPr>
          <w:spacing w:val="-1"/>
          <w:w w:val="120"/>
        </w:rPr>
        <w:t>.</w:t>
      </w:r>
      <w:r>
        <w:rPr>
          <w:w w:val="67"/>
        </w:rPr>
        <w:t>8</w:t>
      </w:r>
      <w:r>
        <w:rPr>
          <w:spacing w:val="-1"/>
          <w:w w:val="67"/>
        </w:rPr>
        <w:t>m</w:t>
      </w:r>
      <w:r>
        <w:rPr>
          <w:w w:val="104"/>
        </w:rPr>
        <w:t>g</w:t>
      </w:r>
      <w:r>
        <w:rPr>
          <w:spacing w:val="-1"/>
          <w:w w:val="104"/>
        </w:rPr>
        <w:t>/</w:t>
      </w:r>
      <w:r>
        <w:rPr>
          <w:spacing w:val="-1"/>
          <w:w w:val="90"/>
        </w:rPr>
        <w:t>k</w:t>
      </w:r>
      <w:r>
        <w:rPr>
          <w:spacing w:val="-1"/>
          <w:w w:val="88"/>
        </w:rPr>
        <w:t>g</w:t>
      </w:r>
      <w:r>
        <w:rPr>
          <w:spacing w:val="1"/>
          <w:w w:val="178"/>
        </w:rPr>
        <w:t>·</w:t>
      </w:r>
      <w:r>
        <w:rPr>
          <w:w w:val="96"/>
        </w:rPr>
        <w:t>d</w:t>
      </w:r>
      <w:r>
        <w:rPr>
          <w:spacing w:val="-1"/>
          <w:w w:val="96"/>
        </w:rPr>
        <w:t>。维持</w:t>
      </w:r>
      <w:r>
        <w:rPr>
          <w:w w:val="94"/>
        </w:rPr>
        <w:t>期采用每日或隔日泼尼松（龙）5mg-10mg</w:t>
      </w:r>
      <w:r>
        <w:rPr>
          <w:spacing w:val="1"/>
        </w:rPr>
        <w:t> 或甲泼尼龙 </w:t>
      </w:r>
      <w:r>
        <w:rPr>
          <w:w w:val="85"/>
        </w:rPr>
        <w:t>4mg-8mg，并</w:t>
      </w:r>
      <w:r>
        <w:rPr/>
        <w:t>联合免疫抑制剂治疗。</w:t>
      </w:r>
    </w:p>
    <w:p>
      <w:pPr>
        <w:pStyle w:val="BodyText"/>
        <w:spacing w:before="3"/>
      </w:pPr>
      <w:r>
        <w:rPr/>
        <w:t>③ V 型 LN：单纯 V 型 LN 如不伴肾病综合征，可给予每日泼尼松（龙）1mg/kg 或甲泼尼龙</w:t>
      </w:r>
    </w:p>
    <w:p>
      <w:pPr>
        <w:pStyle w:val="BodyText"/>
        <w:spacing w:line="252" w:lineRule="auto" w:before="23"/>
        <w:ind w:right="1215"/>
        <w:jc w:val="both"/>
      </w:pPr>
      <w:r>
        <w:rPr/>
        <w:t>0.8mg/kg</w:t>
      </w:r>
      <w:r>
        <w:rPr>
          <w:spacing w:val="-2"/>
        </w:rPr>
        <w:t>，共 </w:t>
      </w:r>
      <w:r>
        <w:rPr/>
        <w:t>8</w:t>
      </w:r>
      <w:r>
        <w:rPr>
          <w:spacing w:val="-3"/>
        </w:rPr>
        <w:t> 周。有反应者 </w:t>
      </w:r>
      <w:r>
        <w:rPr/>
        <w:t>3-4</w:t>
      </w:r>
      <w:r>
        <w:rPr>
          <w:spacing w:val="-2"/>
        </w:rPr>
        <w:t> 月内缓慢减量至每日或隔日泼尼松</w:t>
      </w:r>
      <w:r>
        <w:rPr/>
        <w:t>（龙）</w:t>
      </w:r>
      <w:r>
        <w:rPr>
          <w:rFonts w:ascii="Times New Roman" w:eastAsia="Times New Roman"/>
        </w:rPr>
        <w:t>5-10mg </w:t>
      </w:r>
      <w:r>
        <w:rPr/>
        <w:t>或甲泼尼龙 </w:t>
      </w:r>
      <w:r>
        <w:rPr>
          <w:rFonts w:ascii="Times New Roman" w:eastAsia="Times New Roman"/>
        </w:rPr>
        <w:t>4-8mg</w:t>
      </w:r>
      <w:r>
        <w:rPr>
          <w:spacing w:val="-8"/>
        </w:rPr>
        <w:t>。疗效不佳时应加用免疫抑制剂。如伴有肾病综合征，则开始治疗时就采用糖皮质激素联合免疫抑制剂。</w:t>
      </w:r>
    </w:p>
    <w:p>
      <w:pPr>
        <w:pStyle w:val="BodyText"/>
        <w:spacing w:line="252" w:lineRule="auto" w:before="2"/>
        <w:ind w:right="1213"/>
        <w:jc w:val="both"/>
      </w:pPr>
      <w:r>
        <w:rPr>
          <w:spacing w:val="13"/>
        </w:rPr>
        <w:t>④ </w:t>
      </w:r>
      <w:r>
        <w:rPr/>
        <w:t>VI</w:t>
      </w:r>
      <w:r>
        <w:rPr>
          <w:spacing w:val="-7"/>
        </w:rPr>
        <w:t> 型 </w:t>
      </w:r>
      <w:r>
        <w:rPr/>
        <w:t>LN：</w:t>
      </w:r>
      <w:r>
        <w:rPr>
          <w:spacing w:val="-1"/>
        </w:rPr>
        <w:t>肾小球硬化型。一般不使用激素治疗。如有 </w:t>
      </w:r>
      <w:r>
        <w:rPr/>
        <w:t>LN</w:t>
      </w:r>
      <w:r>
        <w:rPr>
          <w:spacing w:val="-5"/>
        </w:rPr>
        <w:t> 以外的 </w:t>
      </w:r>
      <w:r>
        <w:rPr/>
        <w:t>SLE</w:t>
      </w:r>
      <w:r>
        <w:rPr>
          <w:spacing w:val="-3"/>
        </w:rPr>
        <w:t> 活动可用糖皮质激素或联合免疫抑制剂治疗。</w:t>
      </w:r>
    </w:p>
    <w:p>
      <w:pPr>
        <w:pStyle w:val="BodyText"/>
        <w:spacing w:line="252" w:lineRule="auto" w:before="1"/>
        <w:ind w:right="1111"/>
      </w:pPr>
      <w:r>
        <w:rPr>
          <w:w w:val="105"/>
        </w:rPr>
        <w:t>(2) </w:t>
      </w:r>
      <w:r>
        <w:rPr>
          <w:spacing w:val="-8"/>
        </w:rPr>
        <w:t>系统性血管炎：绝大多数成人寡免疫复合物性系统性小血管炎与 </w:t>
      </w:r>
      <w:r>
        <w:rPr/>
        <w:t>ANCA</w:t>
      </w:r>
      <w:r>
        <w:rPr>
          <w:spacing w:val="-8"/>
        </w:rPr>
        <w:t> 相关，累及肾脏， </w:t>
      </w:r>
      <w:r>
        <w:rPr>
          <w:spacing w:val="-5"/>
        </w:rPr>
        <w:t>表现为 </w:t>
      </w:r>
      <w:r>
        <w:rPr>
          <w:w w:val="150"/>
        </w:rPr>
        <w:t>III </w:t>
      </w:r>
      <w:r>
        <w:rPr/>
        <w:t>型即寡免疫复合物的新月体肾炎。</w:t>
      </w:r>
    </w:p>
    <w:p>
      <w:pPr>
        <w:pStyle w:val="BodyText"/>
        <w:spacing w:before="2"/>
        <w:ind w:left="640"/>
      </w:pPr>
      <w:r>
        <w:rPr/>
        <w:t>足量糖皮质激素（如泼尼松（龙）每日 1mg/kg，或甲泼尼龙每日 </w:t>
      </w:r>
      <w:r>
        <w:rPr>
          <w:rFonts w:ascii="Times New Roman" w:eastAsia="Times New Roman"/>
        </w:rPr>
        <w:t>0.8mg/kg</w:t>
      </w:r>
      <w:r>
        <w:rPr/>
        <w:t>）治疗 4-8</w:t>
      </w:r>
    </w:p>
    <w:p>
      <w:pPr>
        <w:spacing w:after="0"/>
        <w:sectPr>
          <w:footerReference w:type="default" r:id="rId32"/>
          <w:pgSz w:w="11910" w:h="16840"/>
          <w:pgMar w:footer="0" w:header="0" w:top="1480" w:bottom="280" w:left="1580" w:right="580"/>
        </w:sectPr>
      </w:pPr>
    </w:p>
    <w:p>
      <w:pPr>
        <w:pStyle w:val="BodyText"/>
        <w:spacing w:line="403" w:lineRule="exact"/>
      </w:pPr>
      <w:r>
        <w:rPr/>
        <w:t>周后逐渐减量，一般于 6 月后减量至每日或隔日泼尼松（龙）5mg-15mg 或甲泼尼龙 4mg-12mg</w:t>
      </w:r>
    </w:p>
    <w:p>
      <w:pPr>
        <w:pStyle w:val="BodyText"/>
        <w:spacing w:line="252" w:lineRule="auto" w:before="23"/>
        <w:ind w:right="1112"/>
        <w:jc w:val="both"/>
      </w:pPr>
      <w:r>
        <w:rPr>
          <w:spacing w:val="-9"/>
        </w:rPr>
        <w:t>维持治疗，同时合用免疫抑制剂，总疗程一般不短于 </w:t>
      </w:r>
      <w:r>
        <w:rPr/>
        <w:t>12</w:t>
      </w:r>
      <w:r>
        <w:rPr>
          <w:spacing w:val="-8"/>
        </w:rPr>
        <w:t> 个月，必要时可延长维持治疗时间。对重症患者可给予甲泼尼龙冲击(250-1000mg </w:t>
      </w:r>
      <w:r>
        <w:rPr/>
        <w:t>/d</w:t>
      </w:r>
      <w:r>
        <w:rPr>
          <w:spacing w:val="-2"/>
        </w:rPr>
        <w:t>，连续应用 </w:t>
      </w:r>
      <w:r>
        <w:rPr/>
        <w:t>3</w:t>
      </w:r>
      <w:r>
        <w:rPr>
          <w:spacing w:val="-3"/>
        </w:rPr>
        <w:t> 天)治疗，并血浆置换或免疫吸附。</w:t>
      </w:r>
    </w:p>
    <w:p>
      <w:pPr>
        <w:pStyle w:val="BodyText"/>
        <w:spacing w:before="1"/>
      </w:pPr>
      <w:r>
        <w:rPr>
          <w:w w:val="105"/>
        </w:rPr>
        <w:t>4．肾小管</w:t>
      </w:r>
      <w:r>
        <w:rPr>
          <w:w w:val="120"/>
        </w:rPr>
        <w:t>-</w:t>
      </w:r>
      <w:r>
        <w:rPr>
          <w:w w:val="105"/>
        </w:rPr>
        <w:t>间质疾病</w:t>
      </w:r>
    </w:p>
    <w:p>
      <w:pPr>
        <w:pStyle w:val="BodyText"/>
        <w:spacing w:before="23"/>
        <w:ind w:left="700"/>
      </w:pPr>
      <w:r>
        <w:rPr/>
        <w:t>根据不同病因和病情严重程度给予相应的治疗。</w:t>
      </w:r>
    </w:p>
    <w:p>
      <w:pPr>
        <w:pStyle w:val="ListParagraph"/>
        <w:numPr>
          <w:ilvl w:val="0"/>
          <w:numId w:val="235"/>
        </w:numPr>
        <w:tabs>
          <w:tab w:pos="940" w:val="left" w:leader="none"/>
        </w:tabs>
        <w:spacing w:line="252" w:lineRule="auto" w:before="23" w:after="0"/>
        <w:ind w:left="939" w:right="1216" w:hanging="719"/>
        <w:jc w:val="both"/>
        <w:rPr>
          <w:sz w:val="21"/>
        </w:rPr>
      </w:pPr>
      <w:r>
        <w:rPr>
          <w:spacing w:val="-2"/>
          <w:sz w:val="21"/>
        </w:rPr>
        <w:t>特发性急性间质性肾炎    可给予泼尼</w:t>
      </w:r>
      <w:r>
        <w:rPr>
          <w:spacing w:val="-1"/>
          <w:w w:val="96"/>
          <w:sz w:val="21"/>
        </w:rPr>
        <w:t>松(龙)1mg/kg</w:t>
      </w:r>
      <w:r>
        <w:rPr>
          <w:spacing w:val="-61"/>
          <w:w w:val="178"/>
          <w:sz w:val="21"/>
        </w:rPr>
        <w:t>·</w:t>
      </w:r>
      <w:r>
        <w:rPr>
          <w:w w:val="80"/>
          <w:sz w:val="21"/>
        </w:rPr>
        <w:t>d</w:t>
      </w:r>
      <w:r>
        <w:rPr>
          <w:spacing w:val="-1"/>
          <w:sz w:val="21"/>
        </w:rPr>
        <w:t> 或甲泼尼龙 </w:t>
      </w:r>
      <w:r>
        <w:rPr>
          <w:spacing w:val="-1"/>
          <w:w w:val="91"/>
          <w:sz w:val="21"/>
        </w:rPr>
        <w:t>0.8mg/kg</w:t>
      </w:r>
      <w:r>
        <w:rPr>
          <w:spacing w:val="-61"/>
          <w:w w:val="178"/>
          <w:sz w:val="21"/>
        </w:rPr>
        <w:t>·</w:t>
      </w:r>
      <w:r>
        <w:rPr>
          <w:w w:val="80"/>
          <w:sz w:val="21"/>
        </w:rPr>
        <w:t>d</w:t>
      </w:r>
      <w:r>
        <w:rPr>
          <w:spacing w:val="-63"/>
          <w:sz w:val="21"/>
        </w:rPr>
        <w:t>，</w:t>
      </w:r>
      <w:r>
        <w:rPr>
          <w:w w:val="102"/>
          <w:sz w:val="21"/>
        </w:rPr>
        <w:t>2-4</w:t>
      </w:r>
      <w:r>
        <w:rPr>
          <w:sz w:val="21"/>
        </w:rPr>
        <w:t>周病情好转后逐渐减量和维持治疗，部分患者治疗 4-6 周可以停药，一些继发于系统疾病者需根据病情决定维持治疗时间。如单纯激素治疗反应不佳，可考虑联合免疫抑制剂治疗。</w:t>
      </w:r>
    </w:p>
    <w:p>
      <w:pPr>
        <w:pStyle w:val="ListParagraph"/>
        <w:numPr>
          <w:ilvl w:val="0"/>
          <w:numId w:val="235"/>
        </w:numPr>
        <w:tabs>
          <w:tab w:pos="941" w:val="left" w:leader="none"/>
        </w:tabs>
        <w:spacing w:line="252" w:lineRule="auto" w:before="3" w:after="0"/>
        <w:ind w:left="939" w:right="1111" w:hanging="720"/>
        <w:jc w:val="both"/>
        <w:rPr>
          <w:sz w:val="21"/>
        </w:rPr>
      </w:pPr>
      <w:r>
        <w:rPr>
          <w:sz w:val="21"/>
        </w:rPr>
        <w:t>药物所致急性小管间质肾炎 首先应停用可疑药物，对于出现明显肾功能损伤者， 伴</w:t>
      </w:r>
      <w:r>
        <w:rPr>
          <w:spacing w:val="8"/>
          <w:sz w:val="21"/>
        </w:rPr>
        <w:t>肾间质明显炎症细胞浸润时，可给予泼尼松</w:t>
      </w:r>
      <w:r>
        <w:rPr>
          <w:spacing w:val="9"/>
          <w:w w:val="119"/>
          <w:sz w:val="21"/>
        </w:rPr>
        <w:t>(龙)</w:t>
      </w:r>
      <w:r>
        <w:rPr>
          <w:w w:val="90"/>
          <w:sz w:val="21"/>
        </w:rPr>
        <w:t>0</w:t>
      </w:r>
      <w:r>
        <w:rPr>
          <w:spacing w:val="-1"/>
          <w:w w:val="179"/>
          <w:sz w:val="21"/>
        </w:rPr>
        <w:t>.</w:t>
      </w:r>
      <w:r>
        <w:rPr>
          <w:w w:val="90"/>
          <w:sz w:val="21"/>
        </w:rPr>
        <w:t>5</w:t>
      </w:r>
      <w:r>
        <w:rPr>
          <w:spacing w:val="-1"/>
          <w:w w:val="144"/>
          <w:sz w:val="21"/>
        </w:rPr>
        <w:t>-</w:t>
      </w:r>
      <w:r>
        <w:rPr>
          <w:w w:val="90"/>
          <w:sz w:val="21"/>
        </w:rPr>
        <w:t>1</w:t>
      </w:r>
      <w:r>
        <w:rPr>
          <w:spacing w:val="-1"/>
          <w:w w:val="53"/>
          <w:sz w:val="21"/>
        </w:rPr>
        <w:t>m</w:t>
      </w:r>
      <w:r>
        <w:rPr>
          <w:spacing w:val="-1"/>
          <w:w w:val="88"/>
          <w:sz w:val="21"/>
        </w:rPr>
        <w:t>g</w:t>
      </w:r>
      <w:r>
        <w:rPr>
          <w:w w:val="127"/>
          <w:sz w:val="21"/>
        </w:rPr>
        <w:t>/</w:t>
      </w:r>
      <w:r>
        <w:rPr>
          <w:spacing w:val="-1"/>
          <w:w w:val="90"/>
          <w:sz w:val="21"/>
        </w:rPr>
        <w:t>k</w:t>
      </w:r>
      <w:r>
        <w:rPr>
          <w:spacing w:val="15"/>
          <w:w w:val="88"/>
          <w:sz w:val="21"/>
        </w:rPr>
        <w:t>g</w:t>
      </w:r>
      <w:r>
        <w:rPr>
          <w:spacing w:val="16"/>
          <w:w w:val="178"/>
          <w:sz w:val="21"/>
        </w:rPr>
        <w:t>·</w:t>
      </w:r>
      <w:r>
        <w:rPr>
          <w:w w:val="80"/>
          <w:sz w:val="21"/>
        </w:rPr>
        <w:t>d</w:t>
      </w:r>
      <w:r>
        <w:rPr>
          <w:spacing w:val="5"/>
          <w:sz w:val="21"/>
        </w:rPr>
        <w:t>   或甲泼尼龙 </w:t>
      </w:r>
      <w:r>
        <w:rPr>
          <w:w w:val="120"/>
          <w:sz w:val="21"/>
        </w:rPr>
        <w:t>0</w:t>
      </w:r>
      <w:r>
        <w:rPr>
          <w:spacing w:val="-1"/>
          <w:w w:val="120"/>
          <w:sz w:val="21"/>
        </w:rPr>
        <w:t>.</w:t>
      </w:r>
      <w:r>
        <w:rPr>
          <w:w w:val="110"/>
          <w:sz w:val="21"/>
        </w:rPr>
        <w:t>4</w:t>
      </w:r>
      <w:r>
        <w:rPr>
          <w:spacing w:val="-1"/>
          <w:w w:val="110"/>
          <w:sz w:val="21"/>
        </w:rPr>
        <w:t>-</w:t>
      </w:r>
      <w:r>
        <w:rPr>
          <w:w w:val="120"/>
          <w:sz w:val="21"/>
        </w:rPr>
        <w:t>0</w:t>
      </w:r>
      <w:r>
        <w:rPr>
          <w:spacing w:val="-1"/>
          <w:w w:val="120"/>
          <w:sz w:val="21"/>
        </w:rPr>
        <w:t>.</w:t>
      </w:r>
      <w:r>
        <w:rPr>
          <w:w w:val="67"/>
          <w:sz w:val="21"/>
        </w:rPr>
        <w:t>8</w:t>
      </w:r>
      <w:r>
        <w:rPr>
          <w:spacing w:val="-1"/>
          <w:w w:val="67"/>
          <w:sz w:val="21"/>
        </w:rPr>
        <w:t>m</w:t>
      </w:r>
      <w:r>
        <w:rPr>
          <w:w w:val="104"/>
          <w:sz w:val="21"/>
        </w:rPr>
        <w:t>g</w:t>
      </w:r>
      <w:r>
        <w:rPr>
          <w:spacing w:val="-1"/>
          <w:w w:val="104"/>
          <w:sz w:val="21"/>
        </w:rPr>
        <w:t>/</w:t>
      </w:r>
      <w:r>
        <w:rPr>
          <w:spacing w:val="-1"/>
          <w:w w:val="90"/>
          <w:sz w:val="21"/>
        </w:rPr>
        <w:t>k</w:t>
      </w:r>
      <w:r>
        <w:rPr>
          <w:spacing w:val="-1"/>
          <w:w w:val="88"/>
          <w:sz w:val="21"/>
        </w:rPr>
        <w:t>g</w:t>
      </w:r>
      <w:r>
        <w:rPr>
          <w:spacing w:val="-20"/>
          <w:w w:val="178"/>
          <w:sz w:val="21"/>
        </w:rPr>
        <w:t>·</w:t>
      </w:r>
      <w:r>
        <w:rPr>
          <w:w w:val="80"/>
          <w:sz w:val="21"/>
        </w:rPr>
        <w:t>d</w:t>
      </w:r>
      <w:r>
        <w:rPr>
          <w:spacing w:val="-5"/>
          <w:sz w:val="21"/>
        </w:rPr>
        <w:t> 治疗，</w:t>
      </w:r>
      <w:r>
        <w:rPr>
          <w:w w:val="102"/>
          <w:sz w:val="21"/>
        </w:rPr>
        <w:t>2-4</w:t>
      </w:r>
      <w:r>
        <w:rPr>
          <w:spacing w:val="-2"/>
          <w:sz w:val="21"/>
        </w:rPr>
        <w:t> 周病情好转后逐渐减量，一般总疗程 </w:t>
      </w:r>
      <w:r>
        <w:rPr>
          <w:w w:val="102"/>
          <w:sz w:val="21"/>
        </w:rPr>
        <w:t>1-4</w:t>
      </w:r>
      <w:r>
        <w:rPr>
          <w:spacing w:val="-4"/>
          <w:sz w:val="21"/>
        </w:rPr>
        <w:t> 月。明显肾衰</w:t>
      </w:r>
      <w:r>
        <w:rPr>
          <w:spacing w:val="-10"/>
          <w:sz w:val="21"/>
        </w:rPr>
        <w:t>竭时可考虑激素冲击治疗。如单纯激素治疗反应不佳，可考虑联合免疫抑制剂治疗。</w:t>
      </w:r>
    </w:p>
    <w:p>
      <w:pPr>
        <w:pStyle w:val="ListParagraph"/>
        <w:numPr>
          <w:ilvl w:val="0"/>
          <w:numId w:val="235"/>
        </w:numPr>
        <w:tabs>
          <w:tab w:pos="940" w:val="left" w:leader="none"/>
          <w:tab w:pos="2626" w:val="left" w:leader="none"/>
        </w:tabs>
        <w:spacing w:line="252" w:lineRule="auto" w:before="2" w:after="0"/>
        <w:ind w:left="939" w:right="1217" w:hanging="720"/>
        <w:jc w:val="left"/>
        <w:rPr>
          <w:sz w:val="21"/>
        </w:rPr>
      </w:pPr>
      <w:r>
        <w:rPr>
          <w:sz w:val="21"/>
        </w:rPr>
        <w:t>慢性间质性肾炎</w:t>
        <w:tab/>
        <w:t>根据不同病因、病情给予相应治疗，少数情况如干燥综合征、结节病、药物所致者，可考虑激素治疗。</w:t>
      </w:r>
    </w:p>
    <w:p>
      <w:pPr>
        <w:pStyle w:val="BodyText"/>
        <w:spacing w:before="2"/>
        <w:ind w:left="219"/>
      </w:pPr>
      <w:r>
        <w:rPr/>
        <w:t>5．肾移植排异反应的防治</w:t>
      </w:r>
    </w:p>
    <w:p>
      <w:pPr>
        <w:pStyle w:val="BodyText"/>
        <w:spacing w:line="252" w:lineRule="auto" w:before="22"/>
        <w:ind w:left="219" w:right="1213" w:firstLine="420"/>
        <w:jc w:val="both"/>
      </w:pPr>
      <w:r>
        <w:rPr>
          <w:spacing w:val="-5"/>
        </w:rPr>
        <w:t>免疫抑制剂治疗是预防和治疗排异反应的主要措施，也是移植肾长期存活的关键。糖皮</w:t>
      </w:r>
      <w:r>
        <w:rPr>
          <w:spacing w:val="-10"/>
        </w:rPr>
        <w:t>质激素是肾移植免疫抑制治疗的基础药物，剂量和用法各单位不一。一般于手术前即刻或手</w:t>
      </w:r>
      <w:r>
        <w:rPr>
          <w:spacing w:val="-5"/>
          <w:w w:val="95"/>
        </w:rPr>
        <w:t>术时给予甲泼尼龙 </w:t>
      </w:r>
      <w:r>
        <w:rPr>
          <w:w w:val="95"/>
        </w:rPr>
        <w:t>240-1000mg  静脉滴注，以后很快减量，口服维持，术后一周左右减为每日泼尼松（龙）30mg</w:t>
      </w:r>
      <w:r>
        <w:rPr>
          <w:spacing w:val="1"/>
          <w:w w:val="95"/>
        </w:rPr>
        <w:t> 或甲泼尼龙 </w:t>
      </w:r>
      <w:r>
        <w:rPr>
          <w:w w:val="95"/>
        </w:rPr>
        <w:t>24mg</w:t>
      </w:r>
      <w:r>
        <w:rPr>
          <w:spacing w:val="2"/>
          <w:w w:val="95"/>
        </w:rPr>
        <w:t>。术后 </w:t>
      </w:r>
      <w:r>
        <w:rPr>
          <w:rFonts w:ascii="Times New Roman" w:eastAsia="Times New Roman"/>
          <w:w w:val="95"/>
        </w:rPr>
        <w:t>1</w:t>
      </w:r>
      <w:r>
        <w:rPr>
          <w:w w:val="95"/>
        </w:rPr>
        <w:t>－</w:t>
      </w:r>
      <w:r>
        <w:rPr>
          <w:rFonts w:ascii="Times New Roman" w:eastAsia="Times New Roman"/>
          <w:w w:val="95"/>
        </w:rPr>
        <w:t>6 </w:t>
      </w:r>
      <w:r>
        <w:rPr>
          <w:w w:val="95"/>
        </w:rPr>
        <w:t>月每日泼尼松（龙）</w:t>
      </w:r>
      <w:r>
        <w:rPr>
          <w:spacing w:val="2"/>
          <w:w w:val="95"/>
        </w:rPr>
        <w:t>剂量为 </w:t>
      </w:r>
      <w:r>
        <w:rPr>
          <w:w w:val="95"/>
        </w:rPr>
        <w:t>10－20mg</w:t>
      </w:r>
      <w:r>
        <w:rPr>
          <w:spacing w:val="6"/>
          <w:w w:val="95"/>
        </w:rPr>
        <w:t> 或</w:t>
      </w:r>
      <w:r>
        <w:rPr>
          <w:spacing w:val="10"/>
          <w:w w:val="95"/>
        </w:rPr>
        <w:t>甲泼尼龙 </w:t>
      </w:r>
      <w:r>
        <w:rPr>
          <w:w w:val="95"/>
        </w:rPr>
        <w:t>8－12mg</w:t>
      </w:r>
      <w:r>
        <w:rPr>
          <w:spacing w:val="3"/>
          <w:w w:val="95"/>
        </w:rPr>
        <w:t>。如病情稳定 </w:t>
      </w:r>
      <w:r>
        <w:rPr>
          <w:w w:val="95"/>
        </w:rPr>
        <w:t>6-12 月，可逐渐减量至泼尼松（龙）10-15mg</w:t>
      </w:r>
      <w:r>
        <w:rPr>
          <w:spacing w:val="3"/>
          <w:w w:val="95"/>
        </w:rPr>
        <w:t> 或甲泼尼龙8-12mg</w:t>
      </w:r>
      <w:r>
        <w:rPr>
          <w:spacing w:val="-3"/>
          <w:w w:val="95"/>
        </w:rPr>
        <w:t> 每日或隔日维持。</w:t>
      </w:r>
      <w:r>
        <w:rPr>
          <w:rFonts w:ascii="Times New Roman" w:eastAsia="Times New Roman"/>
          <w:w w:val="95"/>
        </w:rPr>
        <w:t>1 </w:t>
      </w:r>
      <w:r>
        <w:rPr>
          <w:spacing w:val="-3"/>
          <w:w w:val="95"/>
        </w:rPr>
        <w:t>年后维持剂量每日泼尼松</w:t>
      </w:r>
      <w:r>
        <w:rPr>
          <w:w w:val="95"/>
        </w:rPr>
        <w:t>（龙</w:t>
      </w:r>
      <w:r>
        <w:rPr>
          <w:spacing w:val="-4"/>
          <w:w w:val="95"/>
        </w:rPr>
        <w:t>）5－10mg</w:t>
      </w:r>
      <w:r>
        <w:rPr>
          <w:spacing w:val="5"/>
          <w:w w:val="95"/>
        </w:rPr>
        <w:t> 或甲泼尼龙 </w:t>
      </w:r>
      <w:r>
        <w:rPr>
          <w:w w:val="95"/>
        </w:rPr>
        <w:t>4－8mg</w:t>
      </w:r>
      <w:r>
        <w:rPr>
          <w:spacing w:val="-13"/>
          <w:w w:val="95"/>
        </w:rPr>
        <w:t>。需</w:t>
      </w:r>
      <w:r>
        <w:rPr>
          <w:spacing w:val="-13"/>
        </w:rPr>
        <w:t>同时应用其它免疫抑制剂如环孢素 </w:t>
      </w:r>
      <w:r>
        <w:rPr/>
        <w:t>A</w:t>
      </w:r>
      <w:r>
        <w:rPr>
          <w:spacing w:val="-11"/>
        </w:rPr>
        <w:t> 或他克莫司、霉酚酸酯或硫唑嘌呤等。当出现急性排异</w:t>
      </w:r>
      <w:r>
        <w:rPr>
          <w:spacing w:val="-13"/>
        </w:rPr>
        <w:t>反应时，可静脉给予甲泼尼龙 </w:t>
      </w:r>
      <w:r>
        <w:rPr/>
        <w:t>500-1000mg/d</w:t>
      </w:r>
      <w:r>
        <w:rPr>
          <w:spacing w:val="-11"/>
        </w:rPr>
        <w:t> 冲击治疗 </w:t>
      </w:r>
      <w:r>
        <w:rPr/>
        <w:t>3-5</w:t>
      </w:r>
      <w:r>
        <w:rPr>
          <w:spacing w:val="-6"/>
        </w:rPr>
        <w:t> 天，对抵抗激素的难治性排异， 则改为抗淋巴细胞球蛋白（</w:t>
      </w:r>
      <w:r>
        <w:rPr>
          <w:rFonts w:ascii="Times New Roman" w:eastAsia="Times New Roman"/>
          <w:spacing w:val="-6"/>
        </w:rPr>
        <w:t>ALG</w:t>
      </w:r>
      <w:r>
        <w:rPr>
          <w:spacing w:val="-6"/>
        </w:rPr>
        <w:t>）或单克隆抗体（</w:t>
      </w:r>
      <w:r>
        <w:rPr>
          <w:rFonts w:ascii="Times New Roman" w:eastAsia="Times New Roman"/>
          <w:spacing w:val="-6"/>
        </w:rPr>
        <w:t>OKT</w:t>
      </w:r>
      <w:r>
        <w:rPr>
          <w:rFonts w:ascii="Times New Roman" w:eastAsia="Times New Roman"/>
          <w:spacing w:val="-6"/>
          <w:vertAlign w:val="subscript"/>
        </w:rPr>
        <w:t>3</w:t>
      </w:r>
      <w:r>
        <w:rPr>
          <w:rFonts w:ascii="Times New Roman" w:eastAsia="Times New Roman"/>
          <w:spacing w:val="-6"/>
          <w:vertAlign w:val="baseline"/>
        </w:rPr>
        <w:t>)</w:t>
      </w:r>
      <w:r>
        <w:rPr>
          <w:spacing w:val="-6"/>
          <w:vertAlign w:val="baseline"/>
        </w:rPr>
        <w:t>。</w:t>
      </w:r>
    </w:p>
    <w:p>
      <w:pPr>
        <w:spacing w:after="0" w:line="252" w:lineRule="auto"/>
        <w:jc w:val="both"/>
        <w:sectPr>
          <w:footerReference w:type="default" r:id="rId33"/>
          <w:pgSz w:w="11910" w:h="16840"/>
          <w:pgMar w:footer="0" w:header="0" w:top="1480" w:bottom="280" w:left="1580" w:right="580"/>
        </w:sectPr>
      </w:pPr>
    </w:p>
    <w:p>
      <w:pPr>
        <w:tabs>
          <w:tab w:pos="1185" w:val="left" w:leader="none"/>
        </w:tabs>
        <w:spacing w:line="403" w:lineRule="exact" w:before="0"/>
        <w:ind w:left="220" w:right="0" w:firstLine="0"/>
        <w:jc w:val="left"/>
        <w:rPr>
          <w:sz w:val="21"/>
        </w:rPr>
      </w:pPr>
      <w:r>
        <w:rPr>
          <w:sz w:val="21"/>
        </w:rPr>
        <w:t>附件</w:t>
      </w:r>
      <w:r>
        <w:rPr>
          <w:spacing w:val="7"/>
          <w:sz w:val="21"/>
        </w:rPr>
        <w:t> </w:t>
      </w:r>
      <w:r>
        <w:rPr>
          <w:rFonts w:ascii="Times New Roman" w:eastAsia="Times New Roman"/>
          <w:b/>
          <w:sz w:val="21"/>
        </w:rPr>
        <w:t>1-1</w:t>
        <w:tab/>
      </w:r>
      <w:r>
        <w:rPr>
          <w:sz w:val="21"/>
        </w:rPr>
        <w:t>糖皮质激素的作用机理</w:t>
      </w:r>
    </w:p>
    <w:p>
      <w:pPr>
        <w:pStyle w:val="BodyText"/>
        <w:spacing w:before="23"/>
      </w:pPr>
      <w:r>
        <w:rPr>
          <w:rFonts w:ascii="Times New Roman" w:eastAsia="Times New Roman"/>
        </w:rPr>
        <w:t>1</w:t>
      </w:r>
      <w:r>
        <w:rPr/>
        <w:t>．经典途径（基因调控途径）</w:t>
      </w:r>
    </w:p>
    <w:p>
      <w:pPr>
        <w:pStyle w:val="BodyText"/>
        <w:spacing w:line="252" w:lineRule="auto" w:before="22"/>
        <w:ind w:left="219" w:right="1110"/>
        <w:jc w:val="both"/>
      </w:pPr>
      <w:r>
        <w:rPr/>
        <w:t>（</w:t>
      </w:r>
      <w:r>
        <w:rPr>
          <w:rFonts w:ascii="Times New Roman" w:hAnsi="Times New Roman" w:eastAsia="Times New Roman"/>
        </w:rPr>
        <w:t>1</w:t>
      </w:r>
      <w:r>
        <w:rPr/>
        <w:t>）直接途径：糖皮质激素</w:t>
      </w:r>
      <w:r>
        <w:rPr>
          <w:rFonts w:ascii="Times New Roman" w:hAnsi="Times New Roman" w:eastAsia="Times New Roman"/>
        </w:rPr>
        <w:t>-</w:t>
      </w:r>
      <w:r>
        <w:rPr/>
        <w:t>糖皮质激素受体（</w:t>
      </w:r>
      <w:r>
        <w:rPr>
          <w:rFonts w:ascii="Times New Roman" w:hAnsi="Times New Roman" w:eastAsia="Times New Roman"/>
        </w:rPr>
        <w:t>GC-cGR</w:t>
      </w:r>
      <w:r>
        <w:rPr/>
        <w:t>）复合物可直接调节基因转录。</w:t>
      </w:r>
      <w:r>
        <w:rPr>
          <w:rFonts w:ascii="Times New Roman" w:hAnsi="Times New Roman" w:eastAsia="Times New Roman"/>
        </w:rPr>
        <w:t>GC </w:t>
      </w:r>
      <w:r>
        <w:rPr/>
        <w:t>通过细胞膜进入胞浆并与胞浆内的糖皮质激素受体（</w:t>
      </w:r>
      <w:r>
        <w:rPr>
          <w:rFonts w:ascii="Times New Roman" w:hAnsi="Times New Roman" w:eastAsia="Times New Roman"/>
        </w:rPr>
        <w:t>GR</w:t>
      </w:r>
      <w:r>
        <w:rPr/>
        <w:t>）结合，后者活化后进入细胞核， 与 </w:t>
      </w:r>
      <w:r>
        <w:rPr>
          <w:rFonts w:ascii="Times New Roman" w:hAnsi="Times New Roman" w:eastAsia="Times New Roman"/>
        </w:rPr>
        <w:t>DNA </w:t>
      </w:r>
      <w:r>
        <w:rPr/>
        <w:t>上的糖皮质激素受体反应元件（</w:t>
      </w:r>
      <w:r>
        <w:rPr>
          <w:rFonts w:ascii="Times New Roman" w:hAnsi="Times New Roman" w:eastAsia="Times New Roman"/>
        </w:rPr>
        <w:t>GRE</w:t>
      </w:r>
      <w:r>
        <w:rPr/>
        <w:t>）结合，启动或抑制相应基因的 </w:t>
      </w:r>
      <w:r>
        <w:rPr>
          <w:rFonts w:ascii="Times New Roman" w:hAnsi="Times New Roman" w:eastAsia="Times New Roman"/>
        </w:rPr>
        <w:t>mRNA </w:t>
      </w:r>
      <w:r>
        <w:rPr/>
        <w:t>转录。如抑制 </w:t>
      </w:r>
      <w:r>
        <w:rPr>
          <w:rFonts w:ascii="Times New Roman" w:hAnsi="Times New Roman" w:eastAsia="Times New Roman"/>
        </w:rPr>
        <w:t>TNF</w:t>
      </w:r>
      <w:r>
        <w:rPr>
          <w:rFonts w:ascii="Symbol" w:hAnsi="Symbol" w:eastAsia="Symbol"/>
        </w:rPr>
        <w:t></w:t>
      </w:r>
      <w:r>
        <w:rPr/>
        <w:t>、</w:t>
      </w:r>
      <w:r>
        <w:rPr>
          <w:rFonts w:ascii="Times New Roman" w:hAnsi="Times New Roman" w:eastAsia="Times New Roman"/>
        </w:rPr>
        <w:t>IL-1β</w:t>
      </w:r>
      <w:r>
        <w:rPr/>
        <w:t>、</w:t>
      </w:r>
      <w:r>
        <w:rPr>
          <w:rFonts w:ascii="Times New Roman" w:hAnsi="Times New Roman" w:eastAsia="Times New Roman"/>
        </w:rPr>
        <w:t>1L-2</w:t>
      </w:r>
      <w:r>
        <w:rPr/>
        <w:t>、</w:t>
      </w:r>
      <w:r>
        <w:rPr>
          <w:rFonts w:ascii="Times New Roman" w:hAnsi="Times New Roman" w:eastAsia="Times New Roman"/>
        </w:rPr>
        <w:t>IL-6 </w:t>
      </w:r>
      <w:r>
        <w:rPr/>
        <w:t>和 </w:t>
      </w:r>
      <w:r>
        <w:rPr>
          <w:rFonts w:ascii="Times New Roman" w:hAnsi="Times New Roman" w:eastAsia="Times New Roman"/>
        </w:rPr>
        <w:t>ICAM</w:t>
      </w:r>
      <w:r>
        <w:rPr/>
        <w:t>－</w:t>
      </w:r>
      <w:r>
        <w:rPr>
          <w:rFonts w:ascii="Times New Roman" w:hAnsi="Times New Roman" w:eastAsia="Times New Roman"/>
        </w:rPr>
        <w:t>1 </w:t>
      </w:r>
      <w:r>
        <w:rPr/>
        <w:t>等 </w:t>
      </w:r>
      <w:r>
        <w:rPr>
          <w:rFonts w:ascii="Times New Roman" w:hAnsi="Times New Roman" w:eastAsia="Times New Roman"/>
        </w:rPr>
        <w:t>mRNA </w:t>
      </w:r>
      <w:r>
        <w:rPr/>
        <w:t>转录，启动 </w:t>
      </w:r>
      <w:r>
        <w:rPr>
          <w:rFonts w:ascii="Times New Roman" w:hAnsi="Times New Roman" w:eastAsia="Times New Roman"/>
        </w:rPr>
        <w:t>IκB</w:t>
      </w:r>
      <w:r>
        <w:rPr/>
        <w:t>（能抑制 </w:t>
      </w:r>
      <w:r>
        <w:rPr>
          <w:rFonts w:ascii="Times New Roman" w:hAnsi="Times New Roman" w:eastAsia="Times New Roman"/>
        </w:rPr>
        <w:t>NF-κB </w:t>
      </w:r>
      <w:r>
        <w:rPr/>
        <w:t>的活化）</w:t>
      </w:r>
      <w:r>
        <w:rPr>
          <w:rFonts w:ascii="Times New Roman" w:hAnsi="Times New Roman" w:eastAsia="Times New Roman"/>
        </w:rPr>
        <w:t>mRNA </w:t>
      </w:r>
      <w:r>
        <w:rPr/>
        <w:t>转录。这个过程是高动力的，起效慢，</w:t>
      </w:r>
      <w:r>
        <w:rPr>
          <w:rFonts w:ascii="Times New Roman" w:hAnsi="Times New Roman" w:eastAsia="Times New Roman"/>
        </w:rPr>
        <w:t>GRE </w:t>
      </w:r>
      <w:r>
        <w:rPr/>
        <w:t>受刺激后向 </w:t>
      </w:r>
      <w:r>
        <w:rPr>
          <w:rFonts w:ascii="Times New Roman" w:hAnsi="Times New Roman" w:eastAsia="Times New Roman"/>
        </w:rPr>
        <w:t>mRNA </w:t>
      </w:r>
      <w:r>
        <w:rPr/>
        <w:t>的转录以及特异性应答蛋白的最终产生需要 </w:t>
      </w:r>
      <w:r>
        <w:rPr>
          <w:rFonts w:ascii="Times New Roman" w:hAnsi="Times New Roman" w:eastAsia="Times New Roman"/>
        </w:rPr>
        <w:t>6 </w:t>
      </w:r>
      <w:r>
        <w:rPr/>
        <w:t>至 </w:t>
      </w:r>
      <w:r>
        <w:rPr>
          <w:rFonts w:ascii="Times New Roman" w:hAnsi="Times New Roman" w:eastAsia="Times New Roman"/>
        </w:rPr>
        <w:t>12 </w:t>
      </w:r>
      <w:r>
        <w:rPr/>
        <w:t>小时。</w:t>
      </w:r>
    </w:p>
    <w:p>
      <w:pPr>
        <w:pStyle w:val="BodyText"/>
        <w:spacing w:line="252" w:lineRule="auto" w:before="4"/>
        <w:ind w:left="219" w:right="1217"/>
        <w:jc w:val="both"/>
      </w:pPr>
      <w:r>
        <w:rPr/>
        <w:t>（</w:t>
      </w:r>
      <w:r>
        <w:rPr>
          <w:rFonts w:ascii="Times New Roman" w:hAnsi="Times New Roman" w:eastAsia="Times New Roman"/>
        </w:rPr>
        <w:t>2</w:t>
      </w:r>
      <w:r>
        <w:rPr>
          <w:spacing w:val="-93"/>
        </w:rPr>
        <w:t>）</w:t>
      </w:r>
      <w:r>
        <w:rPr>
          <w:spacing w:val="-17"/>
        </w:rPr>
        <w:t>间接途径：通过与其他核转录因子等的相互作用，发挥抗炎和免疫抑制作用。如 </w:t>
      </w:r>
      <w:r>
        <w:rPr>
          <w:rFonts w:ascii="Times New Roman" w:hAnsi="Times New Roman" w:eastAsia="Times New Roman"/>
          <w:spacing w:val="-1"/>
        </w:rPr>
        <w:t>GC-cGR</w:t>
      </w:r>
      <w:r>
        <w:rPr>
          <w:spacing w:val="22"/>
        </w:rPr>
        <w:t>与 </w:t>
      </w:r>
      <w:r>
        <w:rPr>
          <w:rFonts w:ascii="Times New Roman" w:hAnsi="Times New Roman" w:eastAsia="Times New Roman"/>
        </w:rPr>
        <w:t>NF-</w:t>
      </w:r>
      <w:r>
        <w:rPr/>
        <w:t>κ</w:t>
      </w:r>
      <w:r>
        <w:rPr>
          <w:rFonts w:ascii="Times New Roman" w:hAnsi="Times New Roman" w:eastAsia="Times New Roman"/>
        </w:rPr>
        <w:t>B </w:t>
      </w:r>
      <w:r>
        <w:rPr>
          <w:spacing w:val="-7"/>
        </w:rPr>
        <w:t>相互作用，抑制后者的活化。低剂量糖皮质激素在尚不足以激活直接途径时即可发挥此作用。</w:t>
      </w:r>
    </w:p>
    <w:p>
      <w:pPr>
        <w:pStyle w:val="BodyText"/>
        <w:spacing w:line="252" w:lineRule="auto" w:before="2"/>
        <w:ind w:left="219" w:right="1215"/>
        <w:jc w:val="both"/>
      </w:pPr>
      <w:r>
        <w:rPr>
          <w:rFonts w:ascii="Times New Roman" w:eastAsia="Times New Roman"/>
        </w:rPr>
        <w:t>2.</w:t>
      </w:r>
      <w:r>
        <w:rPr>
          <w:rFonts w:ascii="Times New Roman" w:eastAsia="Times New Roman"/>
          <w:spacing w:val="26"/>
        </w:rPr>
        <w:t> </w:t>
      </w:r>
      <w:r>
        <w:rPr>
          <w:rFonts w:ascii="Times New Roman" w:eastAsia="Times New Roman"/>
        </w:rPr>
        <w:t>GC-GR</w:t>
      </w:r>
      <w:r>
        <w:rPr>
          <w:rFonts w:ascii="Times New Roman" w:eastAsia="Times New Roman"/>
          <w:spacing w:val="-1"/>
        </w:rPr>
        <w:t> </w:t>
      </w:r>
      <w:r>
        <w:rPr/>
        <w:t>复合物介导的非基因作用：</w:t>
      </w:r>
      <w:r>
        <w:rPr>
          <w:rFonts w:ascii="Times New Roman" w:eastAsia="Times New Roman"/>
        </w:rPr>
        <w:t>cGR</w:t>
      </w:r>
      <w:r>
        <w:rPr>
          <w:rFonts w:ascii="Times New Roman" w:eastAsia="Times New Roman"/>
          <w:spacing w:val="-2"/>
        </w:rPr>
        <w:t> </w:t>
      </w:r>
      <w:r>
        <w:rPr>
          <w:spacing w:val="1"/>
        </w:rPr>
        <w:t>在未与 </w:t>
      </w:r>
      <w:r>
        <w:rPr>
          <w:rFonts w:ascii="Times New Roman" w:eastAsia="Times New Roman"/>
        </w:rPr>
        <w:t>GC</w:t>
      </w:r>
      <w:r>
        <w:rPr>
          <w:rFonts w:ascii="Times New Roman" w:eastAsia="Times New Roman"/>
          <w:spacing w:val="-2"/>
        </w:rPr>
        <w:t> </w:t>
      </w:r>
      <w:r>
        <w:rPr/>
        <w:t>结合时，与热休克蛋白（</w:t>
      </w:r>
      <w:r>
        <w:rPr>
          <w:rFonts w:ascii="Times New Roman" w:eastAsia="Times New Roman"/>
        </w:rPr>
        <w:t>HSP</w:t>
      </w:r>
      <w:r>
        <w:rPr/>
        <w:t>）</w:t>
      </w:r>
      <w:r>
        <w:rPr>
          <w:rFonts w:ascii="Times New Roman" w:eastAsia="Times New Roman"/>
        </w:rPr>
        <w:t>90</w:t>
      </w:r>
      <w:r>
        <w:rPr>
          <w:rFonts w:ascii="Times New Roman" w:eastAsia="Times New Roman"/>
          <w:spacing w:val="-1"/>
        </w:rPr>
        <w:t> </w:t>
      </w:r>
      <w:r>
        <w:rPr/>
        <w:t>等</w:t>
      </w:r>
      <w:r>
        <w:rPr>
          <w:spacing w:val="-5"/>
        </w:rPr>
        <w:t>胞浆蛋白结合后以复合物的形式存在于细胞浆中，这些胞浆蛋白可能包括了丝裂原激活的蛋</w:t>
      </w:r>
      <w:r>
        <w:rPr>
          <w:spacing w:val="-12"/>
        </w:rPr>
        <w:t>白激酶</w:t>
      </w:r>
      <w:r>
        <w:rPr>
          <w:spacing w:val="-5"/>
        </w:rPr>
        <w:t>（</w:t>
      </w:r>
      <w:r>
        <w:rPr>
          <w:rFonts w:ascii="Times New Roman" w:eastAsia="Times New Roman"/>
          <w:spacing w:val="-5"/>
        </w:rPr>
        <w:t>MAPK</w:t>
      </w:r>
      <w:r>
        <w:rPr>
          <w:spacing w:val="-5"/>
        </w:rPr>
        <w:t>）</w:t>
      </w:r>
      <w:r>
        <w:rPr>
          <w:spacing w:val="-2"/>
        </w:rPr>
        <w:t>信号转导通路中的一些激酶，这些激酶启动的下游事件包括磷酸化脂皮素</w:t>
      </w:r>
    </w:p>
    <w:p>
      <w:pPr>
        <w:pStyle w:val="BodyText"/>
        <w:spacing w:before="2"/>
        <w:ind w:left="219"/>
        <w:jc w:val="both"/>
      </w:pPr>
      <w:r>
        <w:rPr>
          <w:rFonts w:ascii="Times New Roman" w:eastAsia="Times New Roman"/>
        </w:rPr>
        <w:t>-1</w:t>
      </w:r>
      <w:r>
        <w:rPr/>
        <w:t>，改变其在胞内的分布，从而抑制 </w:t>
      </w:r>
      <w:r>
        <w:rPr>
          <w:rFonts w:ascii="Times New Roman" w:eastAsia="Times New Roman"/>
        </w:rPr>
        <w:t>cPLA</w:t>
      </w:r>
      <w:r>
        <w:rPr>
          <w:rFonts w:ascii="Times New Roman" w:eastAsia="Times New Roman"/>
          <w:spacing w:val="-3"/>
        </w:rPr>
        <w:t> </w:t>
      </w:r>
      <w:r>
        <w:rPr/>
        <w:t>合成花生四烯酸。大剂量的 </w:t>
      </w:r>
      <w:r>
        <w:rPr>
          <w:rFonts w:ascii="Times New Roman" w:eastAsia="Times New Roman"/>
        </w:rPr>
        <w:t>GC</w:t>
      </w:r>
      <w:r>
        <w:rPr>
          <w:rFonts w:ascii="Times New Roman" w:eastAsia="Times New Roman"/>
          <w:spacing w:val="-1"/>
        </w:rPr>
        <w:t> </w:t>
      </w:r>
      <w:r>
        <w:rPr/>
        <w:t>还可以通过类似</w:t>
      </w:r>
    </w:p>
    <w:p>
      <w:pPr>
        <w:pStyle w:val="BodyText"/>
        <w:tabs>
          <w:tab w:pos="4628" w:val="left" w:leader="none"/>
        </w:tabs>
        <w:spacing w:before="23"/>
        <w:ind w:left="219"/>
      </w:pPr>
      <w:r>
        <w:rPr/>
        <w:t>的机制快速活化内皮</w:t>
      </w:r>
      <w:r>
        <w:rPr>
          <w:spacing w:val="5"/>
        </w:rPr>
        <w:t> </w:t>
      </w:r>
      <w:r>
        <w:rPr>
          <w:rFonts w:ascii="Times New Roman" w:eastAsia="Times New Roman"/>
          <w:spacing w:val="-1"/>
        </w:rPr>
        <w:t>N</w:t>
      </w:r>
      <w:r>
        <w:rPr>
          <w:rFonts w:ascii="Times New Roman" w:eastAsia="Times New Roman"/>
        </w:rPr>
        <w:t>O</w:t>
      </w:r>
      <w:r>
        <w:rPr>
          <w:rFonts w:ascii="Times New Roman" w:eastAsia="Times New Roman"/>
          <w:spacing w:val="-1"/>
        </w:rPr>
        <w:t> </w:t>
      </w:r>
      <w:r>
        <w:rPr/>
        <w:t>合成</w:t>
      </w:r>
      <w:r>
        <w:rPr>
          <w:spacing w:val="-15"/>
        </w:rPr>
        <w:t>酶</w:t>
      </w:r>
      <w:r>
        <w:rPr/>
        <w:t>（</w:t>
      </w:r>
      <w:r>
        <w:rPr>
          <w:rFonts w:ascii="Times New Roman" w:eastAsia="Times New Roman"/>
          <w:spacing w:val="-93"/>
        </w:rPr>
        <w:t>e</w:t>
      </w:r>
      <w:r>
        <w:rPr>
          <w:spacing w:val="-119"/>
        </w:rPr>
        <w:t>进</w:t>
      </w:r>
      <w:r>
        <w:rPr>
          <w:rFonts w:ascii="Times New Roman" w:eastAsia="Times New Roman"/>
          <w:spacing w:val="-1"/>
        </w:rPr>
        <w:t>NOS</w:t>
      </w:r>
      <w:r>
        <w:rPr>
          <w:spacing w:val="-105"/>
        </w:rPr>
        <w:t>）</w:t>
      </w:r>
      <w:r>
        <w:rPr>
          <w:spacing w:val="-15"/>
        </w:rPr>
        <w:t>，</w:t>
      </w:r>
      <w:r>
        <w:rPr/>
        <w:t>促</w:t>
        <w:tab/>
      </w:r>
      <w:r>
        <w:rPr>
          <w:rFonts w:ascii="Times New Roman" w:eastAsia="Times New Roman"/>
          <w:spacing w:val="-1"/>
        </w:rPr>
        <w:t>N</w:t>
      </w:r>
      <w:r>
        <w:rPr>
          <w:rFonts w:ascii="Times New Roman" w:eastAsia="Times New Roman"/>
        </w:rPr>
        <w:t>O</w:t>
      </w:r>
      <w:r>
        <w:rPr>
          <w:rFonts w:ascii="Times New Roman" w:eastAsia="Times New Roman"/>
          <w:spacing w:val="-1"/>
        </w:rPr>
        <w:t> </w:t>
      </w:r>
      <w:r>
        <w:rPr/>
        <w:t>的合成</w:t>
      </w:r>
      <w:r>
        <w:rPr>
          <w:spacing w:val="-15"/>
        </w:rPr>
        <w:t>，</w:t>
      </w:r>
      <w:r>
        <w:rPr/>
        <w:t>起到扩张血管</w:t>
      </w:r>
      <w:r>
        <w:rPr>
          <w:spacing w:val="-15"/>
        </w:rPr>
        <w:t>、</w:t>
      </w:r>
      <w:r>
        <w:rPr/>
        <w:t>减轻缺血性损</w:t>
      </w:r>
    </w:p>
    <w:p>
      <w:pPr>
        <w:pStyle w:val="BodyText"/>
        <w:spacing w:line="252" w:lineRule="auto" w:before="21"/>
        <w:ind w:left="219" w:right="1215"/>
      </w:pPr>
      <w:r>
        <w:rPr/>
        <w:t>伤及抗炎的作用。大剂量（</w:t>
      </w:r>
      <w:r>
        <w:rPr>
          <w:rFonts w:ascii="Times New Roman" w:eastAsia="Times New Roman"/>
        </w:rPr>
        <w:t>&gt;200mg </w:t>
      </w:r>
      <w:r>
        <w:rPr/>
        <w:t>泼尼松）时发挥作用，起效快，数秒至数分钟即发挥抗炎和免疫抑制作用，是糖皮质激素冲击治疗的可能机制。</w:t>
      </w:r>
    </w:p>
    <w:p>
      <w:pPr>
        <w:pStyle w:val="BodyText"/>
        <w:spacing w:line="252" w:lineRule="auto" w:before="2"/>
        <w:ind w:left="219" w:right="1217" w:firstLine="105"/>
        <w:jc w:val="both"/>
      </w:pPr>
      <w:r>
        <w:rPr>
          <w:rFonts w:ascii="Times New Roman" w:eastAsia="Times New Roman"/>
        </w:rPr>
        <w:t>3</w:t>
      </w:r>
      <w:r>
        <w:rPr/>
        <w:t>．细胞膜受体</w:t>
      </w:r>
      <w:r>
        <w:rPr>
          <w:rFonts w:ascii="Times New Roman" w:eastAsia="Times New Roman"/>
        </w:rPr>
        <w:t>(mGR)</w:t>
      </w:r>
      <w:r>
        <w:rPr/>
        <w:t>介导的生化效应：激素与其相应细胞膜受体 </w:t>
      </w:r>
      <w:r>
        <w:rPr>
          <w:rFonts w:ascii="Times New Roman" w:eastAsia="Times New Roman"/>
        </w:rPr>
        <w:t>mGR </w:t>
      </w:r>
      <w:r>
        <w:rPr/>
        <w:t>结合后，通过第二</w:t>
      </w:r>
      <w:r>
        <w:rPr>
          <w:spacing w:val="-9"/>
        </w:rPr>
        <w:t>信使</w:t>
      </w:r>
      <w:r>
        <w:rPr/>
        <w:t>（</w:t>
      </w:r>
      <w:r>
        <w:rPr>
          <w:rFonts w:ascii="Times New Roman" w:eastAsia="Times New Roman"/>
        </w:rPr>
        <w:t>Ca</w:t>
      </w:r>
      <w:r>
        <w:rPr>
          <w:rFonts w:ascii="Times New Roman" w:eastAsia="Times New Roman"/>
          <w:vertAlign w:val="superscript"/>
        </w:rPr>
        <w:t>2+</w:t>
      </w:r>
      <w:r>
        <w:rPr>
          <w:spacing w:val="-19"/>
          <w:vertAlign w:val="baseline"/>
        </w:rPr>
        <w:t>、</w:t>
      </w:r>
      <w:r>
        <w:rPr>
          <w:rFonts w:ascii="Times New Roman" w:eastAsia="Times New Roman"/>
          <w:vertAlign w:val="baseline"/>
        </w:rPr>
        <w:t>IP3</w:t>
      </w:r>
      <w:r>
        <w:rPr>
          <w:spacing w:val="-17"/>
          <w:vertAlign w:val="baseline"/>
        </w:rPr>
        <w:t>、</w:t>
      </w:r>
      <w:r>
        <w:rPr>
          <w:rFonts w:ascii="Times New Roman" w:eastAsia="Times New Roman"/>
          <w:vertAlign w:val="baseline"/>
        </w:rPr>
        <w:t>cAMP</w:t>
      </w:r>
      <w:r>
        <w:rPr>
          <w:spacing w:val="-16"/>
          <w:vertAlign w:val="baseline"/>
        </w:rPr>
        <w:t>、</w:t>
      </w:r>
      <w:r>
        <w:rPr>
          <w:rFonts w:ascii="Times New Roman" w:eastAsia="Times New Roman"/>
          <w:vertAlign w:val="baseline"/>
        </w:rPr>
        <w:t>PKC </w:t>
      </w:r>
      <w:r>
        <w:rPr>
          <w:vertAlign w:val="baseline"/>
        </w:rPr>
        <w:t>等</w:t>
      </w:r>
      <w:r>
        <w:rPr>
          <w:spacing w:val="-17"/>
          <w:vertAlign w:val="baseline"/>
        </w:rPr>
        <w:t>）</w:t>
      </w:r>
      <w:r>
        <w:rPr>
          <w:spacing w:val="-2"/>
          <w:vertAlign w:val="baseline"/>
        </w:rPr>
        <w:t>介导的信号转导通路，促发一系列与基因调节相关或不</w:t>
      </w:r>
      <w:r>
        <w:rPr>
          <w:spacing w:val="-10"/>
          <w:vertAlign w:val="baseline"/>
        </w:rPr>
        <w:t>相关的胞内效应。有理论认为大剂量糖皮质激素冲击治疗时，短期内即产生显著疗效的部分</w:t>
      </w:r>
      <w:r>
        <w:rPr>
          <w:spacing w:val="-9"/>
          <w:vertAlign w:val="baseline"/>
        </w:rPr>
        <w:t>机制为大量的 </w:t>
      </w:r>
      <w:r>
        <w:rPr>
          <w:rFonts w:ascii="Times New Roman" w:eastAsia="Times New Roman"/>
          <w:vertAlign w:val="baseline"/>
        </w:rPr>
        <w:t>GC </w:t>
      </w:r>
      <w:r>
        <w:rPr>
          <w:spacing w:val="-7"/>
          <w:vertAlign w:val="baseline"/>
        </w:rPr>
        <w:t>溶解于细胞膜、线粒体膜等双层脂质膜中，影响膜的理化性质及膜内离子通道蛋白的功能，抑制 </w:t>
      </w:r>
      <w:r>
        <w:rPr>
          <w:rFonts w:ascii="Times New Roman" w:eastAsia="Times New Roman"/>
          <w:vertAlign w:val="baseline"/>
        </w:rPr>
        <w:t>Ca</w:t>
      </w:r>
      <w:r>
        <w:rPr>
          <w:rFonts w:ascii="Times New Roman" w:eastAsia="Times New Roman"/>
          <w:vertAlign w:val="superscript"/>
        </w:rPr>
        <w:t>2+</w:t>
      </w:r>
      <w:r>
        <w:rPr>
          <w:spacing w:val="-1"/>
          <w:vertAlign w:val="baseline"/>
        </w:rPr>
        <w:t>离子的跨膜转运，降低胞浆中 </w:t>
      </w:r>
      <w:r>
        <w:rPr>
          <w:rFonts w:ascii="Times New Roman" w:eastAsia="Times New Roman"/>
          <w:vertAlign w:val="baseline"/>
        </w:rPr>
        <w:t>Ca</w:t>
      </w:r>
      <w:r>
        <w:rPr>
          <w:rFonts w:ascii="Times New Roman" w:eastAsia="Times New Roman"/>
          <w:vertAlign w:val="superscript"/>
        </w:rPr>
        <w:t>2</w:t>
      </w:r>
      <w:r>
        <w:rPr>
          <w:rFonts w:ascii="Times New Roman" w:eastAsia="Times New Roman"/>
          <w:spacing w:val="6"/>
          <w:vertAlign w:val="superscript"/>
        </w:rPr>
        <w:t>+ </w:t>
      </w:r>
      <w:r>
        <w:rPr>
          <w:spacing w:val="-3"/>
          <w:vertAlign w:val="superscript"/>
        </w:rPr>
        <w:t>浓度，从而阻断免疫细胞的活化和功能的维持。</w:t>
      </w:r>
    </w:p>
    <w:p>
      <w:pPr>
        <w:pStyle w:val="BodyText"/>
        <w:spacing w:line="252" w:lineRule="auto" w:before="3"/>
        <w:ind w:left="340" w:right="1111" w:hanging="1"/>
      </w:pPr>
      <w:r>
        <w:rPr>
          <w:rFonts w:ascii="Times New Roman" w:eastAsia="Times New Roman"/>
          <w:spacing w:val="-41"/>
        </w:rPr>
        <w:t>4</w:t>
      </w:r>
      <w:r>
        <w:rPr>
          <w:spacing w:val="-13"/>
        </w:rPr>
        <w:t>．大剂量糖皮质激素与低亲和力受体：正常情况下，</w:t>
      </w:r>
      <w:r>
        <w:rPr>
          <w:rFonts w:ascii="Times New Roman" w:eastAsia="Times New Roman"/>
          <w:spacing w:val="-28"/>
        </w:rPr>
        <w:t>GC</w:t>
      </w:r>
      <w:r>
        <w:rPr>
          <w:rFonts w:ascii="Times New Roman" w:eastAsia="Times New Roman"/>
          <w:spacing w:val="-26"/>
        </w:rPr>
        <w:t> </w:t>
      </w:r>
      <w:r>
        <w:rPr>
          <w:spacing w:val="-7"/>
        </w:rPr>
        <w:t>与糖皮质激素高亲和力受体</w:t>
      </w:r>
      <w:r>
        <w:rPr/>
        <w:t>（</w:t>
      </w:r>
      <w:r>
        <w:rPr>
          <w:rFonts w:ascii="Times New Roman" w:eastAsia="Times New Roman"/>
        </w:rPr>
        <w:t>GR</w:t>
      </w:r>
      <w:r>
        <w:rPr>
          <w:rFonts w:ascii="Times New Roman" w:eastAsia="Times New Roman"/>
          <w:vertAlign w:val="subscript"/>
        </w:rPr>
        <w:t>H</w:t>
      </w:r>
      <w:r>
        <w:rPr>
          <w:vertAlign w:val="baseline"/>
        </w:rPr>
        <w:t>） </w:t>
      </w:r>
      <w:r>
        <w:rPr>
          <w:spacing w:val="-2"/>
          <w:vertAlign w:val="baseline"/>
        </w:rPr>
        <w:t>结合发挥生理和应激作用，但在病理情况下 </w:t>
      </w:r>
      <w:r>
        <w:rPr>
          <w:rFonts w:ascii="Times New Roman" w:eastAsia="Times New Roman"/>
          <w:vertAlign w:val="baseline"/>
        </w:rPr>
        <w:t>GR</w:t>
      </w:r>
      <w:r>
        <w:rPr>
          <w:rFonts w:ascii="Times New Roman" w:eastAsia="Times New Roman"/>
          <w:vertAlign w:val="subscript"/>
        </w:rPr>
        <w:t>H</w:t>
      </w:r>
      <w:r>
        <w:rPr>
          <w:rFonts w:ascii="Times New Roman" w:eastAsia="Times New Roman"/>
          <w:spacing w:val="-31"/>
          <w:vertAlign w:val="baseline"/>
        </w:rPr>
        <w:t> </w:t>
      </w:r>
      <w:r>
        <w:rPr>
          <w:spacing w:val="-3"/>
          <w:vertAlign w:val="baseline"/>
        </w:rPr>
        <w:t>减少，靶细胞对 </w:t>
      </w:r>
      <w:r>
        <w:rPr>
          <w:rFonts w:ascii="Times New Roman" w:eastAsia="Times New Roman"/>
          <w:vertAlign w:val="baseline"/>
        </w:rPr>
        <w:t>GC</w:t>
      </w:r>
      <w:r>
        <w:rPr>
          <w:rFonts w:ascii="Times New Roman" w:eastAsia="Times New Roman"/>
          <w:spacing w:val="-1"/>
          <w:vertAlign w:val="baseline"/>
        </w:rPr>
        <w:t> </w:t>
      </w:r>
      <w:r>
        <w:rPr>
          <w:spacing w:val="-3"/>
          <w:vertAlign w:val="baseline"/>
        </w:rPr>
        <w:t>反应性降低。大剂量</w:t>
      </w:r>
    </w:p>
    <w:p>
      <w:pPr>
        <w:pStyle w:val="BodyText"/>
        <w:spacing w:before="1"/>
        <w:ind w:left="340"/>
      </w:pPr>
      <w:r>
        <w:rPr>
          <w:rFonts w:ascii="Times New Roman" w:eastAsia="Times New Roman"/>
        </w:rPr>
        <w:t>GC</w:t>
      </w:r>
      <w:r>
        <w:rPr>
          <w:rFonts w:ascii="Times New Roman" w:eastAsia="Times New Roman"/>
          <w:spacing w:val="-2"/>
        </w:rPr>
        <w:t> </w:t>
      </w:r>
      <w:r>
        <w:rPr/>
        <w:t>可通过低亲和力 </w:t>
      </w:r>
      <w:r>
        <w:rPr>
          <w:rFonts w:ascii="Times New Roman" w:eastAsia="Times New Roman"/>
        </w:rPr>
        <w:t>GR</w:t>
      </w:r>
      <w:r>
        <w:rPr/>
        <w:t>（</w:t>
      </w:r>
      <w:r>
        <w:rPr>
          <w:rFonts w:ascii="Times New Roman" w:eastAsia="Times New Roman"/>
        </w:rPr>
        <w:t>GR</w:t>
      </w:r>
      <w:r>
        <w:rPr>
          <w:rFonts w:ascii="Times New Roman" w:eastAsia="Times New Roman"/>
          <w:vertAlign w:val="subscript"/>
        </w:rPr>
        <w:t>L</w:t>
      </w:r>
      <w:r>
        <w:rPr>
          <w:vertAlign w:val="baseline"/>
        </w:rPr>
        <w:t>）发挥作用，因此病理状态下，需要大剂量 </w:t>
      </w:r>
      <w:r>
        <w:rPr>
          <w:rFonts w:ascii="Times New Roman" w:eastAsia="Times New Roman"/>
          <w:vertAlign w:val="baseline"/>
        </w:rPr>
        <w:t>GC</w:t>
      </w:r>
      <w:r>
        <w:rPr>
          <w:rFonts w:ascii="Times New Roman" w:eastAsia="Times New Roman"/>
          <w:spacing w:val="-2"/>
          <w:vertAlign w:val="baseline"/>
        </w:rPr>
        <w:t> </w:t>
      </w:r>
      <w:r>
        <w:rPr>
          <w:vertAlign w:val="baseline"/>
        </w:rPr>
        <w:t>发挥作用。</w:t>
      </w:r>
    </w:p>
    <w:p>
      <w:pPr>
        <w:spacing w:after="0"/>
        <w:sectPr>
          <w:footerReference w:type="default" r:id="rId34"/>
          <w:pgSz w:w="11910" w:h="16840"/>
          <w:pgMar w:footer="0" w:header="0" w:top="1480" w:bottom="280" w:left="1580" w:right="580"/>
        </w:sectPr>
      </w:pPr>
    </w:p>
    <w:p>
      <w:pPr>
        <w:tabs>
          <w:tab w:pos="1291" w:val="left" w:leader="none"/>
        </w:tabs>
        <w:spacing w:line="403" w:lineRule="exact" w:before="0"/>
        <w:ind w:left="325" w:right="0" w:firstLine="0"/>
        <w:jc w:val="left"/>
        <w:rPr>
          <w:sz w:val="21"/>
        </w:rPr>
      </w:pPr>
      <w:r>
        <w:rPr>
          <w:sz w:val="21"/>
        </w:rPr>
        <w:t>附件</w:t>
      </w:r>
      <w:r>
        <w:rPr>
          <w:spacing w:val="7"/>
          <w:sz w:val="21"/>
        </w:rPr>
        <w:t> </w:t>
      </w:r>
      <w:r>
        <w:rPr>
          <w:rFonts w:ascii="Times New Roman" w:eastAsia="Times New Roman"/>
          <w:b/>
          <w:sz w:val="21"/>
        </w:rPr>
        <w:t>1-2</w:t>
        <w:tab/>
      </w:r>
      <w:r>
        <w:rPr>
          <w:sz w:val="21"/>
        </w:rPr>
        <w:t>糖皮质激素的作用</w:t>
      </w:r>
    </w:p>
    <w:p>
      <w:pPr>
        <w:pStyle w:val="BodyText"/>
        <w:spacing w:line="252" w:lineRule="auto" w:before="23"/>
        <w:ind w:left="219" w:right="1211" w:firstLine="358"/>
      </w:pPr>
      <w:r>
        <w:rPr/>
        <w:t>糖皮质激素的功能是利用合成和分解代谢的作用始终保持有足够的葡萄糖维持脑的生理活动。</w:t>
      </w:r>
    </w:p>
    <w:p>
      <w:pPr>
        <w:pStyle w:val="ListParagraph"/>
        <w:numPr>
          <w:ilvl w:val="0"/>
          <w:numId w:val="236"/>
        </w:numPr>
        <w:tabs>
          <w:tab w:pos="580" w:val="left" w:leader="none"/>
          <w:tab w:pos="581" w:val="left" w:leader="none"/>
        </w:tabs>
        <w:spacing w:line="240" w:lineRule="auto" w:before="1" w:after="0"/>
        <w:ind w:left="580" w:right="0" w:hanging="361"/>
        <w:jc w:val="left"/>
        <w:rPr>
          <w:sz w:val="21"/>
        </w:rPr>
      </w:pPr>
      <w:r>
        <w:rPr>
          <w:sz w:val="21"/>
        </w:rPr>
        <w:t>对糖代谢的影响：糖皮质激素使血糖升高，糖耐量下降</w:t>
      </w:r>
    </w:p>
    <w:p>
      <w:pPr>
        <w:pStyle w:val="ListParagraph"/>
        <w:numPr>
          <w:ilvl w:val="1"/>
          <w:numId w:val="236"/>
        </w:numPr>
        <w:tabs>
          <w:tab w:pos="1060" w:val="left" w:leader="none"/>
          <w:tab w:pos="1061" w:val="left" w:leader="none"/>
        </w:tabs>
        <w:spacing w:line="240" w:lineRule="auto" w:before="23" w:after="0"/>
        <w:ind w:left="1060" w:right="0" w:hanging="420"/>
        <w:jc w:val="left"/>
        <w:rPr>
          <w:sz w:val="21"/>
        </w:rPr>
      </w:pPr>
      <w:r>
        <w:rPr>
          <w:sz w:val="21"/>
        </w:rPr>
        <w:t>抑制外周组织对葡萄糖的摄取和利用。</w:t>
      </w:r>
    </w:p>
    <w:p>
      <w:pPr>
        <w:pStyle w:val="ListParagraph"/>
        <w:numPr>
          <w:ilvl w:val="1"/>
          <w:numId w:val="236"/>
        </w:numPr>
        <w:tabs>
          <w:tab w:pos="1061" w:val="left" w:leader="none"/>
        </w:tabs>
        <w:spacing w:line="252" w:lineRule="auto" w:before="23" w:after="0"/>
        <w:ind w:left="1060" w:right="1111" w:hanging="420"/>
        <w:jc w:val="both"/>
        <w:rPr>
          <w:sz w:val="21"/>
        </w:rPr>
      </w:pPr>
      <w:r>
        <w:rPr>
          <w:spacing w:val="-14"/>
          <w:sz w:val="21"/>
        </w:rPr>
        <w:t>促进糖原异生：糖皮质激素诱导肝脏中与糖原异生有关的酶的基因转录、活性增高； 促进外周组织释放氨基酸，特别是丙氨酸，在肝脏中酶的作用下，转变为丙酮酸， </w:t>
      </w:r>
      <w:r>
        <w:rPr>
          <w:spacing w:val="-17"/>
          <w:sz w:val="21"/>
        </w:rPr>
        <w:t>再进一步转变为葡萄糖分解，释放出甘油和游离脂肪酸，为糖原异生提供原料和能</w:t>
      </w:r>
      <w:r>
        <w:rPr>
          <w:spacing w:val="-10"/>
          <w:sz w:val="21"/>
        </w:rPr>
        <w:t>量；糖皮质激素的“允许作用</w:t>
      </w:r>
      <w:r>
        <w:rPr>
          <w:spacing w:val="-32"/>
          <w:w w:val="190"/>
          <w:sz w:val="21"/>
        </w:rPr>
        <w:t>”</w:t>
      </w:r>
      <w:r>
        <w:rPr>
          <w:sz w:val="21"/>
        </w:rPr>
        <w:t>促进了胰高血糖素和肾上腺素的刺激肝糖原异生作 用。</w:t>
      </w:r>
    </w:p>
    <w:p>
      <w:pPr>
        <w:pStyle w:val="ListParagraph"/>
        <w:numPr>
          <w:ilvl w:val="0"/>
          <w:numId w:val="236"/>
        </w:numPr>
        <w:tabs>
          <w:tab w:pos="581" w:val="left" w:leader="none"/>
        </w:tabs>
        <w:spacing w:line="252" w:lineRule="auto" w:before="3" w:after="0"/>
        <w:ind w:left="580" w:right="1111" w:hanging="360"/>
        <w:jc w:val="both"/>
        <w:rPr>
          <w:sz w:val="21"/>
        </w:rPr>
      </w:pPr>
      <w:r>
        <w:rPr>
          <w:spacing w:val="-4"/>
          <w:sz w:val="21"/>
        </w:rPr>
        <w:t>对蛋白质代谢的影响：糖皮质激素使肌肉、皮肤、结缔组织和淋巴组织等许多组织的蛋</w:t>
      </w:r>
      <w:r>
        <w:rPr>
          <w:spacing w:val="-13"/>
          <w:sz w:val="21"/>
        </w:rPr>
        <w:t>白质分解增加，并减少氨基酸向细胞内转运，抑制了蛋白质的合成，增加尿中氮的排泄， </w:t>
      </w:r>
      <w:r>
        <w:rPr>
          <w:spacing w:val="-10"/>
          <w:sz w:val="21"/>
        </w:rPr>
        <w:t>导致负氮平衡。由于合成障碍，分解增加，致皮肤变薄，伤口不易愈合。骨骼肌中氨基</w:t>
      </w:r>
      <w:r>
        <w:rPr>
          <w:spacing w:val="-17"/>
          <w:sz w:val="21"/>
        </w:rPr>
        <w:t>酸在细胞内转移减少的同时，经血液循环的消除增加，肌质量减少，导致明显的肌萎缩， </w:t>
      </w:r>
      <w:r>
        <w:rPr>
          <w:spacing w:val="-14"/>
          <w:sz w:val="21"/>
        </w:rPr>
        <w:t>骨基质的蛋白质分解增加，骨盐沉积困难而引起成人骨质疏松，儿童骨骼发育停滞。但</w:t>
      </w:r>
      <w:r>
        <w:rPr>
          <w:spacing w:val="-13"/>
          <w:sz w:val="21"/>
        </w:rPr>
        <w:t>糖皮质激素促进肝脏的蛋白质与 </w:t>
      </w:r>
      <w:r>
        <w:rPr>
          <w:rFonts w:ascii="Times New Roman" w:eastAsia="Times New Roman"/>
          <w:sz w:val="21"/>
        </w:rPr>
        <w:t>RNA</w:t>
      </w:r>
      <w:r>
        <w:rPr>
          <w:rFonts w:ascii="Times New Roman" w:eastAsia="Times New Roman"/>
          <w:spacing w:val="-1"/>
          <w:sz w:val="21"/>
        </w:rPr>
        <w:t> </w:t>
      </w:r>
      <w:r>
        <w:rPr>
          <w:sz w:val="21"/>
        </w:rPr>
        <w:t>合成。</w:t>
      </w:r>
    </w:p>
    <w:p>
      <w:pPr>
        <w:pStyle w:val="ListParagraph"/>
        <w:numPr>
          <w:ilvl w:val="0"/>
          <w:numId w:val="236"/>
        </w:numPr>
        <w:tabs>
          <w:tab w:pos="580" w:val="left" w:leader="none"/>
          <w:tab w:pos="581" w:val="left" w:leader="none"/>
        </w:tabs>
        <w:spacing w:line="240" w:lineRule="auto" w:before="4" w:after="0"/>
        <w:ind w:left="580" w:right="0" w:hanging="360"/>
        <w:jc w:val="left"/>
        <w:rPr>
          <w:sz w:val="21"/>
        </w:rPr>
      </w:pPr>
      <w:r>
        <w:rPr>
          <w:sz w:val="21"/>
        </w:rPr>
        <w:t>对脂肪代谢的影响：糖皮质激素促进脂肪分解，使血浆中游离脂肪酸浓度升高。</w:t>
      </w:r>
    </w:p>
    <w:p>
      <w:pPr>
        <w:pStyle w:val="ListParagraph"/>
        <w:numPr>
          <w:ilvl w:val="1"/>
          <w:numId w:val="236"/>
        </w:numPr>
        <w:tabs>
          <w:tab w:pos="1060" w:val="left" w:leader="none"/>
          <w:tab w:pos="1061" w:val="left" w:leader="none"/>
        </w:tabs>
        <w:spacing w:line="240" w:lineRule="auto" w:before="22" w:after="0"/>
        <w:ind w:left="1060" w:right="0" w:hanging="420"/>
        <w:jc w:val="left"/>
        <w:rPr>
          <w:sz w:val="21"/>
        </w:rPr>
      </w:pPr>
      <w:r>
        <w:rPr>
          <w:sz w:val="21"/>
        </w:rPr>
        <w:t>直接作用：抑制葡萄糖的摄取和代谢，甘油生成减少，脂肪水解后的再酯化减少；</w:t>
      </w:r>
    </w:p>
    <w:p>
      <w:pPr>
        <w:pStyle w:val="ListParagraph"/>
        <w:numPr>
          <w:ilvl w:val="1"/>
          <w:numId w:val="236"/>
        </w:numPr>
        <w:tabs>
          <w:tab w:pos="1061" w:val="left" w:leader="none"/>
        </w:tabs>
        <w:spacing w:line="252" w:lineRule="auto" w:before="23" w:after="0"/>
        <w:ind w:left="1060" w:right="1215" w:hanging="420"/>
        <w:jc w:val="both"/>
        <w:rPr>
          <w:sz w:val="21"/>
        </w:rPr>
      </w:pPr>
      <w:r>
        <w:rPr>
          <w:w w:val="111"/>
          <w:sz w:val="21"/>
        </w:rPr>
        <w:t>“允许作用</w:t>
      </w:r>
      <w:r>
        <w:rPr>
          <w:spacing w:val="-104"/>
          <w:w w:val="210"/>
          <w:sz w:val="21"/>
        </w:rPr>
        <w:t>”</w:t>
      </w:r>
      <w:r>
        <w:rPr>
          <w:sz w:val="21"/>
        </w:rPr>
        <w:t>：在糖皮质激素作用下，儿茶酚胺类、生长激素、甲状腺素和胰高血</w:t>
      </w:r>
      <w:r>
        <w:rPr>
          <w:spacing w:val="-7"/>
          <w:sz w:val="21"/>
        </w:rPr>
        <w:t>糖素的脂解作用增强。大剂量的糖皮质激素还可抑制脂肪的合成，肾上腺皮质功能</w:t>
      </w:r>
      <w:r>
        <w:rPr>
          <w:spacing w:val="-11"/>
          <w:sz w:val="21"/>
        </w:rPr>
        <w:t>亢进或长期、大量应用糖皮质激素类药物时，可因脂肪再分布而导致“满月脸”和</w:t>
      </w:r>
    </w:p>
    <w:p>
      <w:pPr>
        <w:pStyle w:val="BodyText"/>
        <w:spacing w:before="2"/>
        <w:ind w:left="1060"/>
      </w:pPr>
      <w:r>
        <w:rPr>
          <w:w w:val="109"/>
        </w:rPr>
        <w:t>“向心性肥胖</w:t>
      </w:r>
      <w:r>
        <w:rPr>
          <w:spacing w:val="-105"/>
          <w:w w:val="210"/>
        </w:rPr>
        <w:t>”</w:t>
      </w:r>
      <w:r>
        <w:rPr>
          <w:spacing w:val="-1"/>
        </w:rPr>
        <w:t>，表现为四肢脂肪分布少而面部和躯干部脂肪分布多。</w:t>
      </w:r>
    </w:p>
    <w:p>
      <w:pPr>
        <w:pStyle w:val="BodyText"/>
        <w:spacing w:before="23"/>
        <w:ind w:left="640"/>
      </w:pPr>
      <w:r>
        <w:rPr/>
        <w:t>糖皮质激素对碳水化合物、蛋白质和脂类代谢的影响在停止治疗后可部分或完全恢复。</w:t>
      </w:r>
    </w:p>
    <w:p>
      <w:pPr>
        <w:pStyle w:val="BodyText"/>
        <w:spacing w:line="252" w:lineRule="auto" w:before="23"/>
        <w:ind w:right="1215"/>
        <w:jc w:val="both"/>
      </w:pPr>
      <w:r>
        <w:rPr>
          <w:rFonts w:ascii="Times New Roman" w:eastAsia="Times New Roman"/>
        </w:rPr>
        <w:t>4</w:t>
      </w:r>
      <w:r>
        <w:rPr/>
        <w:t>、糖皮质激素分解代谢的一系列典型效应：包括钙和氮负平衡以及肠中钙吸收减少；尿中</w:t>
      </w:r>
      <w:r>
        <w:rPr>
          <w:spacing w:val="-9"/>
        </w:rPr>
        <w:t>钙的丢失增加；继发性代偿性甲状旁腺机能亢进；各种基质破坏以及矿物质的可利用表面积减少；抑制成骨细胞活性致骨生成减少；生长激素的产生减少。</w:t>
      </w:r>
    </w:p>
    <w:p>
      <w:pPr>
        <w:pStyle w:val="BodyText"/>
        <w:spacing w:before="2"/>
        <w:ind w:left="326"/>
      </w:pPr>
      <w:r>
        <w:rPr>
          <w:rFonts w:ascii="Times New Roman" w:eastAsia="Times New Roman"/>
        </w:rPr>
        <w:t>5</w:t>
      </w:r>
      <w:r>
        <w:rPr/>
        <w:t>、抗炎和免疫抑制作用：糖皮质激素对炎症过程的各个阶段几乎均有作用，具体包括</w:t>
      </w:r>
    </w:p>
    <w:p>
      <w:pPr>
        <w:pStyle w:val="ListParagraph"/>
        <w:numPr>
          <w:ilvl w:val="2"/>
          <w:numId w:val="236"/>
        </w:numPr>
        <w:tabs>
          <w:tab w:pos="1480" w:val="left" w:leader="none"/>
          <w:tab w:pos="1481" w:val="left" w:leader="none"/>
        </w:tabs>
        <w:spacing w:line="240" w:lineRule="auto" w:before="23" w:after="0"/>
        <w:ind w:left="1480" w:right="0" w:hanging="420"/>
        <w:jc w:val="left"/>
        <w:rPr>
          <w:sz w:val="21"/>
        </w:rPr>
      </w:pPr>
      <w:r>
        <w:rPr>
          <w:spacing w:val="1"/>
          <w:sz w:val="21"/>
        </w:rPr>
        <w:t>抑制 </w:t>
      </w:r>
      <w:r>
        <w:rPr>
          <w:rFonts w:ascii="Times New Roman" w:eastAsia="Times New Roman"/>
          <w:sz w:val="21"/>
        </w:rPr>
        <w:t>IL2 </w:t>
      </w:r>
      <w:r>
        <w:rPr>
          <w:sz w:val="21"/>
        </w:rPr>
        <w:t>等的合成，从而阻止 </w:t>
      </w:r>
      <w:r>
        <w:rPr>
          <w:rFonts w:ascii="Times New Roman" w:eastAsia="Times New Roman"/>
          <w:sz w:val="21"/>
        </w:rPr>
        <w:t>T </w:t>
      </w:r>
      <w:r>
        <w:rPr>
          <w:sz w:val="21"/>
        </w:rPr>
        <w:t>细胞的活化；</w:t>
      </w:r>
    </w:p>
    <w:p>
      <w:pPr>
        <w:pStyle w:val="ListParagraph"/>
        <w:numPr>
          <w:ilvl w:val="2"/>
          <w:numId w:val="236"/>
        </w:numPr>
        <w:tabs>
          <w:tab w:pos="1480" w:val="left" w:leader="none"/>
          <w:tab w:pos="1481" w:val="left" w:leader="none"/>
        </w:tabs>
        <w:spacing w:line="252" w:lineRule="auto" w:before="23" w:after="0"/>
        <w:ind w:left="1480" w:right="1215" w:hanging="420"/>
        <w:jc w:val="left"/>
        <w:rPr>
          <w:sz w:val="21"/>
        </w:rPr>
      </w:pPr>
      <w:r>
        <w:rPr>
          <w:spacing w:val="-5"/>
          <w:sz w:val="21"/>
        </w:rPr>
        <w:t>阻止毛细血管通透性的提高而阻断炎症反应，促使水肿消退及组织中各种活性物质释放减少；</w:t>
      </w:r>
    </w:p>
    <w:p>
      <w:pPr>
        <w:spacing w:after="0" w:line="252" w:lineRule="auto"/>
        <w:jc w:val="left"/>
        <w:rPr>
          <w:sz w:val="21"/>
        </w:rPr>
        <w:sectPr>
          <w:footerReference w:type="default" r:id="rId35"/>
          <w:pgSz w:w="11910" w:h="16840"/>
          <w:pgMar w:footer="0" w:header="0" w:top="1480" w:bottom="280" w:left="1580" w:right="580"/>
        </w:sectPr>
      </w:pPr>
    </w:p>
    <w:p>
      <w:pPr>
        <w:pStyle w:val="ListParagraph"/>
        <w:numPr>
          <w:ilvl w:val="2"/>
          <w:numId w:val="236"/>
        </w:numPr>
        <w:tabs>
          <w:tab w:pos="1479" w:val="left" w:leader="none"/>
          <w:tab w:pos="1480" w:val="left" w:leader="none"/>
        </w:tabs>
        <w:spacing w:line="403" w:lineRule="exact" w:before="0" w:after="0"/>
        <w:ind w:left="1480" w:right="0" w:hanging="420"/>
        <w:jc w:val="left"/>
        <w:rPr>
          <w:sz w:val="21"/>
        </w:rPr>
      </w:pPr>
      <w:r>
        <w:rPr>
          <w:spacing w:val="-4"/>
          <w:sz w:val="21"/>
        </w:rPr>
        <w:t>减少巨噬细胞和粒细胞与受损的毛细血管内皮的粘连，抑制诱导细胞分裂的趋</w:t>
      </w:r>
    </w:p>
    <w:p>
      <w:pPr>
        <w:pStyle w:val="BodyText"/>
        <w:spacing w:before="23"/>
        <w:ind w:left="1480"/>
      </w:pPr>
      <w:r>
        <w:rPr/>
        <w:t>化因子的产生；</w:t>
      </w:r>
    </w:p>
    <w:p>
      <w:pPr>
        <w:pStyle w:val="ListParagraph"/>
        <w:numPr>
          <w:ilvl w:val="2"/>
          <w:numId w:val="236"/>
        </w:numPr>
        <w:tabs>
          <w:tab w:pos="1479" w:val="left" w:leader="none"/>
          <w:tab w:pos="1480" w:val="left" w:leader="none"/>
        </w:tabs>
        <w:spacing w:line="252" w:lineRule="auto" w:before="22" w:after="0"/>
        <w:ind w:left="1480" w:right="1215" w:hanging="420"/>
        <w:jc w:val="left"/>
        <w:rPr>
          <w:sz w:val="21"/>
        </w:rPr>
      </w:pPr>
      <w:r>
        <w:rPr>
          <w:spacing w:val="-3"/>
          <w:sz w:val="21"/>
        </w:rPr>
        <w:t>干扰巨噬细胞吞噬抗原及其在细胞内的转化。抑制磷脂酶 </w:t>
      </w:r>
      <w:r>
        <w:rPr>
          <w:rFonts w:ascii="Times New Roman" w:eastAsia="Times New Roman"/>
          <w:sz w:val="21"/>
        </w:rPr>
        <w:t>2</w:t>
      </w:r>
      <w:r>
        <w:rPr>
          <w:rFonts w:ascii="Times New Roman" w:eastAsia="Times New Roman"/>
          <w:spacing w:val="-1"/>
          <w:sz w:val="21"/>
        </w:rPr>
        <w:t> </w:t>
      </w:r>
      <w:r>
        <w:rPr>
          <w:spacing w:val="-7"/>
          <w:sz w:val="21"/>
        </w:rPr>
        <w:t>的作用，使前列腺素和白三烯的合成减少。</w:t>
      </w:r>
    </w:p>
    <w:p>
      <w:pPr>
        <w:pStyle w:val="ListParagraph"/>
        <w:numPr>
          <w:ilvl w:val="2"/>
          <w:numId w:val="236"/>
        </w:numPr>
        <w:tabs>
          <w:tab w:pos="1480" w:val="left" w:leader="none"/>
          <w:tab w:pos="1481" w:val="left" w:leader="none"/>
        </w:tabs>
        <w:spacing w:line="252" w:lineRule="auto" w:before="2" w:after="0"/>
        <w:ind w:left="1480" w:right="1215" w:hanging="420"/>
        <w:jc w:val="left"/>
        <w:rPr>
          <w:sz w:val="21"/>
        </w:rPr>
      </w:pPr>
      <w:r>
        <w:rPr>
          <w:spacing w:val="-5"/>
          <w:sz w:val="21"/>
        </w:rPr>
        <w:t>阻断受伤和炎症组织所释放的缓激肽的活化。抑制中性蛋白酶、胶原酶和弹性蛋白酶的作用。</w:t>
      </w:r>
    </w:p>
    <w:p>
      <w:pPr>
        <w:pStyle w:val="BodyText"/>
        <w:spacing w:before="3"/>
        <w:ind w:left="0"/>
        <w:rPr>
          <w:sz w:val="22"/>
        </w:rPr>
      </w:pPr>
    </w:p>
    <w:p>
      <w:pPr>
        <w:tabs>
          <w:tab w:pos="1186" w:val="left" w:leader="none"/>
        </w:tabs>
        <w:spacing w:before="0"/>
        <w:ind w:left="220" w:right="0" w:firstLine="0"/>
        <w:jc w:val="left"/>
        <w:rPr>
          <w:sz w:val="21"/>
        </w:rPr>
      </w:pPr>
      <w:r>
        <w:rPr>
          <w:sz w:val="21"/>
        </w:rPr>
        <w:t>附件</w:t>
      </w:r>
      <w:r>
        <w:rPr>
          <w:spacing w:val="7"/>
          <w:sz w:val="21"/>
        </w:rPr>
        <w:t> </w:t>
      </w:r>
      <w:r>
        <w:rPr>
          <w:rFonts w:ascii="Times New Roman" w:eastAsia="Times New Roman"/>
          <w:b/>
          <w:sz w:val="21"/>
        </w:rPr>
        <w:t>1-3</w:t>
        <w:tab/>
      </w:r>
      <w:r>
        <w:rPr>
          <w:sz w:val="21"/>
        </w:rPr>
        <w:t>糖皮质激素的抗炎信号机制</w:t>
      </w:r>
    </w:p>
    <w:p>
      <w:pPr>
        <w:pStyle w:val="BodyText"/>
        <w:spacing w:line="252" w:lineRule="auto" w:before="23"/>
        <w:ind w:right="1116" w:firstLine="420"/>
      </w:pPr>
      <w:r>
        <w:rPr/>
        <w:t>糖皮质激素和糖皮质激素受体位于炎症调控网络的顶点，通过产生和激活脂皮素</w:t>
      </w:r>
      <w:r>
        <w:rPr>
          <w:rFonts w:ascii="Times New Roman" w:eastAsia="Times New Roman"/>
        </w:rPr>
        <w:t>-1</w:t>
      </w:r>
      <w:r>
        <w:rPr/>
        <w:t>、产生 </w:t>
      </w:r>
      <w:r>
        <w:rPr>
          <w:rFonts w:ascii="Times New Roman" w:eastAsia="Times New Roman"/>
        </w:rPr>
        <w:t>MAPKl </w:t>
      </w:r>
      <w:r>
        <w:rPr/>
        <w:t>磷酸酶 </w:t>
      </w:r>
      <w:r>
        <w:rPr>
          <w:rFonts w:ascii="Times New Roman" w:eastAsia="Times New Roman"/>
        </w:rPr>
        <w:t>1 </w:t>
      </w:r>
      <w:r>
        <w:rPr/>
        <w:t>和抑制环氧化酶 </w:t>
      </w:r>
      <w:r>
        <w:rPr>
          <w:rFonts w:ascii="Times New Roman" w:eastAsia="Times New Roman"/>
        </w:rPr>
        <w:t>2</w:t>
      </w:r>
      <w:r>
        <w:rPr/>
        <w:t>（</w:t>
      </w:r>
      <w:r>
        <w:rPr>
          <w:rFonts w:ascii="Times New Roman" w:eastAsia="Times New Roman"/>
        </w:rPr>
        <w:t>COX2</w:t>
      </w:r>
      <w:r>
        <w:rPr/>
        <w:t>）的转录这三种独立的机制抑制前列素产生。</w:t>
      </w:r>
    </w:p>
    <w:p>
      <w:pPr>
        <w:pStyle w:val="ListParagraph"/>
        <w:numPr>
          <w:ilvl w:val="0"/>
          <w:numId w:val="237"/>
        </w:numPr>
        <w:tabs>
          <w:tab w:pos="640" w:val="left" w:leader="none"/>
        </w:tabs>
        <w:spacing w:line="252" w:lineRule="auto" w:before="1" w:after="0"/>
        <w:ind w:left="639" w:right="1213" w:hanging="419"/>
        <w:jc w:val="both"/>
        <w:rPr>
          <w:sz w:val="21"/>
        </w:rPr>
      </w:pPr>
      <w:r>
        <w:rPr>
          <w:spacing w:val="4"/>
          <w:sz w:val="21"/>
        </w:rPr>
        <w:t>脂皮质蛋白 </w:t>
      </w:r>
      <w:r>
        <w:rPr>
          <w:rFonts w:ascii="Times New Roman" w:hAnsi="Times New Roman" w:eastAsia="Times New Roman"/>
          <w:sz w:val="21"/>
        </w:rPr>
        <w:t>I</w:t>
      </w:r>
      <w:r>
        <w:rPr>
          <w:rFonts w:ascii="Times New Roman" w:hAnsi="Times New Roman" w:eastAsia="Times New Roman"/>
          <w:spacing w:val="14"/>
          <w:sz w:val="21"/>
        </w:rPr>
        <w:t> </w:t>
      </w:r>
      <w:r>
        <w:rPr>
          <w:spacing w:val="1"/>
          <w:sz w:val="21"/>
        </w:rPr>
        <w:t>是一种抗炎蛋白，生理情况下与胞质磷脂酶 </w:t>
      </w:r>
      <w:r>
        <w:rPr>
          <w:rFonts w:ascii="Times New Roman" w:hAnsi="Times New Roman" w:eastAsia="Times New Roman"/>
          <w:sz w:val="21"/>
          <w:vertAlign w:val="subscript"/>
        </w:rPr>
        <w:t>2</w:t>
      </w:r>
      <w:r>
        <w:rPr>
          <w:sz w:val="21"/>
          <w:vertAlign w:val="baseline"/>
        </w:rPr>
        <w:t>α（</w:t>
      </w:r>
      <w:r>
        <w:rPr>
          <w:rFonts w:ascii="Times New Roman" w:hAnsi="Times New Roman" w:eastAsia="Times New Roman"/>
          <w:sz w:val="21"/>
          <w:vertAlign w:val="baseline"/>
        </w:rPr>
        <w:t>cPLA2</w:t>
      </w:r>
      <w:r>
        <w:rPr>
          <w:sz w:val="21"/>
          <w:vertAlign w:val="baseline"/>
        </w:rPr>
        <w:t>α）作用并抑制其活性。炎症刺激下，活化的 </w:t>
      </w:r>
      <w:r>
        <w:rPr>
          <w:rFonts w:ascii="Times New Roman" w:hAnsi="Times New Roman" w:eastAsia="Times New Roman"/>
          <w:sz w:val="21"/>
          <w:vertAlign w:val="baseline"/>
        </w:rPr>
        <w:t>cPLA2</w:t>
      </w:r>
      <w:r>
        <w:rPr>
          <w:sz w:val="21"/>
          <w:vertAlign w:val="baseline"/>
        </w:rPr>
        <w:t>α从核周膜转移到胞质中，水解含有花生四烯酸</w:t>
      </w:r>
      <w:r>
        <w:rPr>
          <w:spacing w:val="-1"/>
          <w:sz w:val="21"/>
          <w:vertAlign w:val="baseline"/>
        </w:rPr>
        <w:t>的磷脂。糖皮质激素诱导脂皮质蛋白 </w:t>
      </w:r>
      <w:r>
        <w:rPr>
          <w:rFonts w:ascii="Times New Roman" w:hAnsi="Times New Roman" w:eastAsia="Times New Roman"/>
          <w:spacing w:val="-5"/>
          <w:sz w:val="21"/>
          <w:vertAlign w:val="baseline"/>
        </w:rPr>
        <w:t>I</w:t>
      </w:r>
      <w:r>
        <w:rPr>
          <w:spacing w:val="5"/>
          <w:sz w:val="21"/>
          <w:vertAlign w:val="baseline"/>
        </w:rPr>
        <w:t>，从而抑制 </w:t>
      </w:r>
      <w:r>
        <w:rPr>
          <w:rFonts w:ascii="Times New Roman" w:hAnsi="Times New Roman" w:eastAsia="Times New Roman"/>
          <w:spacing w:val="-3"/>
          <w:sz w:val="21"/>
          <w:vertAlign w:val="baseline"/>
        </w:rPr>
        <w:t>cPLA2</w:t>
      </w:r>
      <w:r>
        <w:rPr>
          <w:spacing w:val="-3"/>
          <w:sz w:val="21"/>
          <w:vertAlign w:val="baseline"/>
        </w:rPr>
        <w:t>α</w:t>
      </w:r>
      <w:r>
        <w:rPr>
          <w:spacing w:val="-2"/>
          <w:sz w:val="21"/>
          <w:vertAlign w:val="baseline"/>
        </w:rPr>
        <w:t>，抑制花生四烯酸的释放以</w:t>
      </w:r>
      <w:r>
        <w:rPr>
          <w:spacing w:val="-2"/>
          <w:w w:val="105"/>
          <w:sz w:val="21"/>
          <w:vertAlign w:val="baseline"/>
        </w:rPr>
        <w:t>及花生四烯酸向类花生酸的转化（即前列腺素、血栓素、前列环素和白介素</w:t>
      </w:r>
      <w:r>
        <w:rPr>
          <w:spacing w:val="-105"/>
          <w:w w:val="105"/>
          <w:sz w:val="21"/>
          <w:vertAlign w:val="baseline"/>
        </w:rPr>
        <w:t>）</w:t>
      </w:r>
      <w:r>
        <w:rPr>
          <w:w w:val="105"/>
          <w:sz w:val="21"/>
          <w:vertAlign w:val="baseline"/>
        </w:rPr>
        <w:t>。</w:t>
      </w:r>
    </w:p>
    <w:p>
      <w:pPr>
        <w:pStyle w:val="ListParagraph"/>
        <w:numPr>
          <w:ilvl w:val="0"/>
          <w:numId w:val="237"/>
        </w:numPr>
        <w:tabs>
          <w:tab w:pos="640" w:val="left" w:leader="none"/>
        </w:tabs>
        <w:spacing w:line="252" w:lineRule="auto" w:before="1" w:after="0"/>
        <w:ind w:left="639" w:right="1216" w:hanging="420"/>
        <w:jc w:val="both"/>
        <w:rPr>
          <w:sz w:val="21"/>
        </w:rPr>
      </w:pPr>
      <w:r>
        <w:rPr>
          <w:sz w:val="21"/>
        </w:rPr>
        <w:t>细胞因子、细菌和病毒感染和紫外线作为炎症反应信号激活 </w:t>
      </w:r>
      <w:r>
        <w:rPr>
          <w:rFonts w:ascii="Times New Roman" w:hAnsi="Times New Roman" w:eastAsia="Times New Roman"/>
          <w:sz w:val="21"/>
        </w:rPr>
        <w:t>MAPK</w:t>
      </w:r>
      <w:r>
        <w:rPr>
          <w:rFonts w:ascii="Times New Roman" w:hAnsi="Times New Roman" w:eastAsia="Times New Roman"/>
          <w:spacing w:val="15"/>
          <w:sz w:val="21"/>
        </w:rPr>
        <w:t> </w:t>
      </w:r>
      <w:r>
        <w:rPr>
          <w:sz w:val="21"/>
        </w:rPr>
        <w:t>级联反应。紫外线</w:t>
      </w:r>
      <w:r>
        <w:rPr>
          <w:spacing w:val="-3"/>
          <w:sz w:val="21"/>
        </w:rPr>
        <w:t>激发激酶级联反应，磷酸化 </w:t>
      </w:r>
      <w:r>
        <w:rPr>
          <w:rFonts w:ascii="Times New Roman" w:hAnsi="Times New Roman" w:eastAsia="Times New Roman"/>
          <w:sz w:val="21"/>
        </w:rPr>
        <w:t>Jun-N</w:t>
      </w:r>
      <w:r>
        <w:rPr>
          <w:rFonts w:ascii="Times New Roman" w:hAnsi="Times New Roman" w:eastAsia="Times New Roman"/>
          <w:spacing w:val="-2"/>
          <w:sz w:val="21"/>
        </w:rPr>
        <w:t> </w:t>
      </w:r>
      <w:r>
        <w:rPr>
          <w:spacing w:val="-7"/>
          <w:sz w:val="21"/>
        </w:rPr>
        <w:t>端激酶</w:t>
      </w:r>
      <w:r>
        <w:rPr>
          <w:sz w:val="21"/>
        </w:rPr>
        <w:t>（</w:t>
      </w:r>
      <w:r>
        <w:rPr>
          <w:rFonts w:ascii="Times New Roman" w:hAnsi="Times New Roman" w:eastAsia="Times New Roman"/>
          <w:spacing w:val="-1"/>
          <w:sz w:val="21"/>
        </w:rPr>
        <w:t>JN</w:t>
      </w:r>
      <w:r>
        <w:rPr>
          <w:rFonts w:ascii="Times New Roman" w:hAnsi="Times New Roman" w:eastAsia="Times New Roman"/>
          <w:sz w:val="21"/>
        </w:rPr>
        <w:t>K</w:t>
      </w:r>
      <w:r>
        <w:rPr>
          <w:spacing w:val="-105"/>
          <w:sz w:val="21"/>
        </w:rPr>
        <w:t>）</w:t>
      </w:r>
      <w:r>
        <w:rPr>
          <w:spacing w:val="-4"/>
          <w:sz w:val="21"/>
        </w:rPr>
        <w:t>，使转录因子 </w:t>
      </w:r>
      <w:r>
        <w:rPr>
          <w:rFonts w:ascii="Times New Roman" w:hAnsi="Times New Roman" w:eastAsia="Times New Roman"/>
          <w:sz w:val="21"/>
        </w:rPr>
        <w:t>c-Jun </w:t>
      </w:r>
      <w:r>
        <w:rPr>
          <w:spacing w:val="-5"/>
          <w:sz w:val="21"/>
        </w:rPr>
        <w:t>磷酸化。磷酸化的 </w:t>
      </w:r>
      <w:r>
        <w:rPr>
          <w:rFonts w:ascii="Times New Roman" w:hAnsi="Times New Roman" w:eastAsia="Times New Roman"/>
          <w:spacing w:val="-5"/>
          <w:sz w:val="21"/>
        </w:rPr>
        <w:t>c-Jun</w:t>
      </w:r>
      <w:r>
        <w:rPr>
          <w:rFonts w:ascii="Times New Roman" w:hAnsi="Times New Roman" w:eastAsia="Times New Roman"/>
          <w:spacing w:val="2"/>
          <w:sz w:val="21"/>
        </w:rPr>
        <w:t> </w:t>
      </w:r>
      <w:r>
        <w:rPr>
          <w:spacing w:val="1"/>
          <w:sz w:val="21"/>
        </w:rPr>
        <w:t>同二聚体和 </w:t>
      </w:r>
      <w:r>
        <w:rPr>
          <w:rFonts w:ascii="Times New Roman" w:hAnsi="Times New Roman" w:eastAsia="Times New Roman"/>
          <w:sz w:val="21"/>
        </w:rPr>
        <w:t>c-Jun-Fos</w:t>
      </w:r>
      <w:r>
        <w:rPr>
          <w:rFonts w:ascii="Times New Roman" w:hAnsi="Times New Roman" w:eastAsia="Times New Roman"/>
          <w:spacing w:val="1"/>
          <w:sz w:val="21"/>
        </w:rPr>
        <w:t> </w:t>
      </w:r>
      <w:r>
        <w:rPr>
          <w:spacing w:val="1"/>
          <w:sz w:val="21"/>
        </w:rPr>
        <w:t>异二聚体与 </w:t>
      </w:r>
      <w:r>
        <w:rPr>
          <w:rFonts w:ascii="Times New Roman" w:hAnsi="Times New Roman" w:eastAsia="Times New Roman"/>
          <w:sz w:val="21"/>
        </w:rPr>
        <w:t>DNA</w:t>
      </w:r>
      <w:r>
        <w:rPr>
          <w:rFonts w:ascii="Times New Roman" w:hAnsi="Times New Roman" w:eastAsia="Times New Roman"/>
          <w:spacing w:val="1"/>
          <w:sz w:val="21"/>
        </w:rPr>
        <w:t> </w:t>
      </w:r>
      <w:r>
        <w:rPr>
          <w:sz w:val="21"/>
        </w:rPr>
        <w:t>序列即核转录因子激活蛋白</w:t>
      </w:r>
      <w:r>
        <w:rPr>
          <w:rFonts w:ascii="Times New Roman" w:hAnsi="Times New Roman" w:eastAsia="Times New Roman"/>
          <w:sz w:val="21"/>
        </w:rPr>
        <w:t>-1</w:t>
      </w:r>
      <w:r>
        <w:rPr>
          <w:sz w:val="21"/>
        </w:rPr>
        <w:t>（</w:t>
      </w:r>
      <w:r>
        <w:rPr>
          <w:rFonts w:ascii="Times New Roman" w:hAnsi="Times New Roman" w:eastAsia="Times New Roman"/>
          <w:sz w:val="21"/>
        </w:rPr>
        <w:t>AP-1</w:t>
      </w:r>
      <w:r>
        <w:rPr>
          <w:sz w:val="21"/>
        </w:rPr>
        <w:t>）反</w:t>
      </w:r>
      <w:r>
        <w:rPr>
          <w:spacing w:val="-10"/>
          <w:sz w:val="21"/>
        </w:rPr>
        <w:t>应元件结合，转录炎症和免疫基因。糖皮质激素诱导的 </w:t>
      </w:r>
      <w:r>
        <w:rPr>
          <w:rFonts w:ascii="Times New Roman" w:hAnsi="Times New Roman" w:eastAsia="Times New Roman"/>
          <w:sz w:val="21"/>
        </w:rPr>
        <w:t>MAPK</w:t>
      </w:r>
      <w:r>
        <w:rPr>
          <w:rFonts w:ascii="Times New Roman" w:hAnsi="Times New Roman" w:eastAsia="Times New Roman"/>
          <w:spacing w:val="-1"/>
          <w:sz w:val="21"/>
        </w:rPr>
        <w:t> </w:t>
      </w:r>
      <w:r>
        <w:rPr>
          <w:spacing w:val="1"/>
          <w:sz w:val="21"/>
        </w:rPr>
        <w:t>磷酸酶 </w:t>
      </w:r>
      <w:r>
        <w:rPr>
          <w:rFonts w:ascii="Times New Roman" w:hAnsi="Times New Roman" w:eastAsia="Times New Roman"/>
          <w:sz w:val="21"/>
        </w:rPr>
        <w:t>1 </w:t>
      </w:r>
      <w:r>
        <w:rPr>
          <w:spacing w:val="3"/>
          <w:sz w:val="21"/>
        </w:rPr>
        <w:t>使 </w:t>
      </w:r>
      <w:r>
        <w:rPr>
          <w:rFonts w:ascii="Times New Roman" w:hAnsi="Times New Roman" w:eastAsia="Times New Roman"/>
          <w:sz w:val="21"/>
        </w:rPr>
        <w:t>JNK</w:t>
      </w:r>
      <w:r>
        <w:rPr>
          <w:rFonts w:ascii="Times New Roman" w:hAnsi="Times New Roman" w:eastAsia="Times New Roman"/>
          <w:spacing w:val="-1"/>
          <w:sz w:val="21"/>
        </w:rPr>
        <w:t> </w:t>
      </w:r>
      <w:r>
        <w:rPr>
          <w:sz w:val="21"/>
        </w:rPr>
        <w:t>去磷酸</w:t>
      </w:r>
      <w:r>
        <w:rPr>
          <w:spacing w:val="1"/>
          <w:sz w:val="21"/>
        </w:rPr>
        <w:t>化并失活，抑制 </w:t>
      </w:r>
      <w:r>
        <w:rPr>
          <w:rFonts w:ascii="Times New Roman" w:hAnsi="Times New Roman" w:eastAsia="Times New Roman"/>
          <w:sz w:val="21"/>
        </w:rPr>
        <w:t>c-Jun</w:t>
      </w:r>
      <w:r>
        <w:rPr>
          <w:rFonts w:ascii="Times New Roman" w:hAnsi="Times New Roman" w:eastAsia="Times New Roman"/>
          <w:spacing w:val="3"/>
          <w:sz w:val="21"/>
        </w:rPr>
        <w:t> </w:t>
      </w:r>
      <w:r>
        <w:rPr>
          <w:sz w:val="21"/>
        </w:rPr>
        <w:t>介导的转录。</w:t>
      </w:r>
      <w:r>
        <w:rPr>
          <w:rFonts w:ascii="Times New Roman" w:hAnsi="Times New Roman" w:eastAsia="Times New Roman"/>
          <w:sz w:val="21"/>
        </w:rPr>
        <w:t>MAPK</w:t>
      </w:r>
      <w:r>
        <w:rPr>
          <w:rFonts w:ascii="Times New Roman" w:hAnsi="Times New Roman" w:eastAsia="Times New Roman"/>
          <w:spacing w:val="2"/>
          <w:sz w:val="21"/>
        </w:rPr>
        <w:t> </w:t>
      </w:r>
      <w:r>
        <w:rPr>
          <w:spacing w:val="2"/>
          <w:sz w:val="21"/>
        </w:rPr>
        <w:t>磷酸酶 </w:t>
      </w:r>
      <w:r>
        <w:rPr>
          <w:rFonts w:ascii="Times New Roman" w:hAnsi="Times New Roman" w:eastAsia="Times New Roman"/>
          <w:sz w:val="21"/>
        </w:rPr>
        <w:t>1</w:t>
      </w:r>
      <w:r>
        <w:rPr>
          <w:rFonts w:ascii="Times New Roman" w:hAnsi="Times New Roman" w:eastAsia="Times New Roman"/>
          <w:spacing w:val="52"/>
          <w:sz w:val="21"/>
        </w:rPr>
        <w:t> </w:t>
      </w:r>
      <w:r>
        <w:rPr>
          <w:spacing w:val="2"/>
          <w:sz w:val="21"/>
        </w:rPr>
        <w:t>也使 </w:t>
      </w:r>
      <w:r>
        <w:rPr>
          <w:rFonts w:ascii="Times New Roman" w:hAnsi="Times New Roman" w:eastAsia="Times New Roman"/>
          <w:sz w:val="21"/>
        </w:rPr>
        <w:t>MAPK</w:t>
      </w:r>
      <w:r>
        <w:rPr>
          <w:rFonts w:ascii="Times New Roman" w:hAnsi="Times New Roman" w:eastAsia="Times New Roman"/>
          <w:spacing w:val="2"/>
          <w:sz w:val="21"/>
        </w:rPr>
        <w:t> </w:t>
      </w:r>
      <w:r>
        <w:rPr>
          <w:sz w:val="21"/>
        </w:rPr>
        <w:t>家族的所有成员去磷</w:t>
      </w:r>
      <w:r>
        <w:rPr>
          <w:spacing w:val="3"/>
          <w:sz w:val="21"/>
        </w:rPr>
        <w:t>酸化和失活，包括 </w:t>
      </w:r>
      <w:r>
        <w:rPr>
          <w:rFonts w:ascii="Times New Roman" w:hAnsi="Times New Roman" w:eastAsia="Times New Roman"/>
          <w:sz w:val="21"/>
        </w:rPr>
        <w:t>JNK</w:t>
      </w:r>
      <w:r>
        <w:rPr>
          <w:spacing w:val="3"/>
          <w:sz w:val="21"/>
        </w:rPr>
        <w:t>、细胞外相关激酶 </w:t>
      </w:r>
      <w:r>
        <w:rPr>
          <w:rFonts w:ascii="Times New Roman" w:hAnsi="Times New Roman" w:eastAsia="Times New Roman"/>
          <w:sz w:val="21"/>
        </w:rPr>
        <w:t>1</w:t>
      </w:r>
      <w:r>
        <w:rPr>
          <w:rFonts w:ascii="Times New Roman" w:hAnsi="Times New Roman" w:eastAsia="Times New Roman"/>
          <w:spacing w:val="26"/>
          <w:sz w:val="21"/>
        </w:rPr>
        <w:t> </w:t>
      </w:r>
      <w:r>
        <w:rPr>
          <w:spacing w:val="15"/>
          <w:sz w:val="21"/>
        </w:rPr>
        <w:t>和 </w:t>
      </w:r>
      <w:r>
        <w:rPr>
          <w:rFonts w:ascii="Times New Roman" w:hAnsi="Times New Roman" w:eastAsia="Times New Roman"/>
          <w:sz w:val="21"/>
        </w:rPr>
        <w:t>2</w:t>
      </w:r>
      <w:r>
        <w:rPr>
          <w:sz w:val="21"/>
        </w:rPr>
        <w:t>、</w:t>
      </w:r>
      <w:r>
        <w:rPr>
          <w:rFonts w:ascii="Times New Roman" w:hAnsi="Times New Roman" w:eastAsia="Times New Roman"/>
          <w:sz w:val="21"/>
        </w:rPr>
        <w:t>P38</w:t>
      </w:r>
      <w:r>
        <w:rPr>
          <w:rFonts w:ascii="Times New Roman" w:hAnsi="Times New Roman" w:eastAsia="Times New Roman"/>
          <w:spacing w:val="51"/>
          <w:sz w:val="21"/>
        </w:rPr>
        <w:t> </w:t>
      </w:r>
      <w:r>
        <w:rPr>
          <w:sz w:val="21"/>
        </w:rPr>
        <w:t>激酶。最后，</w:t>
      </w:r>
      <w:r>
        <w:rPr>
          <w:rFonts w:ascii="Times New Roman" w:hAnsi="Times New Roman" w:eastAsia="Times New Roman"/>
          <w:sz w:val="21"/>
        </w:rPr>
        <w:t>MAPK</w:t>
      </w:r>
      <w:r>
        <w:rPr>
          <w:rFonts w:ascii="Times New Roman" w:hAnsi="Times New Roman" w:eastAsia="Times New Roman"/>
          <w:spacing w:val="26"/>
          <w:sz w:val="21"/>
        </w:rPr>
        <w:t> </w:t>
      </w:r>
      <w:r>
        <w:rPr>
          <w:spacing w:val="7"/>
          <w:sz w:val="21"/>
        </w:rPr>
        <w:t>磷酸酶 </w:t>
      </w:r>
      <w:r>
        <w:rPr>
          <w:rFonts w:ascii="Times New Roman" w:hAnsi="Times New Roman" w:eastAsia="Times New Roman"/>
          <w:sz w:val="21"/>
        </w:rPr>
        <w:t>1 </w:t>
      </w:r>
      <w:r>
        <w:rPr>
          <w:spacing w:val="3"/>
          <w:sz w:val="21"/>
        </w:rPr>
        <w:t>也可能通过抑制 </w:t>
      </w:r>
      <w:r>
        <w:rPr>
          <w:rFonts w:ascii="Times New Roman" w:hAnsi="Times New Roman" w:eastAsia="Times New Roman"/>
          <w:sz w:val="21"/>
        </w:rPr>
        <w:t>MAPKs</w:t>
      </w:r>
      <w:r>
        <w:rPr>
          <w:rFonts w:ascii="Times New Roman" w:hAnsi="Times New Roman" w:eastAsia="Times New Roman"/>
          <w:spacing w:val="27"/>
          <w:sz w:val="21"/>
        </w:rPr>
        <w:t> </w:t>
      </w:r>
      <w:r>
        <w:rPr>
          <w:spacing w:val="15"/>
          <w:sz w:val="21"/>
        </w:rPr>
        <w:t>和 </w:t>
      </w:r>
      <w:r>
        <w:rPr>
          <w:rFonts w:ascii="Times New Roman" w:hAnsi="Times New Roman" w:eastAsia="Times New Roman"/>
          <w:sz w:val="21"/>
        </w:rPr>
        <w:t>MAPK</w:t>
      </w:r>
      <w:r>
        <w:rPr>
          <w:rFonts w:ascii="Times New Roman" w:hAnsi="Times New Roman" w:eastAsia="Times New Roman"/>
          <w:spacing w:val="27"/>
          <w:sz w:val="21"/>
        </w:rPr>
        <w:t> </w:t>
      </w:r>
      <w:r>
        <w:rPr>
          <w:spacing w:val="2"/>
          <w:sz w:val="21"/>
        </w:rPr>
        <w:t>相互作用激酶的磷酸化，抑制 </w:t>
      </w:r>
      <w:r>
        <w:rPr>
          <w:rFonts w:ascii="Times New Roman" w:hAnsi="Times New Roman" w:eastAsia="Times New Roman"/>
          <w:sz w:val="21"/>
        </w:rPr>
        <w:t>cPLA2</w:t>
      </w:r>
      <w:r>
        <w:rPr>
          <w:sz w:val="21"/>
        </w:rPr>
        <w:t>α活性。除了</w:t>
      </w:r>
      <w:r>
        <w:rPr>
          <w:spacing w:val="5"/>
          <w:sz w:val="21"/>
        </w:rPr>
        <w:t>阻止 </w:t>
      </w:r>
      <w:r>
        <w:rPr>
          <w:rFonts w:ascii="Times New Roman" w:hAnsi="Times New Roman" w:eastAsia="Times New Roman"/>
          <w:sz w:val="21"/>
        </w:rPr>
        <w:t>c-Jun</w:t>
      </w:r>
      <w:r>
        <w:rPr>
          <w:rFonts w:ascii="Times New Roman" w:hAnsi="Times New Roman" w:eastAsia="Times New Roman"/>
          <w:spacing w:val="11"/>
          <w:sz w:val="21"/>
        </w:rPr>
        <w:t> </w:t>
      </w:r>
      <w:r>
        <w:rPr>
          <w:sz w:val="21"/>
        </w:rPr>
        <w:t>途径上游的主要成分，糖皮质激素和其受体还直接干扰 </w:t>
      </w:r>
      <w:r>
        <w:rPr>
          <w:rFonts w:ascii="Times New Roman" w:hAnsi="Times New Roman" w:eastAsia="Times New Roman"/>
          <w:sz w:val="21"/>
        </w:rPr>
        <w:t>c-Jun</w:t>
      </w:r>
      <w:r>
        <w:rPr>
          <w:rFonts w:ascii="Times New Roman" w:hAnsi="Times New Roman" w:eastAsia="Times New Roman"/>
          <w:spacing w:val="11"/>
          <w:sz w:val="21"/>
        </w:rPr>
        <w:t> </w:t>
      </w:r>
      <w:r>
        <w:rPr>
          <w:sz w:val="21"/>
        </w:rPr>
        <w:t>介导的转录。这是主要的抗炎机制。</w:t>
      </w:r>
    </w:p>
    <w:p>
      <w:pPr>
        <w:pStyle w:val="ListParagraph"/>
        <w:numPr>
          <w:ilvl w:val="0"/>
          <w:numId w:val="237"/>
        </w:numPr>
        <w:tabs>
          <w:tab w:pos="639" w:val="left" w:leader="none"/>
          <w:tab w:pos="640" w:val="left" w:leader="none"/>
        </w:tabs>
        <w:spacing w:line="240" w:lineRule="auto" w:before="6" w:after="0"/>
        <w:ind w:left="639" w:right="0" w:hanging="420"/>
        <w:jc w:val="left"/>
        <w:rPr>
          <w:rFonts w:ascii="Times New Roman" w:hAnsi="Times New Roman" w:eastAsia="Times New Roman"/>
          <w:sz w:val="21"/>
        </w:rPr>
      </w:pPr>
      <w:r>
        <w:rPr>
          <w:sz w:val="21"/>
        </w:rPr>
        <w:t>皮质醇</w:t>
      </w:r>
      <w:r>
        <w:rPr>
          <w:rFonts w:ascii="Times New Roman" w:hAnsi="Times New Roman" w:eastAsia="Times New Roman"/>
          <w:sz w:val="21"/>
        </w:rPr>
        <w:t>-</w:t>
      </w:r>
      <w:r>
        <w:rPr>
          <w:spacing w:val="-3"/>
          <w:sz w:val="21"/>
        </w:rPr>
        <w:t>糖皮质激素受体复合体在生理情况下，与 </w:t>
      </w:r>
      <w:r>
        <w:rPr>
          <w:rFonts w:ascii="Times New Roman" w:hAnsi="Times New Roman" w:eastAsia="Times New Roman"/>
          <w:sz w:val="21"/>
        </w:rPr>
        <w:t>NF-</w:t>
      </w:r>
      <w:r>
        <w:rPr>
          <w:sz w:val="21"/>
        </w:rPr>
        <w:t>κ</w:t>
      </w:r>
      <w:r>
        <w:rPr>
          <w:rFonts w:ascii="Times New Roman" w:hAnsi="Times New Roman" w:eastAsia="Times New Roman"/>
          <w:sz w:val="21"/>
        </w:rPr>
        <w:t>B</w:t>
      </w:r>
      <w:r>
        <w:rPr>
          <w:rFonts w:ascii="Times New Roman" w:hAnsi="Times New Roman" w:eastAsia="Times New Roman"/>
          <w:spacing w:val="3"/>
          <w:sz w:val="21"/>
        </w:rPr>
        <w:t> </w:t>
      </w:r>
      <w:r>
        <w:rPr>
          <w:spacing w:val="-4"/>
          <w:sz w:val="21"/>
        </w:rPr>
        <w:t>作用抑制其转录活性。在 </w:t>
      </w:r>
      <w:r>
        <w:rPr>
          <w:rFonts w:ascii="Times New Roman" w:hAnsi="Times New Roman" w:eastAsia="Times New Roman"/>
          <w:sz w:val="21"/>
        </w:rPr>
        <w:t>NF-</w:t>
      </w:r>
    </w:p>
    <w:p>
      <w:pPr>
        <w:pStyle w:val="BodyText"/>
        <w:spacing w:line="252" w:lineRule="auto" w:before="23"/>
        <w:ind w:left="639" w:right="1216"/>
        <w:jc w:val="both"/>
      </w:pPr>
      <w:r>
        <w:rPr>
          <w:w w:val="115"/>
        </w:rPr>
        <w:t>κ</w:t>
      </w:r>
      <w:r>
        <w:rPr>
          <w:rFonts w:ascii="Times New Roman" w:hAnsi="Times New Roman" w:eastAsia="Times New Roman"/>
          <w:w w:val="115"/>
        </w:rPr>
        <w:t>B</w:t>
      </w:r>
      <w:r>
        <w:rPr>
          <w:rFonts w:ascii="Times New Roman" w:hAnsi="Times New Roman" w:eastAsia="Times New Roman"/>
          <w:spacing w:val="-2"/>
          <w:w w:val="115"/>
        </w:rPr>
        <w:t> </w:t>
      </w:r>
      <w:r>
        <w:rPr>
          <w:w w:val="105"/>
        </w:rPr>
        <w:t>失活情况下，抑制蛋白 </w:t>
      </w:r>
      <w:r>
        <w:rPr>
          <w:rFonts w:ascii="Times New Roman" w:hAnsi="Times New Roman" w:eastAsia="Times New Roman"/>
          <w:w w:val="105"/>
        </w:rPr>
        <w:t>I</w:t>
      </w:r>
      <w:r>
        <w:rPr>
          <w:w w:val="105"/>
        </w:rPr>
        <w:t>κ</w:t>
      </w:r>
      <w:r>
        <w:rPr>
          <w:rFonts w:ascii="Times New Roman" w:hAnsi="Times New Roman" w:eastAsia="Times New Roman"/>
          <w:w w:val="105"/>
        </w:rPr>
        <w:t>B</w:t>
      </w:r>
      <w:r>
        <w:rPr>
          <w:rFonts w:ascii="Times New Roman" w:hAnsi="Times New Roman" w:eastAsia="Times New Roman"/>
          <w:spacing w:val="5"/>
          <w:w w:val="105"/>
        </w:rPr>
        <w:t> </w:t>
      </w:r>
      <w:r>
        <w:rPr>
          <w:spacing w:val="4"/>
          <w:w w:val="105"/>
        </w:rPr>
        <w:t>使 </w:t>
      </w:r>
      <w:r>
        <w:rPr>
          <w:rFonts w:ascii="Times New Roman" w:hAnsi="Times New Roman" w:eastAsia="Times New Roman"/>
          <w:w w:val="105"/>
        </w:rPr>
        <w:t>NF-</w:t>
      </w:r>
      <w:r>
        <w:rPr>
          <w:w w:val="105"/>
        </w:rPr>
        <w:t>κ</w:t>
      </w:r>
      <w:r>
        <w:rPr>
          <w:rFonts w:ascii="Times New Roman" w:hAnsi="Times New Roman" w:eastAsia="Times New Roman"/>
          <w:w w:val="105"/>
        </w:rPr>
        <w:t>B</w:t>
      </w:r>
      <w:r>
        <w:rPr>
          <w:rFonts w:ascii="Times New Roman" w:hAnsi="Times New Roman" w:eastAsia="Times New Roman"/>
          <w:spacing w:val="5"/>
          <w:w w:val="105"/>
        </w:rPr>
        <w:t> </w:t>
      </w:r>
      <w:r>
        <w:rPr>
          <w:w w:val="105"/>
        </w:rPr>
        <w:t>保留在胞质中。</w:t>
      </w:r>
      <w:r>
        <w:rPr>
          <w:rFonts w:ascii="Times New Roman" w:hAnsi="Times New Roman" w:eastAsia="Times New Roman"/>
          <w:w w:val="105"/>
        </w:rPr>
        <w:t>TNF-</w:t>
      </w:r>
      <w:r>
        <w:rPr>
          <w:w w:val="105"/>
        </w:rPr>
        <w:t>α、白介素</w:t>
      </w:r>
      <w:r>
        <w:rPr>
          <w:rFonts w:ascii="Times New Roman" w:hAnsi="Times New Roman" w:eastAsia="Times New Roman"/>
          <w:w w:val="105"/>
        </w:rPr>
        <w:t>-1</w:t>
      </w:r>
      <w:r>
        <w:rPr>
          <w:w w:val="105"/>
        </w:rPr>
        <w:t>、微生</w:t>
      </w:r>
      <w:r>
        <w:rPr>
          <w:spacing w:val="-5"/>
        </w:rPr>
        <w:t>物病原体、病毒感染和其他炎症信号启动激活 </w:t>
      </w:r>
      <w:r>
        <w:rPr>
          <w:rFonts w:ascii="Times New Roman" w:hAnsi="Times New Roman" w:eastAsia="Times New Roman"/>
        </w:rPr>
        <w:t>I</w:t>
      </w:r>
      <w:r>
        <w:rPr/>
        <w:t>κ</w:t>
      </w:r>
      <w:r>
        <w:rPr>
          <w:rFonts w:ascii="Times New Roman" w:hAnsi="Times New Roman" w:eastAsia="Times New Roman"/>
        </w:rPr>
        <w:t>B</w:t>
      </w:r>
      <w:r>
        <w:rPr>
          <w:rFonts w:ascii="Times New Roman" w:hAnsi="Times New Roman" w:eastAsia="Times New Roman"/>
          <w:spacing w:val="3"/>
        </w:rPr>
        <w:t> </w:t>
      </w:r>
      <w:r>
        <w:rPr>
          <w:spacing w:val="-3"/>
        </w:rPr>
        <w:t>激酶的信号级联反应。</w:t>
      </w:r>
      <w:r>
        <w:rPr>
          <w:rFonts w:ascii="Times New Roman" w:hAnsi="Times New Roman" w:eastAsia="Times New Roman"/>
        </w:rPr>
        <w:t>I</w:t>
      </w:r>
      <w:r>
        <w:rPr/>
        <w:t>κ</w:t>
      </w:r>
      <w:r>
        <w:rPr>
          <w:rFonts w:ascii="Times New Roman" w:hAnsi="Times New Roman" w:eastAsia="Times New Roman"/>
        </w:rPr>
        <w:t>B</w:t>
      </w:r>
      <w:r>
        <w:rPr>
          <w:rFonts w:ascii="Times New Roman" w:hAnsi="Times New Roman" w:eastAsia="Times New Roman"/>
          <w:spacing w:val="3"/>
        </w:rPr>
        <w:t> </w:t>
      </w:r>
      <w:r>
        <w:rPr/>
        <w:t>磷酸化导致其泛素化和被蛋白酶降解，暴露 </w:t>
      </w:r>
      <w:r>
        <w:rPr>
          <w:rFonts w:ascii="Times New Roman" w:hAnsi="Times New Roman" w:eastAsia="Times New Roman"/>
        </w:rPr>
        <w:t>NF-</w:t>
      </w:r>
      <w:r>
        <w:rPr/>
        <w:t>κ</w:t>
      </w:r>
      <w:r>
        <w:rPr>
          <w:rFonts w:ascii="Times New Roman" w:hAnsi="Times New Roman" w:eastAsia="Times New Roman"/>
        </w:rPr>
        <w:t>B</w:t>
      </w:r>
      <w:r>
        <w:rPr>
          <w:rFonts w:ascii="Times New Roman" w:hAnsi="Times New Roman" w:eastAsia="Times New Roman"/>
          <w:spacing w:val="17"/>
        </w:rPr>
        <w:t>  </w:t>
      </w:r>
      <w:r>
        <w:rPr/>
        <w:t>上的核定位信号。在细胞核内，</w:t>
      </w:r>
      <w:r>
        <w:rPr>
          <w:rFonts w:ascii="Times New Roman" w:hAnsi="Times New Roman" w:eastAsia="Times New Roman"/>
        </w:rPr>
        <w:t>NF-</w:t>
      </w:r>
      <w:r>
        <w:rPr/>
        <w:t>κ</w:t>
      </w:r>
      <w:r>
        <w:rPr>
          <w:rFonts w:ascii="Times New Roman" w:hAnsi="Times New Roman" w:eastAsia="Times New Roman"/>
        </w:rPr>
        <w:t>B </w:t>
      </w:r>
      <w:r>
        <w:rPr>
          <w:spacing w:val="10"/>
        </w:rPr>
        <w:t>结合 </w:t>
      </w:r>
      <w:r>
        <w:rPr>
          <w:rFonts w:ascii="Times New Roman" w:hAnsi="Times New Roman" w:eastAsia="Times New Roman"/>
        </w:rPr>
        <w:t>DNA</w:t>
      </w:r>
      <w:r>
        <w:rPr>
          <w:rFonts w:ascii="Times New Roman" w:hAnsi="Times New Roman" w:eastAsia="Times New Roman"/>
          <w:spacing w:val="26"/>
        </w:rPr>
        <w:t> </w:t>
      </w:r>
      <w:r>
        <w:rPr>
          <w:spacing w:val="6"/>
        </w:rPr>
        <w:t>序列，即 </w:t>
      </w:r>
      <w:r>
        <w:rPr>
          <w:rFonts w:ascii="Times New Roman" w:hAnsi="Times New Roman" w:eastAsia="Times New Roman"/>
        </w:rPr>
        <w:t>NF-</w:t>
      </w:r>
      <w:r>
        <w:rPr/>
        <w:t>κ</w:t>
      </w:r>
      <w:r>
        <w:rPr>
          <w:rFonts w:ascii="Times New Roman" w:hAnsi="Times New Roman" w:eastAsia="Times New Roman"/>
        </w:rPr>
        <w:t>B</w:t>
      </w:r>
      <w:r>
        <w:rPr>
          <w:rFonts w:ascii="Times New Roman" w:hAnsi="Times New Roman" w:eastAsia="Times New Roman"/>
          <w:spacing w:val="27"/>
        </w:rPr>
        <w:t> </w:t>
      </w:r>
      <w:r>
        <w:rPr/>
        <w:t>元件，并且刺激细胞因子、趋化因子、细胞黏附分子、补体及这些物质相应受体的转录。</w:t>
      </w:r>
      <w:r>
        <w:rPr>
          <w:rFonts w:ascii="Times New Roman" w:hAnsi="Times New Roman" w:eastAsia="Times New Roman"/>
        </w:rPr>
        <w:t>NF-</w:t>
      </w:r>
      <w:r>
        <w:rPr/>
        <w:t>κ</w:t>
      </w:r>
      <w:r>
        <w:rPr>
          <w:rFonts w:ascii="Times New Roman" w:hAnsi="Times New Roman" w:eastAsia="Times New Roman"/>
        </w:rPr>
        <w:t>B</w:t>
      </w:r>
      <w:r>
        <w:rPr>
          <w:rFonts w:ascii="Times New Roman" w:hAnsi="Times New Roman" w:eastAsia="Times New Roman"/>
          <w:spacing w:val="46"/>
        </w:rPr>
        <w:t> </w:t>
      </w:r>
      <w:r>
        <w:rPr>
          <w:spacing w:val="1"/>
        </w:rPr>
        <w:t>也导致  </w:t>
      </w:r>
      <w:r>
        <w:rPr>
          <w:rFonts w:ascii="Times New Roman" w:hAnsi="Times New Roman" w:eastAsia="Times New Roman"/>
        </w:rPr>
        <w:t>COX2</w:t>
      </w:r>
      <w:r>
        <w:rPr>
          <w:rFonts w:ascii="Times New Roman" w:hAnsi="Times New Roman" w:eastAsia="Times New Roman"/>
          <w:spacing w:val="49"/>
        </w:rPr>
        <w:t> </w:t>
      </w:r>
      <w:r>
        <w:rPr/>
        <w:t>的转录。糖皮质激素诱导  </w:t>
      </w:r>
      <w:r>
        <w:rPr>
          <w:rFonts w:ascii="Times New Roman" w:hAnsi="Times New Roman" w:eastAsia="Times New Roman"/>
        </w:rPr>
        <w:t>NF-</w:t>
      </w:r>
      <w:r>
        <w:rPr/>
        <w:t>κ</w:t>
      </w:r>
    </w:p>
    <w:p>
      <w:pPr>
        <w:pStyle w:val="BodyText"/>
        <w:spacing w:before="2"/>
        <w:ind w:left="639"/>
        <w:jc w:val="both"/>
      </w:pPr>
      <w:r>
        <w:rPr>
          <w:rFonts w:ascii="Times New Roman" w:hAnsi="Times New Roman" w:eastAsia="Times New Roman"/>
        </w:rPr>
        <w:t>B</w:t>
      </w:r>
      <w:r>
        <w:rPr>
          <w:rFonts w:ascii="Times New Roman" w:hAnsi="Times New Roman" w:eastAsia="Times New Roman"/>
          <w:spacing w:val="21"/>
        </w:rPr>
        <w:t> </w:t>
      </w:r>
      <w:r>
        <w:rPr>
          <w:spacing w:val="3"/>
        </w:rPr>
        <w:t>拮抗剂产生，抑制 </w:t>
      </w:r>
      <w:r>
        <w:rPr>
          <w:rFonts w:ascii="Times New Roman" w:hAnsi="Times New Roman" w:eastAsia="Times New Roman"/>
        </w:rPr>
        <w:t>COX2</w:t>
      </w:r>
      <w:r>
        <w:rPr>
          <w:spacing w:val="1"/>
        </w:rPr>
        <w:t>，从而抑制前列腺素合成。糖皮质激素受体和 </w:t>
      </w:r>
      <w:r>
        <w:rPr>
          <w:rFonts w:ascii="Times New Roman" w:hAnsi="Times New Roman" w:eastAsia="Times New Roman"/>
        </w:rPr>
        <w:t>NF-</w:t>
      </w:r>
      <w:r>
        <w:rPr/>
        <w:t>κ</w:t>
      </w:r>
      <w:r>
        <w:rPr>
          <w:rFonts w:ascii="Times New Roman" w:hAnsi="Times New Roman" w:eastAsia="Times New Roman"/>
        </w:rPr>
        <w:t>B</w:t>
      </w:r>
      <w:r>
        <w:rPr>
          <w:rFonts w:ascii="Times New Roman" w:hAnsi="Times New Roman" w:eastAsia="Times New Roman"/>
          <w:spacing w:val="22"/>
        </w:rPr>
        <w:t> </w:t>
      </w:r>
      <w:r>
        <w:rPr/>
        <w:t>相互</w:t>
      </w:r>
    </w:p>
    <w:p>
      <w:pPr>
        <w:spacing w:after="0"/>
        <w:jc w:val="both"/>
        <w:sectPr>
          <w:footerReference w:type="default" r:id="rId36"/>
          <w:pgSz w:w="11910" w:h="16840"/>
          <w:pgMar w:footer="0" w:header="0" w:top="1480" w:bottom="280" w:left="1580" w:right="580"/>
        </w:sectPr>
      </w:pPr>
    </w:p>
    <w:p>
      <w:pPr>
        <w:pStyle w:val="BodyText"/>
        <w:spacing w:line="403" w:lineRule="exact"/>
        <w:ind w:left="640"/>
      </w:pPr>
      <w:r>
        <w:rPr/>
        <w:t>直接作用可能是抑制</w:t>
      </w:r>
      <w:r>
        <w:rPr>
          <w:rFonts w:ascii="Times New Roman" w:hAnsi="Times New Roman" w:eastAsia="Times New Roman"/>
        </w:rPr>
        <w:t>NF-</w:t>
      </w:r>
      <w:r>
        <w:rPr/>
        <w:t>κ</w:t>
      </w:r>
      <w:r>
        <w:rPr>
          <w:rFonts w:ascii="Times New Roman" w:hAnsi="Times New Roman" w:eastAsia="Times New Roman"/>
        </w:rPr>
        <w:t>B </w:t>
      </w:r>
      <w:r>
        <w:rPr/>
        <w:t>的主要因素。糖皮质激素及其受体也调节其它因子的活性。</w:t>
      </w:r>
    </w:p>
    <w:p>
      <w:pPr>
        <w:pStyle w:val="ListParagraph"/>
        <w:numPr>
          <w:ilvl w:val="0"/>
          <w:numId w:val="237"/>
        </w:numPr>
        <w:tabs>
          <w:tab w:pos="640" w:val="left" w:leader="none"/>
        </w:tabs>
        <w:spacing w:line="252" w:lineRule="auto" w:before="23" w:after="0"/>
        <w:ind w:left="640" w:right="1110" w:hanging="420"/>
        <w:jc w:val="both"/>
        <w:rPr>
          <w:sz w:val="21"/>
        </w:rPr>
      </w:pPr>
      <w:r>
        <w:rPr>
          <w:spacing w:val="-9"/>
          <w:sz w:val="21"/>
        </w:rPr>
        <w:t>如前所述，糖皮质激素可通过非基因途径快速影响炎症反应。包括内源性 </w:t>
      </w:r>
      <w:r>
        <w:rPr>
          <w:rFonts w:ascii="Times New Roman" w:eastAsia="Times New Roman"/>
          <w:spacing w:val="-6"/>
          <w:sz w:val="21"/>
        </w:rPr>
        <w:t>NOS</w:t>
      </w:r>
      <w:r>
        <w:rPr>
          <w:spacing w:val="-6"/>
          <w:sz w:val="21"/>
        </w:rPr>
        <w:t>（</w:t>
      </w:r>
      <w:r>
        <w:rPr>
          <w:rFonts w:ascii="Times New Roman" w:eastAsia="Times New Roman"/>
          <w:spacing w:val="-6"/>
          <w:sz w:val="21"/>
        </w:rPr>
        <w:t>eNOS</w:t>
      </w:r>
      <w:r>
        <w:rPr>
          <w:spacing w:val="-6"/>
          <w:sz w:val="21"/>
        </w:rPr>
        <w:t>） </w:t>
      </w:r>
      <w:r>
        <w:rPr>
          <w:spacing w:val="-11"/>
          <w:sz w:val="21"/>
        </w:rPr>
        <w:t>的激活。糖皮质激素与受体结合，在不依赖转录状况下激活磷酯酰肌醇</w:t>
      </w:r>
      <w:r>
        <w:rPr>
          <w:rFonts w:ascii="Times New Roman" w:eastAsia="Times New Roman"/>
          <w:sz w:val="21"/>
        </w:rPr>
        <w:t>-3</w:t>
      </w:r>
      <w:r>
        <w:rPr>
          <w:rFonts w:ascii="Times New Roman" w:eastAsia="Times New Roman"/>
          <w:spacing w:val="-1"/>
          <w:sz w:val="21"/>
        </w:rPr>
        <w:t>-</w:t>
      </w:r>
      <w:r>
        <w:rPr>
          <w:spacing w:val="-26"/>
          <w:sz w:val="21"/>
        </w:rPr>
        <w:t>激酶</w:t>
      </w:r>
      <w:r>
        <w:rPr>
          <w:sz w:val="21"/>
        </w:rPr>
        <w:t>（</w:t>
      </w:r>
      <w:r>
        <w:rPr>
          <w:rFonts w:ascii="Times New Roman" w:eastAsia="Times New Roman"/>
          <w:sz w:val="21"/>
        </w:rPr>
        <w:t>PI3</w:t>
      </w:r>
      <w:r>
        <w:rPr>
          <w:rFonts w:ascii="Times New Roman" w:eastAsia="Times New Roman"/>
          <w:spacing w:val="-1"/>
          <w:sz w:val="21"/>
        </w:rPr>
        <w:t>K</w:t>
      </w:r>
      <w:r>
        <w:rPr>
          <w:spacing w:val="-105"/>
          <w:sz w:val="21"/>
        </w:rPr>
        <w:t>）</w:t>
      </w:r>
      <w:r>
        <w:rPr>
          <w:sz w:val="21"/>
        </w:rPr>
        <w:t>，作用于内皮细胞。活化的 </w:t>
      </w:r>
      <w:r>
        <w:rPr>
          <w:rFonts w:ascii="Times New Roman" w:eastAsia="Times New Roman"/>
          <w:sz w:val="21"/>
        </w:rPr>
        <w:t>PI3K</w:t>
      </w:r>
      <w:r>
        <w:rPr>
          <w:rFonts w:ascii="Times New Roman" w:eastAsia="Times New Roman"/>
          <w:spacing w:val="-1"/>
          <w:sz w:val="21"/>
        </w:rPr>
        <w:t> </w:t>
      </w:r>
      <w:r>
        <w:rPr>
          <w:spacing w:val="1"/>
          <w:sz w:val="21"/>
        </w:rPr>
        <w:t>磷酸化 </w:t>
      </w:r>
      <w:r>
        <w:rPr>
          <w:rFonts w:ascii="Times New Roman" w:eastAsia="Times New Roman"/>
          <w:sz w:val="21"/>
        </w:rPr>
        <w:t>AKt</w:t>
      </w:r>
      <w:r>
        <w:rPr>
          <w:sz w:val="21"/>
        </w:rPr>
        <w:t>。磷酸化的 </w:t>
      </w:r>
      <w:r>
        <w:rPr>
          <w:rFonts w:ascii="Times New Roman" w:eastAsia="Times New Roman"/>
          <w:sz w:val="21"/>
        </w:rPr>
        <w:t>AKt</w:t>
      </w:r>
      <w:r>
        <w:rPr>
          <w:rFonts w:ascii="Times New Roman" w:eastAsia="Times New Roman"/>
          <w:spacing w:val="3"/>
          <w:sz w:val="21"/>
        </w:rPr>
        <w:t> </w:t>
      </w:r>
      <w:r>
        <w:rPr>
          <w:sz w:val="21"/>
        </w:rPr>
        <w:t>磷酸化和激活 </w:t>
      </w:r>
      <w:r>
        <w:rPr>
          <w:rFonts w:ascii="Times New Roman" w:eastAsia="Times New Roman"/>
          <w:sz w:val="21"/>
        </w:rPr>
        <w:t>eNOS</w:t>
      </w:r>
      <w:r>
        <w:rPr>
          <w:sz w:val="21"/>
        </w:rPr>
        <w:t>，导致</w:t>
      </w:r>
    </w:p>
    <w:p>
      <w:pPr>
        <w:pStyle w:val="BodyText"/>
        <w:spacing w:before="1"/>
        <w:ind w:left="640"/>
      </w:pPr>
      <w:r>
        <w:rPr>
          <w:rFonts w:ascii="Times New Roman" w:eastAsia="Times New Roman"/>
        </w:rPr>
        <w:t>NO </w:t>
      </w:r>
      <w:r>
        <w:rPr/>
        <w:t>产生。</w:t>
      </w:r>
    </w:p>
    <w:p>
      <w:pPr>
        <w:spacing w:after="0"/>
        <w:sectPr>
          <w:footerReference w:type="default" r:id="rId37"/>
          <w:pgSz w:w="11910" w:h="16840"/>
          <w:pgMar w:footer="0" w:header="0" w:top="1480" w:bottom="280" w:left="1580" w:right="580"/>
        </w:sectPr>
      </w:pPr>
    </w:p>
    <w:p>
      <w:pPr>
        <w:pStyle w:val="BodyText"/>
        <w:spacing w:before="6"/>
        <w:ind w:left="0"/>
        <w:rPr>
          <w:sz w:val="17"/>
        </w:rPr>
      </w:pPr>
    </w:p>
    <w:p>
      <w:pPr>
        <w:pStyle w:val="Heading2"/>
        <w:tabs>
          <w:tab w:pos="1394" w:val="left" w:leader="none"/>
        </w:tabs>
        <w:spacing w:line="532" w:lineRule="exact"/>
        <w:ind w:left="325"/>
      </w:pPr>
      <w:r>
        <w:rPr/>
        <w:t>附录</w:t>
      </w:r>
      <w:r>
        <w:rPr>
          <w:spacing w:val="9"/>
        </w:rPr>
        <w:t> </w:t>
      </w:r>
      <w:r>
        <w:rPr>
          <w:rFonts w:ascii="Arial" w:eastAsia="Arial"/>
          <w:b/>
        </w:rPr>
        <w:t>2</w:t>
        <w:tab/>
      </w:r>
      <w:r>
        <w:rPr/>
        <w:t>重组人促红细胞生成素在肾性贫血中合理应用的专家共识</w:t>
      </w:r>
    </w:p>
    <w:p>
      <w:pPr>
        <w:pStyle w:val="BodyText"/>
        <w:ind w:left="0"/>
        <w:rPr>
          <w:sz w:val="30"/>
        </w:rPr>
      </w:pPr>
    </w:p>
    <w:p>
      <w:pPr>
        <w:pStyle w:val="BodyText"/>
        <w:spacing w:before="12"/>
        <w:ind w:left="0"/>
        <w:rPr>
          <w:sz w:val="15"/>
        </w:rPr>
      </w:pPr>
    </w:p>
    <w:p>
      <w:pPr>
        <w:pStyle w:val="BodyText"/>
        <w:spacing w:line="252" w:lineRule="auto" w:before="1"/>
        <w:ind w:right="1215" w:firstLine="420"/>
        <w:jc w:val="both"/>
      </w:pPr>
      <w:r>
        <w:rPr>
          <w:spacing w:val="-6"/>
        </w:rPr>
        <w:t>肾性贫血是慢性肾脏病的重要临床表现，是慢性肾脏病患者合并心血管并发症的独立危</w:t>
      </w:r>
      <w:r>
        <w:rPr>
          <w:spacing w:val="-11"/>
        </w:rPr>
        <w:t>险因素，有效治疗肾性贫血是慢性肾脏病一体化治疗的重要组成部分。重组人促红细胞生成素（</w:t>
      </w:r>
      <w:r>
        <w:rPr>
          <w:rFonts w:ascii="Arial" w:hAnsi="Arial" w:eastAsia="Arial"/>
          <w:spacing w:val="-11"/>
        </w:rPr>
        <w:t>rHuEPO</w:t>
      </w:r>
      <w:r>
        <w:rPr>
          <w:spacing w:val="-11"/>
        </w:rPr>
        <w:t>）</w:t>
      </w:r>
      <w:r>
        <w:rPr>
          <w:spacing w:val="-10"/>
        </w:rPr>
        <w:t>是临床上治疗肾性贫血的主要药物，在我国临床应用已经 </w:t>
      </w:r>
      <w:r>
        <w:rPr>
          <w:rFonts w:ascii="Arial" w:hAnsi="Arial" w:eastAsia="Arial"/>
        </w:rPr>
        <w:t>10 </w:t>
      </w:r>
      <w:r>
        <w:rPr/>
        <w:t>余年，不仅应</w:t>
      </w:r>
      <w:r>
        <w:rPr>
          <w:spacing w:val="-5"/>
        </w:rPr>
        <w:t>用于血液净化维持透析治疗的患者，而且也应用于非透析的慢性肾脏病患者。促红细胞生成素（</w:t>
      </w:r>
      <w:r>
        <w:rPr>
          <w:rFonts w:ascii="Arial" w:hAnsi="Arial" w:eastAsia="Arial"/>
          <w:spacing w:val="-5"/>
        </w:rPr>
        <w:t>EPO</w:t>
      </w:r>
      <w:r>
        <w:rPr>
          <w:spacing w:val="-5"/>
        </w:rPr>
        <w:t>）</w:t>
      </w:r>
      <w:r>
        <w:rPr>
          <w:spacing w:val="-4"/>
        </w:rPr>
        <w:t>是一种糖蛋白激素，分子量约 </w:t>
      </w:r>
      <w:r>
        <w:rPr>
          <w:rFonts w:ascii="Arial" w:hAnsi="Arial" w:eastAsia="Arial"/>
        </w:rPr>
        <w:t>34kD</w:t>
      </w:r>
      <w:r>
        <w:rPr>
          <w:spacing w:val="2"/>
        </w:rPr>
        <w:t>。血浆中存在的 </w:t>
      </w:r>
      <w:r>
        <w:rPr>
          <w:rFonts w:ascii="Arial" w:hAnsi="Arial" w:eastAsia="Arial"/>
        </w:rPr>
        <w:t>EPO </w:t>
      </w:r>
      <w:r>
        <w:rPr/>
        <w:t>根据碳水化合物含量不同，</w:t>
      </w:r>
      <w:r>
        <w:rPr>
          <w:rFonts w:ascii="Arial" w:hAnsi="Arial" w:eastAsia="Arial"/>
        </w:rPr>
        <w:t>EPO </w:t>
      </w:r>
      <w:r>
        <w:rPr/>
        <w:t>分为两种类型：</w:t>
      </w:r>
      <w:r>
        <w:rPr>
          <w:rFonts w:ascii="Arial" w:hAnsi="Arial" w:eastAsia="Arial"/>
        </w:rPr>
        <w:t>α </w:t>
      </w:r>
      <w:r>
        <w:rPr>
          <w:spacing w:val="1"/>
        </w:rPr>
        <w:t>型和 </w:t>
      </w:r>
      <w:r>
        <w:rPr>
          <w:rFonts w:ascii="Arial" w:hAnsi="Arial" w:eastAsia="Arial"/>
        </w:rPr>
        <w:t>β </w:t>
      </w:r>
      <w:r>
        <w:rPr/>
        <w:t>型。两种类型临床应用效果上无明显差别。</w:t>
      </w:r>
    </w:p>
    <w:p>
      <w:pPr>
        <w:pStyle w:val="BodyText"/>
        <w:spacing w:before="14"/>
        <w:ind w:left="0"/>
        <w:rPr>
          <w:sz w:val="20"/>
        </w:rPr>
      </w:pPr>
    </w:p>
    <w:p>
      <w:pPr>
        <w:pStyle w:val="Heading3"/>
        <w:spacing w:line="505" w:lineRule="exact"/>
        <w:ind w:left="700" w:firstLine="0"/>
      </w:pPr>
      <w:r>
        <w:rPr/>
        <w:t>一、 </w:t>
      </w:r>
      <w:r>
        <w:rPr>
          <w:rFonts w:ascii="Arial" w:eastAsia="Arial"/>
        </w:rPr>
        <w:t>rHuEPO </w:t>
      </w:r>
      <w:r>
        <w:rPr/>
        <w:t>在慢性肾脏病患者治疗中的意义</w:t>
      </w:r>
    </w:p>
    <w:p>
      <w:pPr>
        <w:pStyle w:val="BodyText"/>
        <w:spacing w:line="252" w:lineRule="auto"/>
        <w:ind w:right="1216" w:firstLine="420"/>
        <w:jc w:val="both"/>
      </w:pPr>
      <w:r>
        <w:rPr>
          <w:spacing w:val="-4"/>
        </w:rPr>
        <w:t>众多国内外资料显示：合理应用 </w:t>
      </w:r>
      <w:r>
        <w:rPr>
          <w:rFonts w:ascii="Arial" w:eastAsia="Arial"/>
          <w:spacing w:val="-6"/>
        </w:rPr>
        <w:t>rHuEPO</w:t>
      </w:r>
      <w:r>
        <w:rPr>
          <w:spacing w:val="-4"/>
        </w:rPr>
        <w:t>，不仅能有效纠正慢性肾脏病患者贫血，减少</w:t>
      </w:r>
      <w:r>
        <w:rPr>
          <w:spacing w:val="-8"/>
        </w:rPr>
        <w:t>慢性肾脏病患者的左心室肥大等心血管合并症发生，改善患者脑功能和认知能力，提高生活</w:t>
      </w:r>
      <w:r>
        <w:rPr>
          <w:spacing w:val="-11"/>
        </w:rPr>
        <w:t>质量和机体活动能力；而且能降低慢性肾脏病患者的住院率和死亡率。因此，</w:t>
      </w:r>
      <w:r>
        <w:rPr>
          <w:rFonts w:ascii="Arial" w:eastAsia="Arial"/>
          <w:spacing w:val="-5"/>
        </w:rPr>
        <w:t>rHuEPO </w:t>
      </w:r>
      <w:r>
        <w:rPr/>
        <w:t>在慢性肾脏病治疗中，目前是不可缺少和替代的。</w:t>
      </w:r>
    </w:p>
    <w:p>
      <w:pPr>
        <w:pStyle w:val="BodyText"/>
        <w:spacing w:before="10"/>
        <w:ind w:left="0"/>
        <w:rPr>
          <w:sz w:val="20"/>
        </w:rPr>
      </w:pPr>
    </w:p>
    <w:p>
      <w:pPr>
        <w:pStyle w:val="Heading3"/>
        <w:spacing w:line="505" w:lineRule="exact"/>
        <w:ind w:left="700" w:firstLine="0"/>
      </w:pPr>
      <w:r>
        <w:rPr/>
        <w:t>二、贫血定义和检查</w:t>
      </w:r>
    </w:p>
    <w:p>
      <w:pPr>
        <w:pStyle w:val="BodyText"/>
        <w:spacing w:line="441" w:lineRule="exact"/>
        <w:ind w:left="640"/>
      </w:pPr>
      <w:r>
        <w:rPr>
          <w:rFonts w:ascii="Arial" w:eastAsia="Arial"/>
        </w:rPr>
        <w:t>1</w:t>
      </w:r>
      <w:r>
        <w:rPr/>
        <w:t>、贫血定义： </w:t>
      </w:r>
      <w:r>
        <w:rPr>
          <w:rFonts w:ascii="Arial" w:eastAsia="Arial"/>
        </w:rPr>
        <w:t>WHO </w:t>
      </w:r>
      <w:r>
        <w:rPr/>
        <w:t>的贫血诊断标准：成人女性血红蛋白（</w:t>
      </w:r>
      <w:r>
        <w:rPr>
          <w:rFonts w:ascii="Arial" w:eastAsia="Arial"/>
        </w:rPr>
        <w:t>Hb</w:t>
      </w:r>
      <w:r>
        <w:rPr/>
        <w:t>）</w:t>
      </w:r>
      <w:r>
        <w:rPr>
          <w:rFonts w:ascii="Arial" w:eastAsia="Arial"/>
        </w:rPr>
        <w:t>&lt;12g/dl</w:t>
      </w:r>
      <w:r>
        <w:rPr/>
        <w:t>，成人男性</w:t>
      </w:r>
    </w:p>
    <w:p>
      <w:pPr>
        <w:pStyle w:val="BodyText"/>
        <w:spacing w:before="23"/>
      </w:pPr>
      <w:r>
        <w:rPr>
          <w:rFonts w:ascii="Arial" w:eastAsia="Arial"/>
        </w:rPr>
        <w:t>Hb&lt;13g/dl</w:t>
      </w:r>
      <w:r>
        <w:rPr/>
        <w:t>。但应考虑患者年龄、种族、居住地的海拔高度和生理需求对 </w:t>
      </w:r>
      <w:r>
        <w:rPr>
          <w:rFonts w:ascii="Arial" w:eastAsia="Arial"/>
        </w:rPr>
        <w:t>Hb </w:t>
      </w:r>
      <w:r>
        <w:rPr/>
        <w:t>的影响。</w:t>
      </w:r>
    </w:p>
    <w:p>
      <w:pPr>
        <w:pStyle w:val="BodyText"/>
        <w:spacing w:line="252" w:lineRule="auto" w:before="23"/>
        <w:ind w:right="1216" w:firstLine="420"/>
        <w:jc w:val="both"/>
      </w:pPr>
      <w:r>
        <w:rPr>
          <w:rFonts w:ascii="Arial" w:eastAsia="Arial"/>
        </w:rPr>
        <w:t>2</w:t>
      </w:r>
      <w:r>
        <w:rPr/>
        <w:t>、贫血检查时机：所有慢性肾脏病患者，不论其分期和病因，都应该定期检查 </w:t>
      </w:r>
      <w:r>
        <w:rPr>
          <w:rFonts w:ascii="Arial" w:eastAsia="Arial"/>
        </w:rPr>
        <w:t>Hb</w:t>
      </w:r>
      <w:r>
        <w:rPr/>
        <w:t>。女性 </w:t>
      </w:r>
      <w:r>
        <w:rPr>
          <w:rFonts w:ascii="Arial" w:eastAsia="Arial"/>
        </w:rPr>
        <w:t>Hb&lt;11g/dl</w:t>
      </w:r>
      <w:r>
        <w:rPr/>
        <w:t>，男性 </w:t>
      </w:r>
      <w:r>
        <w:rPr>
          <w:rFonts w:ascii="Arial" w:eastAsia="Arial"/>
        </w:rPr>
        <w:t>Hb&lt;12g/dl </w:t>
      </w:r>
      <w:r>
        <w:rPr/>
        <w:t>时应实施贫血检查。贫血检查和评估应该在 </w:t>
      </w:r>
      <w:r>
        <w:rPr>
          <w:rFonts w:ascii="Arial" w:eastAsia="Arial"/>
        </w:rPr>
        <w:t>EPO </w:t>
      </w:r>
      <w:r>
        <w:rPr/>
        <w:t>治疗前实施。</w:t>
      </w:r>
    </w:p>
    <w:p>
      <w:pPr>
        <w:pStyle w:val="BodyText"/>
        <w:spacing w:line="252" w:lineRule="auto" w:before="2"/>
        <w:ind w:right="1108" w:firstLine="420"/>
        <w:jc w:val="both"/>
      </w:pPr>
      <w:r>
        <w:rPr>
          <w:rFonts w:ascii="Arial" w:eastAsia="Arial"/>
        </w:rPr>
        <w:t>3</w:t>
      </w:r>
      <w:r>
        <w:rPr>
          <w:spacing w:val="-1"/>
        </w:rPr>
        <w:t>、贫血实验室检查内容：贫血检查应包括：血红蛋白</w:t>
      </w:r>
      <w:r>
        <w:rPr>
          <w:rFonts w:ascii="Arial" w:eastAsia="Arial"/>
          <w:spacing w:val="1"/>
        </w:rPr>
        <w:t>/</w:t>
      </w:r>
      <w:r>
        <w:rPr>
          <w:spacing w:val="-1"/>
        </w:rPr>
        <w:t>红细胞压积</w:t>
      </w:r>
      <w:r>
        <w:rPr>
          <w:spacing w:val="1"/>
        </w:rPr>
        <w:t>（</w:t>
      </w:r>
      <w:r>
        <w:rPr>
          <w:rFonts w:ascii="Arial" w:eastAsia="Arial"/>
          <w:spacing w:val="-1"/>
        </w:rPr>
        <w:t>Hb/H</w:t>
      </w:r>
      <w:r>
        <w:rPr>
          <w:rFonts w:ascii="Arial" w:eastAsia="Arial"/>
        </w:rPr>
        <w:t>c</w:t>
      </w:r>
      <w:r>
        <w:rPr>
          <w:rFonts w:ascii="Arial" w:eastAsia="Arial"/>
          <w:spacing w:val="2"/>
        </w:rPr>
        <w:t>t</w:t>
      </w:r>
      <w:r>
        <w:rPr>
          <w:spacing w:val="-105"/>
        </w:rPr>
        <w:t>）</w:t>
      </w:r>
      <w:r>
        <w:rPr/>
        <w:t>，红细胞</w:t>
      </w:r>
      <w:r>
        <w:rPr>
          <w:spacing w:val="-38"/>
        </w:rPr>
        <w:t>指标</w:t>
      </w:r>
      <w:r>
        <w:rPr/>
        <w:t>（</w:t>
      </w:r>
      <w:r>
        <w:rPr>
          <w:spacing w:val="-17"/>
        </w:rPr>
        <w:t>红细胞计数、平均红细胞体积、平均红细胞血红蛋白量、平均红细胞血红蛋白浓度等</w:t>
      </w:r>
      <w:r>
        <w:rPr>
          <w:spacing w:val="-105"/>
        </w:rPr>
        <w:t>）</w:t>
      </w:r>
      <w:r>
        <w:rPr/>
        <w:t>，</w:t>
      </w:r>
      <w:r>
        <w:rPr>
          <w:spacing w:val="-4"/>
        </w:rPr>
        <w:t>网织红细胞计数</w:t>
      </w:r>
      <w:r>
        <w:rPr/>
        <w:t>（有条件提倡检测网织红细胞血红蛋白量</w:t>
      </w:r>
      <w:r>
        <w:rPr>
          <w:spacing w:val="-65"/>
        </w:rPr>
        <w:t>）</w:t>
      </w:r>
      <w:r>
        <w:rPr>
          <w:spacing w:val="-23"/>
        </w:rPr>
        <w:t>，铁参数</w:t>
      </w:r>
      <w:r>
        <w:rPr/>
        <w:t>（</w:t>
      </w:r>
      <w:r>
        <w:rPr>
          <w:spacing w:val="-5"/>
        </w:rPr>
        <w:t>血清铁、总铁结合力、转铁蛋白饱和度、血清铁蛋白</w:t>
      </w:r>
      <w:r>
        <w:rPr>
          <w:spacing w:val="-105"/>
        </w:rPr>
        <w:t>）</w:t>
      </w:r>
      <w:r>
        <w:rPr>
          <w:spacing w:val="-1"/>
        </w:rPr>
        <w:t>，大便隐血试验。</w:t>
      </w:r>
    </w:p>
    <w:p>
      <w:pPr>
        <w:pStyle w:val="BodyText"/>
        <w:spacing w:line="252" w:lineRule="auto" w:before="2"/>
        <w:ind w:right="1215" w:firstLine="419"/>
        <w:jc w:val="both"/>
      </w:pPr>
      <w:r>
        <w:rPr>
          <w:rFonts w:ascii="Arial" w:eastAsia="Arial"/>
        </w:rPr>
        <w:t>4</w:t>
      </w:r>
      <w:r>
        <w:rPr/>
        <w:t>、对于慢性肾脏病患者，如未发现有其它贫血原因，且血清肌酐</w:t>
      </w:r>
      <w:r>
        <w:rPr>
          <w:rFonts w:ascii="Arial" w:eastAsia="Arial"/>
        </w:rPr>
        <w:t>&gt;2mg/dl</w:t>
      </w:r>
      <w:r>
        <w:rPr/>
        <w:t>，则贫血最可能的原因是 </w:t>
      </w:r>
      <w:r>
        <w:rPr>
          <w:rFonts w:ascii="Arial" w:eastAsia="Arial"/>
        </w:rPr>
        <w:t>EPO </w:t>
      </w:r>
      <w:r>
        <w:rPr/>
        <w:t>缺乏。但如上述贫血检查提示存在 </w:t>
      </w:r>
      <w:r>
        <w:rPr>
          <w:rFonts w:ascii="Arial" w:eastAsia="Arial"/>
        </w:rPr>
        <w:t>EPO </w:t>
      </w:r>
      <w:r>
        <w:rPr/>
        <w:t>缺乏或缺铁之外的异常，则需</w:t>
      </w:r>
    </w:p>
    <w:p>
      <w:pPr>
        <w:spacing w:after="0" w:line="252" w:lineRule="auto"/>
        <w:jc w:val="both"/>
        <w:sectPr>
          <w:footerReference w:type="default" r:id="rId38"/>
          <w:pgSz w:w="11910" w:h="16840"/>
          <w:pgMar w:footer="0" w:header="0" w:top="1600" w:bottom="280" w:left="1580" w:right="580"/>
        </w:sectPr>
      </w:pPr>
    </w:p>
    <w:p>
      <w:pPr>
        <w:pStyle w:val="BodyText"/>
        <w:spacing w:line="403" w:lineRule="exact"/>
      </w:pPr>
      <w:r>
        <w:rPr/>
        <w:t>要进一步的评估，以除外其它贫血原因（见附录：</w:t>
      </w:r>
      <w:r>
        <w:rPr>
          <w:rFonts w:ascii="Arial" w:eastAsia="Arial"/>
        </w:rPr>
        <w:t>EPO </w:t>
      </w:r>
      <w:r>
        <w:rPr/>
        <w:t>抵抗原因</w:t>
      </w:r>
      <w:r>
        <w:rPr>
          <w:spacing w:val="-105"/>
        </w:rPr>
        <w:t>）</w:t>
      </w:r>
      <w:r>
        <w:rPr/>
        <w:t>。</w:t>
      </w:r>
    </w:p>
    <w:p>
      <w:pPr>
        <w:pStyle w:val="BodyText"/>
        <w:spacing w:before="13"/>
        <w:ind w:left="0"/>
      </w:pPr>
    </w:p>
    <w:p>
      <w:pPr>
        <w:pStyle w:val="Heading3"/>
        <w:spacing w:line="505" w:lineRule="exact"/>
        <w:ind w:left="700" w:firstLine="0"/>
      </w:pPr>
      <w:r>
        <w:rPr/>
        <w:t>三、</w:t>
      </w:r>
      <w:r>
        <w:rPr>
          <w:rFonts w:ascii="Arial" w:eastAsia="Arial"/>
        </w:rPr>
        <w:t>rHuEPO </w:t>
      </w:r>
      <w:r>
        <w:rPr/>
        <w:t>治疗肾性贫血的靶目标值</w:t>
      </w:r>
    </w:p>
    <w:p>
      <w:pPr>
        <w:pStyle w:val="BodyText"/>
        <w:spacing w:line="441" w:lineRule="exact"/>
        <w:ind w:left="655"/>
        <w:rPr>
          <w:rFonts w:ascii="Arial" w:eastAsia="Arial"/>
        </w:rPr>
      </w:pPr>
      <w:r>
        <w:rPr>
          <w:rFonts w:ascii="Arial" w:eastAsia="Arial"/>
          <w:spacing w:val="-1"/>
        </w:rPr>
        <w:t>1</w:t>
      </w:r>
      <w:r>
        <w:rPr>
          <w:spacing w:val="1"/>
        </w:rPr>
        <w:t>、靶目标值：  </w:t>
      </w:r>
      <w:r>
        <w:rPr>
          <w:rFonts w:ascii="Arial" w:eastAsia="Arial"/>
          <w:spacing w:val="-1"/>
        </w:rPr>
        <w:t>H</w:t>
      </w:r>
      <w:r>
        <w:rPr>
          <w:rFonts w:ascii="Arial" w:eastAsia="Arial"/>
        </w:rPr>
        <w:t>b</w:t>
      </w:r>
      <w:r>
        <w:rPr>
          <w:rFonts w:ascii="Arial" w:eastAsia="Arial"/>
          <w:spacing w:val="22"/>
        </w:rPr>
        <w:t> </w:t>
      </w:r>
      <w:r>
        <w:rPr>
          <w:spacing w:val="-2"/>
        </w:rPr>
        <w:t>水平应不低于  </w:t>
      </w:r>
      <w:r>
        <w:rPr>
          <w:rFonts w:ascii="Arial" w:eastAsia="Arial"/>
          <w:spacing w:val="-17"/>
        </w:rPr>
        <w:t>1</w:t>
      </w:r>
      <w:r>
        <w:rPr>
          <w:rFonts w:ascii="Arial" w:eastAsia="Arial"/>
          <w:spacing w:val="-1"/>
        </w:rPr>
        <w:t>1g/d</w:t>
      </w:r>
      <w:r>
        <w:rPr>
          <w:rFonts w:ascii="Arial" w:eastAsia="Arial"/>
        </w:rPr>
        <w:t>l</w:t>
      </w:r>
      <w:r>
        <w:rPr/>
        <w:t>（</w:t>
      </w:r>
      <w:r>
        <w:rPr>
          <w:rFonts w:ascii="Arial" w:eastAsia="Arial"/>
          <w:spacing w:val="-1"/>
        </w:rPr>
        <w:t>H</w:t>
      </w:r>
      <w:r>
        <w:rPr>
          <w:rFonts w:ascii="Arial" w:eastAsia="Arial"/>
        </w:rPr>
        <w:t>ct</w:t>
      </w:r>
      <w:r>
        <w:rPr>
          <w:rFonts w:ascii="Arial" w:eastAsia="Arial"/>
          <w:spacing w:val="23"/>
        </w:rPr>
        <w:t> </w:t>
      </w:r>
      <w:r>
        <w:rPr>
          <w:spacing w:val="-4"/>
        </w:rPr>
        <w:t>大于  </w:t>
      </w:r>
      <w:r>
        <w:rPr>
          <w:rFonts w:ascii="Arial" w:eastAsia="Arial"/>
          <w:spacing w:val="-1"/>
        </w:rPr>
        <w:t>33</w:t>
      </w:r>
      <w:r>
        <w:rPr>
          <w:rFonts w:ascii="Arial" w:eastAsia="Arial"/>
        </w:rPr>
        <w:t>%</w:t>
      </w:r>
      <w:r>
        <w:rPr>
          <w:spacing w:val="-105"/>
        </w:rPr>
        <w:t>）</w:t>
      </w:r>
      <w:r>
        <w:rPr>
          <w:spacing w:val="-1"/>
        </w:rPr>
        <w:t>，目标值应在开始治疗后  </w:t>
      </w:r>
      <w:r>
        <w:rPr>
          <w:rFonts w:ascii="Arial" w:eastAsia="Arial"/>
        </w:rPr>
        <w:t>4</w:t>
      </w:r>
    </w:p>
    <w:p>
      <w:pPr>
        <w:pStyle w:val="BodyText"/>
        <w:spacing w:before="23"/>
      </w:pPr>
      <w:r>
        <w:rPr>
          <w:spacing w:val="-6"/>
        </w:rPr>
        <w:t>个月内达到。但不推荐 </w:t>
      </w:r>
      <w:r>
        <w:rPr>
          <w:rFonts w:ascii="Arial" w:eastAsia="Arial"/>
        </w:rPr>
        <w:t>Hb</w:t>
      </w:r>
      <w:r>
        <w:rPr>
          <w:rFonts w:ascii="Arial" w:eastAsia="Arial"/>
          <w:spacing w:val="-8"/>
        </w:rPr>
        <w:t> </w:t>
      </w:r>
      <w:r>
        <w:rPr/>
        <w:t>维持在 </w:t>
      </w:r>
      <w:r>
        <w:rPr>
          <w:rFonts w:ascii="Arial" w:eastAsia="Arial"/>
        </w:rPr>
        <w:t>13g/dl</w:t>
      </w:r>
      <w:r>
        <w:rPr>
          <w:rFonts w:ascii="Arial" w:eastAsia="Arial"/>
          <w:spacing w:val="-7"/>
        </w:rPr>
        <w:t> </w:t>
      </w:r>
      <w:r>
        <w:rPr>
          <w:spacing w:val="-9"/>
        </w:rPr>
        <w:t>以上。对血液透析患者，应在透析前采取标本检测</w:t>
      </w:r>
    </w:p>
    <w:p>
      <w:pPr>
        <w:pStyle w:val="BodyText"/>
        <w:spacing w:before="23"/>
      </w:pPr>
      <w:r>
        <w:rPr>
          <w:rFonts w:ascii="Arial" w:eastAsia="Arial"/>
        </w:rPr>
        <w:t>Hb </w:t>
      </w:r>
      <w:r>
        <w:rPr/>
        <w:t>浓度。</w:t>
      </w:r>
    </w:p>
    <w:p>
      <w:pPr>
        <w:pStyle w:val="BodyText"/>
        <w:spacing w:line="252" w:lineRule="auto" w:before="23"/>
        <w:ind w:right="1179" w:firstLine="435"/>
      </w:pPr>
      <w:r>
        <w:rPr>
          <w:rFonts w:ascii="Arial" w:eastAsia="Arial"/>
        </w:rPr>
        <w:t>2</w:t>
      </w:r>
      <w:r>
        <w:rPr/>
        <w:t>、靶目标值应依据患者年龄、种族、性别、生理需求以及是否合并其他疾病情况进行个体化调整：</w:t>
      </w:r>
    </w:p>
    <w:p>
      <w:pPr>
        <w:pStyle w:val="ListParagraph"/>
        <w:numPr>
          <w:ilvl w:val="1"/>
          <w:numId w:val="237"/>
        </w:numPr>
        <w:tabs>
          <w:tab w:pos="956" w:val="left" w:leader="none"/>
        </w:tabs>
        <w:spacing w:line="240" w:lineRule="auto" w:before="1" w:after="0"/>
        <w:ind w:left="1059" w:right="0" w:hanging="419"/>
        <w:jc w:val="left"/>
        <w:rPr>
          <w:sz w:val="21"/>
        </w:rPr>
      </w:pPr>
      <w:r>
        <w:rPr>
          <w:sz w:val="21"/>
        </w:rPr>
        <w:t>伴有缺血性心脏病、充血性心力衰竭等心血管疾病的患者不推荐 </w:t>
      </w:r>
      <w:r>
        <w:rPr>
          <w:rFonts w:ascii="Arial" w:eastAsia="Arial"/>
          <w:sz w:val="21"/>
        </w:rPr>
        <w:t>Hb&gt;12 g/dl</w:t>
      </w:r>
      <w:r>
        <w:rPr>
          <w:sz w:val="21"/>
        </w:rPr>
        <w:t>；</w:t>
      </w:r>
    </w:p>
    <w:p>
      <w:pPr>
        <w:pStyle w:val="ListParagraph"/>
        <w:numPr>
          <w:ilvl w:val="1"/>
          <w:numId w:val="237"/>
        </w:numPr>
        <w:tabs>
          <w:tab w:pos="1060" w:val="left" w:leader="none"/>
          <w:tab w:pos="1061" w:val="left" w:leader="none"/>
        </w:tabs>
        <w:spacing w:line="240" w:lineRule="auto" w:before="23" w:after="0"/>
        <w:ind w:left="1060" w:right="0" w:hanging="420"/>
        <w:jc w:val="left"/>
        <w:rPr>
          <w:sz w:val="21"/>
        </w:rPr>
      </w:pPr>
      <w:r>
        <w:rPr>
          <w:spacing w:val="-5"/>
          <w:sz w:val="21"/>
        </w:rPr>
        <w:t>糖尿病的患者，特别是并发外周血管病变的患者，需在监测下谨慎增加 </w:t>
      </w:r>
      <w:r>
        <w:rPr>
          <w:rFonts w:ascii="Arial" w:eastAsia="Arial"/>
          <w:sz w:val="21"/>
        </w:rPr>
        <w:t>Hb</w:t>
      </w:r>
      <w:r>
        <w:rPr>
          <w:rFonts w:ascii="Arial" w:eastAsia="Arial"/>
          <w:spacing w:val="-6"/>
          <w:sz w:val="21"/>
        </w:rPr>
        <w:t> </w:t>
      </w:r>
      <w:r>
        <w:rPr>
          <w:sz w:val="21"/>
        </w:rPr>
        <w:t>水平至</w:t>
      </w:r>
    </w:p>
    <w:p>
      <w:pPr>
        <w:pStyle w:val="BodyText"/>
        <w:spacing w:before="23"/>
        <w:ind w:left="1060"/>
      </w:pPr>
      <w:r>
        <w:rPr>
          <w:rFonts w:ascii="Arial" w:eastAsia="Arial"/>
        </w:rPr>
        <w:t>12g/dl</w:t>
      </w:r>
      <w:r>
        <w:rPr/>
        <w:t>；</w:t>
      </w:r>
    </w:p>
    <w:p>
      <w:pPr>
        <w:pStyle w:val="ListParagraph"/>
        <w:numPr>
          <w:ilvl w:val="1"/>
          <w:numId w:val="237"/>
        </w:numPr>
        <w:tabs>
          <w:tab w:pos="1060" w:val="left" w:leader="none"/>
          <w:tab w:pos="1061" w:val="left" w:leader="none"/>
        </w:tabs>
        <w:spacing w:line="240" w:lineRule="auto" w:before="23" w:after="0"/>
        <w:ind w:left="1060" w:right="0" w:hanging="420"/>
        <w:jc w:val="left"/>
        <w:rPr>
          <w:sz w:val="21"/>
        </w:rPr>
      </w:pPr>
      <w:r>
        <w:rPr>
          <w:sz w:val="21"/>
        </w:rPr>
        <w:t>合并慢性缺氧性肺疾病患者推荐维持较高的 </w:t>
      </w:r>
      <w:r>
        <w:rPr>
          <w:rFonts w:ascii="Arial" w:eastAsia="Arial"/>
          <w:sz w:val="21"/>
        </w:rPr>
        <w:t>Hb</w:t>
      </w:r>
      <w:r>
        <w:rPr>
          <w:rFonts w:ascii="Arial" w:eastAsia="Arial"/>
          <w:spacing w:val="-6"/>
          <w:sz w:val="21"/>
        </w:rPr>
        <w:t> </w:t>
      </w:r>
      <w:r>
        <w:rPr>
          <w:sz w:val="21"/>
        </w:rPr>
        <w:t>水平。</w:t>
      </w:r>
    </w:p>
    <w:p>
      <w:pPr>
        <w:pStyle w:val="BodyText"/>
        <w:spacing w:before="12"/>
        <w:ind w:left="0"/>
      </w:pPr>
    </w:p>
    <w:p>
      <w:pPr>
        <w:pStyle w:val="Heading3"/>
        <w:spacing w:line="505" w:lineRule="exact"/>
        <w:ind w:firstLine="0"/>
      </w:pPr>
      <w:r>
        <w:rPr/>
        <w:t>四、</w:t>
      </w:r>
      <w:r>
        <w:rPr>
          <w:rFonts w:ascii="Arial" w:eastAsia="Arial"/>
        </w:rPr>
        <w:t>rHuEPO </w:t>
      </w:r>
      <w:r>
        <w:rPr/>
        <w:t>的临床应用</w:t>
      </w:r>
    </w:p>
    <w:p>
      <w:pPr>
        <w:pStyle w:val="BodyText"/>
        <w:spacing w:line="441" w:lineRule="exact"/>
        <w:ind w:left="640"/>
      </w:pPr>
      <w:r>
        <w:rPr>
          <w:rFonts w:ascii="Arial" w:eastAsia="Arial"/>
        </w:rPr>
        <w:t>1</w:t>
      </w:r>
      <w:r>
        <w:rPr/>
        <w:t>、使用时机：无论透析还是非透析的慢性肾脏病患者，若间隔 </w:t>
      </w:r>
      <w:r>
        <w:rPr>
          <w:rFonts w:ascii="Arial" w:eastAsia="Arial"/>
        </w:rPr>
        <w:t>2 </w:t>
      </w:r>
      <w:r>
        <w:rPr/>
        <w:t>周或者以上连续两次</w:t>
      </w:r>
    </w:p>
    <w:p>
      <w:pPr>
        <w:pStyle w:val="BodyText"/>
        <w:spacing w:before="23"/>
      </w:pPr>
      <w:r>
        <w:rPr>
          <w:rFonts w:ascii="Arial" w:eastAsia="Arial"/>
        </w:rPr>
        <w:t>Hb </w:t>
      </w:r>
      <w:r>
        <w:rPr/>
        <w:t>检测值均低于 </w:t>
      </w:r>
      <w:r>
        <w:rPr>
          <w:rFonts w:ascii="Arial" w:eastAsia="Arial"/>
        </w:rPr>
        <w:t>11 g/dl</w:t>
      </w:r>
      <w:r>
        <w:rPr/>
        <w:t>，并除外铁缺乏等其它贫血病因，应开始实施 </w:t>
      </w:r>
      <w:r>
        <w:rPr>
          <w:rFonts w:ascii="Arial" w:eastAsia="Arial"/>
        </w:rPr>
        <w:t>rHuEPO </w:t>
      </w:r>
      <w:r>
        <w:rPr/>
        <w:t>治疗。</w:t>
      </w:r>
    </w:p>
    <w:p>
      <w:pPr>
        <w:pStyle w:val="BodyText"/>
        <w:spacing w:before="23"/>
        <w:ind w:left="699"/>
      </w:pPr>
      <w:r>
        <w:rPr>
          <w:rFonts w:ascii="Arial" w:eastAsia="Arial"/>
        </w:rPr>
        <w:t>2</w:t>
      </w:r>
      <w:r>
        <w:rPr/>
        <w:t>、使用途径</w:t>
      </w:r>
    </w:p>
    <w:p>
      <w:pPr>
        <w:pStyle w:val="BodyText"/>
        <w:spacing w:line="252" w:lineRule="auto" w:before="23"/>
        <w:ind w:left="219" w:right="1216" w:firstLine="788"/>
        <w:jc w:val="both"/>
      </w:pPr>
      <w:r>
        <w:rPr>
          <w:rFonts w:ascii="Arial" w:eastAsia="Arial"/>
        </w:rPr>
        <w:t>rHuEPO </w:t>
      </w:r>
      <w:r>
        <w:rPr>
          <w:spacing w:val="-4"/>
        </w:rPr>
        <w:t>治疗肾性贫血，静脉给药和皮下给药同样有效。但皮下注射的药效动力学</w:t>
      </w:r>
      <w:r>
        <w:rPr>
          <w:spacing w:val="-10"/>
        </w:rPr>
        <w:t>表现优于静脉注射，并可以延长有效药物浓度在体内的维持时间，节省治疗费用。皮下注射较静脉注射疼痛感增加。</w:t>
      </w:r>
    </w:p>
    <w:p>
      <w:pPr>
        <w:pStyle w:val="ListParagraph"/>
        <w:numPr>
          <w:ilvl w:val="1"/>
          <w:numId w:val="237"/>
        </w:numPr>
        <w:tabs>
          <w:tab w:pos="1059" w:val="left" w:leader="none"/>
          <w:tab w:pos="1060" w:val="left" w:leader="none"/>
        </w:tabs>
        <w:spacing w:line="240" w:lineRule="auto" w:before="2" w:after="0"/>
        <w:ind w:left="1059" w:right="0" w:hanging="378"/>
        <w:jc w:val="left"/>
        <w:rPr>
          <w:sz w:val="21"/>
        </w:rPr>
      </w:pPr>
      <w:r>
        <w:rPr>
          <w:sz w:val="21"/>
        </w:rPr>
        <w:t>对非血液透析的患者，推荐首先选择皮下给药。</w:t>
      </w:r>
    </w:p>
    <w:p>
      <w:pPr>
        <w:pStyle w:val="ListParagraph"/>
        <w:numPr>
          <w:ilvl w:val="1"/>
          <w:numId w:val="237"/>
        </w:numPr>
        <w:tabs>
          <w:tab w:pos="1059" w:val="left" w:leader="none"/>
          <w:tab w:pos="1060" w:val="left" w:leader="none"/>
        </w:tabs>
        <w:spacing w:line="252" w:lineRule="auto" w:before="22" w:after="0"/>
        <w:ind w:left="1059" w:right="1216" w:hanging="378"/>
        <w:jc w:val="left"/>
        <w:rPr>
          <w:sz w:val="21"/>
        </w:rPr>
      </w:pPr>
      <w:r>
        <w:rPr>
          <w:spacing w:val="-7"/>
          <w:sz w:val="21"/>
        </w:rPr>
        <w:t>对血液透析的患者，静脉给药可减少疼痛，增加患者依从性；而皮下给药可减少给药次数和剂量，节省费用。</w:t>
      </w:r>
    </w:p>
    <w:p>
      <w:pPr>
        <w:pStyle w:val="ListParagraph"/>
        <w:numPr>
          <w:ilvl w:val="1"/>
          <w:numId w:val="237"/>
        </w:numPr>
        <w:tabs>
          <w:tab w:pos="1059" w:val="left" w:leader="none"/>
          <w:tab w:pos="1060" w:val="left" w:leader="none"/>
        </w:tabs>
        <w:spacing w:line="240" w:lineRule="auto" w:before="2" w:after="0"/>
        <w:ind w:left="1059" w:right="0" w:hanging="378"/>
        <w:jc w:val="left"/>
        <w:rPr>
          <w:sz w:val="21"/>
        </w:rPr>
      </w:pPr>
      <w:r>
        <w:rPr>
          <w:sz w:val="21"/>
        </w:rPr>
        <w:t>对腹膜透析患者，由于生物利用度的因素，不推荐腹腔给药。</w:t>
      </w:r>
    </w:p>
    <w:p>
      <w:pPr>
        <w:pStyle w:val="ListParagraph"/>
        <w:numPr>
          <w:ilvl w:val="1"/>
          <w:numId w:val="237"/>
        </w:numPr>
        <w:tabs>
          <w:tab w:pos="1059" w:val="left" w:leader="none"/>
          <w:tab w:pos="1060" w:val="left" w:leader="none"/>
        </w:tabs>
        <w:spacing w:line="240" w:lineRule="auto" w:before="23" w:after="0"/>
        <w:ind w:left="1059" w:right="0" w:hanging="378"/>
        <w:jc w:val="left"/>
        <w:rPr>
          <w:sz w:val="21"/>
        </w:rPr>
      </w:pPr>
      <w:r>
        <w:rPr>
          <w:spacing w:val="1"/>
          <w:sz w:val="21"/>
        </w:rPr>
        <w:t>对于 </w:t>
      </w:r>
      <w:r>
        <w:rPr>
          <w:rFonts w:ascii="Arial" w:eastAsia="Arial"/>
          <w:sz w:val="21"/>
        </w:rPr>
        <w:t>rHuEPO</w:t>
      </w:r>
      <w:r>
        <w:rPr>
          <w:rFonts w:ascii="Arial" w:eastAsia="Arial"/>
          <w:spacing w:val="-7"/>
          <w:sz w:val="21"/>
        </w:rPr>
        <w:t> </w:t>
      </w:r>
      <w:r>
        <w:rPr>
          <w:sz w:val="21"/>
        </w:rPr>
        <w:t>诱导治疗期的患者，建议皮下给药以减少不良反应的发生。</w:t>
      </w:r>
    </w:p>
    <w:p>
      <w:pPr>
        <w:pStyle w:val="BodyText"/>
        <w:spacing w:before="22"/>
        <w:ind w:left="699"/>
      </w:pPr>
      <w:r>
        <w:rPr>
          <w:rFonts w:ascii="Arial" w:eastAsia="Arial"/>
        </w:rPr>
        <w:t>3</w:t>
      </w:r>
      <w:r>
        <w:rPr/>
        <w:t>、使用剂量</w:t>
      </w:r>
    </w:p>
    <w:p>
      <w:pPr>
        <w:pStyle w:val="BodyText"/>
        <w:spacing w:before="23"/>
        <w:ind w:left="0" w:right="7296"/>
        <w:jc w:val="center"/>
      </w:pPr>
      <w:r>
        <w:rPr/>
        <w:t>（</w:t>
      </w:r>
      <w:r>
        <w:rPr>
          <w:rFonts w:ascii="Arial" w:eastAsia="Arial"/>
        </w:rPr>
        <w:t>1</w:t>
      </w:r>
      <w:r>
        <w:rPr/>
        <w:t>）初始剂量</w:t>
      </w:r>
    </w:p>
    <w:p>
      <w:pPr>
        <w:pStyle w:val="BodyText"/>
        <w:spacing w:line="252" w:lineRule="auto" w:before="23"/>
        <w:ind w:left="700" w:right="1112" w:firstLine="420"/>
      </w:pPr>
      <w:r>
        <w:rPr>
          <w:spacing w:val="-13"/>
        </w:rPr>
        <w:t>皮下给药剂量：</w:t>
      </w:r>
      <w:r>
        <w:rPr>
          <w:rFonts w:ascii="Arial" w:eastAsia="Arial"/>
          <w:spacing w:val="-1"/>
        </w:rPr>
        <w:t>100~1</w:t>
      </w:r>
      <w:r>
        <w:rPr>
          <w:rFonts w:ascii="Arial" w:eastAsia="Arial"/>
        </w:rPr>
        <w:t>2</w:t>
      </w:r>
      <w:r>
        <w:rPr>
          <w:rFonts w:ascii="Arial" w:eastAsia="Arial"/>
          <w:spacing w:val="-1"/>
        </w:rPr>
        <w:t>0IU/Kg/W</w:t>
      </w:r>
      <w:r>
        <w:rPr>
          <w:spacing w:val="-23"/>
        </w:rPr>
        <w:t>，每周 </w:t>
      </w:r>
      <w:r>
        <w:rPr>
          <w:rFonts w:ascii="Arial" w:eastAsia="Arial"/>
          <w:spacing w:val="-1"/>
        </w:rPr>
        <w:t>2~</w:t>
      </w:r>
      <w:r>
        <w:rPr>
          <w:rFonts w:ascii="Arial" w:eastAsia="Arial"/>
        </w:rPr>
        <w:t>3 </w:t>
      </w:r>
      <w:r>
        <w:rPr>
          <w:spacing w:val="-23"/>
        </w:rPr>
        <w:t>次。静脉给药剂量：</w:t>
      </w:r>
      <w:r>
        <w:rPr>
          <w:rFonts w:ascii="Arial" w:eastAsia="Arial"/>
          <w:spacing w:val="-1"/>
        </w:rPr>
        <w:t>120~</w:t>
      </w:r>
      <w:r>
        <w:rPr>
          <w:rFonts w:ascii="Arial" w:eastAsia="Arial"/>
        </w:rPr>
        <w:t>1</w:t>
      </w:r>
      <w:r>
        <w:rPr>
          <w:rFonts w:ascii="Arial" w:eastAsia="Arial"/>
          <w:spacing w:val="-1"/>
        </w:rPr>
        <w:t>50IU</w:t>
      </w:r>
      <w:r>
        <w:rPr>
          <w:rFonts w:ascii="Arial" w:eastAsia="Arial"/>
          <w:spacing w:val="1"/>
        </w:rPr>
        <w:t>/</w:t>
      </w:r>
      <w:r>
        <w:rPr>
          <w:rFonts w:ascii="Arial" w:eastAsia="Arial"/>
          <w:spacing w:val="-1"/>
        </w:rPr>
        <w:t>Kg/</w:t>
      </w:r>
      <w:r>
        <w:rPr>
          <w:rFonts w:ascii="Arial" w:eastAsia="Arial"/>
        </w:rPr>
        <w:t>W</w:t>
      </w:r>
      <w:r>
        <w:rPr/>
        <w:t>，</w:t>
      </w:r>
      <w:r>
        <w:rPr>
          <w:spacing w:val="1"/>
        </w:rPr>
        <w:t>每周 </w:t>
      </w:r>
      <w:r>
        <w:rPr>
          <w:rFonts w:ascii="Arial" w:eastAsia="Arial"/>
        </w:rPr>
        <w:t>3 </w:t>
      </w:r>
      <w:r>
        <w:rPr/>
        <w:t>次。</w:t>
      </w:r>
    </w:p>
    <w:p>
      <w:pPr>
        <w:pStyle w:val="ListParagraph"/>
        <w:numPr>
          <w:ilvl w:val="1"/>
          <w:numId w:val="237"/>
        </w:numPr>
        <w:tabs>
          <w:tab w:pos="1059" w:val="left" w:leader="none"/>
          <w:tab w:pos="1060" w:val="left" w:leader="none"/>
        </w:tabs>
        <w:spacing w:line="240" w:lineRule="auto" w:before="2" w:after="0"/>
        <w:ind w:left="1059" w:right="0" w:hanging="406"/>
        <w:jc w:val="left"/>
        <w:rPr>
          <w:sz w:val="21"/>
        </w:rPr>
      </w:pPr>
      <w:r>
        <w:rPr>
          <w:sz w:val="21"/>
        </w:rPr>
        <w:t>初始剂量选择要考虑患者的贫血程度和导致贫血的原因，对于 </w:t>
      </w:r>
      <w:r>
        <w:rPr>
          <w:rFonts w:ascii="Arial" w:eastAsia="Arial"/>
          <w:sz w:val="21"/>
        </w:rPr>
        <w:t>Hb&lt;7g/dl</w:t>
      </w:r>
      <w:r>
        <w:rPr>
          <w:rFonts w:ascii="Arial" w:eastAsia="Arial"/>
          <w:spacing w:val="-3"/>
          <w:sz w:val="21"/>
        </w:rPr>
        <w:t> </w:t>
      </w:r>
      <w:r>
        <w:rPr>
          <w:sz w:val="21"/>
        </w:rPr>
        <w:t>的患者，</w:t>
      </w:r>
    </w:p>
    <w:p>
      <w:pPr>
        <w:spacing w:after="0" w:line="240" w:lineRule="auto"/>
        <w:jc w:val="left"/>
        <w:rPr>
          <w:sz w:val="21"/>
        </w:rPr>
        <w:sectPr>
          <w:footerReference w:type="default" r:id="rId39"/>
          <w:pgSz w:w="11910" w:h="16840"/>
          <w:pgMar w:footer="0" w:header="0" w:top="1480" w:bottom="280" w:left="1580" w:right="580"/>
        </w:sectPr>
      </w:pPr>
    </w:p>
    <w:p>
      <w:pPr>
        <w:pStyle w:val="BodyText"/>
        <w:spacing w:line="403" w:lineRule="exact"/>
        <w:ind w:left="1060"/>
      </w:pPr>
      <w:r>
        <w:rPr/>
        <w:t>应适当增加初始剂量。</w:t>
      </w:r>
    </w:p>
    <w:p>
      <w:pPr>
        <w:pStyle w:val="ListParagraph"/>
        <w:numPr>
          <w:ilvl w:val="1"/>
          <w:numId w:val="237"/>
        </w:numPr>
        <w:tabs>
          <w:tab w:pos="1060" w:val="left" w:leader="none"/>
          <w:tab w:pos="1061" w:val="left" w:leader="none"/>
        </w:tabs>
        <w:spacing w:line="240" w:lineRule="auto" w:before="23" w:after="0"/>
        <w:ind w:left="1060" w:right="0" w:hanging="406"/>
        <w:jc w:val="left"/>
        <w:rPr>
          <w:sz w:val="21"/>
        </w:rPr>
      </w:pPr>
      <w:r>
        <w:rPr>
          <w:sz w:val="21"/>
        </w:rPr>
        <w:t>对于非透析患者或残存肾功能较好的透析患者，可适当减少初始剂量。</w:t>
      </w:r>
    </w:p>
    <w:p>
      <w:pPr>
        <w:pStyle w:val="ListParagraph"/>
        <w:numPr>
          <w:ilvl w:val="1"/>
          <w:numId w:val="237"/>
        </w:numPr>
        <w:tabs>
          <w:tab w:pos="1060" w:val="left" w:leader="none"/>
          <w:tab w:pos="1061" w:val="left" w:leader="none"/>
        </w:tabs>
        <w:spacing w:line="252" w:lineRule="auto" w:before="22" w:after="0"/>
        <w:ind w:left="1060" w:right="1215" w:hanging="406"/>
        <w:jc w:val="left"/>
        <w:rPr>
          <w:sz w:val="21"/>
        </w:rPr>
      </w:pPr>
      <w:r>
        <w:rPr>
          <w:spacing w:val="-9"/>
          <w:sz w:val="21"/>
        </w:rPr>
        <w:t>对于血压偏高、伴有严重心血管事件、糖尿病的患者，应尽可能的从小剂量开始使</w:t>
      </w:r>
      <w:r>
        <w:rPr>
          <w:spacing w:val="-3"/>
          <w:sz w:val="21"/>
        </w:rPr>
        <w:t>用 </w:t>
      </w:r>
      <w:r>
        <w:rPr>
          <w:rFonts w:ascii="Arial" w:eastAsia="Arial"/>
          <w:sz w:val="21"/>
        </w:rPr>
        <w:t>rHuEPO</w:t>
      </w:r>
      <w:r>
        <w:rPr>
          <w:sz w:val="21"/>
        </w:rPr>
        <w:t>。</w:t>
      </w:r>
    </w:p>
    <w:p>
      <w:pPr>
        <w:pStyle w:val="BodyText"/>
        <w:spacing w:before="2"/>
        <w:ind w:left="0" w:right="7294"/>
        <w:jc w:val="center"/>
      </w:pPr>
      <w:r>
        <w:rPr/>
        <w:t>（</w:t>
      </w:r>
      <w:r>
        <w:rPr>
          <w:rFonts w:ascii="Arial" w:eastAsia="Arial"/>
        </w:rPr>
        <w:t>2</w:t>
      </w:r>
      <w:r>
        <w:rPr/>
        <w:t>）剂量调整</w:t>
      </w:r>
    </w:p>
    <w:p>
      <w:pPr>
        <w:pStyle w:val="ListParagraph"/>
        <w:numPr>
          <w:ilvl w:val="1"/>
          <w:numId w:val="237"/>
        </w:numPr>
        <w:tabs>
          <w:tab w:pos="1060" w:val="left" w:leader="none"/>
          <w:tab w:pos="1061" w:val="left" w:leader="none"/>
        </w:tabs>
        <w:spacing w:line="240" w:lineRule="auto" w:before="23" w:after="0"/>
        <w:ind w:left="1060" w:right="0" w:hanging="420"/>
        <w:jc w:val="left"/>
        <w:rPr>
          <w:rFonts w:ascii="Arial" w:eastAsia="Arial"/>
          <w:sz w:val="21"/>
        </w:rPr>
      </w:pPr>
      <w:r>
        <w:rPr>
          <w:rFonts w:ascii="Arial" w:eastAsia="Arial"/>
          <w:sz w:val="21"/>
        </w:rPr>
        <w:t>rHuEPO</w:t>
      </w:r>
      <w:r>
        <w:rPr>
          <w:rFonts w:ascii="Arial" w:eastAsia="Arial"/>
          <w:spacing w:val="15"/>
          <w:sz w:val="21"/>
        </w:rPr>
        <w:t> </w:t>
      </w:r>
      <w:r>
        <w:rPr>
          <w:spacing w:val="2"/>
          <w:sz w:val="21"/>
        </w:rPr>
        <w:t>治疗期间应定期检测 </w:t>
      </w:r>
      <w:r>
        <w:rPr>
          <w:rFonts w:ascii="Arial" w:eastAsia="Arial"/>
          <w:sz w:val="21"/>
        </w:rPr>
        <w:t>Hb</w:t>
      </w:r>
      <w:r>
        <w:rPr>
          <w:rFonts w:ascii="Arial" w:eastAsia="Arial"/>
          <w:spacing w:val="18"/>
          <w:sz w:val="21"/>
        </w:rPr>
        <w:t> </w:t>
      </w:r>
      <w:r>
        <w:rPr>
          <w:spacing w:val="2"/>
          <w:sz w:val="21"/>
        </w:rPr>
        <w:t>水平：诱导治疗阶段应每 </w:t>
      </w:r>
      <w:r>
        <w:rPr>
          <w:rFonts w:ascii="Arial" w:eastAsia="Arial"/>
          <w:sz w:val="21"/>
        </w:rPr>
        <w:t>2</w:t>
      </w:r>
      <w:r>
        <w:rPr>
          <w:sz w:val="21"/>
        </w:rPr>
        <w:t>～</w:t>
      </w:r>
      <w:r>
        <w:rPr>
          <w:rFonts w:ascii="Arial" w:eastAsia="Arial"/>
          <w:sz w:val="21"/>
        </w:rPr>
        <w:t>4</w:t>
      </w:r>
      <w:r>
        <w:rPr>
          <w:rFonts w:ascii="Arial" w:eastAsia="Arial"/>
          <w:spacing w:val="16"/>
          <w:sz w:val="21"/>
        </w:rPr>
        <w:t> </w:t>
      </w:r>
      <w:r>
        <w:rPr>
          <w:spacing w:val="4"/>
          <w:sz w:val="21"/>
        </w:rPr>
        <w:t>周检测一次 </w:t>
      </w:r>
      <w:r>
        <w:rPr>
          <w:rFonts w:ascii="Arial" w:eastAsia="Arial"/>
          <w:sz w:val="21"/>
        </w:rPr>
        <w:t>Hb</w:t>
      </w:r>
    </w:p>
    <w:p>
      <w:pPr>
        <w:pStyle w:val="BodyText"/>
        <w:spacing w:before="23"/>
        <w:ind w:left="1060"/>
        <w:jc w:val="both"/>
      </w:pPr>
      <w:r>
        <w:rPr/>
        <w:t>水平；维持治疗阶段应每 </w:t>
      </w:r>
      <w:r>
        <w:rPr>
          <w:rFonts w:ascii="Arial" w:eastAsia="Arial"/>
        </w:rPr>
        <w:t>1</w:t>
      </w:r>
      <w:r>
        <w:rPr/>
        <w:t>～</w:t>
      </w:r>
      <w:r>
        <w:rPr>
          <w:rFonts w:ascii="Arial" w:eastAsia="Arial"/>
        </w:rPr>
        <w:t>2 </w:t>
      </w:r>
      <w:r>
        <w:rPr/>
        <w:t>月检测一次 </w:t>
      </w:r>
      <w:r>
        <w:rPr>
          <w:rFonts w:ascii="Arial" w:eastAsia="Arial"/>
        </w:rPr>
        <w:t>Hb </w:t>
      </w:r>
      <w:r>
        <w:rPr/>
        <w:t>水平。</w:t>
      </w:r>
    </w:p>
    <w:p>
      <w:pPr>
        <w:pStyle w:val="ListParagraph"/>
        <w:numPr>
          <w:ilvl w:val="1"/>
          <w:numId w:val="237"/>
        </w:numPr>
        <w:tabs>
          <w:tab w:pos="1059" w:val="left" w:leader="none"/>
          <w:tab w:pos="1060" w:val="left" w:leader="none"/>
        </w:tabs>
        <w:spacing w:line="240" w:lineRule="auto" w:before="22" w:after="0"/>
        <w:ind w:left="1060" w:right="0" w:hanging="420"/>
        <w:jc w:val="left"/>
        <w:rPr>
          <w:sz w:val="21"/>
        </w:rPr>
      </w:pPr>
      <w:r>
        <w:rPr>
          <w:sz w:val="21"/>
        </w:rPr>
        <w:t>应根据患者 </w:t>
      </w:r>
      <w:r>
        <w:rPr>
          <w:rFonts w:ascii="Arial" w:eastAsia="Arial"/>
          <w:sz w:val="21"/>
        </w:rPr>
        <w:t>Hb</w:t>
      </w:r>
      <w:r>
        <w:rPr>
          <w:rFonts w:ascii="Arial" w:eastAsia="Arial"/>
          <w:spacing w:val="-6"/>
          <w:sz w:val="21"/>
        </w:rPr>
        <w:t> </w:t>
      </w:r>
      <w:r>
        <w:rPr>
          <w:sz w:val="21"/>
        </w:rPr>
        <w:t>增长速率调整 </w:t>
      </w:r>
      <w:r>
        <w:rPr>
          <w:rFonts w:ascii="Arial" w:eastAsia="Arial"/>
          <w:sz w:val="21"/>
        </w:rPr>
        <w:t>rHuEPO</w:t>
      </w:r>
      <w:r>
        <w:rPr>
          <w:rFonts w:ascii="Arial" w:eastAsia="Arial"/>
          <w:spacing w:val="-7"/>
          <w:sz w:val="21"/>
        </w:rPr>
        <w:t> </w:t>
      </w:r>
      <w:r>
        <w:rPr>
          <w:spacing w:val="-8"/>
          <w:sz w:val="21"/>
        </w:rPr>
        <w:t>剂量：初始治疗 </w:t>
      </w:r>
      <w:r>
        <w:rPr>
          <w:rFonts w:ascii="Arial" w:eastAsia="Arial"/>
          <w:sz w:val="21"/>
        </w:rPr>
        <w:t>Hb</w:t>
      </w:r>
      <w:r>
        <w:rPr>
          <w:rFonts w:ascii="Arial" w:eastAsia="Arial"/>
          <w:spacing w:val="-6"/>
          <w:sz w:val="21"/>
        </w:rPr>
        <w:t> </w:t>
      </w:r>
      <w:r>
        <w:rPr>
          <w:sz w:val="21"/>
        </w:rPr>
        <w:t>增长速度应控制在每月</w:t>
      </w:r>
    </w:p>
    <w:p>
      <w:pPr>
        <w:pStyle w:val="BodyText"/>
        <w:spacing w:line="252" w:lineRule="auto" w:before="23"/>
        <w:ind w:left="1060" w:right="1112" w:hanging="1"/>
        <w:jc w:val="both"/>
      </w:pPr>
      <w:r>
        <w:rPr>
          <w:rFonts w:ascii="Arial" w:eastAsia="Arial"/>
        </w:rPr>
        <w:t>1</w:t>
      </w:r>
      <w:r>
        <w:rPr/>
        <w:t>～</w:t>
      </w:r>
      <w:r>
        <w:rPr>
          <w:rFonts w:ascii="Arial" w:eastAsia="Arial"/>
        </w:rPr>
        <w:t>2g/dl</w:t>
      </w:r>
      <w:r>
        <w:rPr>
          <w:rFonts w:ascii="Arial" w:eastAsia="Arial"/>
          <w:spacing w:val="-9"/>
        </w:rPr>
        <w:t> </w:t>
      </w:r>
      <w:r>
        <w:rPr/>
        <w:t>范围内稳定提高，</w:t>
      </w:r>
      <w:r>
        <w:rPr>
          <w:rFonts w:ascii="Arial" w:eastAsia="Arial"/>
        </w:rPr>
        <w:t>4</w:t>
      </w:r>
      <w:r>
        <w:rPr>
          <w:rFonts w:ascii="Arial" w:eastAsia="Arial"/>
          <w:spacing w:val="-8"/>
        </w:rPr>
        <w:t> </w:t>
      </w:r>
      <w:r>
        <w:rPr/>
        <w:t>个月达到 </w:t>
      </w:r>
      <w:r>
        <w:rPr>
          <w:rFonts w:ascii="Arial" w:eastAsia="Arial"/>
        </w:rPr>
        <w:t>Hb</w:t>
      </w:r>
      <w:r>
        <w:rPr>
          <w:rFonts w:ascii="Arial" w:eastAsia="Arial"/>
          <w:spacing w:val="-8"/>
        </w:rPr>
        <w:t> </w:t>
      </w:r>
      <w:r>
        <w:rPr>
          <w:spacing w:val="-1"/>
        </w:rPr>
        <w:t>靶目标值。如每月 </w:t>
      </w:r>
      <w:r>
        <w:rPr>
          <w:rFonts w:ascii="Arial" w:eastAsia="Arial"/>
        </w:rPr>
        <w:t>Hb</w:t>
      </w:r>
      <w:r>
        <w:rPr>
          <w:rFonts w:ascii="Arial" w:eastAsia="Arial"/>
          <w:spacing w:val="-9"/>
        </w:rPr>
        <w:t> </w:t>
      </w:r>
      <w:r>
        <w:rPr/>
        <w:t>增长速度</w:t>
      </w:r>
      <w:r>
        <w:rPr>
          <w:rFonts w:ascii="Arial" w:eastAsia="Arial"/>
        </w:rPr>
        <w:t>&lt;1g/dl</w:t>
      </w:r>
      <w:r>
        <w:rPr/>
        <w:t>， 除外其它贫血原因（见附录：</w:t>
      </w:r>
      <w:r>
        <w:rPr>
          <w:rFonts w:ascii="Arial" w:eastAsia="Arial"/>
        </w:rPr>
        <w:t>EPO</w:t>
      </w:r>
      <w:r>
        <w:rPr>
          <w:rFonts w:ascii="Arial" w:eastAsia="Arial"/>
          <w:spacing w:val="5"/>
        </w:rPr>
        <w:t> </w:t>
      </w:r>
      <w:r>
        <w:rPr/>
        <w:t>抵抗原因</w:t>
      </w:r>
      <w:r>
        <w:rPr>
          <w:spacing w:val="-105"/>
        </w:rPr>
        <w:t>）</w:t>
      </w:r>
      <w:r>
        <w:rPr>
          <w:spacing w:val="2"/>
        </w:rPr>
        <w:t>，应增加 </w:t>
      </w:r>
      <w:r>
        <w:rPr>
          <w:rFonts w:ascii="Arial" w:eastAsia="Arial"/>
          <w:spacing w:val="-1"/>
        </w:rPr>
        <w:t>rHu</w:t>
      </w:r>
      <w:r>
        <w:rPr>
          <w:rFonts w:ascii="Arial" w:eastAsia="Arial"/>
          <w:spacing w:val="1"/>
        </w:rPr>
        <w:t>E</w:t>
      </w:r>
      <w:r>
        <w:rPr>
          <w:rFonts w:ascii="Arial" w:eastAsia="Arial"/>
          <w:spacing w:val="-1"/>
        </w:rPr>
        <w:t>P</w:t>
      </w:r>
      <w:r>
        <w:rPr>
          <w:rFonts w:ascii="Arial" w:eastAsia="Arial"/>
        </w:rPr>
        <w:t>O</w:t>
      </w:r>
      <w:r>
        <w:rPr>
          <w:rFonts w:ascii="Arial" w:eastAsia="Arial"/>
          <w:spacing w:val="4"/>
        </w:rPr>
        <w:t> </w:t>
      </w:r>
      <w:r>
        <w:rPr>
          <w:spacing w:val="3"/>
        </w:rPr>
        <w:t>使用剂量 </w:t>
      </w:r>
      <w:r>
        <w:rPr>
          <w:rFonts w:ascii="Arial" w:eastAsia="Arial"/>
          <w:spacing w:val="-1"/>
        </w:rPr>
        <w:t>25</w:t>
      </w:r>
      <w:r>
        <w:rPr>
          <w:rFonts w:ascii="Arial" w:eastAsia="Arial"/>
        </w:rPr>
        <w:t>%</w:t>
      </w:r>
      <w:r>
        <w:rPr/>
        <w:t>；如每月 </w:t>
      </w:r>
      <w:r>
        <w:rPr>
          <w:rFonts w:ascii="Arial" w:eastAsia="Arial"/>
        </w:rPr>
        <w:t>Hb</w:t>
      </w:r>
      <w:r>
        <w:rPr>
          <w:rFonts w:ascii="Arial" w:eastAsia="Arial"/>
          <w:spacing w:val="-8"/>
        </w:rPr>
        <w:t> </w:t>
      </w:r>
      <w:r>
        <w:rPr/>
        <w:t>增长速度</w:t>
      </w:r>
      <w:r>
        <w:rPr>
          <w:rFonts w:ascii="Arial" w:eastAsia="Arial"/>
        </w:rPr>
        <w:t>&gt;2g/dl</w:t>
      </w:r>
      <w:r>
        <w:rPr/>
        <w:t>，应减少 </w:t>
      </w:r>
      <w:r>
        <w:rPr>
          <w:rFonts w:ascii="Arial" w:eastAsia="Arial"/>
        </w:rPr>
        <w:t>rHuEPO</w:t>
      </w:r>
      <w:r>
        <w:rPr>
          <w:rFonts w:ascii="Arial" w:eastAsia="Arial"/>
          <w:spacing w:val="-9"/>
        </w:rPr>
        <w:t> </w:t>
      </w:r>
      <w:r>
        <w:rPr/>
        <w:t>使用剂量 </w:t>
      </w:r>
      <w:r>
        <w:rPr>
          <w:rFonts w:ascii="Arial" w:eastAsia="Arial"/>
        </w:rPr>
        <w:t>25%~50%</w:t>
      </w:r>
      <w:r>
        <w:rPr/>
        <w:t>，但不得停用。</w:t>
      </w:r>
    </w:p>
    <w:p>
      <w:pPr>
        <w:pStyle w:val="ListParagraph"/>
        <w:numPr>
          <w:ilvl w:val="1"/>
          <w:numId w:val="237"/>
        </w:numPr>
        <w:tabs>
          <w:tab w:pos="1059" w:val="left" w:leader="none"/>
          <w:tab w:pos="1060" w:val="left" w:leader="none"/>
        </w:tabs>
        <w:spacing w:line="252" w:lineRule="auto" w:before="2" w:after="0"/>
        <w:ind w:left="1059" w:right="1217" w:hanging="420"/>
        <w:jc w:val="left"/>
        <w:rPr>
          <w:sz w:val="21"/>
        </w:rPr>
      </w:pPr>
      <w:r>
        <w:rPr>
          <w:sz w:val="21"/>
        </w:rPr>
        <w:t>维持治疗阶段，</w:t>
      </w:r>
      <w:r>
        <w:rPr>
          <w:rFonts w:ascii="Arial" w:eastAsia="Arial"/>
          <w:sz w:val="21"/>
        </w:rPr>
        <w:t>rHuEPO </w:t>
      </w:r>
      <w:r>
        <w:rPr>
          <w:sz w:val="21"/>
        </w:rPr>
        <w:t>的使用剂量约为诱导治疗期的 </w:t>
      </w:r>
      <w:r>
        <w:rPr>
          <w:rFonts w:ascii="Arial" w:eastAsia="Arial"/>
          <w:sz w:val="21"/>
        </w:rPr>
        <w:t>2/3</w:t>
      </w:r>
      <w:r>
        <w:rPr>
          <w:spacing w:val="1"/>
          <w:sz w:val="21"/>
        </w:rPr>
        <w:t>。若维持治疗期 </w:t>
      </w:r>
      <w:r>
        <w:rPr>
          <w:rFonts w:ascii="Arial" w:eastAsia="Arial"/>
          <w:sz w:val="21"/>
        </w:rPr>
        <w:t>Hb </w:t>
      </w:r>
      <w:r>
        <w:rPr>
          <w:sz w:val="21"/>
        </w:rPr>
        <w:t>浓度每月改变</w:t>
      </w:r>
      <w:r>
        <w:rPr>
          <w:rFonts w:ascii="Arial" w:eastAsia="Arial"/>
          <w:sz w:val="21"/>
        </w:rPr>
        <w:t>&gt;1g/dl</w:t>
      </w:r>
      <w:r>
        <w:rPr>
          <w:sz w:val="21"/>
        </w:rPr>
        <w:t>，应酌情增加或减少 </w:t>
      </w:r>
      <w:r>
        <w:rPr>
          <w:rFonts w:ascii="Arial" w:eastAsia="Arial"/>
          <w:sz w:val="21"/>
        </w:rPr>
        <w:t>rHuEPO</w:t>
      </w:r>
      <w:r>
        <w:rPr>
          <w:rFonts w:ascii="Arial" w:eastAsia="Arial"/>
          <w:spacing w:val="-7"/>
          <w:sz w:val="21"/>
        </w:rPr>
        <w:t> </w:t>
      </w:r>
      <w:r>
        <w:rPr>
          <w:spacing w:val="1"/>
          <w:sz w:val="21"/>
        </w:rPr>
        <w:t>剂量 </w:t>
      </w:r>
      <w:r>
        <w:rPr>
          <w:rFonts w:ascii="Arial" w:eastAsia="Arial"/>
          <w:sz w:val="21"/>
        </w:rPr>
        <w:t>25%</w:t>
      </w:r>
      <w:r>
        <w:rPr>
          <w:sz w:val="21"/>
        </w:rPr>
        <w:t>。</w:t>
      </w:r>
    </w:p>
    <w:p>
      <w:pPr>
        <w:pStyle w:val="BodyText"/>
        <w:spacing w:before="1"/>
        <w:ind w:left="699"/>
      </w:pPr>
      <w:r>
        <w:rPr>
          <w:rFonts w:ascii="Arial" w:eastAsia="Arial"/>
        </w:rPr>
        <w:t>4</w:t>
      </w:r>
      <w:r>
        <w:rPr/>
        <w:t>、给药频率（非长效型 </w:t>
      </w:r>
      <w:r>
        <w:rPr>
          <w:rFonts w:ascii="Arial" w:eastAsia="Arial"/>
        </w:rPr>
        <w:t>rHuEPO</w:t>
      </w:r>
      <w:r>
        <w:rPr/>
        <w:t>）</w:t>
      </w:r>
    </w:p>
    <w:p>
      <w:pPr>
        <w:pStyle w:val="ListParagraph"/>
        <w:numPr>
          <w:ilvl w:val="1"/>
          <w:numId w:val="237"/>
        </w:numPr>
        <w:tabs>
          <w:tab w:pos="1059" w:val="left" w:leader="none"/>
          <w:tab w:pos="1060" w:val="left" w:leader="none"/>
        </w:tabs>
        <w:spacing w:line="240" w:lineRule="auto" w:before="23" w:after="0"/>
        <w:ind w:left="1059" w:right="0" w:hanging="364"/>
        <w:jc w:val="left"/>
        <w:rPr>
          <w:sz w:val="21"/>
        </w:rPr>
      </w:pPr>
      <w:r>
        <w:rPr>
          <w:spacing w:val="-7"/>
          <w:sz w:val="21"/>
        </w:rPr>
        <w:t>在贫血诱导治疗阶段，无论皮下给药还是静脉给药，均不推荐每周一次大剂量使用</w:t>
      </w:r>
    </w:p>
    <w:p>
      <w:pPr>
        <w:pStyle w:val="BodyText"/>
        <w:spacing w:line="252" w:lineRule="auto" w:before="23"/>
        <w:ind w:left="1059" w:right="1123"/>
      </w:pPr>
      <w:r>
        <w:rPr>
          <w:rFonts w:ascii="Arial" w:eastAsia="Arial"/>
        </w:rPr>
        <w:t>rHuEPO</w:t>
      </w:r>
      <w:r>
        <w:rPr>
          <w:spacing w:val="-6"/>
        </w:rPr>
        <w:t>。因为用药之初过高的促红细胞生成素水平，可造成骨髓促红细胞生成素受体的饱和，而受体恢复时血清促红细胞生成素水平也已降低，造成了药物浪费。</w:t>
      </w:r>
    </w:p>
    <w:p>
      <w:pPr>
        <w:pStyle w:val="ListParagraph"/>
        <w:numPr>
          <w:ilvl w:val="1"/>
          <w:numId w:val="237"/>
        </w:numPr>
        <w:tabs>
          <w:tab w:pos="1059" w:val="left" w:leader="none"/>
          <w:tab w:pos="1060" w:val="left" w:leader="none"/>
        </w:tabs>
        <w:spacing w:line="240" w:lineRule="auto" w:before="1" w:after="0"/>
        <w:ind w:left="1059" w:right="0" w:hanging="364"/>
        <w:jc w:val="left"/>
        <w:rPr>
          <w:rFonts w:ascii="Arial" w:eastAsia="Arial"/>
          <w:sz w:val="21"/>
        </w:rPr>
      </w:pPr>
      <w:r>
        <w:rPr>
          <w:spacing w:val="-11"/>
          <w:sz w:val="21"/>
        </w:rPr>
        <w:t>进入维持治疗期后，原皮下给药的患者，给药频率可由每周 </w:t>
      </w:r>
      <w:r>
        <w:rPr>
          <w:rFonts w:ascii="Arial" w:eastAsia="Arial"/>
          <w:sz w:val="21"/>
        </w:rPr>
        <w:t>2~3</w:t>
      </w:r>
      <w:r>
        <w:rPr>
          <w:rFonts w:ascii="Arial" w:eastAsia="Arial"/>
          <w:spacing w:val="-6"/>
          <w:sz w:val="21"/>
        </w:rPr>
        <w:t> </w:t>
      </w:r>
      <w:r>
        <w:rPr>
          <w:sz w:val="21"/>
        </w:rPr>
        <w:t>次调整为每周 </w:t>
      </w:r>
      <w:r>
        <w:rPr>
          <w:rFonts w:ascii="Arial" w:eastAsia="Arial"/>
          <w:sz w:val="21"/>
        </w:rPr>
        <w:t>1~2</w:t>
      </w:r>
    </w:p>
    <w:p>
      <w:pPr>
        <w:pStyle w:val="BodyText"/>
        <w:spacing w:before="23"/>
        <w:ind w:left="1059"/>
      </w:pPr>
      <w:r>
        <w:rPr/>
        <w:t>次；而原为静脉给药的患者，给药频率可由每周 </w:t>
      </w:r>
      <w:r>
        <w:rPr>
          <w:rFonts w:ascii="Arial" w:eastAsia="Arial"/>
        </w:rPr>
        <w:t>3 </w:t>
      </w:r>
      <w:r>
        <w:rPr/>
        <w:t>次调整为每周 </w:t>
      </w:r>
      <w:r>
        <w:rPr>
          <w:rFonts w:ascii="Arial" w:eastAsia="Arial"/>
        </w:rPr>
        <w:t>1~2 </w:t>
      </w:r>
      <w:r>
        <w:rPr/>
        <w:t>次。</w:t>
      </w:r>
    </w:p>
    <w:p>
      <w:pPr>
        <w:pStyle w:val="ListParagraph"/>
        <w:numPr>
          <w:ilvl w:val="1"/>
          <w:numId w:val="237"/>
        </w:numPr>
        <w:tabs>
          <w:tab w:pos="1059" w:val="left" w:leader="none"/>
          <w:tab w:pos="1060" w:val="left" w:leader="none"/>
        </w:tabs>
        <w:spacing w:line="252" w:lineRule="auto" w:before="23" w:after="0"/>
        <w:ind w:left="1060" w:right="1216" w:hanging="365"/>
        <w:jc w:val="left"/>
        <w:rPr>
          <w:sz w:val="21"/>
        </w:rPr>
      </w:pPr>
      <w:r>
        <w:rPr>
          <w:sz w:val="21"/>
        </w:rPr>
        <w:t>大剂量重组人促红素每周 </w:t>
      </w:r>
      <w:r>
        <w:rPr>
          <w:rFonts w:ascii="Arial" w:eastAsia="Arial"/>
          <w:sz w:val="21"/>
        </w:rPr>
        <w:t>1</w:t>
      </w:r>
      <w:r>
        <w:rPr>
          <w:rFonts w:ascii="Arial" w:eastAsia="Arial"/>
          <w:spacing w:val="46"/>
          <w:sz w:val="21"/>
        </w:rPr>
        <w:t> </w:t>
      </w:r>
      <w:r>
        <w:rPr>
          <w:sz w:val="21"/>
        </w:rPr>
        <w:t>次给药，可减少患者注射的不适感，增加依从性；但目前临床疗效的优劣尚缺少循证医学证据。</w:t>
      </w:r>
    </w:p>
    <w:p>
      <w:pPr>
        <w:pStyle w:val="BodyText"/>
        <w:ind w:left="700"/>
      </w:pPr>
      <w:r>
        <w:rPr>
          <w:rFonts w:ascii="Arial" w:eastAsia="Arial"/>
        </w:rPr>
        <w:t>5</w:t>
      </w:r>
      <w:r>
        <w:rPr/>
        <w:t>、不良反应</w:t>
      </w:r>
    </w:p>
    <w:p>
      <w:pPr>
        <w:pStyle w:val="ListParagraph"/>
        <w:numPr>
          <w:ilvl w:val="1"/>
          <w:numId w:val="237"/>
        </w:numPr>
        <w:tabs>
          <w:tab w:pos="1061" w:val="left" w:leader="none"/>
        </w:tabs>
        <w:spacing w:line="252" w:lineRule="auto" w:before="23" w:after="0"/>
        <w:ind w:left="1060" w:right="1215" w:hanging="364"/>
        <w:jc w:val="both"/>
        <w:rPr>
          <w:sz w:val="21"/>
        </w:rPr>
      </w:pPr>
      <w:r>
        <w:rPr>
          <w:spacing w:val="1"/>
          <w:sz w:val="21"/>
        </w:rPr>
        <w:t>所有慢性肾脏病患者都应严格实施血压监测，应用 </w:t>
      </w:r>
      <w:r>
        <w:rPr>
          <w:rFonts w:ascii="Arial" w:eastAsia="Arial"/>
          <w:sz w:val="21"/>
        </w:rPr>
        <w:t>rHuEPO</w:t>
      </w:r>
      <w:r>
        <w:rPr>
          <w:rFonts w:ascii="Arial" w:eastAsia="Arial"/>
          <w:spacing w:val="26"/>
          <w:sz w:val="21"/>
        </w:rPr>
        <w:t> </w:t>
      </w:r>
      <w:r>
        <w:rPr>
          <w:sz w:val="21"/>
        </w:rPr>
        <w:t>治疗的部分患者需要</w:t>
      </w:r>
      <w:r>
        <w:rPr>
          <w:spacing w:val="-5"/>
          <w:sz w:val="21"/>
        </w:rPr>
        <w:t>调整抗高血压治疗方案。</w:t>
      </w:r>
      <w:r>
        <w:rPr>
          <w:rFonts w:ascii="Arial" w:eastAsia="Arial"/>
          <w:sz w:val="21"/>
        </w:rPr>
        <w:t>rHuEPO</w:t>
      </w:r>
      <w:r>
        <w:rPr>
          <w:rFonts w:ascii="Arial" w:eastAsia="Arial"/>
          <w:spacing w:val="-11"/>
          <w:sz w:val="21"/>
        </w:rPr>
        <w:t> </w:t>
      </w:r>
      <w:r>
        <w:rPr>
          <w:spacing w:val="-4"/>
          <w:sz w:val="21"/>
        </w:rPr>
        <w:t>开始治疗到达靶目标值过程中，患者血压应维持在适当水平。</w:t>
      </w:r>
    </w:p>
    <w:p>
      <w:pPr>
        <w:pStyle w:val="ListParagraph"/>
        <w:numPr>
          <w:ilvl w:val="1"/>
          <w:numId w:val="237"/>
        </w:numPr>
        <w:tabs>
          <w:tab w:pos="1061" w:val="left" w:leader="none"/>
        </w:tabs>
        <w:spacing w:line="252" w:lineRule="auto" w:before="2" w:after="0"/>
        <w:ind w:left="1060" w:right="1215" w:hanging="364"/>
        <w:jc w:val="both"/>
        <w:rPr>
          <w:sz w:val="21"/>
        </w:rPr>
      </w:pPr>
      <w:r>
        <w:rPr>
          <w:sz w:val="21"/>
        </w:rPr>
        <w:t>接受 </w:t>
      </w:r>
      <w:r>
        <w:rPr>
          <w:rFonts w:ascii="Arial" w:eastAsia="Arial"/>
          <w:sz w:val="21"/>
        </w:rPr>
        <w:t>rHuEPO</w:t>
      </w:r>
      <w:r>
        <w:rPr>
          <w:rFonts w:ascii="Arial" w:eastAsia="Arial"/>
          <w:spacing w:val="-9"/>
          <w:sz w:val="21"/>
        </w:rPr>
        <w:t> </w:t>
      </w:r>
      <w:r>
        <w:rPr>
          <w:spacing w:val="-5"/>
          <w:sz w:val="21"/>
        </w:rPr>
        <w:t>治疗血液透析小部分患者，可能发生血管通路阻塞。因此，</w:t>
      </w:r>
      <w:r>
        <w:rPr>
          <w:rFonts w:ascii="Arial" w:eastAsia="Arial"/>
          <w:spacing w:val="-5"/>
          <w:sz w:val="21"/>
        </w:rPr>
        <w:t>rHuEPO </w:t>
      </w:r>
      <w:r>
        <w:rPr>
          <w:spacing w:val="1"/>
          <w:sz w:val="21"/>
        </w:rPr>
        <w:t>治疗期间，血液透析患者需要检测血管通路状况。发生机制可能与 </w:t>
      </w:r>
      <w:r>
        <w:rPr>
          <w:rFonts w:ascii="Arial" w:eastAsia="Arial"/>
          <w:sz w:val="21"/>
        </w:rPr>
        <w:t>rHuEPO</w:t>
      </w:r>
      <w:r>
        <w:rPr>
          <w:rFonts w:ascii="Arial" w:eastAsia="Arial"/>
          <w:spacing w:val="26"/>
          <w:sz w:val="21"/>
        </w:rPr>
        <w:t> </w:t>
      </w:r>
      <w:r>
        <w:rPr>
          <w:sz w:val="21"/>
        </w:rPr>
        <w:t>治疗改善血小板功能有关，但没有 </w:t>
      </w:r>
      <w:r>
        <w:rPr>
          <w:rFonts w:ascii="Arial" w:eastAsia="Arial"/>
          <w:sz w:val="21"/>
        </w:rPr>
        <w:t>Hb</w:t>
      </w:r>
      <w:r>
        <w:rPr>
          <w:rFonts w:ascii="Arial" w:eastAsia="Arial"/>
          <w:spacing w:val="-6"/>
          <w:sz w:val="21"/>
        </w:rPr>
        <w:t> </w:t>
      </w:r>
      <w:r>
        <w:rPr>
          <w:sz w:val="21"/>
        </w:rPr>
        <w:t>浓度与血栓形成风险之间相关性的证据。</w:t>
      </w:r>
    </w:p>
    <w:p>
      <w:pPr>
        <w:pStyle w:val="ListParagraph"/>
        <w:numPr>
          <w:ilvl w:val="1"/>
          <w:numId w:val="237"/>
        </w:numPr>
        <w:tabs>
          <w:tab w:pos="1060" w:val="left" w:leader="none"/>
          <w:tab w:pos="1061" w:val="left" w:leader="none"/>
        </w:tabs>
        <w:spacing w:line="252" w:lineRule="auto" w:before="2" w:after="0"/>
        <w:ind w:left="1060" w:right="1215" w:hanging="364"/>
        <w:jc w:val="left"/>
        <w:rPr>
          <w:sz w:val="21"/>
        </w:rPr>
      </w:pPr>
      <w:r>
        <w:rPr>
          <w:spacing w:val="12"/>
          <w:sz w:val="21"/>
        </w:rPr>
        <w:t>应用 </w:t>
      </w:r>
      <w:r>
        <w:rPr>
          <w:rFonts w:ascii="Arial" w:eastAsia="Arial"/>
          <w:sz w:val="21"/>
        </w:rPr>
        <w:t>rHuEPO</w:t>
      </w:r>
      <w:r>
        <w:rPr>
          <w:rFonts w:ascii="Arial" w:eastAsia="Arial"/>
          <w:spacing w:val="26"/>
          <w:sz w:val="21"/>
        </w:rPr>
        <w:t> </w:t>
      </w:r>
      <w:r>
        <w:rPr>
          <w:sz w:val="21"/>
        </w:rPr>
        <w:t>治疗时，部分患者偶有头痛、感冒样症状、癫痫、肝功能异常及高</w:t>
      </w:r>
      <w:r>
        <w:rPr>
          <w:spacing w:val="-9"/>
          <w:sz w:val="21"/>
        </w:rPr>
        <w:t>血钾等发生，偶有过敏、休克、高血压脑病、脑出血及心肌梗死、脑梗死、肺栓塞</w:t>
      </w:r>
    </w:p>
    <w:p>
      <w:pPr>
        <w:spacing w:after="0" w:line="252" w:lineRule="auto"/>
        <w:jc w:val="left"/>
        <w:rPr>
          <w:sz w:val="21"/>
        </w:rPr>
        <w:sectPr>
          <w:footerReference w:type="default" r:id="rId40"/>
          <w:pgSz w:w="11910" w:h="16840"/>
          <w:pgMar w:footer="0" w:header="0" w:top="1480" w:bottom="280" w:left="1580" w:right="580"/>
        </w:sectPr>
      </w:pPr>
    </w:p>
    <w:p>
      <w:pPr>
        <w:pStyle w:val="BodyText"/>
        <w:spacing w:line="403" w:lineRule="exact"/>
        <w:ind w:left="1060"/>
      </w:pPr>
      <w:r>
        <w:rPr/>
        <w:t>等。</w:t>
      </w:r>
    </w:p>
    <w:p>
      <w:pPr>
        <w:pStyle w:val="BodyText"/>
        <w:spacing w:before="13"/>
        <w:ind w:left="0"/>
      </w:pPr>
    </w:p>
    <w:p>
      <w:pPr>
        <w:pStyle w:val="Heading3"/>
        <w:spacing w:line="505" w:lineRule="exact"/>
        <w:ind w:left="700" w:firstLine="0"/>
      </w:pPr>
      <w:r>
        <w:rPr/>
        <w:t>五、肾移植后贫血（</w:t>
      </w:r>
      <w:r>
        <w:rPr>
          <w:rFonts w:ascii="Arial" w:eastAsia="Arial"/>
        </w:rPr>
        <w:t>PTA</w:t>
      </w:r>
      <w:r>
        <w:rPr/>
        <w:t>）的处理</w:t>
      </w:r>
    </w:p>
    <w:p>
      <w:pPr>
        <w:pStyle w:val="BodyText"/>
        <w:spacing w:line="252" w:lineRule="auto"/>
        <w:ind w:right="1216" w:firstLine="420"/>
        <w:jc w:val="both"/>
      </w:pPr>
      <w:r>
        <w:rPr>
          <w:spacing w:val="-7"/>
        </w:rPr>
        <w:t>肾脏移植后贫血常见。与其他慢性肾脏病患者不同，肾脏移植后贫血的发生，不仅与移</w:t>
      </w:r>
      <w:r>
        <w:rPr>
          <w:spacing w:val="-13"/>
        </w:rPr>
        <w:t>植肾脏的功能水平相关，而且许多移植特有的因素也参与了贫血的发生。对于肾脏移植后引起贫血的多种因素，建议常规筛查并仔细评估。</w:t>
      </w:r>
    </w:p>
    <w:p>
      <w:pPr>
        <w:pStyle w:val="BodyText"/>
        <w:spacing w:line="252" w:lineRule="auto"/>
        <w:ind w:right="1216" w:firstLine="420"/>
        <w:jc w:val="both"/>
      </w:pPr>
      <w:r>
        <w:rPr>
          <w:spacing w:val="-4"/>
        </w:rPr>
        <w:t>由于目前肾脏移植后贫血治疗的循证医学资料有限，</w:t>
      </w:r>
      <w:r>
        <w:rPr>
          <w:rFonts w:ascii="Arial" w:eastAsia="Arial"/>
          <w:spacing w:val="-1"/>
        </w:rPr>
        <w:t>rHuE</w:t>
      </w:r>
      <w:r>
        <w:rPr>
          <w:rFonts w:ascii="Arial" w:eastAsia="Arial"/>
          <w:spacing w:val="1"/>
        </w:rPr>
        <w:t>P</w:t>
      </w:r>
      <w:r>
        <w:rPr>
          <w:rFonts w:ascii="Arial" w:eastAsia="Arial"/>
        </w:rPr>
        <w:t>O </w:t>
      </w:r>
      <w:r>
        <w:rPr/>
        <w:t>在治疗肾脏移植后贫血的</w:t>
      </w:r>
      <w:r>
        <w:rPr>
          <w:spacing w:val="-9"/>
        </w:rPr>
        <w:t>临床效果、不良反应及特殊性方面，尚缺少成熟意见。因此，目前建议肾脏移植患者遵循一般肾性贫血的治疗原则。</w:t>
      </w:r>
    </w:p>
    <w:p>
      <w:pPr>
        <w:pStyle w:val="BodyText"/>
        <w:ind w:left="700"/>
      </w:pPr>
      <w:r>
        <w:rPr/>
        <w:t>（一） 肾脏移植后贫血患病特点</w:t>
      </w:r>
    </w:p>
    <w:p>
      <w:pPr>
        <w:pStyle w:val="ListParagraph"/>
        <w:numPr>
          <w:ilvl w:val="2"/>
          <w:numId w:val="237"/>
        </w:numPr>
        <w:tabs>
          <w:tab w:pos="1376" w:val="left" w:leader="none"/>
        </w:tabs>
        <w:spacing w:line="252" w:lineRule="auto" w:before="22" w:after="0"/>
        <w:ind w:left="1375" w:right="1111" w:hanging="420"/>
        <w:jc w:val="both"/>
        <w:rPr>
          <w:sz w:val="21"/>
        </w:rPr>
      </w:pPr>
      <w:r>
        <w:rPr>
          <w:sz w:val="21"/>
        </w:rPr>
        <w:t>肾脏移植后最初 </w:t>
      </w:r>
      <w:r>
        <w:rPr>
          <w:rFonts w:ascii="Arial" w:eastAsia="Arial"/>
          <w:sz w:val="21"/>
        </w:rPr>
        <w:t>6</w:t>
      </w:r>
      <w:r>
        <w:rPr>
          <w:rFonts w:ascii="Arial" w:eastAsia="Arial"/>
          <w:spacing w:val="-6"/>
          <w:sz w:val="21"/>
        </w:rPr>
        <w:t> </w:t>
      </w:r>
      <w:r>
        <w:rPr>
          <w:sz w:val="21"/>
        </w:rPr>
        <w:t>个月，常见不同程度的贫血。这一时期贫血的患病率和程度取决于移植前 </w:t>
      </w:r>
      <w:r>
        <w:rPr>
          <w:rFonts w:ascii="Arial" w:eastAsia="Arial"/>
          <w:sz w:val="21"/>
        </w:rPr>
        <w:t>Hb</w:t>
      </w:r>
      <w:r>
        <w:rPr>
          <w:rFonts w:ascii="Arial" w:eastAsia="Arial"/>
          <w:spacing w:val="-6"/>
          <w:sz w:val="21"/>
        </w:rPr>
        <w:t> </w:t>
      </w:r>
      <w:r>
        <w:rPr>
          <w:spacing w:val="-6"/>
          <w:sz w:val="21"/>
        </w:rPr>
        <w:t>水平、围手术期的失血量、抽血的频度、缺铁、长期尿毒症、内源性促红细胞生成素水平、促红细胞生成素的反应性、移植肾功能、排斥反应、感染和免疫抑制剂的使用等。</w:t>
      </w:r>
    </w:p>
    <w:p>
      <w:pPr>
        <w:pStyle w:val="ListParagraph"/>
        <w:numPr>
          <w:ilvl w:val="2"/>
          <w:numId w:val="237"/>
        </w:numPr>
        <w:tabs>
          <w:tab w:pos="1375" w:val="left" w:leader="none"/>
          <w:tab w:pos="1376" w:val="left" w:leader="none"/>
        </w:tabs>
        <w:spacing w:line="252" w:lineRule="auto" w:before="3" w:after="0"/>
        <w:ind w:left="1375" w:right="1214" w:hanging="420"/>
        <w:jc w:val="left"/>
        <w:rPr>
          <w:sz w:val="21"/>
        </w:rPr>
      </w:pPr>
      <w:r>
        <w:rPr>
          <w:sz w:val="21"/>
        </w:rPr>
        <w:t>肾脏移植后 </w:t>
      </w:r>
      <w:r>
        <w:rPr>
          <w:rFonts w:ascii="Arial" w:eastAsia="Arial"/>
          <w:sz w:val="21"/>
        </w:rPr>
        <w:t>1</w:t>
      </w:r>
      <w:r>
        <w:rPr>
          <w:rFonts w:ascii="Arial" w:eastAsia="Arial"/>
          <w:spacing w:val="-6"/>
          <w:sz w:val="21"/>
        </w:rPr>
        <w:t> </w:t>
      </w:r>
      <w:r>
        <w:rPr>
          <w:sz w:val="21"/>
        </w:rPr>
        <w:t>年时贫血发生率最低，此后随时间推移患病率增加。这种增加可能与移植肾功能下降有关。儿童中贫血患病率高于成人。</w:t>
      </w:r>
    </w:p>
    <w:p>
      <w:pPr>
        <w:pStyle w:val="BodyText"/>
        <w:spacing w:before="2"/>
        <w:ind w:left="0"/>
        <w:rPr>
          <w:sz w:val="22"/>
        </w:rPr>
      </w:pPr>
    </w:p>
    <w:p>
      <w:pPr>
        <w:pStyle w:val="BodyText"/>
        <w:spacing w:before="1"/>
        <w:ind w:left="745"/>
      </w:pPr>
      <w:r>
        <w:rPr/>
        <w:t>（二）肾脏移植后贫血的原因</w:t>
      </w:r>
    </w:p>
    <w:p>
      <w:pPr>
        <w:pStyle w:val="BodyText"/>
        <w:spacing w:line="252" w:lineRule="auto" w:before="23"/>
        <w:ind w:right="1214" w:firstLine="599"/>
        <w:jc w:val="both"/>
      </w:pPr>
      <w:r>
        <w:rPr>
          <w:rFonts w:ascii="Arial" w:eastAsia="Arial"/>
        </w:rPr>
        <w:t>1</w:t>
      </w:r>
      <w:r>
        <w:rPr/>
        <w:t>、 移植肾脏功能：移植肾功能水平是 </w:t>
      </w:r>
      <w:r>
        <w:rPr>
          <w:rFonts w:ascii="Arial" w:eastAsia="Arial"/>
          <w:spacing w:val="-6"/>
        </w:rPr>
        <w:t>PTA </w:t>
      </w:r>
      <w:r>
        <w:rPr>
          <w:spacing w:val="-2"/>
        </w:rPr>
        <w:t>的重要决定因素。患者 </w:t>
      </w:r>
      <w:r>
        <w:rPr>
          <w:rFonts w:ascii="Arial" w:eastAsia="Arial"/>
        </w:rPr>
        <w:t>Hb </w:t>
      </w:r>
      <w:r>
        <w:rPr/>
        <w:t>水平与移植肾功能间的相关性随移植后观察时间而不同。在肾移植后早期（</w:t>
      </w:r>
      <w:r>
        <w:rPr>
          <w:rFonts w:ascii="Arial" w:eastAsia="Arial"/>
        </w:rPr>
        <w:t>6</w:t>
      </w:r>
      <w:r>
        <w:rPr>
          <w:rFonts w:ascii="Arial" w:eastAsia="Arial"/>
          <w:spacing w:val="-7"/>
        </w:rPr>
        <w:t>  </w:t>
      </w:r>
      <w:r>
        <w:rPr/>
        <w:t>个月内</w:t>
      </w:r>
      <w:r>
        <w:rPr>
          <w:spacing w:val="-105"/>
        </w:rPr>
        <w:t>）</w:t>
      </w:r>
      <w:r>
        <w:rPr>
          <w:spacing w:val="-1"/>
        </w:rPr>
        <w:t>，即使移植肾的</w:t>
      </w:r>
    </w:p>
    <w:p>
      <w:pPr>
        <w:pStyle w:val="BodyText"/>
        <w:spacing w:line="252" w:lineRule="auto" w:before="1"/>
        <w:ind w:left="219" w:right="1164"/>
      </w:pPr>
      <w:r>
        <w:rPr>
          <w:rFonts w:ascii="Arial" w:eastAsia="Arial"/>
        </w:rPr>
        <w:t>GFR </w:t>
      </w:r>
      <w:r>
        <w:rPr/>
        <w:t>大于 </w:t>
      </w:r>
      <w:r>
        <w:rPr>
          <w:rFonts w:ascii="Arial" w:eastAsia="Arial"/>
        </w:rPr>
        <w:t>90 mL/min/1.73m</w:t>
      </w:r>
      <w:r>
        <w:rPr>
          <w:rFonts w:ascii="Arial" w:eastAsia="Arial"/>
          <w:vertAlign w:val="superscript"/>
        </w:rPr>
        <w:t>2</w:t>
      </w:r>
      <w:r>
        <w:rPr>
          <w:vertAlign w:val="baseline"/>
        </w:rPr>
        <w:t>，仍有部分患者贫血，表明除了移植肾功能水平外可能有决定贫血的其它重要因素。</w:t>
      </w:r>
    </w:p>
    <w:p>
      <w:pPr>
        <w:pStyle w:val="BodyText"/>
        <w:spacing w:line="252" w:lineRule="auto"/>
        <w:ind w:left="219" w:right="1213" w:firstLine="600"/>
        <w:jc w:val="both"/>
      </w:pPr>
      <w:r>
        <w:rPr>
          <w:rFonts w:ascii="Arial" w:eastAsia="Arial"/>
        </w:rPr>
        <w:t>2</w:t>
      </w:r>
      <w:r>
        <w:rPr/>
        <w:t>、 缺铁：缺铁可能是肾移植后贫血发生的重要因素，移植前透析患者中铁储备不足且移植成功后红细胞生成铁利用增加，因此移植后早期缺铁的发生率可能更高。</w:t>
      </w:r>
    </w:p>
    <w:p>
      <w:pPr>
        <w:pStyle w:val="BodyText"/>
        <w:spacing w:line="252" w:lineRule="auto" w:before="1"/>
        <w:ind w:left="219" w:right="1216" w:firstLine="599"/>
        <w:jc w:val="both"/>
      </w:pPr>
      <w:r>
        <w:rPr>
          <w:rFonts w:ascii="Arial" w:eastAsia="Arial"/>
        </w:rPr>
        <w:t>3</w:t>
      </w:r>
      <w:r>
        <w:rPr>
          <w:spacing w:val="-3"/>
        </w:rPr>
        <w:t>、 急性排斥反应：早期急性排异可引起 </w:t>
      </w:r>
      <w:r>
        <w:rPr>
          <w:rFonts w:ascii="Arial" w:eastAsia="Arial"/>
        </w:rPr>
        <w:t>EPO </w:t>
      </w:r>
      <w:r>
        <w:rPr>
          <w:spacing w:val="-3"/>
        </w:rPr>
        <w:t>急剧减少和贫血。发生机制可能与参</w:t>
      </w:r>
      <w:r>
        <w:rPr/>
        <w:t>与 </w:t>
      </w:r>
      <w:r>
        <w:rPr>
          <w:rFonts w:ascii="Arial" w:eastAsia="Arial"/>
        </w:rPr>
        <w:t>Hb </w:t>
      </w:r>
      <w:r>
        <w:rPr>
          <w:spacing w:val="-5"/>
        </w:rPr>
        <w:t>转录和合成、铁和叶酸结合以及转运的基因有关，也可能与排斥反应引起的炎症或微</w:t>
      </w:r>
      <w:r>
        <w:rPr>
          <w:spacing w:val="-11"/>
        </w:rPr>
        <w:t>炎症，等造血抵抗因素有关。此外，严重体液性排斥中出现的血栓性微血管病也参与贫血发生。</w:t>
      </w:r>
    </w:p>
    <w:p>
      <w:pPr>
        <w:pStyle w:val="BodyText"/>
        <w:spacing w:before="3"/>
        <w:ind w:left="819"/>
      </w:pPr>
      <w:r>
        <w:rPr>
          <w:rFonts w:ascii="Arial" w:eastAsia="Arial"/>
        </w:rPr>
        <w:t>4 </w:t>
      </w:r>
      <w:r>
        <w:rPr/>
        <w:t>、 药 物</w:t>
      </w:r>
    </w:p>
    <w:p>
      <w:pPr>
        <w:pStyle w:val="BodyText"/>
        <w:spacing w:before="22"/>
        <w:ind w:left="709"/>
      </w:pPr>
      <w:r>
        <w:rPr/>
        <w:t>（</w:t>
      </w:r>
      <w:r>
        <w:rPr>
          <w:rFonts w:ascii="Arial" w:eastAsia="Arial"/>
        </w:rPr>
        <w:t>1</w:t>
      </w:r>
      <w:r>
        <w:rPr/>
        <w:t>） 免疫抑制药物</w:t>
      </w:r>
    </w:p>
    <w:p>
      <w:pPr>
        <w:spacing w:after="0"/>
        <w:sectPr>
          <w:footerReference w:type="default" r:id="rId41"/>
          <w:pgSz w:w="11910" w:h="16840"/>
          <w:pgMar w:footer="0" w:header="0" w:top="1480" w:bottom="280" w:left="1580" w:right="580"/>
        </w:sectPr>
      </w:pPr>
    </w:p>
    <w:p>
      <w:pPr>
        <w:pStyle w:val="ListParagraph"/>
        <w:numPr>
          <w:ilvl w:val="0"/>
          <w:numId w:val="238"/>
        </w:numPr>
        <w:tabs>
          <w:tab w:pos="1270" w:val="left" w:leader="none"/>
          <w:tab w:pos="1271" w:val="left" w:leader="none"/>
        </w:tabs>
        <w:spacing w:line="403" w:lineRule="exact" w:before="0" w:after="0"/>
        <w:ind w:left="1270" w:right="0" w:hanging="435"/>
        <w:jc w:val="left"/>
        <w:rPr>
          <w:sz w:val="21"/>
        </w:rPr>
      </w:pPr>
      <w:r>
        <w:rPr>
          <w:spacing w:val="-3"/>
          <w:sz w:val="21"/>
        </w:rPr>
        <w:t>具有骨髓抑制作用的免疫抑制剂</w:t>
      </w:r>
      <w:r>
        <w:rPr>
          <w:sz w:val="21"/>
        </w:rPr>
        <w:t>（</w:t>
      </w:r>
      <w:r>
        <w:rPr>
          <w:spacing w:val="-6"/>
          <w:sz w:val="21"/>
        </w:rPr>
        <w:t>硫唑嘌呤、霉酚酸酯和来氟米特</w:t>
      </w:r>
      <w:r>
        <w:rPr>
          <w:spacing w:val="-32"/>
          <w:sz w:val="21"/>
        </w:rPr>
        <w:t>）</w:t>
      </w:r>
      <w:r>
        <w:rPr>
          <w:sz w:val="21"/>
        </w:rPr>
        <w:t>是移植后贫</w:t>
      </w:r>
    </w:p>
    <w:p>
      <w:pPr>
        <w:pStyle w:val="BodyText"/>
        <w:spacing w:before="23"/>
        <w:ind w:left="1270"/>
      </w:pPr>
      <w:r>
        <w:rPr/>
        <w:t>血发生的重要因素，该类药物引起的贫血常伴有白细胞或</w:t>
      </w:r>
      <w:r>
        <w:rPr>
          <w:rFonts w:ascii="Arial" w:eastAsia="Arial"/>
        </w:rPr>
        <w:t>/</w:t>
      </w:r>
      <w:r>
        <w:rPr/>
        <w:t>和血小板的减少。</w:t>
      </w:r>
    </w:p>
    <w:p>
      <w:pPr>
        <w:pStyle w:val="ListParagraph"/>
        <w:numPr>
          <w:ilvl w:val="0"/>
          <w:numId w:val="238"/>
        </w:numPr>
        <w:tabs>
          <w:tab w:pos="1270" w:val="left" w:leader="none"/>
          <w:tab w:pos="1271" w:val="left" w:leader="none"/>
        </w:tabs>
        <w:spacing w:line="240" w:lineRule="auto" w:before="22" w:after="0"/>
        <w:ind w:left="1270" w:right="0" w:hanging="435"/>
        <w:jc w:val="left"/>
        <w:rPr>
          <w:sz w:val="21"/>
        </w:rPr>
      </w:pPr>
      <w:r>
        <w:rPr>
          <w:sz w:val="21"/>
        </w:rPr>
        <w:t>免疫抑制剂 </w:t>
      </w:r>
      <w:r>
        <w:rPr>
          <w:rFonts w:ascii="Arial" w:eastAsia="Arial"/>
          <w:sz w:val="21"/>
        </w:rPr>
        <w:t>OKT3</w:t>
      </w:r>
      <w:r>
        <w:rPr>
          <w:rFonts w:ascii="Arial" w:eastAsia="Arial"/>
          <w:spacing w:val="-7"/>
          <w:sz w:val="21"/>
        </w:rPr>
        <w:t> </w:t>
      </w:r>
      <w:r>
        <w:rPr>
          <w:sz w:val="21"/>
        </w:rPr>
        <w:t>引起的贫血与微血管病和溶血有关。</w:t>
      </w:r>
    </w:p>
    <w:p>
      <w:pPr>
        <w:pStyle w:val="ListParagraph"/>
        <w:numPr>
          <w:ilvl w:val="0"/>
          <w:numId w:val="238"/>
        </w:numPr>
        <w:tabs>
          <w:tab w:pos="1270" w:val="left" w:leader="none"/>
          <w:tab w:pos="1271" w:val="left" w:leader="none"/>
        </w:tabs>
        <w:spacing w:line="252" w:lineRule="auto" w:before="23" w:after="0"/>
        <w:ind w:left="1270" w:right="1215" w:hanging="435"/>
        <w:jc w:val="left"/>
        <w:rPr>
          <w:sz w:val="21"/>
        </w:rPr>
      </w:pPr>
      <w:r>
        <w:rPr>
          <w:spacing w:val="1"/>
          <w:sz w:val="21"/>
        </w:rPr>
        <w:t>钙调神经磷酸酶抑制剂引起贫血少见，其最常见的机制为血栓性微血管病和溶血。</w:t>
      </w:r>
    </w:p>
    <w:p>
      <w:pPr>
        <w:pStyle w:val="ListParagraph"/>
        <w:numPr>
          <w:ilvl w:val="0"/>
          <w:numId w:val="238"/>
        </w:numPr>
        <w:tabs>
          <w:tab w:pos="1271" w:val="left" w:leader="none"/>
        </w:tabs>
        <w:spacing w:line="252" w:lineRule="auto" w:before="2" w:after="0"/>
        <w:ind w:left="1270" w:right="1215" w:hanging="435"/>
        <w:jc w:val="both"/>
        <w:rPr>
          <w:sz w:val="21"/>
        </w:rPr>
      </w:pPr>
      <w:r>
        <w:rPr>
          <w:sz w:val="21"/>
        </w:rPr>
        <w:t>贫血是西罗莫司与环孢素 </w:t>
      </w:r>
      <w:r>
        <w:rPr>
          <w:rFonts w:ascii="Arial" w:eastAsia="Arial"/>
          <w:sz w:val="21"/>
        </w:rPr>
        <w:t>A</w:t>
      </w:r>
      <w:r>
        <w:rPr>
          <w:spacing w:val="-9"/>
          <w:sz w:val="21"/>
        </w:rPr>
        <w:t>、糖皮质激素合用时重要的不良反应。发生机制可能</w:t>
      </w:r>
      <w:r>
        <w:rPr>
          <w:spacing w:val="-12"/>
          <w:sz w:val="21"/>
        </w:rPr>
        <w:t>与西罗莫司干预促红细胞生成素与受体结合后细胞间信号传导通路有关，并且西罗莫司也可引起血栓性微血管病。</w:t>
      </w:r>
    </w:p>
    <w:p>
      <w:pPr>
        <w:pStyle w:val="ListParagraph"/>
        <w:numPr>
          <w:ilvl w:val="1"/>
          <w:numId w:val="235"/>
        </w:numPr>
        <w:tabs>
          <w:tab w:pos="1271" w:val="left" w:leader="none"/>
        </w:tabs>
        <w:spacing w:line="240" w:lineRule="auto" w:before="2" w:after="0"/>
        <w:ind w:left="1269" w:right="0" w:hanging="629"/>
        <w:jc w:val="left"/>
        <w:rPr>
          <w:sz w:val="21"/>
        </w:rPr>
      </w:pPr>
      <w:r>
        <w:rPr>
          <w:spacing w:val="15"/>
          <w:sz w:val="21"/>
        </w:rPr>
        <w:t>抗病毒和抗细菌药物： 包括更昔洛韦和甲氧苄氨嘧啶－磺胺甲基异噁唑</w:t>
      </w:r>
    </w:p>
    <w:p>
      <w:pPr>
        <w:pStyle w:val="BodyText"/>
        <w:spacing w:before="22"/>
        <w:ind w:left="1270"/>
      </w:pPr>
      <w:r>
        <w:rPr/>
        <w:t>（</w:t>
      </w:r>
      <w:r>
        <w:rPr>
          <w:rFonts w:ascii="Arial" w:eastAsia="Arial"/>
        </w:rPr>
        <w:t>TMP-SMZ</w:t>
      </w:r>
      <w:r>
        <w:rPr/>
        <w:t>）等常用的抗病毒药物和抗生素都可引起贫血。</w:t>
      </w:r>
    </w:p>
    <w:p>
      <w:pPr>
        <w:pStyle w:val="ListParagraph"/>
        <w:numPr>
          <w:ilvl w:val="1"/>
          <w:numId w:val="235"/>
        </w:numPr>
        <w:tabs>
          <w:tab w:pos="1271" w:val="left" w:leader="none"/>
        </w:tabs>
        <w:spacing w:line="252" w:lineRule="auto" w:before="23" w:after="0"/>
        <w:ind w:left="1269" w:right="1216" w:hanging="629"/>
        <w:jc w:val="both"/>
        <w:rPr>
          <w:sz w:val="21"/>
        </w:rPr>
      </w:pPr>
      <w:r>
        <w:rPr>
          <w:sz w:val="21"/>
        </w:rPr>
        <w:t>血管紧张素转换酶抑制剂（</w:t>
      </w:r>
      <w:r>
        <w:rPr>
          <w:rFonts w:ascii="Arial" w:eastAsia="Arial"/>
          <w:sz w:val="21"/>
        </w:rPr>
        <w:t>ACEI</w:t>
      </w:r>
      <w:r>
        <w:rPr>
          <w:sz w:val="21"/>
        </w:rPr>
        <w:t>）</w:t>
      </w:r>
      <w:r>
        <w:rPr>
          <w:spacing w:val="1"/>
          <w:sz w:val="21"/>
        </w:rPr>
        <w:t>和血管紧张素 </w:t>
      </w:r>
      <w:r>
        <w:rPr>
          <w:rFonts w:ascii="Arial" w:eastAsia="Arial"/>
          <w:sz w:val="21"/>
        </w:rPr>
        <w:t>II</w:t>
      </w:r>
      <w:r>
        <w:rPr>
          <w:rFonts w:ascii="Arial" w:eastAsia="Arial"/>
          <w:spacing w:val="2"/>
          <w:sz w:val="21"/>
        </w:rPr>
        <w:t> </w:t>
      </w:r>
      <w:r>
        <w:rPr>
          <w:sz w:val="21"/>
        </w:rPr>
        <w:t>受体阻滞剂（</w:t>
      </w:r>
      <w:r>
        <w:rPr>
          <w:rFonts w:ascii="Arial" w:eastAsia="Arial"/>
          <w:sz w:val="21"/>
        </w:rPr>
        <w:t>ARB</w:t>
      </w:r>
      <w:r>
        <w:rPr>
          <w:sz w:val="21"/>
        </w:rPr>
        <w:t>）可通过抑制内源性促红细胞生成素产生、减少血管紧张素 </w:t>
      </w:r>
      <w:r>
        <w:rPr>
          <w:rFonts w:ascii="Arial" w:eastAsia="Arial"/>
          <w:sz w:val="21"/>
        </w:rPr>
        <w:t>II</w:t>
      </w:r>
      <w:r>
        <w:rPr>
          <w:rFonts w:ascii="Arial" w:eastAsia="Arial"/>
          <w:spacing w:val="46"/>
          <w:sz w:val="21"/>
        </w:rPr>
        <w:t> </w:t>
      </w:r>
      <w:r>
        <w:rPr>
          <w:sz w:val="21"/>
        </w:rPr>
        <w:t>介导的对红细胞前体的刺</w:t>
      </w:r>
      <w:r>
        <w:rPr>
          <w:spacing w:val="1"/>
          <w:sz w:val="21"/>
        </w:rPr>
        <w:t>激以及 </w:t>
      </w:r>
      <w:r>
        <w:rPr>
          <w:rFonts w:ascii="Arial" w:eastAsia="Arial"/>
          <w:sz w:val="21"/>
        </w:rPr>
        <w:t>ACEI</w:t>
      </w:r>
      <w:r>
        <w:rPr>
          <w:rFonts w:ascii="Arial" w:eastAsia="Arial"/>
          <w:spacing w:val="-7"/>
          <w:sz w:val="21"/>
        </w:rPr>
        <w:t> </w:t>
      </w:r>
      <w:r>
        <w:rPr>
          <w:sz w:val="21"/>
        </w:rPr>
        <w:t>诱导红细胞生成抑制蛋白等作用，导致贫血。</w:t>
      </w:r>
    </w:p>
    <w:p>
      <w:pPr>
        <w:pStyle w:val="BodyText"/>
        <w:spacing w:line="252" w:lineRule="auto" w:before="2"/>
        <w:ind w:left="219" w:right="1112" w:firstLine="600"/>
      </w:pPr>
      <w:r>
        <w:rPr>
          <w:rFonts w:ascii="Arial" w:eastAsia="Arial"/>
        </w:rPr>
        <w:t>5</w:t>
      </w:r>
      <w:r>
        <w:rPr/>
        <w:t>、  感染和恶性肿瘤：贫血是巨细胞病毒感染（</w:t>
      </w:r>
      <w:r>
        <w:rPr>
          <w:rFonts w:ascii="Arial" w:eastAsia="Arial"/>
        </w:rPr>
        <w:t>CMV</w:t>
      </w:r>
      <w:r>
        <w:rPr/>
        <w:t>）的重要临床表现。也有肾移植后患者感染副病毒 </w:t>
      </w:r>
      <w:r>
        <w:rPr>
          <w:rFonts w:ascii="Arial" w:eastAsia="Arial"/>
        </w:rPr>
        <w:t>B19 </w:t>
      </w:r>
      <w:r>
        <w:rPr/>
        <w:t>诱发 </w:t>
      </w:r>
      <w:r>
        <w:rPr>
          <w:rFonts w:ascii="Arial" w:eastAsia="Arial"/>
        </w:rPr>
        <w:t>EPO </w:t>
      </w:r>
      <w:r>
        <w:rPr/>
        <w:t>抗体介导的纯红细胞再生障碍性贫血（</w:t>
      </w:r>
      <w:r>
        <w:rPr>
          <w:rFonts w:ascii="Arial" w:eastAsia="Arial"/>
        </w:rPr>
        <w:t>PRCA</w:t>
      </w:r>
      <w:r>
        <w:rPr/>
        <w:t>）的报道。</w:t>
      </w:r>
    </w:p>
    <w:p>
      <w:pPr>
        <w:pStyle w:val="BodyText"/>
        <w:spacing w:line="252" w:lineRule="auto" w:before="1"/>
        <w:ind w:left="219" w:right="1214" w:firstLine="600"/>
        <w:jc w:val="both"/>
      </w:pPr>
      <w:r>
        <w:rPr>
          <w:rFonts w:ascii="Arial" w:eastAsia="Arial"/>
          <w:spacing w:val="-1"/>
        </w:rPr>
        <w:t>6</w:t>
      </w:r>
      <w:r>
        <w:rPr/>
        <w:t>、   嗜血细胞综合征</w:t>
      </w:r>
      <w:r>
        <w:rPr>
          <w:spacing w:val="1"/>
        </w:rPr>
        <w:t>（</w:t>
      </w:r>
      <w:r>
        <w:rPr>
          <w:rFonts w:ascii="Arial" w:eastAsia="Arial"/>
          <w:spacing w:val="-1"/>
        </w:rPr>
        <w:t>HP</w:t>
      </w:r>
      <w:r>
        <w:rPr>
          <w:rFonts w:ascii="Arial" w:eastAsia="Arial"/>
          <w:spacing w:val="1"/>
        </w:rPr>
        <w:t>S</w:t>
      </w:r>
      <w:r>
        <w:rPr>
          <w:spacing w:val="-106"/>
        </w:rPr>
        <w:t>）</w:t>
      </w:r>
      <w:r>
        <w:rPr/>
        <w:t>：嗜血细胞综合征</w:t>
      </w:r>
      <w:r>
        <w:rPr>
          <w:rFonts w:ascii="Arial" w:eastAsia="Arial"/>
        </w:rPr>
        <w:t>(HPS</w:t>
      </w:r>
      <w:r>
        <w:rPr>
          <w:rFonts w:ascii="Arial" w:eastAsia="Arial"/>
          <w:spacing w:val="-1"/>
        </w:rPr>
        <w:t>)</w:t>
      </w:r>
      <w:r>
        <w:rPr>
          <w:spacing w:val="-1"/>
        </w:rPr>
        <w:t>是一种反应性的单核巨噬系统</w:t>
      </w:r>
      <w:r>
        <w:rPr/>
        <w:t>疾病，临床上以发热，肝脾、淋巴结肿大，全血细胞减少为主要表现；</w:t>
      </w:r>
      <w:r>
        <w:rPr>
          <w:rFonts w:ascii="Arial" w:eastAsia="Arial"/>
        </w:rPr>
        <w:t>,</w:t>
      </w:r>
      <w:r>
        <w:rPr/>
        <w:t>在骨髓和脏器中有分化较成熟的组织细胞增生、浸润并伴有明显吞噬血细胞的现象为特征。</w:t>
      </w:r>
      <w:r>
        <w:rPr>
          <w:rFonts w:ascii="Arial" w:eastAsia="Arial"/>
        </w:rPr>
        <w:t>HPS </w:t>
      </w:r>
      <w:r>
        <w:rPr/>
        <w:t>是肾移植后贫血的少见原因，常由感染或肿瘤性疾病引起，预后差。</w:t>
      </w:r>
    </w:p>
    <w:p>
      <w:pPr>
        <w:pStyle w:val="BodyText"/>
        <w:spacing w:line="252" w:lineRule="auto" w:before="3"/>
        <w:ind w:left="219" w:right="1110" w:firstLine="600"/>
      </w:pPr>
      <w:r>
        <w:rPr>
          <w:rFonts w:ascii="Arial" w:eastAsia="Arial"/>
          <w:spacing w:val="-1"/>
        </w:rPr>
        <w:t>7</w:t>
      </w:r>
      <w:r>
        <w:rPr>
          <w:spacing w:val="-5"/>
        </w:rPr>
        <w:t>、   溶血尿毒综合征</w:t>
      </w:r>
      <w:r>
        <w:rPr/>
        <w:t>（</w:t>
      </w:r>
      <w:r>
        <w:rPr>
          <w:rFonts w:ascii="Arial" w:eastAsia="Arial"/>
          <w:spacing w:val="-1"/>
        </w:rPr>
        <w:t>HU</w:t>
      </w:r>
      <w:r>
        <w:rPr>
          <w:rFonts w:ascii="Arial" w:eastAsia="Arial"/>
        </w:rPr>
        <w:t>S</w:t>
      </w:r>
      <w:r>
        <w:rPr>
          <w:spacing w:val="-106"/>
        </w:rPr>
        <w:t>）</w:t>
      </w:r>
      <w:r>
        <w:rPr>
          <w:spacing w:val="-9"/>
        </w:rPr>
        <w:t>：肾移植后 </w:t>
      </w:r>
      <w:r>
        <w:rPr>
          <w:rFonts w:ascii="Arial" w:eastAsia="Arial"/>
          <w:spacing w:val="-1"/>
        </w:rPr>
        <w:t>HU</w:t>
      </w:r>
      <w:r>
        <w:rPr>
          <w:rFonts w:ascii="Arial" w:eastAsia="Arial"/>
        </w:rPr>
        <w:t>S </w:t>
      </w:r>
      <w:r>
        <w:rPr>
          <w:spacing w:val="-11"/>
        </w:rPr>
        <w:t>可复发，并导致移植肾功能丧失。</w:t>
      </w:r>
      <w:r>
        <w:rPr>
          <w:rFonts w:ascii="Arial" w:eastAsia="Arial"/>
          <w:spacing w:val="-1"/>
        </w:rPr>
        <w:t>HUS</w:t>
      </w:r>
      <w:r>
        <w:rPr/>
        <w:t>发生可能与应用环孢素 </w:t>
      </w:r>
      <w:r>
        <w:rPr>
          <w:rFonts w:ascii="Arial" w:eastAsia="Arial"/>
        </w:rPr>
        <w:t>A</w:t>
      </w:r>
      <w:r>
        <w:rPr>
          <w:spacing w:val="-14"/>
        </w:rPr>
        <w:t>、他克莫司或 </w:t>
      </w:r>
      <w:r>
        <w:rPr>
          <w:rFonts w:ascii="Arial" w:eastAsia="Arial"/>
        </w:rPr>
        <w:t>OKT3 </w:t>
      </w:r>
      <w:r>
        <w:rPr>
          <w:spacing w:val="-13"/>
        </w:rPr>
        <w:t>有关，也可能与 </w:t>
      </w:r>
      <w:r>
        <w:rPr>
          <w:rFonts w:ascii="Arial" w:eastAsia="Arial"/>
        </w:rPr>
        <w:t>CMV </w:t>
      </w:r>
      <w:r>
        <w:rPr/>
        <w:t>和流感病毒 </w:t>
      </w:r>
      <w:r>
        <w:rPr>
          <w:rFonts w:ascii="Arial" w:eastAsia="Arial"/>
        </w:rPr>
        <w:t>A </w:t>
      </w:r>
      <w:r>
        <w:rPr/>
        <w:t>感染有关。</w:t>
      </w:r>
    </w:p>
    <w:p>
      <w:pPr>
        <w:pStyle w:val="BodyText"/>
        <w:spacing w:line="252" w:lineRule="auto"/>
        <w:ind w:right="1215" w:firstLine="599"/>
        <w:jc w:val="both"/>
      </w:pPr>
      <w:r>
        <w:rPr>
          <w:rFonts w:ascii="Arial" w:eastAsia="Arial"/>
        </w:rPr>
        <w:t>8</w:t>
      </w:r>
      <w:r>
        <w:rPr/>
        <w:t>、 与 </w:t>
      </w:r>
      <w:r>
        <w:rPr>
          <w:rFonts w:ascii="Arial" w:eastAsia="Arial"/>
        </w:rPr>
        <w:t>ABO </w:t>
      </w:r>
      <w:r>
        <w:rPr/>
        <w:t>血型不相容肾脏移植相关的溶血性贫血：血型 </w:t>
      </w:r>
      <w:r>
        <w:rPr>
          <w:rFonts w:ascii="Arial" w:eastAsia="Arial"/>
        </w:rPr>
        <w:t>A </w:t>
      </w:r>
      <w:r>
        <w:rPr/>
        <w:t>受体接受血型 </w:t>
      </w:r>
      <w:r>
        <w:rPr>
          <w:rFonts w:ascii="Arial" w:eastAsia="Arial"/>
        </w:rPr>
        <w:t>O </w:t>
      </w:r>
      <w:r>
        <w:rPr/>
        <w:t>供体的移植物或血型 </w:t>
      </w:r>
      <w:r>
        <w:rPr>
          <w:rFonts w:ascii="Arial" w:eastAsia="Arial"/>
        </w:rPr>
        <w:t>AB </w:t>
      </w:r>
      <w:r>
        <w:rPr/>
        <w:t>受体接受血型 </w:t>
      </w:r>
      <w:r>
        <w:rPr>
          <w:rFonts w:ascii="Arial" w:eastAsia="Arial"/>
        </w:rPr>
        <w:t>A </w:t>
      </w:r>
      <w:r>
        <w:rPr/>
        <w:t>或 </w:t>
      </w:r>
      <w:r>
        <w:rPr>
          <w:rFonts w:ascii="Arial" w:eastAsia="Arial"/>
        </w:rPr>
        <w:t>B </w:t>
      </w:r>
      <w:r>
        <w:rPr/>
        <w:t>供体的移植物可以产生溶血，其发生机制为供体的抗 </w:t>
      </w:r>
      <w:r>
        <w:rPr>
          <w:rFonts w:ascii="Arial" w:eastAsia="Arial"/>
        </w:rPr>
        <w:t>A </w:t>
      </w:r>
      <w:r>
        <w:rPr/>
        <w:t>或抗</w:t>
      </w:r>
      <w:r>
        <w:rPr>
          <w:rFonts w:ascii="Arial" w:eastAsia="Arial"/>
        </w:rPr>
        <w:t>B </w:t>
      </w:r>
      <w:r>
        <w:rPr/>
        <w:t>抗体或过路淋巴细胞的自身抗体所诱发。</w:t>
      </w:r>
    </w:p>
    <w:p>
      <w:pPr>
        <w:pStyle w:val="BodyText"/>
        <w:spacing w:before="3"/>
        <w:ind w:left="0"/>
        <w:rPr>
          <w:sz w:val="22"/>
        </w:rPr>
      </w:pPr>
    </w:p>
    <w:p>
      <w:pPr>
        <w:pStyle w:val="BodyText"/>
        <w:ind w:left="682"/>
      </w:pPr>
      <w:r>
        <w:rPr/>
        <w:t>（三） </w:t>
      </w:r>
      <w:r>
        <w:rPr>
          <w:rFonts w:ascii="Arial" w:eastAsia="Arial"/>
        </w:rPr>
        <w:t>rHuEPO </w:t>
      </w:r>
      <w:r>
        <w:rPr/>
        <w:t>对肾脏移植后贫血的治疗观点</w:t>
      </w:r>
    </w:p>
    <w:p>
      <w:pPr>
        <w:pStyle w:val="BodyText"/>
        <w:spacing w:before="23"/>
        <w:ind w:left="700"/>
      </w:pPr>
      <w:r>
        <w:rPr>
          <w:rFonts w:ascii="Arial" w:eastAsia="Arial"/>
        </w:rPr>
        <w:t>1</w:t>
      </w:r>
      <w:r>
        <w:rPr/>
        <w:t>、肾脏移植前 </w:t>
      </w:r>
      <w:r>
        <w:rPr>
          <w:rFonts w:ascii="Arial" w:eastAsia="Arial"/>
        </w:rPr>
        <w:t>rHuEPO </w:t>
      </w:r>
      <w:r>
        <w:rPr/>
        <w:t>的应用</w:t>
      </w:r>
    </w:p>
    <w:p>
      <w:pPr>
        <w:pStyle w:val="BodyText"/>
        <w:spacing w:line="252" w:lineRule="auto" w:before="23"/>
        <w:ind w:left="219" w:right="1216" w:firstLine="420"/>
        <w:jc w:val="both"/>
      </w:pPr>
      <w:r>
        <w:rPr>
          <w:spacing w:val="-2"/>
        </w:rPr>
        <w:t>现有临床资料显示，肾脏移植前 </w:t>
      </w:r>
      <w:r>
        <w:rPr>
          <w:rFonts w:ascii="Arial" w:eastAsia="Arial"/>
        </w:rPr>
        <w:t>EPO </w:t>
      </w:r>
      <w:r>
        <w:rPr/>
        <w:t>的应用与移植后肾功能延迟恢复及移植肾血管血</w:t>
      </w:r>
      <w:r>
        <w:rPr>
          <w:spacing w:val="1"/>
        </w:rPr>
        <w:t>栓形成无明显相关，肾脏移植前 </w:t>
      </w:r>
      <w:r>
        <w:rPr>
          <w:rFonts w:ascii="Arial" w:eastAsia="Arial"/>
        </w:rPr>
        <w:t>EPO </w:t>
      </w:r>
      <w:r>
        <w:rPr>
          <w:spacing w:val="1"/>
        </w:rPr>
        <w:t>的应用不会阻碍移植后内源性 </w:t>
      </w:r>
      <w:r>
        <w:rPr>
          <w:rFonts w:ascii="Arial" w:eastAsia="Arial"/>
        </w:rPr>
        <w:t>EPO </w:t>
      </w:r>
      <w:r>
        <w:rPr/>
        <w:t>的产生或对内源</w:t>
      </w:r>
      <w:r>
        <w:rPr>
          <w:spacing w:val="2"/>
        </w:rPr>
        <w:t>性 </w:t>
      </w:r>
      <w:r>
        <w:rPr>
          <w:rFonts w:ascii="Arial" w:eastAsia="Arial"/>
        </w:rPr>
        <w:t>EPO </w:t>
      </w:r>
      <w:r>
        <w:rPr/>
        <w:t>的反应。</w:t>
      </w:r>
    </w:p>
    <w:p>
      <w:pPr>
        <w:spacing w:after="0" w:line="252" w:lineRule="auto"/>
        <w:jc w:val="both"/>
        <w:sectPr>
          <w:footerReference w:type="default" r:id="rId42"/>
          <w:pgSz w:w="11910" w:h="16840"/>
          <w:pgMar w:footer="0" w:header="0" w:top="1480" w:bottom="280" w:left="1580" w:right="580"/>
        </w:sectPr>
      </w:pPr>
    </w:p>
    <w:p>
      <w:pPr>
        <w:pStyle w:val="BodyText"/>
        <w:spacing w:line="403" w:lineRule="exact"/>
        <w:ind w:left="700"/>
      </w:pPr>
      <w:r>
        <w:rPr>
          <w:rFonts w:ascii="Arial" w:eastAsia="Arial"/>
        </w:rPr>
        <w:t>2</w:t>
      </w:r>
      <w:r>
        <w:rPr/>
        <w:t>、肾脏移植后早期 </w:t>
      </w:r>
      <w:r>
        <w:rPr>
          <w:rFonts w:ascii="Arial" w:eastAsia="Arial"/>
        </w:rPr>
        <w:t>rHuEPO </w:t>
      </w:r>
      <w:r>
        <w:rPr/>
        <w:t>的应用</w:t>
      </w:r>
    </w:p>
    <w:p>
      <w:pPr>
        <w:pStyle w:val="BodyText"/>
        <w:spacing w:line="252" w:lineRule="auto" w:before="23"/>
        <w:ind w:left="219" w:right="1122" w:firstLine="420"/>
        <w:jc w:val="both"/>
      </w:pPr>
      <w:r>
        <w:rPr>
          <w:rFonts w:ascii="Arial" w:eastAsia="Arial"/>
        </w:rPr>
        <w:t>rHuEPO </w:t>
      </w:r>
      <w:r>
        <w:rPr>
          <w:spacing w:val="-6"/>
        </w:rPr>
        <w:t>可有效纠正移植后早期的贫血，但所需剂量可能高于移植前用量。由于研究报</w:t>
      </w:r>
      <w:r>
        <w:rPr>
          <w:spacing w:val="-10"/>
        </w:rPr>
        <w:t>道较少，目前尚不能确定早期纠正肾移植后贫血是否具有改善患者生活质量等临床益处，也不能确定是否会发生移植肾功能延迟恢复、移植肾动脉血栓形成和高血压等严重不良反应。</w:t>
      </w:r>
    </w:p>
    <w:p>
      <w:pPr>
        <w:pStyle w:val="BodyText"/>
        <w:spacing w:line="252" w:lineRule="auto" w:before="1"/>
        <w:ind w:left="219" w:right="1216"/>
      </w:pPr>
      <w:r>
        <w:rPr>
          <w:rFonts w:ascii="Arial" w:eastAsia="Arial"/>
        </w:rPr>
        <w:t>EPO </w:t>
      </w:r>
      <w:r>
        <w:rPr/>
        <w:t>能否减少缺血再灌注损伤所诱发的包括肾脏在内的各器官细胞的凋亡和坏死，尚需验证。但对于移植后 </w:t>
      </w:r>
      <w:r>
        <w:rPr>
          <w:rFonts w:ascii="Arial" w:eastAsia="Arial"/>
        </w:rPr>
        <w:t>3 </w:t>
      </w:r>
      <w:r>
        <w:rPr/>
        <w:t>个月后仍存在的贫血应建议予以充分的评估和治疗。</w:t>
      </w:r>
    </w:p>
    <w:p>
      <w:pPr>
        <w:pStyle w:val="BodyText"/>
        <w:spacing w:before="2"/>
        <w:ind w:left="699"/>
      </w:pPr>
      <w:r>
        <w:rPr>
          <w:rFonts w:ascii="Arial" w:eastAsia="Arial"/>
        </w:rPr>
        <w:t>3</w:t>
      </w:r>
      <w:r>
        <w:rPr/>
        <w:t>、肾脏移植后期 </w:t>
      </w:r>
      <w:r>
        <w:rPr>
          <w:rFonts w:ascii="Arial" w:eastAsia="Arial"/>
        </w:rPr>
        <w:t>rHuEPO </w:t>
      </w:r>
      <w:r>
        <w:rPr/>
        <w:t>的应用</w:t>
      </w:r>
    </w:p>
    <w:p>
      <w:pPr>
        <w:pStyle w:val="BodyText"/>
        <w:spacing w:line="252" w:lineRule="auto" w:before="23"/>
        <w:ind w:left="219" w:right="1215" w:firstLine="421"/>
        <w:jc w:val="both"/>
      </w:pPr>
      <w:r>
        <w:rPr>
          <w:rFonts w:ascii="Arial" w:eastAsia="Arial"/>
        </w:rPr>
        <w:t>rHuEPO </w:t>
      </w:r>
      <w:r>
        <w:rPr>
          <w:spacing w:val="-6"/>
        </w:rPr>
        <w:t>对纠正肾移植后期的贫血仍然有效，积极纠正肾移植后期的贫血可以延缓慢性</w:t>
      </w:r>
      <w:r>
        <w:rPr/>
        <w:t>移植物肾病的进展。由于骨髓抑制药物的应用、慢性炎症和其它原因，肾脏移植后患者对</w:t>
      </w:r>
      <w:r>
        <w:rPr>
          <w:rFonts w:ascii="Arial" w:eastAsia="Arial"/>
        </w:rPr>
        <w:t>rHuEPO </w:t>
      </w:r>
      <w:r>
        <w:rPr/>
        <w:t>的反应降低；但与非肾脏移植的慢性肾脏病患者比较，移植后期是否需要更多的</w:t>
      </w:r>
    </w:p>
    <w:p>
      <w:pPr>
        <w:pStyle w:val="BodyText"/>
        <w:spacing w:before="2"/>
        <w:ind w:left="219"/>
      </w:pPr>
      <w:r>
        <w:rPr>
          <w:rFonts w:ascii="Arial" w:eastAsia="Arial"/>
        </w:rPr>
        <w:t>rHuEPO </w:t>
      </w:r>
      <w:r>
        <w:rPr/>
        <w:t>用量，尚不明确。</w:t>
      </w:r>
    </w:p>
    <w:p>
      <w:pPr>
        <w:pStyle w:val="BodyText"/>
        <w:spacing w:before="22"/>
        <w:ind w:left="699"/>
      </w:pPr>
      <w:r>
        <w:rPr>
          <w:rFonts w:ascii="Arial" w:eastAsia="Arial"/>
        </w:rPr>
        <w:t>4</w:t>
      </w:r>
      <w:r>
        <w:rPr/>
        <w:t>、移植肾失功患者 </w:t>
      </w:r>
      <w:r>
        <w:rPr>
          <w:rFonts w:ascii="Arial" w:eastAsia="Arial"/>
        </w:rPr>
        <w:t>rHuEPO </w:t>
      </w:r>
      <w:r>
        <w:rPr/>
        <w:t>的应用</w:t>
      </w:r>
    </w:p>
    <w:p>
      <w:pPr>
        <w:pStyle w:val="BodyText"/>
        <w:spacing w:line="252" w:lineRule="auto" w:before="23"/>
        <w:ind w:left="219" w:right="1174" w:firstLine="420"/>
      </w:pPr>
      <w:r>
        <w:rPr/>
        <w:t>移植肾失功患者因为存在慢性炎症和对 </w:t>
      </w:r>
      <w:r>
        <w:rPr>
          <w:rFonts w:ascii="Arial" w:eastAsia="Arial"/>
        </w:rPr>
        <w:t>EPO </w:t>
      </w:r>
      <w:r>
        <w:rPr/>
        <w:t>的相对抵抗，因此贫血的处理更困难，但应更积极。</w:t>
      </w:r>
    </w:p>
    <w:p>
      <w:pPr>
        <w:pStyle w:val="BodyText"/>
        <w:spacing w:before="3"/>
        <w:ind w:left="0"/>
        <w:rPr>
          <w:sz w:val="22"/>
        </w:rPr>
      </w:pPr>
    </w:p>
    <w:p>
      <w:pPr>
        <w:pStyle w:val="BodyText"/>
        <w:tabs>
          <w:tab w:pos="1222" w:val="left" w:leader="none"/>
        </w:tabs>
        <w:spacing w:line="252" w:lineRule="auto"/>
        <w:ind w:left="534" w:right="6777" w:hanging="316"/>
      </w:pPr>
      <w:r>
        <w:rPr/>
        <w:t>附件</w:t>
      </w:r>
      <w:r>
        <w:rPr>
          <w:spacing w:val="6"/>
        </w:rPr>
        <w:t> </w:t>
      </w:r>
      <w:r>
        <w:rPr/>
        <w:t>2-1</w:t>
        <w:tab/>
      </w:r>
      <w:r>
        <w:rPr>
          <w:w w:val="90"/>
        </w:rPr>
        <w:t>rHuEPO</w:t>
      </w:r>
      <w:r>
        <w:rPr>
          <w:spacing w:val="41"/>
          <w:w w:val="90"/>
        </w:rPr>
        <w:t> </w:t>
      </w:r>
      <w:r>
        <w:rPr>
          <w:w w:val="90"/>
        </w:rPr>
        <w:t>的辅助治疗</w:t>
      </w:r>
      <w:r>
        <w:rPr/>
        <w:t>(一)补充铁剂</w:t>
      </w:r>
    </w:p>
    <w:p>
      <w:pPr>
        <w:pStyle w:val="BodyText"/>
        <w:spacing w:line="252" w:lineRule="auto" w:before="1"/>
        <w:ind w:left="219" w:right="1216" w:firstLine="420"/>
        <w:jc w:val="both"/>
        <w:rPr>
          <w:rFonts w:ascii="Arial" w:eastAsia="Arial"/>
        </w:rPr>
      </w:pPr>
      <w:r>
        <w:rPr>
          <w:spacing w:val="12"/>
        </w:rPr>
        <w:t>接受 </w:t>
      </w:r>
      <w:r>
        <w:rPr>
          <w:rFonts w:ascii="Arial" w:eastAsia="Arial"/>
        </w:rPr>
        <w:t>rHuEPO </w:t>
      </w:r>
      <w:r>
        <w:rPr/>
        <w:t>治疗的患者，无论是非透析还是何种透析状态均应补充铁剂达到并维持</w:t>
      </w:r>
      <w:r>
        <w:rPr>
          <w:spacing w:val="-8"/>
        </w:rPr>
        <w:t>铁状态的目标值。血液透析患者比非血液透析患者需要更大的铁补充量，静脉补铁是最佳的</w:t>
      </w:r>
      <w:r>
        <w:rPr>
          <w:spacing w:val="-27"/>
        </w:rPr>
        <w:t>补铁途径。蔗糖铁</w:t>
      </w:r>
      <w:r>
        <w:rPr/>
        <w:t>（</w:t>
      </w:r>
      <w:r>
        <w:rPr>
          <w:rFonts w:ascii="Arial" w:eastAsia="Arial"/>
        </w:rPr>
        <w:t>ferric saccharat</w:t>
      </w:r>
      <w:r>
        <w:rPr>
          <w:rFonts w:ascii="Arial" w:eastAsia="Arial"/>
          <w:spacing w:val="-2"/>
        </w:rPr>
        <w:t>e</w:t>
      </w:r>
      <w:r>
        <w:rPr>
          <w:spacing w:val="-86"/>
        </w:rPr>
        <w:t>）</w:t>
      </w:r>
      <w:r>
        <w:rPr>
          <w:spacing w:val="-12"/>
        </w:rPr>
        <w:t>是最安全的静脉补铁制剂，其次是葡萄糖醛酸铁</w:t>
      </w:r>
      <w:r>
        <w:rPr/>
        <w:t>（</w:t>
      </w:r>
      <w:r>
        <w:rPr>
          <w:rFonts w:ascii="Arial" w:eastAsia="Arial"/>
        </w:rPr>
        <w:t>ferric</w:t>
      </w:r>
    </w:p>
    <w:p>
      <w:pPr>
        <w:pStyle w:val="BodyText"/>
        <w:spacing w:line="252" w:lineRule="auto" w:before="2"/>
        <w:ind w:left="219" w:right="1218"/>
      </w:pPr>
      <w:r>
        <w:rPr>
          <w:rFonts w:ascii="Arial" w:eastAsia="Arial"/>
          <w:spacing w:val="-1"/>
        </w:rPr>
        <w:t>gluconate</w:t>
      </w:r>
      <w:r>
        <w:rPr>
          <w:spacing w:val="-105"/>
        </w:rPr>
        <w:t>）</w:t>
      </w:r>
      <w:r>
        <w:rPr/>
        <w:t>、右旋糖酐铁（</w:t>
      </w:r>
      <w:r>
        <w:rPr>
          <w:rFonts w:ascii="Arial" w:eastAsia="Arial"/>
          <w:spacing w:val="-1"/>
        </w:rPr>
        <w:t>ferri</w:t>
      </w:r>
      <w:r>
        <w:rPr>
          <w:rFonts w:ascii="Arial" w:eastAsia="Arial"/>
        </w:rPr>
        <w:t>c </w:t>
      </w:r>
      <w:r>
        <w:rPr>
          <w:rFonts w:ascii="Arial" w:eastAsia="Arial"/>
          <w:spacing w:val="-1"/>
        </w:rPr>
        <w:t>dextran</w:t>
      </w:r>
      <w:r>
        <w:rPr>
          <w:spacing w:val="-105"/>
        </w:rPr>
        <w:t>）</w:t>
      </w:r>
      <w:r>
        <w:rPr/>
        <w:t>。补充静脉铁剂需要做过敏试验</w:t>
      </w:r>
      <w:r>
        <w:rPr>
          <w:rFonts w:ascii="Arial" w:eastAsia="Arial"/>
        </w:rPr>
        <w:t>,</w:t>
      </w:r>
      <w:r>
        <w:rPr/>
        <w:t>尤其是右旋糖酐铁。</w:t>
      </w:r>
    </w:p>
    <w:p>
      <w:pPr>
        <w:pStyle w:val="BodyText"/>
        <w:spacing w:before="1"/>
        <w:ind w:left="699"/>
      </w:pPr>
      <w:r>
        <w:rPr>
          <w:rFonts w:ascii="Arial" w:eastAsia="Arial"/>
        </w:rPr>
        <w:t>1</w:t>
      </w:r>
      <w:r>
        <w:rPr/>
        <w:t>、 铁状态评估</w:t>
      </w:r>
    </w:p>
    <w:p>
      <w:pPr>
        <w:pStyle w:val="ListParagraph"/>
        <w:numPr>
          <w:ilvl w:val="0"/>
          <w:numId w:val="239"/>
        </w:numPr>
        <w:tabs>
          <w:tab w:pos="1224" w:val="left" w:leader="none"/>
        </w:tabs>
        <w:spacing w:line="252" w:lineRule="auto" w:before="23" w:after="0"/>
        <w:ind w:left="218" w:right="1218" w:firstLine="406"/>
        <w:jc w:val="left"/>
        <w:rPr>
          <w:sz w:val="21"/>
        </w:rPr>
      </w:pPr>
      <w:r>
        <w:rPr>
          <w:spacing w:val="-1"/>
          <w:sz w:val="21"/>
        </w:rPr>
        <w:t>铁状态检测的频率：</w:t>
      </w:r>
      <w:r>
        <w:rPr>
          <w:rFonts w:ascii="Arial" w:eastAsia="Arial"/>
          <w:spacing w:val="-7"/>
          <w:sz w:val="21"/>
        </w:rPr>
        <w:t>rHuEPO </w:t>
      </w:r>
      <w:r>
        <w:rPr>
          <w:sz w:val="21"/>
        </w:rPr>
        <w:t>诱导治疗阶段以及维持治疗阶段贫血加重时应每月一次；稳定治疗期间或未用 </w:t>
      </w:r>
      <w:r>
        <w:rPr>
          <w:rFonts w:ascii="Arial" w:eastAsia="Arial"/>
          <w:sz w:val="21"/>
        </w:rPr>
        <w:t>rHuEPO</w:t>
      </w:r>
      <w:r>
        <w:rPr>
          <w:rFonts w:ascii="Arial" w:eastAsia="Arial"/>
          <w:spacing w:val="-7"/>
          <w:sz w:val="21"/>
        </w:rPr>
        <w:t> </w:t>
      </w:r>
      <w:r>
        <w:rPr>
          <w:sz w:val="21"/>
        </w:rPr>
        <w:t>治疗的血液透析患者，至少每 </w:t>
      </w:r>
      <w:r>
        <w:rPr>
          <w:rFonts w:ascii="Arial" w:eastAsia="Arial"/>
          <w:sz w:val="21"/>
        </w:rPr>
        <w:t>3</w:t>
      </w:r>
      <w:r>
        <w:rPr>
          <w:rFonts w:ascii="Arial" w:eastAsia="Arial"/>
          <w:spacing w:val="-6"/>
          <w:sz w:val="21"/>
        </w:rPr>
        <w:t> </w:t>
      </w:r>
      <w:r>
        <w:rPr>
          <w:sz w:val="21"/>
        </w:rPr>
        <w:t>月一次。</w:t>
      </w:r>
    </w:p>
    <w:p>
      <w:pPr>
        <w:pStyle w:val="ListParagraph"/>
        <w:numPr>
          <w:ilvl w:val="0"/>
          <w:numId w:val="239"/>
        </w:numPr>
        <w:tabs>
          <w:tab w:pos="1267" w:val="left" w:leader="none"/>
        </w:tabs>
        <w:spacing w:line="240" w:lineRule="auto" w:before="2" w:after="0"/>
        <w:ind w:left="1266" w:right="0" w:hanging="642"/>
        <w:jc w:val="left"/>
        <w:rPr>
          <w:sz w:val="21"/>
        </w:rPr>
      </w:pPr>
      <w:r>
        <w:rPr>
          <w:sz w:val="21"/>
        </w:rPr>
        <w:t>铁状态评估指标</w:t>
      </w:r>
    </w:p>
    <w:p>
      <w:pPr>
        <w:pStyle w:val="ListParagraph"/>
        <w:numPr>
          <w:ilvl w:val="1"/>
          <w:numId w:val="239"/>
        </w:numPr>
        <w:tabs>
          <w:tab w:pos="1118" w:val="left" w:leader="none"/>
          <w:tab w:pos="1119" w:val="left" w:leader="none"/>
        </w:tabs>
        <w:spacing w:line="240" w:lineRule="auto" w:before="22" w:after="0"/>
        <w:ind w:left="1118" w:right="0" w:hanging="382"/>
        <w:jc w:val="left"/>
        <w:rPr>
          <w:sz w:val="21"/>
        </w:rPr>
      </w:pPr>
      <w:r>
        <w:rPr>
          <w:sz w:val="21"/>
        </w:rPr>
        <w:t>铁储备评估：血清铁蛋白</w:t>
      </w:r>
    </w:p>
    <w:p>
      <w:pPr>
        <w:pStyle w:val="ListParagraph"/>
        <w:numPr>
          <w:ilvl w:val="1"/>
          <w:numId w:val="239"/>
        </w:numPr>
        <w:tabs>
          <w:tab w:pos="1119" w:val="left" w:leader="none"/>
        </w:tabs>
        <w:spacing w:line="252" w:lineRule="auto" w:before="23" w:after="0"/>
        <w:ind w:left="1118" w:right="1215" w:hanging="381"/>
        <w:jc w:val="both"/>
        <w:rPr>
          <w:sz w:val="21"/>
        </w:rPr>
      </w:pPr>
      <w:r>
        <w:rPr>
          <w:spacing w:val="-3"/>
          <w:sz w:val="21"/>
        </w:rPr>
        <w:t>用于红细胞生成的铁充足性评估：推荐采用血清转铁蛋白饱和度</w:t>
      </w:r>
      <w:r>
        <w:rPr>
          <w:spacing w:val="-6"/>
          <w:sz w:val="21"/>
        </w:rPr>
        <w:t>（</w:t>
      </w:r>
      <w:r>
        <w:rPr>
          <w:rFonts w:ascii="Arial" w:eastAsia="Arial"/>
          <w:spacing w:val="-6"/>
          <w:sz w:val="21"/>
        </w:rPr>
        <w:t>TSAT</w:t>
      </w:r>
      <w:r>
        <w:rPr>
          <w:spacing w:val="-6"/>
          <w:sz w:val="21"/>
        </w:rPr>
        <w:t>）</w:t>
      </w:r>
      <w:r>
        <w:rPr>
          <w:sz w:val="21"/>
        </w:rPr>
        <w:t>和有条</w:t>
      </w:r>
      <w:r>
        <w:rPr>
          <w:spacing w:val="-1"/>
          <w:sz w:val="21"/>
        </w:rPr>
        <w:t>件者采用网织红细胞  </w:t>
      </w:r>
      <w:r>
        <w:rPr>
          <w:rFonts w:ascii="Arial" w:eastAsia="Arial"/>
          <w:spacing w:val="-1"/>
          <w:sz w:val="21"/>
        </w:rPr>
        <w:t>H</w:t>
      </w:r>
      <w:r>
        <w:rPr>
          <w:rFonts w:ascii="Arial" w:eastAsia="Arial"/>
          <w:sz w:val="21"/>
        </w:rPr>
        <w:t>b</w:t>
      </w:r>
      <w:r>
        <w:rPr>
          <w:rFonts w:ascii="Arial" w:eastAsia="Arial"/>
          <w:spacing w:val="-13"/>
          <w:sz w:val="21"/>
        </w:rPr>
        <w:t>  </w:t>
      </w:r>
      <w:r>
        <w:rPr>
          <w:sz w:val="21"/>
        </w:rPr>
        <w:t>量（</w:t>
      </w:r>
      <w:r>
        <w:rPr>
          <w:rFonts w:ascii="Arial" w:eastAsia="Arial"/>
          <w:spacing w:val="-1"/>
          <w:sz w:val="21"/>
        </w:rPr>
        <w:t>CHr</w:t>
      </w:r>
      <w:r>
        <w:rPr>
          <w:spacing w:val="-104"/>
          <w:sz w:val="21"/>
        </w:rPr>
        <w:t>）</w:t>
      </w:r>
      <w:r>
        <w:rPr>
          <w:sz w:val="21"/>
        </w:rPr>
        <w:t>。而低色素红细胞百分数（</w:t>
      </w:r>
      <w:r>
        <w:rPr>
          <w:rFonts w:ascii="Arial" w:eastAsia="Arial"/>
          <w:spacing w:val="-1"/>
          <w:sz w:val="21"/>
        </w:rPr>
        <w:t>PHRC</w:t>
      </w:r>
      <w:r>
        <w:rPr>
          <w:spacing w:val="2"/>
          <w:sz w:val="21"/>
        </w:rPr>
        <w:t>）</w:t>
      </w:r>
      <w:r>
        <w:rPr>
          <w:sz w:val="21"/>
        </w:rPr>
        <w:t>可因长时间的样本运送和储存增高，并不适于常规采用；平均红细胞体积（</w:t>
      </w:r>
      <w:r>
        <w:rPr>
          <w:rFonts w:ascii="Arial" w:eastAsia="Arial"/>
          <w:sz w:val="21"/>
        </w:rPr>
        <w:t>MCV</w:t>
      </w:r>
      <w:r>
        <w:rPr>
          <w:sz w:val="21"/>
        </w:rPr>
        <w:t>）和平均</w:t>
      </w:r>
    </w:p>
    <w:p>
      <w:pPr>
        <w:spacing w:after="0" w:line="252" w:lineRule="auto"/>
        <w:jc w:val="both"/>
        <w:rPr>
          <w:sz w:val="21"/>
        </w:rPr>
        <w:sectPr>
          <w:footerReference w:type="default" r:id="rId43"/>
          <w:pgSz w:w="11910" w:h="16840"/>
          <w:pgMar w:footer="0" w:header="0" w:top="1480" w:bottom="280" w:left="1580" w:right="580"/>
        </w:sectPr>
      </w:pPr>
    </w:p>
    <w:p>
      <w:pPr>
        <w:pStyle w:val="BodyText"/>
        <w:spacing w:line="403" w:lineRule="exact"/>
        <w:ind w:left="1120"/>
      </w:pPr>
      <w:r>
        <w:rPr/>
        <w:t>红细胞血红蛋白浓度（</w:t>
      </w:r>
      <w:r>
        <w:rPr>
          <w:rFonts w:ascii="Arial" w:eastAsia="Arial"/>
        </w:rPr>
        <w:t>MCH</w:t>
      </w:r>
      <w:r>
        <w:rPr/>
        <w:t>）仅在长时间缺铁的情况下才会低于正常。</w:t>
      </w:r>
    </w:p>
    <w:p>
      <w:pPr>
        <w:pStyle w:val="ListParagraph"/>
        <w:numPr>
          <w:ilvl w:val="1"/>
          <w:numId w:val="239"/>
        </w:numPr>
        <w:tabs>
          <w:tab w:pos="1120" w:val="left" w:leader="none"/>
          <w:tab w:pos="1121" w:val="left" w:leader="none"/>
        </w:tabs>
        <w:spacing w:line="252" w:lineRule="auto" w:before="23" w:after="0"/>
        <w:ind w:left="1120" w:right="1215" w:hanging="382"/>
        <w:jc w:val="left"/>
        <w:rPr>
          <w:sz w:val="21"/>
        </w:rPr>
      </w:pPr>
      <w:r>
        <w:rPr>
          <w:sz w:val="21"/>
        </w:rPr>
        <w:t>铁状态评估应对铁储备、用于红细胞生成的铁充足性、血红蛋白和 </w:t>
      </w:r>
      <w:r>
        <w:rPr>
          <w:rFonts w:ascii="Arial" w:eastAsia="Arial"/>
          <w:sz w:val="21"/>
        </w:rPr>
        <w:t>rHuEPO</w:t>
      </w:r>
      <w:r>
        <w:rPr>
          <w:rFonts w:ascii="Arial" w:eastAsia="Arial"/>
          <w:spacing w:val="-4"/>
          <w:sz w:val="21"/>
        </w:rPr>
        <w:t> </w:t>
      </w:r>
      <w:r>
        <w:rPr>
          <w:sz w:val="21"/>
        </w:rPr>
        <w:t>治疗剂量综合考虑。</w:t>
      </w:r>
    </w:p>
    <w:p>
      <w:pPr>
        <w:pStyle w:val="BodyText"/>
        <w:spacing w:before="1"/>
        <w:ind w:left="639"/>
      </w:pPr>
      <w:r>
        <w:rPr>
          <w:rFonts w:ascii="Arial" w:eastAsia="Arial"/>
        </w:rPr>
        <w:t>2</w:t>
      </w:r>
      <w:r>
        <w:rPr/>
        <w:t>、 铁剂治疗的靶目标值</w:t>
      </w:r>
    </w:p>
    <w:p>
      <w:pPr>
        <w:pStyle w:val="BodyText"/>
        <w:spacing w:before="23"/>
        <w:ind w:left="1121"/>
      </w:pPr>
      <w:r>
        <w:rPr>
          <w:rFonts w:ascii="Arial" w:eastAsia="Arial"/>
        </w:rPr>
        <w:t>rHuEPO </w:t>
      </w:r>
      <w:r>
        <w:rPr/>
        <w:t>治疗期间，应该补充足够的铁剂以维持铁状态的以下参数：</w:t>
      </w:r>
    </w:p>
    <w:p>
      <w:pPr>
        <w:pStyle w:val="ListParagraph"/>
        <w:numPr>
          <w:ilvl w:val="1"/>
          <w:numId w:val="237"/>
        </w:numPr>
        <w:tabs>
          <w:tab w:pos="1059" w:val="left" w:leader="none"/>
          <w:tab w:pos="1060" w:val="left" w:leader="none"/>
        </w:tabs>
        <w:spacing w:line="240" w:lineRule="auto" w:before="23" w:after="0"/>
        <w:ind w:left="1059" w:right="0" w:hanging="420"/>
        <w:jc w:val="left"/>
        <w:rPr>
          <w:sz w:val="21"/>
        </w:rPr>
      </w:pPr>
      <w:r>
        <w:rPr>
          <w:spacing w:val="-5"/>
          <w:sz w:val="21"/>
        </w:rPr>
        <w:t>血液透析患者：血清铁蛋白＞</w:t>
      </w:r>
      <w:r>
        <w:rPr>
          <w:rFonts w:ascii="Arial" w:eastAsia="Arial"/>
          <w:sz w:val="21"/>
        </w:rPr>
        <w:t>200</w:t>
      </w:r>
      <w:r>
        <w:rPr>
          <w:rFonts w:ascii="Arial" w:eastAsia="Arial"/>
          <w:spacing w:val="-7"/>
          <w:sz w:val="21"/>
        </w:rPr>
        <w:t> </w:t>
      </w:r>
      <w:r>
        <w:rPr>
          <w:rFonts w:ascii="Arial" w:eastAsia="Arial"/>
          <w:spacing w:val="-6"/>
          <w:sz w:val="21"/>
        </w:rPr>
        <w:t>ng/ml</w:t>
      </w:r>
      <w:r>
        <w:rPr>
          <w:spacing w:val="-1"/>
          <w:sz w:val="21"/>
        </w:rPr>
        <w:t>，且 </w:t>
      </w:r>
      <w:r>
        <w:rPr>
          <w:rFonts w:ascii="Arial" w:eastAsia="Arial"/>
          <w:spacing w:val="-3"/>
          <w:sz w:val="21"/>
        </w:rPr>
        <w:t>TSAT</w:t>
      </w:r>
      <w:r>
        <w:rPr>
          <w:spacing w:val="-3"/>
          <w:sz w:val="21"/>
        </w:rPr>
        <w:t>＞</w:t>
      </w:r>
      <w:r>
        <w:rPr>
          <w:rFonts w:ascii="Arial" w:eastAsia="Arial"/>
          <w:spacing w:val="-3"/>
          <w:sz w:val="21"/>
        </w:rPr>
        <w:t>20%</w:t>
      </w:r>
      <w:r>
        <w:rPr>
          <w:spacing w:val="2"/>
          <w:sz w:val="21"/>
        </w:rPr>
        <w:t>或 </w:t>
      </w:r>
      <w:r>
        <w:rPr>
          <w:rFonts w:ascii="Arial" w:eastAsia="Arial"/>
          <w:sz w:val="21"/>
        </w:rPr>
        <w:t>CHr</w:t>
      </w:r>
      <w:r>
        <w:rPr>
          <w:rFonts w:ascii="Arial" w:eastAsia="Arial"/>
          <w:spacing w:val="46"/>
          <w:sz w:val="21"/>
        </w:rPr>
        <w:t> </w:t>
      </w:r>
      <w:r>
        <w:rPr>
          <w:sz w:val="21"/>
        </w:rPr>
        <w:t>＞</w:t>
      </w:r>
      <w:r>
        <w:rPr>
          <w:rFonts w:ascii="Arial" w:eastAsia="Arial"/>
          <w:sz w:val="21"/>
        </w:rPr>
        <w:t>29</w:t>
      </w:r>
      <w:r>
        <w:rPr>
          <w:rFonts w:ascii="Arial" w:eastAsia="Arial"/>
          <w:spacing w:val="-6"/>
          <w:sz w:val="21"/>
        </w:rPr>
        <w:t> </w:t>
      </w:r>
      <w:r>
        <w:rPr>
          <w:rFonts w:ascii="Arial" w:eastAsia="Arial"/>
          <w:sz w:val="21"/>
        </w:rPr>
        <w:t>pg/</w:t>
      </w:r>
      <w:r>
        <w:rPr>
          <w:sz w:val="21"/>
        </w:rPr>
        <w:t>红细胞。</w:t>
      </w:r>
    </w:p>
    <w:p>
      <w:pPr>
        <w:pStyle w:val="ListParagraph"/>
        <w:numPr>
          <w:ilvl w:val="1"/>
          <w:numId w:val="237"/>
        </w:numPr>
        <w:tabs>
          <w:tab w:pos="1059" w:val="left" w:leader="none"/>
          <w:tab w:pos="1060" w:val="left" w:leader="none"/>
        </w:tabs>
        <w:spacing w:line="252" w:lineRule="auto" w:before="23" w:after="0"/>
        <w:ind w:left="639" w:right="1993" w:firstLine="0"/>
        <w:jc w:val="left"/>
        <w:rPr>
          <w:sz w:val="21"/>
        </w:rPr>
      </w:pPr>
      <w:r>
        <w:rPr>
          <w:sz w:val="21"/>
        </w:rPr>
        <w:t>非透析患者或腹膜透析患者：血清铁蛋白＞</w:t>
      </w:r>
      <w:r>
        <w:rPr>
          <w:rFonts w:ascii="Arial" w:eastAsia="Arial"/>
          <w:sz w:val="21"/>
        </w:rPr>
        <w:t>100ng/ml</w:t>
      </w:r>
      <w:r>
        <w:rPr>
          <w:spacing w:val="1"/>
          <w:sz w:val="21"/>
        </w:rPr>
        <w:t>，且 </w:t>
      </w:r>
      <w:r>
        <w:rPr>
          <w:rFonts w:ascii="Arial" w:eastAsia="Arial"/>
          <w:spacing w:val="-3"/>
          <w:sz w:val="21"/>
        </w:rPr>
        <w:t>TSAT</w:t>
      </w:r>
      <w:r>
        <w:rPr>
          <w:spacing w:val="-3"/>
          <w:sz w:val="21"/>
        </w:rPr>
        <w:t>＞</w:t>
      </w:r>
      <w:r>
        <w:rPr>
          <w:rFonts w:ascii="Arial" w:eastAsia="Arial"/>
          <w:spacing w:val="-3"/>
          <w:sz w:val="21"/>
        </w:rPr>
        <w:t>20%</w:t>
      </w:r>
      <w:r>
        <w:rPr>
          <w:sz w:val="21"/>
        </w:rPr>
        <w:t>。</w:t>
      </w:r>
      <w:r>
        <w:rPr>
          <w:rFonts w:ascii="Arial" w:eastAsia="Arial"/>
          <w:sz w:val="21"/>
        </w:rPr>
        <w:t>3</w:t>
      </w:r>
      <w:r>
        <w:rPr>
          <w:sz w:val="21"/>
        </w:rPr>
        <w:t>、 给药途径：</w:t>
      </w:r>
    </w:p>
    <w:p>
      <w:pPr>
        <w:pStyle w:val="ListParagraph"/>
        <w:numPr>
          <w:ilvl w:val="1"/>
          <w:numId w:val="237"/>
        </w:numPr>
        <w:tabs>
          <w:tab w:pos="1059" w:val="left" w:leader="none"/>
          <w:tab w:pos="1060" w:val="left" w:leader="none"/>
        </w:tabs>
        <w:spacing w:line="240" w:lineRule="auto" w:before="1" w:after="0"/>
        <w:ind w:left="1059" w:right="0" w:hanging="420"/>
        <w:jc w:val="left"/>
        <w:rPr>
          <w:sz w:val="21"/>
        </w:rPr>
      </w:pPr>
      <w:r>
        <w:rPr>
          <w:sz w:val="21"/>
        </w:rPr>
        <w:t>血液透析患者优先选择静脉使用铁剂。</w:t>
      </w:r>
    </w:p>
    <w:p>
      <w:pPr>
        <w:pStyle w:val="ListParagraph"/>
        <w:numPr>
          <w:ilvl w:val="1"/>
          <w:numId w:val="237"/>
        </w:numPr>
        <w:tabs>
          <w:tab w:pos="1059" w:val="left" w:leader="none"/>
          <w:tab w:pos="1060" w:val="left" w:leader="none"/>
        </w:tabs>
        <w:spacing w:line="240" w:lineRule="auto" w:before="23" w:after="0"/>
        <w:ind w:left="1059" w:right="0" w:hanging="420"/>
        <w:jc w:val="left"/>
        <w:rPr>
          <w:sz w:val="21"/>
        </w:rPr>
      </w:pPr>
      <w:r>
        <w:rPr>
          <w:sz w:val="21"/>
        </w:rPr>
        <w:t>非透析患者或腹膜透析患者，可以静脉或口服使用铁剂。</w:t>
      </w:r>
    </w:p>
    <w:p>
      <w:pPr>
        <w:pStyle w:val="BodyText"/>
        <w:spacing w:before="23"/>
        <w:ind w:left="640"/>
      </w:pPr>
      <w:r>
        <w:rPr>
          <w:rFonts w:ascii="Arial" w:eastAsia="Arial"/>
        </w:rPr>
        <w:t>4</w:t>
      </w:r>
      <w:r>
        <w:rPr/>
        <w:t>、 静脉补充铁剂的剂量：</w:t>
      </w:r>
    </w:p>
    <w:p>
      <w:pPr>
        <w:pStyle w:val="ListParagraph"/>
        <w:numPr>
          <w:ilvl w:val="1"/>
          <w:numId w:val="237"/>
        </w:numPr>
        <w:tabs>
          <w:tab w:pos="1059" w:val="left" w:leader="none"/>
          <w:tab w:pos="1060" w:val="left" w:leader="none"/>
        </w:tabs>
        <w:spacing w:line="252" w:lineRule="auto" w:before="22" w:after="0"/>
        <w:ind w:left="1059" w:right="1136" w:hanging="420"/>
        <w:jc w:val="left"/>
        <w:rPr>
          <w:sz w:val="21"/>
        </w:rPr>
      </w:pPr>
      <w:r>
        <w:rPr>
          <w:sz w:val="21"/>
        </w:rPr>
        <w:t>若患者 </w:t>
      </w:r>
      <w:r>
        <w:rPr>
          <w:rFonts w:ascii="Arial" w:eastAsia="Arial"/>
          <w:spacing w:val="-3"/>
          <w:sz w:val="21"/>
        </w:rPr>
        <w:t>TSAT</w:t>
      </w:r>
      <w:r>
        <w:rPr>
          <w:spacing w:val="-3"/>
          <w:sz w:val="21"/>
        </w:rPr>
        <w:t>＜</w:t>
      </w:r>
      <w:r>
        <w:rPr>
          <w:rFonts w:ascii="Arial" w:eastAsia="Arial"/>
          <w:spacing w:val="-3"/>
          <w:sz w:val="21"/>
        </w:rPr>
        <w:t>20%</w:t>
      </w:r>
      <w:r>
        <w:rPr>
          <w:sz w:val="21"/>
        </w:rPr>
        <w:t>和</w:t>
      </w:r>
      <w:r>
        <w:rPr>
          <w:rFonts w:ascii="Arial" w:eastAsia="Arial"/>
          <w:sz w:val="21"/>
        </w:rPr>
        <w:t>/</w:t>
      </w:r>
      <w:r>
        <w:rPr>
          <w:sz w:val="21"/>
        </w:rPr>
        <w:t>或血清铁蛋白＜</w:t>
      </w:r>
      <w:r>
        <w:rPr>
          <w:rFonts w:ascii="Arial" w:eastAsia="Arial"/>
          <w:sz w:val="21"/>
        </w:rPr>
        <w:t>100</w:t>
      </w:r>
      <w:r>
        <w:rPr>
          <w:rFonts w:ascii="Arial" w:eastAsia="Arial"/>
          <w:spacing w:val="-2"/>
          <w:sz w:val="21"/>
        </w:rPr>
        <w:t> </w:t>
      </w:r>
      <w:r>
        <w:rPr>
          <w:rFonts w:ascii="Arial" w:eastAsia="Arial"/>
          <w:sz w:val="21"/>
        </w:rPr>
        <w:t>ng/ml</w:t>
      </w:r>
      <w:r>
        <w:rPr>
          <w:sz w:val="21"/>
        </w:rPr>
        <w:t>，需静脉补铁 </w:t>
      </w:r>
      <w:r>
        <w:rPr>
          <w:rFonts w:ascii="Arial" w:eastAsia="Arial"/>
          <w:sz w:val="21"/>
        </w:rPr>
        <w:t>100</w:t>
      </w:r>
      <w:r>
        <w:rPr>
          <w:sz w:val="21"/>
        </w:rPr>
        <w:t>～</w:t>
      </w:r>
      <w:r>
        <w:rPr>
          <w:rFonts w:ascii="Arial" w:eastAsia="Arial"/>
          <w:sz w:val="21"/>
        </w:rPr>
        <w:t>125</w:t>
      </w:r>
      <w:r>
        <w:rPr>
          <w:rFonts w:ascii="Arial" w:eastAsia="Arial"/>
          <w:spacing w:val="-1"/>
          <w:sz w:val="21"/>
        </w:rPr>
        <w:t> </w:t>
      </w:r>
      <w:r>
        <w:rPr>
          <w:rFonts w:ascii="Arial" w:eastAsia="Arial"/>
          <w:sz w:val="21"/>
        </w:rPr>
        <w:t>mg/</w:t>
      </w:r>
      <w:r>
        <w:rPr>
          <w:sz w:val="21"/>
        </w:rPr>
        <w:t>周， </w:t>
      </w:r>
      <w:r>
        <w:rPr>
          <w:spacing w:val="1"/>
          <w:sz w:val="21"/>
        </w:rPr>
        <w:t>连续 </w:t>
      </w:r>
      <w:r>
        <w:rPr>
          <w:rFonts w:ascii="Arial" w:eastAsia="Arial"/>
          <w:sz w:val="21"/>
        </w:rPr>
        <w:t>8</w:t>
      </w:r>
      <w:r>
        <w:rPr>
          <w:sz w:val="21"/>
        </w:rPr>
        <w:t>～</w:t>
      </w:r>
      <w:r>
        <w:rPr>
          <w:rFonts w:ascii="Arial" w:eastAsia="Arial"/>
          <w:sz w:val="21"/>
        </w:rPr>
        <w:t>10</w:t>
      </w:r>
      <w:r>
        <w:rPr>
          <w:rFonts w:ascii="Arial" w:eastAsia="Arial"/>
          <w:spacing w:val="-6"/>
          <w:sz w:val="21"/>
        </w:rPr>
        <w:t> </w:t>
      </w:r>
      <w:r>
        <w:rPr>
          <w:sz w:val="21"/>
        </w:rPr>
        <w:t>周。</w:t>
      </w:r>
    </w:p>
    <w:p>
      <w:pPr>
        <w:pStyle w:val="ListParagraph"/>
        <w:numPr>
          <w:ilvl w:val="1"/>
          <w:numId w:val="237"/>
        </w:numPr>
        <w:tabs>
          <w:tab w:pos="1059" w:val="left" w:leader="none"/>
          <w:tab w:pos="1060" w:val="left" w:leader="none"/>
        </w:tabs>
        <w:spacing w:line="240" w:lineRule="auto" w:before="2" w:after="0"/>
        <w:ind w:left="1059" w:right="0" w:hanging="420"/>
        <w:jc w:val="left"/>
        <w:rPr>
          <w:rFonts w:ascii="Arial" w:hAnsi="Arial" w:eastAsia="Arial"/>
          <w:sz w:val="21"/>
        </w:rPr>
      </w:pPr>
      <w:r>
        <w:rPr>
          <w:spacing w:val="3"/>
          <w:sz w:val="21"/>
        </w:rPr>
        <w:t>若患者 </w:t>
      </w:r>
      <w:r>
        <w:rPr>
          <w:rFonts w:ascii="Arial" w:hAnsi="Arial" w:eastAsia="Arial"/>
          <w:spacing w:val="-3"/>
          <w:sz w:val="21"/>
        </w:rPr>
        <w:t>TSAT≥20%</w:t>
      </w:r>
      <w:r>
        <w:rPr>
          <w:spacing w:val="-2"/>
          <w:sz w:val="21"/>
        </w:rPr>
        <w:t>，血清铁蛋白水平</w:t>
      </w:r>
      <w:r>
        <w:rPr>
          <w:rFonts w:ascii="Arial" w:hAnsi="Arial" w:eastAsia="Arial"/>
          <w:sz w:val="21"/>
        </w:rPr>
        <w:t>≥100</w:t>
      </w:r>
      <w:r>
        <w:rPr>
          <w:rFonts w:ascii="Arial" w:hAnsi="Arial" w:eastAsia="Arial"/>
          <w:spacing w:val="47"/>
          <w:sz w:val="21"/>
        </w:rPr>
        <w:t> </w:t>
      </w:r>
      <w:r>
        <w:rPr>
          <w:rFonts w:ascii="Arial" w:hAnsi="Arial" w:eastAsia="Arial"/>
          <w:sz w:val="21"/>
        </w:rPr>
        <w:t>ng/ml</w:t>
      </w:r>
      <w:r>
        <w:rPr>
          <w:spacing w:val="1"/>
          <w:sz w:val="21"/>
        </w:rPr>
        <w:t>，则每周一次静脉补铁 </w:t>
      </w:r>
      <w:r>
        <w:rPr>
          <w:rFonts w:ascii="Arial" w:hAnsi="Arial" w:eastAsia="Arial"/>
          <w:sz w:val="21"/>
        </w:rPr>
        <w:t>25</w:t>
      </w:r>
      <w:r>
        <w:rPr>
          <w:sz w:val="21"/>
        </w:rPr>
        <w:t>～</w:t>
      </w:r>
      <w:r>
        <w:rPr>
          <w:rFonts w:ascii="Arial" w:hAnsi="Arial" w:eastAsia="Arial"/>
          <w:sz w:val="21"/>
        </w:rPr>
        <w:t>125</w:t>
      </w:r>
    </w:p>
    <w:p>
      <w:pPr>
        <w:pStyle w:val="BodyText"/>
        <w:spacing w:before="23"/>
        <w:ind w:left="1059"/>
      </w:pPr>
      <w:r>
        <w:rPr>
          <w:rFonts w:ascii="Arial" w:eastAsia="Arial"/>
        </w:rPr>
        <w:t>mg</w:t>
      </w:r>
      <w:r>
        <w:rPr/>
        <w:t>。</w:t>
      </w:r>
    </w:p>
    <w:p>
      <w:pPr>
        <w:pStyle w:val="ListParagraph"/>
        <w:numPr>
          <w:ilvl w:val="1"/>
          <w:numId w:val="237"/>
        </w:numPr>
        <w:tabs>
          <w:tab w:pos="1059" w:val="left" w:leader="none"/>
          <w:tab w:pos="1060" w:val="left" w:leader="none"/>
        </w:tabs>
        <w:spacing w:line="240" w:lineRule="auto" w:before="22" w:after="0"/>
        <w:ind w:left="1059" w:right="0" w:hanging="420"/>
        <w:jc w:val="left"/>
        <w:rPr>
          <w:rFonts w:ascii="Arial" w:eastAsia="Arial"/>
          <w:sz w:val="21"/>
        </w:rPr>
      </w:pPr>
      <w:r>
        <w:rPr>
          <w:sz w:val="21"/>
        </w:rPr>
        <w:t>若血清铁蛋白＞</w:t>
      </w:r>
      <w:r>
        <w:rPr>
          <w:rFonts w:ascii="Arial" w:eastAsia="Arial"/>
          <w:sz w:val="21"/>
        </w:rPr>
        <w:t>500</w:t>
      </w:r>
      <w:r>
        <w:rPr>
          <w:rFonts w:ascii="Arial" w:eastAsia="Arial"/>
          <w:spacing w:val="45"/>
          <w:sz w:val="21"/>
        </w:rPr>
        <w:t> </w:t>
      </w:r>
      <w:r>
        <w:rPr>
          <w:rFonts w:ascii="Arial" w:eastAsia="Arial"/>
          <w:sz w:val="21"/>
        </w:rPr>
        <w:t>ng/ml</w:t>
      </w:r>
      <w:r>
        <w:rPr>
          <w:sz w:val="21"/>
        </w:rPr>
        <w:t>，补充静脉铁剂前应评估 </w:t>
      </w:r>
      <w:r>
        <w:rPr>
          <w:rFonts w:ascii="Arial" w:eastAsia="Arial"/>
          <w:sz w:val="21"/>
        </w:rPr>
        <w:t>EPO</w:t>
      </w:r>
      <w:r>
        <w:rPr>
          <w:rFonts w:ascii="Arial" w:eastAsia="Arial"/>
          <w:spacing w:val="-3"/>
          <w:sz w:val="21"/>
        </w:rPr>
        <w:t> </w:t>
      </w:r>
      <w:r>
        <w:rPr>
          <w:sz w:val="21"/>
        </w:rPr>
        <w:t>的反应性、</w:t>
      </w:r>
      <w:r>
        <w:rPr>
          <w:rFonts w:ascii="Arial" w:eastAsia="Arial"/>
          <w:sz w:val="21"/>
        </w:rPr>
        <w:t>Hb</w:t>
      </w:r>
      <w:r>
        <w:rPr>
          <w:rFonts w:ascii="Arial" w:eastAsia="Arial"/>
          <w:spacing w:val="-3"/>
          <w:sz w:val="21"/>
        </w:rPr>
        <w:t> </w:t>
      </w:r>
      <w:r>
        <w:rPr>
          <w:spacing w:val="4"/>
          <w:sz w:val="21"/>
        </w:rPr>
        <w:t>和 </w:t>
      </w:r>
      <w:r>
        <w:rPr>
          <w:rFonts w:ascii="Arial" w:eastAsia="Arial"/>
          <w:spacing w:val="-4"/>
          <w:sz w:val="21"/>
        </w:rPr>
        <w:t>TSAT</w:t>
      </w:r>
    </w:p>
    <w:p>
      <w:pPr>
        <w:pStyle w:val="BodyText"/>
        <w:spacing w:before="22"/>
        <w:ind w:left="1060"/>
      </w:pPr>
      <w:r>
        <w:rPr/>
        <w:t>水平以及患者临床状况。此时不推荐常规使用静脉铁剂。</w:t>
      </w:r>
    </w:p>
    <w:p>
      <w:pPr>
        <w:pStyle w:val="BodyText"/>
        <w:spacing w:line="252" w:lineRule="auto" w:before="23"/>
        <w:ind w:left="1060" w:right="1216" w:hanging="525"/>
        <w:jc w:val="both"/>
      </w:pPr>
      <w:r>
        <w:rPr>
          <w:spacing w:val="-6"/>
        </w:rPr>
        <w:t>(二) 对于血液透析患者，应用左旋卡尼丁可能有益，但不推荐作为常规治疗，应按照临床实际酌情处理。</w:t>
      </w:r>
    </w:p>
    <w:p>
      <w:pPr>
        <w:pStyle w:val="BodyText"/>
        <w:spacing w:before="1"/>
        <w:ind w:left="535"/>
      </w:pPr>
      <w:r>
        <w:rPr/>
        <w:t>(三) 不推荐常规补充维生素 </w:t>
      </w:r>
      <w:r>
        <w:rPr>
          <w:rFonts w:ascii="Arial" w:eastAsia="Arial"/>
        </w:rPr>
        <w:t>C </w:t>
      </w:r>
      <w:r>
        <w:rPr/>
        <w:t>和雄激素制剂。</w:t>
      </w:r>
    </w:p>
    <w:p>
      <w:pPr>
        <w:pStyle w:val="BodyText"/>
        <w:spacing w:line="252" w:lineRule="auto" w:before="23"/>
        <w:ind w:left="1060" w:right="1215" w:hanging="525"/>
        <w:jc w:val="both"/>
      </w:pPr>
      <w:r>
        <w:rPr>
          <w:w w:val="119"/>
        </w:rPr>
        <w:t>(四)</w:t>
      </w:r>
      <w:r>
        <w:rPr/>
        <w:t>  应该尽可能避免输血</w:t>
      </w:r>
      <w:r>
        <w:rPr>
          <w:spacing w:val="1"/>
        </w:rPr>
        <w:t>（</w:t>
      </w:r>
      <w:r>
        <w:rPr/>
        <w:t>尤其是希望肾移植的患者，但供体特异性输血除外</w:t>
      </w:r>
      <w:r>
        <w:rPr>
          <w:spacing w:val="-105"/>
        </w:rPr>
        <w:t>）</w:t>
      </w:r>
      <w:r>
        <w:rPr/>
        <w:t>，单纯 </w:t>
      </w:r>
      <w:r>
        <w:rPr>
          <w:rFonts w:ascii="Arial" w:eastAsia="Arial"/>
        </w:rPr>
        <w:t>Hb </w:t>
      </w:r>
      <w:r>
        <w:rPr/>
        <w:t>水平不作为输血的标准。但在以下情况可以考虑输注红细胞治疗（推荐输注去白细胞的红细胞</w:t>
      </w:r>
      <w:r>
        <w:rPr>
          <w:spacing w:val="-105"/>
        </w:rPr>
        <w:t>）</w:t>
      </w:r>
      <w:r>
        <w:rPr/>
        <w:t>：</w:t>
      </w:r>
    </w:p>
    <w:p>
      <w:pPr>
        <w:pStyle w:val="ListParagraph"/>
        <w:numPr>
          <w:ilvl w:val="1"/>
          <w:numId w:val="237"/>
        </w:numPr>
        <w:tabs>
          <w:tab w:pos="1059" w:val="left" w:leader="none"/>
          <w:tab w:pos="1060" w:val="left" w:leader="none"/>
        </w:tabs>
        <w:spacing w:line="240" w:lineRule="auto" w:before="2" w:after="0"/>
        <w:ind w:left="1060" w:right="0" w:hanging="420"/>
        <w:jc w:val="left"/>
        <w:rPr>
          <w:sz w:val="21"/>
        </w:rPr>
      </w:pPr>
      <w:r>
        <w:rPr>
          <w:sz w:val="21"/>
        </w:rPr>
        <w:t>出现心血管、神经系统症状的严重贫血；</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pacing w:val="1"/>
          <w:sz w:val="21"/>
        </w:rPr>
        <w:t>合并 </w:t>
      </w:r>
      <w:r>
        <w:rPr>
          <w:rFonts w:ascii="Arial" w:eastAsia="Arial"/>
          <w:sz w:val="21"/>
        </w:rPr>
        <w:t>EPO</w:t>
      </w:r>
      <w:r>
        <w:rPr>
          <w:rFonts w:ascii="Arial" w:eastAsia="Arial"/>
          <w:spacing w:val="-6"/>
          <w:sz w:val="21"/>
        </w:rPr>
        <w:t> </w:t>
      </w:r>
      <w:r>
        <w:rPr>
          <w:sz w:val="21"/>
        </w:rPr>
        <w:t>抵抗的贫血。</w:t>
      </w:r>
    </w:p>
    <w:p>
      <w:pPr>
        <w:pStyle w:val="BodyText"/>
        <w:spacing w:before="3"/>
        <w:ind w:left="0"/>
        <w:rPr>
          <w:sz w:val="23"/>
        </w:rPr>
      </w:pPr>
    </w:p>
    <w:p>
      <w:pPr>
        <w:tabs>
          <w:tab w:pos="1224" w:val="left" w:leader="none"/>
        </w:tabs>
        <w:spacing w:before="0"/>
        <w:ind w:left="220" w:right="0" w:firstLine="0"/>
        <w:jc w:val="left"/>
        <w:rPr>
          <w:sz w:val="21"/>
        </w:rPr>
      </w:pPr>
      <w:r>
        <w:rPr>
          <w:sz w:val="21"/>
        </w:rPr>
        <w:t>附件</w:t>
      </w:r>
      <w:r>
        <w:rPr>
          <w:spacing w:val="6"/>
          <w:sz w:val="21"/>
        </w:rPr>
        <w:t> </w:t>
      </w:r>
      <w:r>
        <w:rPr>
          <w:sz w:val="21"/>
        </w:rPr>
        <w:t>2-2</w:t>
        <w:tab/>
      </w:r>
      <w:r>
        <w:rPr>
          <w:rFonts w:ascii="Arial" w:eastAsia="Arial"/>
          <w:b/>
          <w:sz w:val="21"/>
        </w:rPr>
        <w:t>rHuEPO</w:t>
      </w:r>
      <w:r>
        <w:rPr>
          <w:rFonts w:ascii="Arial" w:eastAsia="Arial"/>
          <w:b/>
          <w:spacing w:val="-6"/>
          <w:sz w:val="21"/>
        </w:rPr>
        <w:t> </w:t>
      </w:r>
      <w:r>
        <w:rPr>
          <w:sz w:val="21"/>
        </w:rPr>
        <w:t>治疗的低反应性（</w:t>
      </w:r>
      <w:r>
        <w:rPr>
          <w:rFonts w:ascii="Arial" w:eastAsia="Arial"/>
          <w:b/>
          <w:sz w:val="21"/>
        </w:rPr>
        <w:t>EPO</w:t>
      </w:r>
      <w:r>
        <w:rPr>
          <w:rFonts w:ascii="Arial" w:eastAsia="Arial"/>
          <w:b/>
          <w:spacing w:val="-6"/>
          <w:sz w:val="21"/>
        </w:rPr>
        <w:t> </w:t>
      </w:r>
      <w:r>
        <w:rPr>
          <w:sz w:val="21"/>
        </w:rPr>
        <w:t>抵抗）</w:t>
      </w:r>
    </w:p>
    <w:p>
      <w:pPr>
        <w:pStyle w:val="BodyText"/>
        <w:spacing w:before="23"/>
        <w:ind w:left="640"/>
      </w:pPr>
      <w:r>
        <w:rPr>
          <w:rFonts w:ascii="Arial" w:eastAsia="Arial"/>
        </w:rPr>
        <w:t>1</w:t>
      </w:r>
      <w:r>
        <w:rPr/>
        <w:t>、 定义：皮下注射 </w:t>
      </w:r>
      <w:r>
        <w:rPr>
          <w:rFonts w:ascii="Arial" w:eastAsia="Arial"/>
        </w:rPr>
        <w:t>rHuEPO </w:t>
      </w:r>
      <w:r>
        <w:rPr/>
        <w:t>达到 </w:t>
      </w:r>
      <w:r>
        <w:rPr>
          <w:rFonts w:ascii="Arial" w:eastAsia="Arial"/>
        </w:rPr>
        <w:t>300IU/Kg/W(20000IU/W)</w:t>
      </w:r>
      <w:r>
        <w:rPr/>
        <w:t>或静脉注射 </w:t>
      </w:r>
      <w:r>
        <w:rPr>
          <w:rFonts w:ascii="Arial" w:eastAsia="Arial"/>
        </w:rPr>
        <w:t>rHuEPO </w:t>
      </w:r>
      <w:r>
        <w:rPr/>
        <w:t>达到</w:t>
      </w:r>
    </w:p>
    <w:p>
      <w:pPr>
        <w:pStyle w:val="BodyText"/>
        <w:spacing w:before="23"/>
        <w:ind w:left="219"/>
      </w:pPr>
      <w:r>
        <w:rPr>
          <w:rFonts w:ascii="Arial" w:eastAsia="Arial"/>
        </w:rPr>
        <w:t>500IU/Kg/W (30000IU/W)</w:t>
      </w:r>
      <w:r>
        <w:rPr/>
        <w:t>治疗 </w:t>
      </w:r>
      <w:r>
        <w:rPr>
          <w:rFonts w:ascii="Arial" w:eastAsia="Arial"/>
        </w:rPr>
        <w:t>4 </w:t>
      </w:r>
      <w:r>
        <w:rPr/>
        <w:t>个月后，</w:t>
      </w:r>
      <w:r>
        <w:rPr>
          <w:rFonts w:ascii="Arial" w:eastAsia="Arial"/>
        </w:rPr>
        <w:t>Hb </w:t>
      </w:r>
      <w:r>
        <w:rPr/>
        <w:t>仍不能达到或维持靶目标值，称为 </w:t>
      </w:r>
      <w:r>
        <w:rPr>
          <w:rFonts w:ascii="Arial" w:eastAsia="Arial"/>
        </w:rPr>
        <w:t>EPO </w:t>
      </w:r>
      <w:r>
        <w:rPr/>
        <w:t>抵抗。</w:t>
      </w:r>
    </w:p>
    <w:p>
      <w:pPr>
        <w:pStyle w:val="BodyText"/>
        <w:spacing w:before="23"/>
        <w:ind w:left="639"/>
      </w:pPr>
      <w:r>
        <w:rPr>
          <w:rFonts w:ascii="Arial" w:eastAsia="Arial"/>
        </w:rPr>
        <w:t>2</w:t>
      </w:r>
      <w:r>
        <w:rPr/>
        <w:t>、 </w:t>
      </w:r>
      <w:r>
        <w:rPr>
          <w:rFonts w:ascii="Arial" w:eastAsia="Arial"/>
        </w:rPr>
        <w:t>EPO </w:t>
      </w:r>
      <w:r>
        <w:rPr/>
        <w:t>抵抗最常见的原因是铁缺乏，其它原因包括：</w:t>
      </w:r>
    </w:p>
    <w:p>
      <w:pPr>
        <w:spacing w:after="0"/>
        <w:sectPr>
          <w:footerReference w:type="default" r:id="rId44"/>
          <w:pgSz w:w="11910" w:h="16840"/>
          <w:pgMar w:footer="0" w:header="0" w:top="1480" w:bottom="280" w:left="1580" w:right="580"/>
        </w:sectPr>
      </w:pPr>
    </w:p>
    <w:p>
      <w:pPr>
        <w:pStyle w:val="ListParagraph"/>
        <w:numPr>
          <w:ilvl w:val="1"/>
          <w:numId w:val="237"/>
        </w:numPr>
        <w:tabs>
          <w:tab w:pos="1059" w:val="left" w:leader="none"/>
          <w:tab w:pos="1060" w:val="left" w:leader="none"/>
        </w:tabs>
        <w:spacing w:line="403" w:lineRule="exact" w:before="0" w:after="0"/>
        <w:ind w:left="1060" w:right="0" w:hanging="420"/>
        <w:jc w:val="left"/>
        <w:rPr>
          <w:sz w:val="21"/>
        </w:rPr>
      </w:pPr>
      <w:r>
        <w:rPr>
          <w:sz w:val="21"/>
        </w:rPr>
        <w:t>炎症性疾病</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慢性失血</w:t>
      </w:r>
    </w:p>
    <w:p>
      <w:pPr>
        <w:pStyle w:val="ListParagraph"/>
        <w:numPr>
          <w:ilvl w:val="1"/>
          <w:numId w:val="237"/>
        </w:numPr>
        <w:tabs>
          <w:tab w:pos="1059" w:val="left" w:leader="none"/>
          <w:tab w:pos="1060" w:val="left" w:leader="none"/>
        </w:tabs>
        <w:spacing w:line="240" w:lineRule="auto" w:before="22" w:after="0"/>
        <w:ind w:left="1060" w:right="0" w:hanging="420"/>
        <w:jc w:val="left"/>
        <w:rPr>
          <w:sz w:val="21"/>
        </w:rPr>
      </w:pPr>
      <w:r>
        <w:rPr>
          <w:sz w:val="21"/>
        </w:rPr>
        <w:t>甲状旁腺功能亢进</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纤维性骨炎</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铝中毒</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血红蛋白病</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维生素缺乏</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多发性骨髓瘤</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恶性肿瘤</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营养不良</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溶血</w:t>
      </w:r>
    </w:p>
    <w:p>
      <w:pPr>
        <w:pStyle w:val="ListParagraph"/>
        <w:numPr>
          <w:ilvl w:val="1"/>
          <w:numId w:val="237"/>
        </w:numPr>
        <w:tabs>
          <w:tab w:pos="1059" w:val="left" w:leader="none"/>
          <w:tab w:pos="1060" w:val="left" w:leader="none"/>
        </w:tabs>
        <w:spacing w:line="240" w:lineRule="auto" w:before="22" w:after="0"/>
        <w:ind w:left="1060" w:right="0" w:hanging="420"/>
        <w:jc w:val="left"/>
        <w:rPr>
          <w:sz w:val="21"/>
        </w:rPr>
      </w:pPr>
      <w:r>
        <w:rPr>
          <w:sz w:val="21"/>
        </w:rPr>
        <w:t>透析不充分</w:t>
      </w:r>
    </w:p>
    <w:p>
      <w:pPr>
        <w:pStyle w:val="ListParagraph"/>
        <w:numPr>
          <w:ilvl w:val="1"/>
          <w:numId w:val="237"/>
        </w:numPr>
        <w:tabs>
          <w:tab w:pos="1060" w:val="left" w:leader="none"/>
          <w:tab w:pos="1061" w:val="left" w:leader="none"/>
        </w:tabs>
        <w:spacing w:line="240" w:lineRule="auto" w:before="23" w:after="0"/>
        <w:ind w:left="1060" w:right="0" w:hanging="420"/>
        <w:jc w:val="left"/>
        <w:rPr>
          <w:sz w:val="21"/>
        </w:rPr>
      </w:pPr>
      <w:r>
        <w:rPr>
          <w:rFonts w:ascii="Arial" w:eastAsia="Arial"/>
          <w:sz w:val="21"/>
        </w:rPr>
        <w:t>ACEI/ARB</w:t>
      </w:r>
      <w:r>
        <w:rPr>
          <w:rFonts w:ascii="Arial" w:eastAsia="Arial"/>
          <w:spacing w:val="-6"/>
          <w:sz w:val="21"/>
        </w:rPr>
        <w:t> </w:t>
      </w:r>
      <w:r>
        <w:rPr>
          <w:sz w:val="21"/>
        </w:rPr>
        <w:t>和免疫抑制剂等药物的使用</w:t>
      </w:r>
    </w:p>
    <w:p>
      <w:pPr>
        <w:pStyle w:val="ListParagraph"/>
        <w:numPr>
          <w:ilvl w:val="1"/>
          <w:numId w:val="237"/>
        </w:numPr>
        <w:tabs>
          <w:tab w:pos="1059" w:val="left" w:leader="none"/>
          <w:tab w:pos="1060" w:val="left" w:leader="none"/>
        </w:tabs>
        <w:spacing w:line="240" w:lineRule="auto" w:before="23" w:after="0"/>
        <w:ind w:left="1060" w:right="0" w:hanging="420"/>
        <w:jc w:val="left"/>
        <w:rPr>
          <w:sz w:val="21"/>
        </w:rPr>
      </w:pPr>
      <w:r>
        <w:rPr>
          <w:sz w:val="21"/>
        </w:rPr>
        <w:t>脾功能亢进</w:t>
      </w:r>
    </w:p>
    <w:p>
      <w:pPr>
        <w:pStyle w:val="ListParagraph"/>
        <w:numPr>
          <w:ilvl w:val="1"/>
          <w:numId w:val="237"/>
        </w:numPr>
        <w:tabs>
          <w:tab w:pos="1060" w:val="left" w:leader="none"/>
          <w:tab w:pos="1061" w:val="left" w:leader="none"/>
        </w:tabs>
        <w:spacing w:line="240" w:lineRule="auto" w:before="23" w:after="0"/>
        <w:ind w:left="1060" w:right="0" w:hanging="420"/>
        <w:jc w:val="left"/>
        <w:rPr>
          <w:sz w:val="21"/>
        </w:rPr>
      </w:pPr>
      <w:r>
        <w:rPr>
          <w:rFonts w:ascii="Arial" w:eastAsia="Arial"/>
          <w:sz w:val="21"/>
        </w:rPr>
        <w:t>EPO</w:t>
      </w:r>
      <w:r>
        <w:rPr>
          <w:rFonts w:ascii="Arial" w:eastAsia="Arial"/>
          <w:spacing w:val="-7"/>
          <w:sz w:val="21"/>
        </w:rPr>
        <w:t> </w:t>
      </w:r>
      <w:r>
        <w:rPr>
          <w:sz w:val="21"/>
        </w:rPr>
        <w:t>抗体介导的纯红细胞再生障碍性贫血（</w:t>
      </w:r>
      <w:r>
        <w:rPr>
          <w:rFonts w:ascii="Arial" w:eastAsia="Arial"/>
          <w:sz w:val="21"/>
        </w:rPr>
        <w:t>PRCA</w:t>
      </w:r>
      <w:r>
        <w:rPr>
          <w:sz w:val="21"/>
        </w:rPr>
        <w:t>）</w:t>
      </w:r>
    </w:p>
    <w:p>
      <w:pPr>
        <w:pStyle w:val="BodyText"/>
        <w:spacing w:before="23"/>
        <w:ind w:left="639"/>
      </w:pPr>
      <w:r>
        <w:rPr>
          <w:rFonts w:ascii="Arial" w:eastAsia="Arial"/>
        </w:rPr>
        <w:t>3</w:t>
      </w:r>
      <w:r>
        <w:rPr/>
        <w:t>、 </w:t>
      </w:r>
      <w:r>
        <w:rPr>
          <w:rFonts w:ascii="Arial" w:eastAsia="Arial"/>
        </w:rPr>
        <w:t>rHuEPO </w:t>
      </w:r>
      <w:r>
        <w:rPr/>
        <w:t>抗体介导的纯红细胞再生障碍性贫血（</w:t>
      </w:r>
      <w:r>
        <w:rPr>
          <w:rFonts w:ascii="Arial" w:eastAsia="Arial"/>
        </w:rPr>
        <w:t>PRCA</w:t>
      </w:r>
      <w:r>
        <w:rPr/>
        <w:t>）</w:t>
      </w:r>
    </w:p>
    <w:p>
      <w:pPr>
        <w:pStyle w:val="ListParagraph"/>
        <w:numPr>
          <w:ilvl w:val="0"/>
          <w:numId w:val="240"/>
        </w:numPr>
        <w:tabs>
          <w:tab w:pos="1106" w:val="left" w:leader="none"/>
          <w:tab w:pos="1107" w:val="left" w:leader="none"/>
        </w:tabs>
        <w:spacing w:line="252" w:lineRule="auto" w:before="23" w:after="0"/>
        <w:ind w:left="1059" w:right="1246" w:hanging="420"/>
        <w:jc w:val="left"/>
        <w:rPr>
          <w:sz w:val="21"/>
        </w:rPr>
      </w:pPr>
      <w:r>
        <w:rPr>
          <w:rFonts w:ascii="Arial" w:eastAsia="Arial"/>
          <w:sz w:val="21"/>
        </w:rPr>
        <w:t>PRCA</w:t>
      </w:r>
      <w:r>
        <w:rPr>
          <w:rFonts w:ascii="Arial" w:eastAsia="Arial"/>
          <w:spacing w:val="-7"/>
          <w:sz w:val="21"/>
        </w:rPr>
        <w:t> </w:t>
      </w:r>
      <w:r>
        <w:rPr>
          <w:sz w:val="21"/>
        </w:rPr>
        <w:t>的诊断</w:t>
      </w:r>
      <w:r>
        <w:rPr>
          <w:rFonts w:ascii="Arial" w:eastAsia="Arial"/>
          <w:spacing w:val="-3"/>
          <w:sz w:val="21"/>
        </w:rPr>
        <w:t>: </w:t>
      </w:r>
      <w:r>
        <w:rPr>
          <w:rFonts w:ascii="Arial" w:eastAsia="Arial"/>
          <w:sz w:val="21"/>
        </w:rPr>
        <w:t>rHuEPO</w:t>
      </w:r>
      <w:r>
        <w:rPr>
          <w:rFonts w:ascii="Arial" w:eastAsia="Arial"/>
          <w:spacing w:val="-7"/>
          <w:sz w:val="21"/>
        </w:rPr>
        <w:t> </w:t>
      </w:r>
      <w:r>
        <w:rPr>
          <w:spacing w:val="1"/>
          <w:sz w:val="21"/>
        </w:rPr>
        <w:t>治疗超过 </w:t>
      </w:r>
      <w:r>
        <w:rPr>
          <w:rFonts w:ascii="Arial" w:eastAsia="Arial"/>
          <w:sz w:val="21"/>
        </w:rPr>
        <w:t>4</w:t>
      </w:r>
      <w:r>
        <w:rPr>
          <w:rFonts w:ascii="Arial" w:eastAsia="Arial"/>
          <w:spacing w:val="-6"/>
          <w:sz w:val="21"/>
        </w:rPr>
        <w:t> </w:t>
      </w:r>
      <w:r>
        <w:rPr>
          <w:spacing w:val="-4"/>
          <w:sz w:val="21"/>
        </w:rPr>
        <w:t>周并出现了下述情况，则应该怀疑 </w:t>
      </w:r>
      <w:r>
        <w:rPr>
          <w:rFonts w:ascii="Arial" w:eastAsia="Arial"/>
          <w:spacing w:val="-7"/>
          <w:sz w:val="21"/>
        </w:rPr>
        <w:t>PRCA</w:t>
      </w:r>
      <w:r>
        <w:rPr>
          <w:spacing w:val="-19"/>
          <w:sz w:val="21"/>
        </w:rPr>
        <w:t>，但</w:t>
      </w:r>
      <w:r>
        <w:rPr>
          <w:sz w:val="21"/>
        </w:rPr>
        <w:t>确诊必须存在 </w:t>
      </w:r>
      <w:r>
        <w:rPr>
          <w:rFonts w:ascii="Arial" w:eastAsia="Arial"/>
          <w:sz w:val="21"/>
        </w:rPr>
        <w:t>rHuEPO</w:t>
      </w:r>
      <w:r>
        <w:rPr>
          <w:rFonts w:ascii="Arial" w:eastAsia="Arial"/>
          <w:spacing w:val="-7"/>
          <w:sz w:val="21"/>
        </w:rPr>
        <w:t> </w:t>
      </w:r>
      <w:r>
        <w:rPr>
          <w:sz w:val="21"/>
        </w:rPr>
        <w:t>抗体检查阳性；并有骨髓像检查结果支持。</w:t>
      </w:r>
    </w:p>
    <w:p>
      <w:pPr>
        <w:pStyle w:val="BodyText"/>
        <w:spacing w:before="1"/>
        <w:ind w:left="1059"/>
      </w:pPr>
      <w:r>
        <w:rPr>
          <w:rFonts w:ascii="DejaVu Sans" w:hAnsi="DejaVu Sans" w:eastAsia="DejaVu Sans"/>
        </w:rPr>
        <w:t>① </w:t>
      </w:r>
      <w:r>
        <w:rPr>
          <w:rFonts w:ascii="Arial" w:hAnsi="Arial" w:eastAsia="Arial"/>
        </w:rPr>
        <w:t>Hb </w:t>
      </w:r>
      <w:r>
        <w:rPr/>
        <w:t>以 </w:t>
      </w:r>
      <w:r>
        <w:rPr>
          <w:rFonts w:ascii="Arial" w:hAnsi="Arial" w:eastAsia="Arial"/>
        </w:rPr>
        <w:t>0.5</w:t>
      </w:r>
      <w:r>
        <w:rPr/>
        <w:t>～</w:t>
      </w:r>
      <w:r>
        <w:rPr>
          <w:rFonts w:ascii="Arial" w:hAnsi="Arial" w:eastAsia="Arial"/>
        </w:rPr>
        <w:t>1.0g/dL/W </w:t>
      </w:r>
      <w:r>
        <w:rPr/>
        <w:t>的速度快速下降，或需要输红细胞维持 </w:t>
      </w:r>
      <w:r>
        <w:rPr>
          <w:rFonts w:ascii="Arial" w:hAnsi="Arial" w:eastAsia="Arial"/>
        </w:rPr>
        <w:t>Hb </w:t>
      </w:r>
      <w:r>
        <w:rPr/>
        <w:t>水平。</w:t>
      </w:r>
    </w:p>
    <w:p>
      <w:pPr>
        <w:pStyle w:val="BodyText"/>
        <w:spacing w:before="23"/>
        <w:ind w:left="1059"/>
      </w:pPr>
      <w:r>
        <w:rPr>
          <w:rFonts w:ascii="DejaVu Sans" w:hAnsi="DejaVu Sans" w:eastAsia="DejaVu Sans"/>
        </w:rPr>
        <w:t>② </w:t>
      </w:r>
      <w:r>
        <w:rPr/>
        <w:t>血小板和白细胞计数正常，且网织红细胞绝对计数小于 </w:t>
      </w:r>
      <w:r>
        <w:rPr>
          <w:rFonts w:ascii="Arial" w:hAnsi="Arial" w:eastAsia="Arial"/>
        </w:rPr>
        <w:t>10,000/μL</w:t>
      </w:r>
      <w:r>
        <w:rPr/>
        <w:t>。</w:t>
      </w:r>
    </w:p>
    <w:p>
      <w:pPr>
        <w:pStyle w:val="ListParagraph"/>
        <w:numPr>
          <w:ilvl w:val="0"/>
          <w:numId w:val="240"/>
        </w:numPr>
        <w:tabs>
          <w:tab w:pos="1106" w:val="left" w:leader="none"/>
        </w:tabs>
        <w:spacing w:line="252" w:lineRule="auto" w:before="23" w:after="0"/>
        <w:ind w:left="1058" w:right="1217" w:hanging="420"/>
        <w:jc w:val="both"/>
        <w:rPr>
          <w:sz w:val="21"/>
        </w:rPr>
      </w:pPr>
      <w:r>
        <w:rPr>
          <w:rFonts w:ascii="Arial" w:eastAsia="Arial"/>
          <w:sz w:val="21"/>
        </w:rPr>
        <w:t>PRCA</w:t>
      </w:r>
      <w:r>
        <w:rPr>
          <w:rFonts w:ascii="Arial" w:eastAsia="Arial"/>
          <w:spacing w:val="51"/>
          <w:sz w:val="21"/>
        </w:rPr>
        <w:t> </w:t>
      </w:r>
      <w:r>
        <w:rPr>
          <w:sz w:val="21"/>
        </w:rPr>
        <w:t>的处理：因为抗体存在交叉作用且继续接触可能导致过敏反应，所以谨慎</w:t>
      </w:r>
      <w:r>
        <w:rPr>
          <w:spacing w:val="2"/>
          <w:sz w:val="21"/>
        </w:rPr>
        <w:t>起见，在疑诊或确诊的患者中停用任何 </w:t>
      </w:r>
      <w:r>
        <w:rPr>
          <w:rFonts w:ascii="Arial" w:eastAsia="Arial"/>
          <w:sz w:val="21"/>
        </w:rPr>
        <w:t>rHuEPO</w:t>
      </w:r>
      <w:r>
        <w:rPr>
          <w:rFonts w:ascii="Arial" w:eastAsia="Arial"/>
          <w:spacing w:val="26"/>
          <w:sz w:val="21"/>
        </w:rPr>
        <w:t> </w:t>
      </w:r>
      <w:r>
        <w:rPr>
          <w:sz w:val="21"/>
        </w:rPr>
        <w:t>制剂。患者可能需要输血支持， 免疫抑制治疗可能有效，肾脏移植是有效治疗方法。</w:t>
      </w:r>
    </w:p>
    <w:p>
      <w:pPr>
        <w:pStyle w:val="ListParagraph"/>
        <w:numPr>
          <w:ilvl w:val="0"/>
          <w:numId w:val="240"/>
        </w:numPr>
        <w:tabs>
          <w:tab w:pos="1105" w:val="left" w:leader="none"/>
          <w:tab w:pos="1106" w:val="left" w:leader="none"/>
        </w:tabs>
        <w:spacing w:line="240" w:lineRule="auto" w:before="2" w:after="0"/>
        <w:ind w:left="1105" w:right="0" w:hanging="467"/>
        <w:jc w:val="left"/>
        <w:rPr>
          <w:sz w:val="21"/>
        </w:rPr>
      </w:pPr>
      <w:r>
        <w:rPr>
          <w:rFonts w:ascii="Arial" w:eastAsia="Arial"/>
          <w:sz w:val="21"/>
        </w:rPr>
        <w:t>PRCA</w:t>
      </w:r>
      <w:r>
        <w:rPr>
          <w:rFonts w:ascii="Arial" w:eastAsia="Arial"/>
          <w:spacing w:val="-7"/>
          <w:sz w:val="21"/>
        </w:rPr>
        <w:t> </w:t>
      </w:r>
      <w:r>
        <w:rPr>
          <w:spacing w:val="-3"/>
          <w:sz w:val="21"/>
        </w:rPr>
        <w:t>的预防：</w:t>
      </w:r>
      <w:r>
        <w:rPr>
          <w:rFonts w:ascii="Arial" w:eastAsia="Arial"/>
          <w:spacing w:val="-10"/>
          <w:sz w:val="21"/>
        </w:rPr>
        <w:t>EPO</w:t>
      </w:r>
      <w:r>
        <w:rPr>
          <w:rFonts w:ascii="Arial" w:eastAsia="Arial"/>
          <w:spacing w:val="-6"/>
          <w:sz w:val="21"/>
        </w:rPr>
        <w:t> </w:t>
      </w:r>
      <w:r>
        <w:rPr>
          <w:spacing w:val="-9"/>
          <w:sz w:val="21"/>
        </w:rPr>
        <w:t>需要低温保存。与皮下注射比较，静脉注射可能减少发生率。</w:t>
      </w:r>
    </w:p>
    <w:p>
      <w:pPr>
        <w:spacing w:after="0" w:line="240" w:lineRule="auto"/>
        <w:jc w:val="left"/>
        <w:rPr>
          <w:sz w:val="21"/>
        </w:rPr>
        <w:sectPr>
          <w:footerReference w:type="default" r:id="rId45"/>
          <w:pgSz w:w="11910" w:h="16840"/>
          <w:pgMar w:footer="0" w:header="0" w:top="1480" w:bottom="280" w:left="1580" w:right="580"/>
        </w:sectPr>
      </w:pPr>
    </w:p>
    <w:p>
      <w:pPr>
        <w:pStyle w:val="BodyText"/>
        <w:spacing w:before="4"/>
        <w:ind w:left="0"/>
        <w:rPr>
          <w:sz w:val="15"/>
        </w:rPr>
      </w:pPr>
    </w:p>
    <w:p>
      <w:pPr>
        <w:pStyle w:val="Heading3"/>
        <w:tabs>
          <w:tab w:pos="1211" w:val="left" w:leader="none"/>
        </w:tabs>
        <w:spacing w:line="460" w:lineRule="exact"/>
        <w:ind w:left="306" w:firstLine="0"/>
      </w:pPr>
      <w:r>
        <w:rPr/>
        <w:t>附录</w:t>
      </w:r>
      <w:r>
        <w:rPr>
          <w:spacing w:val="4"/>
        </w:rPr>
        <w:t> </w:t>
      </w:r>
      <w:r>
        <w:rPr/>
        <w:t>3</w:t>
        <w:tab/>
        <w:t>长效二氢吡啶类钙通道阻滞剂在慢性肾脏病高血压中应用的专家建议</w:t>
      </w:r>
    </w:p>
    <w:p>
      <w:pPr>
        <w:pStyle w:val="BodyText"/>
        <w:spacing w:before="2"/>
        <w:ind w:left="0"/>
        <w:rPr>
          <w:sz w:val="33"/>
        </w:rPr>
      </w:pPr>
    </w:p>
    <w:p>
      <w:pPr>
        <w:pStyle w:val="BodyText"/>
        <w:spacing w:line="235" w:lineRule="auto"/>
        <w:ind w:right="1110" w:firstLine="420"/>
        <w:jc w:val="both"/>
      </w:pPr>
      <w:r>
        <w:rPr>
          <w:spacing w:val="-8"/>
        </w:rPr>
        <w:t>钙通道阻滞剂</w:t>
      </w:r>
      <w:r>
        <w:rPr>
          <w:spacing w:val="-10"/>
        </w:rPr>
        <w:t>（</w:t>
      </w:r>
      <w:r>
        <w:rPr>
          <w:rFonts w:ascii="Arial" w:eastAsia="Arial"/>
          <w:spacing w:val="-10"/>
        </w:rPr>
        <w:t>CCB</w:t>
      </w:r>
      <w:r>
        <w:rPr>
          <w:spacing w:val="-10"/>
        </w:rPr>
        <w:t>）</w:t>
      </w:r>
      <w:r>
        <w:rPr>
          <w:spacing w:val="-3"/>
        </w:rPr>
        <w:t>是临床上治疗高血压的常用药物之一，迄今使用历史已近 </w:t>
      </w:r>
      <w:r>
        <w:rPr>
          <w:rFonts w:ascii="Arial" w:eastAsia="Arial"/>
        </w:rPr>
        <w:t>30 </w:t>
      </w:r>
      <w:r>
        <w:rPr/>
        <w:t>年。根据其化学结构和药理作用可分为二氢吡啶（</w:t>
      </w:r>
      <w:r>
        <w:rPr>
          <w:rFonts w:ascii="Arial" w:eastAsia="Arial"/>
        </w:rPr>
        <w:t>DHP</w:t>
      </w:r>
      <w:r>
        <w:rPr/>
        <w:t>）与非二氢吡啶两大类。近年国内外大型临床试验及高血压防治指南均建议，合理选择长效控释（缓释）</w:t>
      </w:r>
      <w:r>
        <w:rPr>
          <w:spacing w:val="7"/>
        </w:rPr>
        <w:t>二氢吡啶类 </w:t>
      </w:r>
      <w:r>
        <w:rPr>
          <w:rFonts w:ascii="Arial" w:eastAsia="Arial"/>
        </w:rPr>
        <w:t>CCB</w:t>
      </w:r>
      <w:r>
        <w:rPr/>
        <w:t>，由于能产生相对平稳和持久的降压效果，可有效降低因高血压引发的各种并发症的发生。</w:t>
      </w:r>
    </w:p>
    <w:p>
      <w:pPr>
        <w:pStyle w:val="BodyText"/>
        <w:spacing w:before="9"/>
        <w:ind w:left="0"/>
        <w:rPr>
          <w:sz w:val="20"/>
        </w:rPr>
      </w:pPr>
    </w:p>
    <w:p>
      <w:pPr>
        <w:pStyle w:val="BodyText"/>
        <w:spacing w:line="441" w:lineRule="exact"/>
        <w:ind w:left="640"/>
      </w:pPr>
      <w:r>
        <w:rPr/>
        <w:t>一、控制血压在慢性肾脏病治疗中的意义</w:t>
      </w:r>
    </w:p>
    <w:p>
      <w:pPr>
        <w:pStyle w:val="BodyText"/>
        <w:spacing w:line="235" w:lineRule="auto" w:before="2"/>
        <w:ind w:right="1214" w:firstLine="420"/>
        <w:jc w:val="both"/>
      </w:pPr>
      <w:r>
        <w:rPr>
          <w:spacing w:val="-4"/>
        </w:rPr>
        <w:t>高血压是促进慢性肾脏病进行性发展的关键因素之一，大量循证医学证据表明，严格的</w:t>
      </w:r>
      <w:r>
        <w:rPr>
          <w:spacing w:val="-9"/>
        </w:rPr>
        <w:t>控制血压对于延缓慢性肾脏病的进展、减少心脑血管并发症方面具有重要作用。将血压降压</w:t>
      </w:r>
      <w:r>
        <w:rPr>
          <w:spacing w:val="19"/>
        </w:rPr>
        <w:t>达目标值是有效保护靶器官的基础。目前国际上公认慢性肾脏病的血压应该控制在</w:t>
      </w:r>
    </w:p>
    <w:p>
      <w:pPr>
        <w:pStyle w:val="BodyText"/>
        <w:spacing w:line="436" w:lineRule="exact"/>
        <w:rPr>
          <w:rFonts w:ascii="Arial" w:hAnsi="Arial" w:eastAsia="Arial"/>
        </w:rPr>
      </w:pPr>
      <w:r>
        <w:rPr>
          <w:rFonts w:ascii="Arial" w:hAnsi="Arial" w:eastAsia="Arial"/>
          <w:spacing w:val="-1"/>
        </w:rPr>
        <w:t>130/80mm</w:t>
      </w:r>
      <w:r>
        <w:rPr>
          <w:rFonts w:ascii="Arial" w:hAnsi="Arial" w:eastAsia="Arial"/>
        </w:rPr>
        <w:t>H</w:t>
      </w:r>
      <w:r>
        <w:rPr>
          <w:rFonts w:ascii="Arial" w:hAnsi="Arial" w:eastAsia="Arial"/>
          <w:spacing w:val="-105"/>
        </w:rPr>
        <w:t>g</w:t>
      </w:r>
      <w:r>
        <w:rPr/>
        <w:t>（</w:t>
      </w:r>
      <w:r>
        <w:rPr>
          <w:rFonts w:ascii="Arial" w:hAnsi="Arial" w:eastAsia="Arial"/>
        </w:rPr>
        <w:t>MAP&lt;97mmH</w:t>
      </w:r>
      <w:r>
        <w:rPr>
          <w:rFonts w:ascii="Arial" w:hAnsi="Arial" w:eastAsia="Arial"/>
          <w:spacing w:val="-1"/>
        </w:rPr>
        <w:t>g</w:t>
      </w:r>
      <w:r>
        <w:rPr>
          <w:spacing w:val="-105"/>
        </w:rPr>
        <w:t>）</w:t>
      </w:r>
      <w:r>
        <w:rPr>
          <w:spacing w:val="-15"/>
        </w:rPr>
        <w:t>以下。如果尿蛋白</w:t>
      </w:r>
      <w:r>
        <w:rPr>
          <w:rFonts w:ascii="Arial" w:hAnsi="Arial" w:eastAsia="Arial"/>
        </w:rPr>
        <w:t>≥1</w:t>
      </w:r>
      <w:r>
        <w:rPr>
          <w:rFonts w:ascii="Arial" w:hAnsi="Arial" w:eastAsia="Arial"/>
          <w:spacing w:val="-22"/>
        </w:rPr>
        <w:t> </w:t>
      </w:r>
      <w:r>
        <w:rPr/>
        <w:t>克</w:t>
      </w:r>
      <w:r>
        <w:rPr>
          <w:rFonts w:ascii="Arial" w:hAnsi="Arial" w:eastAsia="Arial"/>
        </w:rPr>
        <w:t>/</w:t>
      </w:r>
      <w:r>
        <w:rPr>
          <w:spacing w:val="-9"/>
        </w:rPr>
        <w:t>日时，血压应该控制在</w:t>
      </w:r>
      <w:r>
        <w:rPr>
          <w:rFonts w:ascii="Arial" w:hAnsi="Arial" w:eastAsia="Arial"/>
          <w:spacing w:val="-1"/>
        </w:rPr>
        <w:t>125/75</w:t>
      </w:r>
      <w:r>
        <w:rPr>
          <w:rFonts w:ascii="Arial" w:hAnsi="Arial" w:eastAsia="Arial"/>
          <w:spacing w:val="1"/>
        </w:rPr>
        <w:t>m</w:t>
      </w:r>
      <w:r>
        <w:rPr>
          <w:rFonts w:ascii="Arial" w:hAnsi="Arial" w:eastAsia="Arial"/>
          <w:spacing w:val="-1"/>
        </w:rPr>
        <w:t>mHg</w:t>
      </w:r>
    </w:p>
    <w:p>
      <w:pPr>
        <w:pStyle w:val="BodyText"/>
        <w:spacing w:line="235" w:lineRule="auto" w:before="2"/>
        <w:ind w:right="1215" w:hanging="1"/>
        <w:jc w:val="both"/>
      </w:pPr>
      <w:r>
        <w:rPr>
          <w:spacing w:val="-3"/>
        </w:rPr>
        <w:t>（</w:t>
      </w:r>
      <w:r>
        <w:rPr>
          <w:rFonts w:ascii="Arial" w:eastAsia="Arial"/>
          <w:spacing w:val="-3"/>
        </w:rPr>
        <w:t>MAP&lt;92mmHg</w:t>
      </w:r>
      <w:r>
        <w:rPr>
          <w:spacing w:val="-3"/>
        </w:rPr>
        <w:t>）</w:t>
      </w:r>
      <w:r>
        <w:rPr>
          <w:spacing w:val="-6"/>
        </w:rPr>
        <w:t>以下。为了使慢性肾脏病患者达到理想的血压控制，常常需要 </w:t>
      </w:r>
      <w:r>
        <w:rPr>
          <w:rFonts w:ascii="Arial" w:eastAsia="Arial"/>
        </w:rPr>
        <w:t>3 </w:t>
      </w:r>
      <w:r>
        <w:rPr>
          <w:spacing w:val="3"/>
        </w:rPr>
        <w:t>至 </w:t>
      </w:r>
      <w:r>
        <w:rPr>
          <w:rFonts w:ascii="Arial" w:eastAsia="Arial"/>
        </w:rPr>
        <w:t>4 </w:t>
      </w:r>
      <w:r>
        <w:rPr/>
        <w:t>种</w:t>
      </w:r>
      <w:r>
        <w:rPr>
          <w:spacing w:val="-7"/>
        </w:rPr>
        <w:t>降压药物联合应用。由于肾实质性高血压病人常需终身服药，要尽量选用对糖、脂及嘌呤代</w:t>
      </w:r>
      <w:r>
        <w:rPr>
          <w:spacing w:val="-12"/>
        </w:rPr>
        <w:t>谢影响较小的药物。当合并高脂血症、高尿酸血症或糖代谢紊乱时，对降压药的选择尤其需要注意。</w:t>
      </w:r>
    </w:p>
    <w:p>
      <w:pPr>
        <w:pStyle w:val="BodyText"/>
        <w:spacing w:before="8"/>
        <w:ind w:left="0"/>
        <w:rPr>
          <w:sz w:val="20"/>
        </w:rPr>
      </w:pPr>
    </w:p>
    <w:p>
      <w:pPr>
        <w:pStyle w:val="BodyText"/>
        <w:spacing w:line="441" w:lineRule="exact" w:before="1"/>
        <w:ind w:left="640"/>
      </w:pPr>
      <w:r>
        <w:rPr/>
        <w:t>二、</w:t>
      </w:r>
      <w:r>
        <w:rPr>
          <w:rFonts w:ascii="Arial" w:eastAsia="Arial"/>
        </w:rPr>
        <w:t>CCB </w:t>
      </w:r>
      <w:r>
        <w:rPr/>
        <w:t>在慢性肾脏病高血压治疗中的地位</w:t>
      </w:r>
    </w:p>
    <w:p>
      <w:pPr>
        <w:pStyle w:val="BodyText"/>
        <w:spacing w:line="235" w:lineRule="auto" w:before="2"/>
        <w:ind w:right="1133" w:firstLine="420"/>
        <w:jc w:val="both"/>
      </w:pPr>
      <w:r>
        <w:rPr>
          <w:rFonts w:ascii="Arial" w:eastAsia="Arial"/>
        </w:rPr>
        <w:t>1</w:t>
      </w:r>
      <w:r>
        <w:rPr/>
        <w:t>．配伍血管紧张素转化酶抑制剂（</w:t>
      </w:r>
      <w:r>
        <w:rPr>
          <w:rFonts w:ascii="Arial" w:eastAsia="Arial"/>
        </w:rPr>
        <w:t>ACEI</w:t>
      </w:r>
      <w:r>
        <w:rPr/>
        <w:t>）或者血管紧张素受体拮抗剂（</w:t>
      </w:r>
      <w:r>
        <w:rPr>
          <w:rFonts w:ascii="Arial" w:eastAsia="Arial"/>
        </w:rPr>
        <w:t>ARB</w:t>
      </w:r>
      <w:r>
        <w:rPr/>
        <w:t>）使用， 使血压控制达目标值。</w:t>
      </w:r>
      <w:r>
        <w:rPr>
          <w:rFonts w:ascii="Arial" w:eastAsia="Arial"/>
        </w:rPr>
        <w:t>CCB </w:t>
      </w:r>
      <w:r>
        <w:rPr/>
        <w:t>是联合用药治疗慢性肾脏病合并高血压最常用的选择之一。</w:t>
      </w:r>
    </w:p>
    <w:p>
      <w:pPr>
        <w:pStyle w:val="BodyText"/>
        <w:spacing w:line="440" w:lineRule="exact"/>
        <w:ind w:left="640"/>
      </w:pPr>
      <w:r>
        <w:rPr>
          <w:rFonts w:ascii="Arial" w:eastAsia="Arial"/>
        </w:rPr>
        <w:t>2</w:t>
      </w:r>
      <w:r>
        <w:rPr/>
        <w:t>．如果存在 </w:t>
      </w:r>
      <w:r>
        <w:rPr>
          <w:rFonts w:ascii="Arial" w:eastAsia="Arial"/>
        </w:rPr>
        <w:t>ACEI </w:t>
      </w:r>
      <w:r>
        <w:rPr/>
        <w:t>或者 </w:t>
      </w:r>
      <w:r>
        <w:rPr>
          <w:rFonts w:ascii="Arial" w:eastAsia="Arial"/>
        </w:rPr>
        <w:t>ARB </w:t>
      </w:r>
      <w:r>
        <w:rPr/>
        <w:t>使用禁忌时，应该选用 </w:t>
      </w:r>
      <w:r>
        <w:rPr>
          <w:rFonts w:ascii="Arial" w:eastAsia="Arial"/>
        </w:rPr>
        <w:t>CCB</w:t>
      </w:r>
      <w:r>
        <w:rPr/>
        <w:t>。</w:t>
      </w:r>
    </w:p>
    <w:p>
      <w:pPr>
        <w:pStyle w:val="BodyText"/>
        <w:spacing w:before="4"/>
        <w:ind w:left="0"/>
        <w:rPr>
          <w:sz w:val="20"/>
        </w:rPr>
      </w:pPr>
    </w:p>
    <w:p>
      <w:pPr>
        <w:pStyle w:val="BodyText"/>
        <w:spacing w:line="441" w:lineRule="exact"/>
        <w:ind w:left="640"/>
      </w:pPr>
      <w:r>
        <w:rPr/>
        <w:t>三、</w:t>
      </w:r>
      <w:r>
        <w:rPr>
          <w:rFonts w:ascii="Arial" w:eastAsia="Arial"/>
        </w:rPr>
        <w:t>CCB </w:t>
      </w:r>
      <w:r>
        <w:rPr/>
        <w:t>在慢性肾脏病高血压治疗中的优势</w:t>
      </w:r>
    </w:p>
    <w:p>
      <w:pPr>
        <w:pStyle w:val="BodyText"/>
        <w:spacing w:line="235" w:lineRule="auto" w:before="2"/>
        <w:ind w:right="1216" w:firstLine="421"/>
      </w:pPr>
      <w:r>
        <w:rPr>
          <w:rFonts w:ascii="Arial" w:hAnsi="Arial" w:eastAsia="Arial"/>
        </w:rPr>
        <w:t>1</w:t>
      </w:r>
      <w:r>
        <w:rPr/>
        <w:t>．</w:t>
      </w:r>
      <w:r>
        <w:rPr>
          <w:rFonts w:ascii="Arial" w:hAnsi="Arial" w:eastAsia="Arial"/>
        </w:rPr>
        <w:t>CCB </w:t>
      </w:r>
      <w:r>
        <w:rPr/>
        <w:t>可以与各类抗高血压药（包括 </w:t>
      </w:r>
      <w:r>
        <w:rPr>
          <w:rFonts w:ascii="Arial" w:hAnsi="Arial" w:eastAsia="Arial"/>
        </w:rPr>
        <w:t>ACEI</w:t>
      </w:r>
      <w:r>
        <w:rPr/>
        <w:t>、</w:t>
      </w:r>
      <w:r>
        <w:rPr>
          <w:rFonts w:ascii="Arial" w:hAnsi="Arial" w:eastAsia="Arial"/>
        </w:rPr>
        <w:t>ARB</w:t>
      </w:r>
      <w:r>
        <w:rPr/>
        <w:t>、</w:t>
      </w:r>
      <w:r>
        <w:rPr>
          <w:rFonts w:ascii="Arial" w:hAnsi="Arial" w:eastAsia="Arial"/>
        </w:rPr>
        <w:t>β-</w:t>
      </w:r>
      <w:r>
        <w:rPr/>
        <w:t>受体阻滞剂、利尿剂等）联合使用而增强降压疗效，临床上具有较广的应用范围。</w:t>
      </w:r>
    </w:p>
    <w:p>
      <w:pPr>
        <w:pStyle w:val="BodyText"/>
        <w:spacing w:line="235" w:lineRule="auto" w:before="1"/>
        <w:ind w:right="1215" w:firstLine="421"/>
      </w:pPr>
      <w:r>
        <w:rPr>
          <w:rFonts w:ascii="Arial" w:eastAsia="Arial"/>
        </w:rPr>
        <w:t>2</w:t>
      </w:r>
      <w:r>
        <w:rPr/>
        <w:t>．降压效果明确，迅速、有效，无种族、年龄差别，个体差异较小。疗效不受食盐摄入量的影响，尤其适用于治疗难达标的老年人收缩期高血压。</w:t>
      </w:r>
    </w:p>
    <w:p>
      <w:pPr>
        <w:pStyle w:val="BodyText"/>
        <w:spacing w:line="235" w:lineRule="auto" w:before="1"/>
        <w:ind w:right="1215" w:firstLine="421"/>
        <w:jc w:val="both"/>
      </w:pPr>
      <w:r>
        <w:rPr>
          <w:rFonts w:ascii="Arial" w:eastAsia="Arial"/>
        </w:rPr>
        <w:t>3</w:t>
      </w:r>
      <w:r>
        <w:rPr/>
        <w:t>．适用于肾动脉狭窄、老年人等高危人群。其耐受性好，对钾、尿酸、脂质及糖的代</w:t>
      </w:r>
      <w:r>
        <w:rPr>
          <w:spacing w:val="-9"/>
        </w:rPr>
        <w:t>谢无不良影响。可以用于合并糖尿病、呼吸系统疾病、外周血管疾病以及脂质紊乱的慢性肾脏病病人。</w:t>
      </w:r>
    </w:p>
    <w:p>
      <w:pPr>
        <w:spacing w:after="0" w:line="235" w:lineRule="auto"/>
        <w:jc w:val="both"/>
        <w:sectPr>
          <w:footerReference w:type="default" r:id="rId46"/>
          <w:pgSz w:w="11910" w:h="16840"/>
          <w:pgMar w:footer="0" w:header="0" w:top="1600" w:bottom="280" w:left="1580" w:right="580"/>
        </w:sectPr>
      </w:pPr>
    </w:p>
    <w:p>
      <w:pPr>
        <w:pStyle w:val="BodyText"/>
        <w:spacing w:line="403" w:lineRule="exact"/>
        <w:ind w:left="641"/>
      </w:pPr>
      <w:r>
        <w:rPr>
          <w:rFonts w:ascii="Arial" w:eastAsia="Arial"/>
          <w:spacing w:val="-4"/>
        </w:rPr>
        <w:t>4</w:t>
      </w:r>
      <w:r>
        <w:rPr>
          <w:spacing w:val="-4"/>
        </w:rPr>
        <w:t>．</w:t>
      </w:r>
      <w:r>
        <w:rPr>
          <w:rFonts w:ascii="Arial" w:eastAsia="Arial"/>
          <w:spacing w:val="-4"/>
        </w:rPr>
        <w:t>CCB </w:t>
      </w:r>
      <w:r>
        <w:rPr/>
        <w:t>在终末期肾衰治疗中有重要的作用</w:t>
      </w:r>
      <w:r>
        <w:rPr>
          <w:spacing w:val="-119"/>
        </w:rPr>
        <w:t>。</w:t>
      </w:r>
      <w:r>
        <w:rPr>
          <w:spacing w:val="-6"/>
        </w:rPr>
        <w:t>（</w:t>
      </w:r>
      <w:r>
        <w:rPr>
          <w:rFonts w:ascii="Arial" w:eastAsia="Arial"/>
          <w:spacing w:val="-6"/>
        </w:rPr>
        <w:t>1</w:t>
      </w:r>
      <w:r>
        <w:rPr>
          <w:spacing w:val="-6"/>
        </w:rPr>
        <w:t>）</w:t>
      </w:r>
      <w:r>
        <w:rPr/>
        <w:t>在肾功能受损时</w:t>
      </w:r>
      <w:r>
        <w:rPr>
          <w:rFonts w:ascii="Arial" w:eastAsia="Arial"/>
          <w:spacing w:val="23"/>
        </w:rPr>
        <w:t>, </w:t>
      </w:r>
      <w:r>
        <w:rPr/>
        <w:t>长效钙通道阻滞剂</w:t>
      </w:r>
    </w:p>
    <w:p>
      <w:pPr>
        <w:pStyle w:val="BodyText"/>
        <w:spacing w:line="235" w:lineRule="auto" w:before="2"/>
        <w:ind w:right="1215"/>
        <w:jc w:val="both"/>
      </w:pPr>
      <w:r>
        <w:rPr/>
        <w:t>无需减低剂量。（</w:t>
      </w:r>
      <w:r>
        <w:rPr>
          <w:rFonts w:ascii="Arial" w:eastAsia="Arial"/>
        </w:rPr>
        <w:t>2</w:t>
      </w:r>
      <w:r>
        <w:rPr/>
        <w:t>）具有减轻血管钙化、抗动脉粥样硬化作用，在减少心脑血管并发症方面有一定优势。（</w:t>
      </w:r>
      <w:r>
        <w:rPr>
          <w:rFonts w:ascii="Arial" w:eastAsia="Arial"/>
        </w:rPr>
        <w:t>3</w:t>
      </w:r>
      <w:r>
        <w:rPr/>
        <w:t>）可纠正因使用促红细胞生成素引发的高血压。</w:t>
      </w:r>
    </w:p>
    <w:p>
      <w:pPr>
        <w:pStyle w:val="BodyText"/>
        <w:spacing w:line="235" w:lineRule="auto" w:before="1"/>
        <w:ind w:right="1138" w:firstLine="421"/>
      </w:pPr>
      <w:r>
        <w:rPr>
          <w:rFonts w:ascii="Arial" w:eastAsia="Arial"/>
        </w:rPr>
        <w:t>5</w:t>
      </w:r>
      <w:r>
        <w:rPr/>
        <w:t>．实验研究显示，</w:t>
      </w:r>
      <w:r>
        <w:rPr>
          <w:rFonts w:ascii="Arial" w:eastAsia="Arial"/>
        </w:rPr>
        <w:t>CCB </w:t>
      </w:r>
      <w:r>
        <w:rPr/>
        <w:t>可能具有非血液动力学的肾脏保护作用。具有拮抗或预防肾脏缺血再灌注损伤、造影剂及环孢霉素 </w:t>
      </w:r>
      <w:r>
        <w:rPr>
          <w:rFonts w:ascii="Arial" w:eastAsia="Arial"/>
        </w:rPr>
        <w:t>A </w:t>
      </w:r>
      <w:r>
        <w:rPr/>
        <w:t>导致的肾损害等作用。</w:t>
      </w:r>
    </w:p>
    <w:p>
      <w:pPr>
        <w:pStyle w:val="BodyText"/>
        <w:spacing w:before="7"/>
        <w:ind w:left="0"/>
        <w:rPr>
          <w:sz w:val="20"/>
        </w:rPr>
      </w:pPr>
    </w:p>
    <w:p>
      <w:pPr>
        <w:pStyle w:val="BodyText"/>
        <w:spacing w:line="441" w:lineRule="exact"/>
        <w:ind w:left="744"/>
      </w:pPr>
      <w:r>
        <w:rPr/>
        <w:t>四、使用方法</w:t>
      </w:r>
    </w:p>
    <w:p>
      <w:pPr>
        <w:pStyle w:val="BodyText"/>
        <w:spacing w:line="437" w:lineRule="exact"/>
        <w:ind w:left="640"/>
      </w:pPr>
      <w:r>
        <w:rPr/>
        <w:t>长效 </w:t>
      </w:r>
      <w:r>
        <w:rPr>
          <w:rFonts w:ascii="Arial" w:eastAsia="Arial"/>
        </w:rPr>
        <w:t>CCB </w:t>
      </w:r>
      <w:r>
        <w:rPr/>
        <w:t>的降压作用是缓慢渐进出现的，用药剂量应从小剂量开始，逐渐加量，服药</w:t>
      </w:r>
    </w:p>
    <w:p>
      <w:pPr>
        <w:pStyle w:val="BodyText"/>
        <w:spacing w:line="235" w:lineRule="auto" w:before="2"/>
        <w:ind w:left="219" w:right="1216"/>
        <w:jc w:val="both"/>
      </w:pPr>
      <w:r>
        <w:rPr>
          <w:rFonts w:ascii="Arial" w:eastAsia="Arial"/>
        </w:rPr>
        <w:t>1 </w:t>
      </w:r>
      <w:r>
        <w:rPr/>
        <w:t>周左右开始出现明显的降压作用</w:t>
      </w:r>
      <w:r>
        <w:rPr>
          <w:rFonts w:ascii="Arial" w:eastAsia="Arial"/>
          <w:spacing w:val="23"/>
        </w:rPr>
        <w:t>, </w:t>
      </w:r>
      <w:r>
        <w:rPr>
          <w:spacing w:val="1"/>
        </w:rPr>
        <w:t>最大降压效果多在用药 </w:t>
      </w:r>
      <w:r>
        <w:rPr>
          <w:rFonts w:ascii="Arial" w:eastAsia="Arial"/>
        </w:rPr>
        <w:t>4</w:t>
      </w:r>
      <w:r>
        <w:rPr/>
        <w:t>～</w:t>
      </w:r>
      <w:r>
        <w:rPr>
          <w:rFonts w:ascii="Arial" w:eastAsia="Arial"/>
        </w:rPr>
        <w:t>6 </w:t>
      </w:r>
      <w:r>
        <w:rPr/>
        <w:t>周之后。若非血压极高而</w:t>
      </w:r>
      <w:r>
        <w:rPr>
          <w:spacing w:val="-8"/>
        </w:rPr>
        <w:t>需要迅速降压，应逐渐将血压降至目标水平以下，以便充分评估患者对药物的反应，依据个体情况进行调整。老年人尤其如此，避免降压过度。</w:t>
      </w:r>
    </w:p>
    <w:p>
      <w:pPr>
        <w:pStyle w:val="BodyText"/>
        <w:spacing w:before="8"/>
        <w:ind w:left="0"/>
        <w:rPr>
          <w:sz w:val="20"/>
        </w:rPr>
      </w:pPr>
    </w:p>
    <w:p>
      <w:pPr>
        <w:pStyle w:val="BodyText"/>
        <w:spacing w:line="441" w:lineRule="exact"/>
        <w:ind w:left="639"/>
      </w:pPr>
      <w:r>
        <w:rPr/>
        <w:t>五、副作用</w:t>
      </w:r>
    </w:p>
    <w:p>
      <w:pPr>
        <w:pStyle w:val="BodyText"/>
        <w:spacing w:line="437" w:lineRule="exact"/>
        <w:ind w:left="639"/>
        <w:rPr>
          <w:rFonts w:ascii="Arial" w:eastAsia="Arial"/>
        </w:rPr>
      </w:pPr>
      <w:r>
        <w:rPr/>
        <w:t>本类药物具有良好的耐受性，大多数副作用是轻</w:t>
      </w:r>
      <w:r>
        <w:rPr>
          <w:rFonts w:ascii="Arial" w:eastAsia="Arial"/>
        </w:rPr>
        <w:t>-</w:t>
      </w:r>
      <w:r>
        <w:rPr/>
        <w:t>中度的，新型的长效二氢吡啶类 </w:t>
      </w:r>
      <w:r>
        <w:rPr>
          <w:rFonts w:ascii="Arial" w:eastAsia="Arial"/>
        </w:rPr>
        <w:t>CCB</w:t>
      </w:r>
    </w:p>
    <w:p>
      <w:pPr>
        <w:pStyle w:val="BodyText"/>
        <w:spacing w:line="437" w:lineRule="exact"/>
        <w:ind w:left="219"/>
        <w:jc w:val="both"/>
      </w:pPr>
      <w:r>
        <w:rPr/>
        <w:t>的副作用更少。</w:t>
      </w:r>
    </w:p>
    <w:p>
      <w:pPr>
        <w:pStyle w:val="BodyText"/>
        <w:spacing w:line="437" w:lineRule="exact"/>
        <w:ind w:left="745"/>
      </w:pPr>
      <w:r>
        <w:rPr>
          <w:rFonts w:ascii="Arial" w:eastAsia="Arial"/>
        </w:rPr>
        <w:t>1</w:t>
      </w:r>
      <w:r>
        <w:rPr/>
        <w:t>．踝部水肿、皮肤潮红、头痛</w:t>
      </w:r>
    </w:p>
    <w:p>
      <w:pPr>
        <w:pStyle w:val="BodyText"/>
        <w:spacing w:line="235" w:lineRule="auto" w:before="2"/>
        <w:ind w:left="219" w:right="1215" w:firstLine="420"/>
        <w:jc w:val="both"/>
      </w:pPr>
      <w:r>
        <w:rPr>
          <w:spacing w:val="-5"/>
        </w:rPr>
        <w:t>这些副作用可能与用药过程中外周血管扩张有关，在女性患者更多见，效应与用量大小有关。绝大多数症状是轻</w:t>
      </w:r>
      <w:r>
        <w:rPr>
          <w:rFonts w:ascii="Arial" w:eastAsia="Arial"/>
          <w:spacing w:val="-5"/>
        </w:rPr>
        <w:t>-</w:t>
      </w:r>
      <w:r>
        <w:rPr>
          <w:spacing w:val="-5"/>
        </w:rPr>
        <w:t>中度，一般为一过性，继续用药可自行消失，难以耐受的患者需要停用。</w:t>
      </w:r>
    </w:p>
    <w:p>
      <w:pPr>
        <w:pStyle w:val="BodyText"/>
        <w:spacing w:line="436" w:lineRule="exact"/>
        <w:ind w:left="745"/>
      </w:pPr>
      <w:r>
        <w:rPr>
          <w:rFonts w:ascii="Arial" w:eastAsia="Arial"/>
        </w:rPr>
        <w:t>2</w:t>
      </w:r>
      <w:r>
        <w:rPr/>
        <w:t>．心悸</w:t>
      </w:r>
    </w:p>
    <w:p>
      <w:pPr>
        <w:pStyle w:val="BodyText"/>
        <w:spacing w:line="235" w:lineRule="auto" w:before="2"/>
        <w:ind w:left="219" w:right="1174" w:firstLine="420"/>
      </w:pPr>
      <w:r>
        <w:rPr/>
        <w:t>症状的出现与二氢吡啶类 </w:t>
      </w:r>
      <w:r>
        <w:rPr>
          <w:rFonts w:ascii="Arial" w:eastAsia="Arial"/>
        </w:rPr>
        <w:t>CCB </w:t>
      </w:r>
      <w:r>
        <w:rPr/>
        <w:t>的药理作用有关，其发生率与用药剂量有关，症状严重的患者不宜继续服用。</w:t>
      </w:r>
    </w:p>
    <w:p>
      <w:pPr>
        <w:pStyle w:val="BodyText"/>
        <w:spacing w:line="235" w:lineRule="auto" w:before="1"/>
        <w:ind w:left="639" w:right="1216"/>
      </w:pPr>
      <w:r>
        <w:rPr>
          <w:rFonts w:ascii="Arial" w:eastAsia="Arial"/>
        </w:rPr>
        <w:t>3</w:t>
      </w:r>
      <w:r>
        <w:rPr/>
        <w:t>． 肝 酶 升 高                                                                                                                                  </w:t>
      </w:r>
      <w:r>
        <w:rPr>
          <w:rFonts w:ascii="Arial" w:eastAsia="Arial"/>
        </w:rPr>
        <w:t>CCB</w:t>
      </w:r>
      <w:r>
        <w:rPr>
          <w:rFonts w:ascii="Arial" w:eastAsia="Arial"/>
          <w:spacing w:val="33"/>
        </w:rPr>
        <w:t> </w:t>
      </w:r>
      <w:r>
        <w:rPr/>
        <w:t>可引起丙氨酸氨基转移酶、天门冬氨酸氨基转移酶、碱性磷酸酶和血清胆红素的</w:t>
      </w:r>
    </w:p>
    <w:p>
      <w:pPr>
        <w:pStyle w:val="BodyText"/>
        <w:spacing w:line="235" w:lineRule="auto" w:before="1"/>
        <w:ind w:left="219" w:right="1216"/>
        <w:jc w:val="both"/>
      </w:pPr>
      <w:r>
        <w:rPr>
          <w:spacing w:val="-4"/>
        </w:rPr>
        <w:t>一过性升高，通常见于治疗后 </w:t>
      </w:r>
      <w:r>
        <w:rPr>
          <w:rFonts w:ascii="Arial" w:eastAsia="Arial"/>
        </w:rPr>
        <w:t>2-3 </w:t>
      </w:r>
      <w:r>
        <w:rPr>
          <w:spacing w:val="-8"/>
        </w:rPr>
        <w:t>周，一般不致停药。有引起胆汁淤积性黄疸的报道，可能是一种特异性反应，也可能存在过敏机制。</w:t>
      </w:r>
    </w:p>
    <w:p>
      <w:pPr>
        <w:pStyle w:val="BodyText"/>
        <w:spacing w:line="436" w:lineRule="exact"/>
        <w:ind w:left="639"/>
      </w:pPr>
      <w:r>
        <w:rPr>
          <w:rFonts w:ascii="Arial" w:eastAsia="Arial"/>
        </w:rPr>
        <w:t>4</w:t>
      </w:r>
      <w:r>
        <w:rPr/>
        <w:t>．其他</w:t>
      </w:r>
    </w:p>
    <w:p>
      <w:pPr>
        <w:pStyle w:val="BodyText"/>
        <w:spacing w:line="235" w:lineRule="auto" w:before="2"/>
        <w:ind w:left="219" w:right="1215" w:firstLine="420"/>
        <w:jc w:val="both"/>
      </w:pPr>
      <w:r>
        <w:rPr>
          <w:spacing w:val="-7"/>
        </w:rPr>
        <w:t>发生率低的副作用有嗜睡、心动过缓、齿龈增生，便秘、多尿、尿频、肌肉疼痛和抽搐等，偶有过敏反应</w:t>
      </w:r>
      <w:r>
        <w:rPr/>
        <w:t>（</w:t>
      </w:r>
      <w:r>
        <w:rPr>
          <w:spacing w:val="-2"/>
        </w:rPr>
        <w:t>神经血管性水肿、皮疹</w:t>
      </w:r>
      <w:r>
        <w:rPr>
          <w:spacing w:val="-105"/>
        </w:rPr>
        <w:t>）</w:t>
      </w:r>
      <w:r>
        <w:rPr>
          <w:spacing w:val="-7"/>
        </w:rPr>
        <w:t>、血象异常</w:t>
      </w:r>
      <w:r>
        <w:rPr/>
        <w:t>（</w:t>
      </w:r>
      <w:r>
        <w:rPr>
          <w:spacing w:val="-3"/>
        </w:rPr>
        <w:t>粒细胞减少、血小板减少</w:t>
      </w:r>
      <w:r>
        <w:rPr>
          <w:spacing w:val="-105"/>
        </w:rPr>
        <w:t>）</w:t>
      </w:r>
      <w:r>
        <w:rPr>
          <w:spacing w:val="-5"/>
        </w:rPr>
        <w:t>，必要时需停药治疗。</w:t>
      </w:r>
    </w:p>
    <w:p>
      <w:pPr>
        <w:pStyle w:val="BodyText"/>
        <w:spacing w:before="8"/>
        <w:ind w:left="0"/>
        <w:rPr>
          <w:sz w:val="20"/>
        </w:rPr>
      </w:pPr>
    </w:p>
    <w:p>
      <w:pPr>
        <w:pStyle w:val="BodyText"/>
        <w:spacing w:before="1"/>
        <w:ind w:left="639"/>
      </w:pPr>
      <w:r>
        <w:rPr/>
        <w:t>六、注意事项</w:t>
      </w:r>
    </w:p>
    <w:p>
      <w:pPr>
        <w:spacing w:after="0"/>
        <w:sectPr>
          <w:footerReference w:type="default" r:id="rId47"/>
          <w:pgSz w:w="11910" w:h="16840"/>
          <w:pgMar w:footer="0" w:header="0" w:top="1460" w:bottom="280" w:left="1580" w:right="580"/>
        </w:sectPr>
      </w:pPr>
    </w:p>
    <w:p>
      <w:pPr>
        <w:pStyle w:val="BodyText"/>
        <w:spacing w:line="403" w:lineRule="exact"/>
        <w:ind w:left="640"/>
      </w:pPr>
      <w:r>
        <w:rPr>
          <w:rFonts w:ascii="Arial" w:eastAsia="Arial"/>
        </w:rPr>
        <w:t>1</w:t>
      </w:r>
      <w:r>
        <w:rPr/>
        <w:t>．</w:t>
      </w:r>
      <w:r>
        <w:rPr>
          <w:rFonts w:ascii="Arial" w:eastAsia="Arial"/>
        </w:rPr>
        <w:t>CCB </w:t>
      </w:r>
      <w:r>
        <w:rPr/>
        <w:t>对系统血压的有效控制可以克服其扩张肾脏入球小动脉的弊端，即充分降压达</w:t>
      </w:r>
    </w:p>
    <w:p>
      <w:pPr>
        <w:pStyle w:val="BodyText"/>
        <w:spacing w:line="235" w:lineRule="auto" w:before="2"/>
        <w:ind w:right="1217"/>
      </w:pPr>
      <w:r>
        <w:rPr>
          <w:spacing w:val="-9"/>
        </w:rPr>
        <w:t>目标值后，并不造成肾小球的高滤过、高灌注，使肾小球内的血液动力学变化得到改善，达到肾脏保护的作用。</w:t>
      </w:r>
      <w:r>
        <w:rPr>
          <w:rFonts w:ascii="Arial" w:eastAsia="Arial"/>
          <w:spacing w:val="-9"/>
        </w:rPr>
        <w:t>CCB </w:t>
      </w:r>
      <w:r>
        <w:rPr>
          <w:spacing w:val="2"/>
        </w:rPr>
        <w:t>与 </w:t>
      </w:r>
      <w:r>
        <w:rPr>
          <w:rFonts w:ascii="Arial" w:eastAsia="Arial"/>
        </w:rPr>
        <w:t>ACEI </w:t>
      </w:r>
      <w:r>
        <w:rPr/>
        <w:t>联合应用可起到互补效果，发挥更大的保护作用。</w:t>
      </w:r>
    </w:p>
    <w:p>
      <w:pPr>
        <w:pStyle w:val="BodyText"/>
        <w:spacing w:line="436" w:lineRule="exact"/>
        <w:ind w:left="640"/>
      </w:pPr>
      <w:r>
        <w:rPr>
          <w:rFonts w:ascii="Arial" w:eastAsia="Arial"/>
        </w:rPr>
        <w:t>2</w:t>
      </w:r>
      <w:r>
        <w:rPr/>
        <w:t>．</w:t>
      </w:r>
      <w:r>
        <w:rPr>
          <w:rFonts w:ascii="Arial" w:eastAsia="Arial"/>
        </w:rPr>
        <w:t>CCB </w:t>
      </w:r>
      <w:r>
        <w:rPr/>
        <w:t>长效制剂为特殊控释剂型，不能咀嚼或者掰断后服用。</w:t>
      </w:r>
    </w:p>
    <w:p>
      <w:pPr>
        <w:pStyle w:val="BodyText"/>
        <w:spacing w:line="235" w:lineRule="auto" w:before="2"/>
        <w:ind w:right="1112" w:firstLine="419"/>
      </w:pPr>
      <w:r>
        <w:rPr>
          <w:rFonts w:ascii="Arial" w:eastAsia="Arial"/>
          <w:spacing w:val="-31"/>
        </w:rPr>
        <w:t>3</w:t>
      </w:r>
      <w:r>
        <w:rPr>
          <w:spacing w:val="-15"/>
        </w:rPr>
        <w:t>．心肌梗死急性期、心源性休克、颅内出血与脑卒中急性期颅内压增高患者禁用 </w:t>
      </w:r>
      <w:r>
        <w:rPr>
          <w:rFonts w:ascii="Arial" w:eastAsia="Arial"/>
        </w:rPr>
        <w:t>CCB</w:t>
      </w:r>
      <w:r>
        <w:rPr/>
        <w:t>。合并有严重心力衰竭患者应慎重使用 </w:t>
      </w:r>
      <w:r>
        <w:rPr>
          <w:rFonts w:ascii="Arial" w:eastAsia="Arial"/>
        </w:rPr>
        <w:t>CCB</w:t>
      </w:r>
      <w:r>
        <w:rPr/>
        <w:t>。</w:t>
      </w:r>
    </w:p>
    <w:p>
      <w:pPr>
        <w:pStyle w:val="BodyText"/>
        <w:spacing w:line="235" w:lineRule="auto" w:before="1"/>
        <w:ind w:right="1138" w:firstLine="420"/>
      </w:pPr>
      <w:r>
        <w:rPr>
          <w:rFonts w:ascii="Arial" w:eastAsia="Arial"/>
        </w:rPr>
        <w:t>4</w:t>
      </w:r>
      <w:r>
        <w:rPr/>
        <w:t>．</w:t>
      </w:r>
      <w:r>
        <w:rPr>
          <w:rFonts w:ascii="Arial" w:eastAsia="Arial"/>
        </w:rPr>
        <w:t>CCB </w:t>
      </w:r>
      <w:r>
        <w:rPr/>
        <w:t>的扩血管作用是逐渐产生的，但与其它外周血管扩张药物合用时仍需谨慎，避免口服后出现血压急剧降低，特别是有严重主动脉瓣狭窄的病人。</w:t>
      </w:r>
    </w:p>
    <w:p>
      <w:pPr>
        <w:pStyle w:val="BodyText"/>
        <w:spacing w:line="436" w:lineRule="exact"/>
        <w:ind w:left="640"/>
      </w:pPr>
      <w:r>
        <w:rPr>
          <w:rFonts w:ascii="Arial" w:eastAsia="Arial"/>
        </w:rPr>
        <w:t>5</w:t>
      </w:r>
      <w:r>
        <w:rPr/>
        <w:t>．</w:t>
      </w:r>
      <w:r>
        <w:rPr>
          <w:rFonts w:ascii="Arial" w:eastAsia="Arial"/>
        </w:rPr>
        <w:t>CCB </w:t>
      </w:r>
      <w:r>
        <w:rPr/>
        <w:t>主要在肝脏代谢，严重肝功能不全患者应慎用。</w:t>
      </w:r>
    </w:p>
    <w:p>
      <w:pPr>
        <w:pStyle w:val="BodyText"/>
        <w:spacing w:line="235" w:lineRule="auto" w:before="2"/>
        <w:ind w:left="219" w:right="1217" w:firstLine="420"/>
      </w:pPr>
      <w:r>
        <w:rPr>
          <w:rFonts w:ascii="Arial" w:eastAsia="Arial"/>
        </w:rPr>
        <w:t>6</w:t>
      </w:r>
      <w:r>
        <w:rPr/>
        <w:t>．维持性血液透析患者应用 </w:t>
      </w:r>
      <w:r>
        <w:rPr>
          <w:rFonts w:ascii="Arial" w:eastAsia="Arial"/>
        </w:rPr>
        <w:t>CCB </w:t>
      </w:r>
      <w:r>
        <w:rPr/>
        <w:t>时，需注意药物的蛋白结合率和表观分布容积。长效制剂透析后无需补充给药。</w:t>
      </w:r>
    </w:p>
    <w:p>
      <w:pPr>
        <w:spacing w:after="0" w:line="235" w:lineRule="auto"/>
        <w:sectPr>
          <w:footerReference w:type="default" r:id="rId48"/>
          <w:pgSz w:w="11910" w:h="16840"/>
          <w:pgMar w:footer="0" w:header="0" w:top="1460" w:bottom="280" w:left="1580" w:right="580"/>
        </w:sectPr>
      </w:pPr>
    </w:p>
    <w:p>
      <w:pPr>
        <w:pStyle w:val="BodyText"/>
        <w:spacing w:before="18"/>
        <w:ind w:left="0"/>
        <w:rPr>
          <w:sz w:val="17"/>
        </w:rPr>
      </w:pPr>
    </w:p>
    <w:p>
      <w:pPr>
        <w:pStyle w:val="Heading2"/>
        <w:tabs>
          <w:tab w:pos="3133" w:val="left" w:leader="none"/>
        </w:tabs>
        <w:spacing w:line="520" w:lineRule="exact"/>
        <w:ind w:left="2077"/>
      </w:pPr>
      <w:r>
        <w:rPr/>
        <w:t>附录</w:t>
      </w:r>
      <w:r>
        <w:rPr>
          <w:spacing w:val="6"/>
        </w:rPr>
        <w:t> </w:t>
      </w:r>
      <w:r>
        <w:rPr/>
        <w:t>4</w:t>
        <w:tab/>
        <w:t>吗替麦考酚酯</w:t>
      </w:r>
      <w:r>
        <w:rPr>
          <w:spacing w:val="-48"/>
        </w:rPr>
        <w:t>在</w:t>
      </w:r>
      <w:r>
        <w:rPr>
          <w:spacing w:val="-50"/>
        </w:rPr>
        <w:t>肾</w:t>
      </w:r>
      <w:r>
        <w:rPr>
          <w:spacing w:val="-48"/>
        </w:rPr>
        <w:t>内科</w:t>
      </w:r>
      <w:r>
        <w:rPr>
          <w:spacing w:val="-50"/>
        </w:rPr>
        <w:t>中</w:t>
      </w:r>
      <w:r>
        <w:rPr>
          <w:spacing w:val="-48"/>
        </w:rPr>
        <w:t>的</w:t>
      </w:r>
      <w:r>
        <w:rPr>
          <w:spacing w:val="-50"/>
        </w:rPr>
        <w:t>应</w:t>
      </w:r>
      <w:r>
        <w:rPr/>
        <w:t>用</w:t>
      </w:r>
    </w:p>
    <w:p>
      <w:pPr>
        <w:pStyle w:val="BodyText"/>
        <w:ind w:left="0"/>
        <w:rPr>
          <w:sz w:val="28"/>
        </w:rPr>
      </w:pPr>
    </w:p>
    <w:p>
      <w:pPr>
        <w:pStyle w:val="BodyText"/>
        <w:spacing w:before="12"/>
        <w:ind w:left="0"/>
        <w:rPr>
          <w:sz w:val="17"/>
        </w:rPr>
      </w:pPr>
    </w:p>
    <w:p>
      <w:pPr>
        <w:pStyle w:val="BodyText"/>
        <w:spacing w:line="252" w:lineRule="auto" w:before="1"/>
        <w:ind w:right="1079" w:firstLine="420"/>
        <w:jc w:val="both"/>
      </w:pPr>
      <w:r>
        <w:rPr>
          <w:spacing w:val="1"/>
          <w:w w:val="97"/>
        </w:rPr>
        <w:t>吗替麦考酚酯(</w:t>
      </w:r>
      <w:r>
        <w:rPr>
          <w:spacing w:val="-1"/>
          <w:w w:val="97"/>
        </w:rPr>
        <w:t>M</w:t>
      </w:r>
      <w:r>
        <w:rPr>
          <w:w w:val="61"/>
        </w:rPr>
        <w:t>M</w:t>
      </w:r>
      <w:r>
        <w:rPr>
          <w:spacing w:val="-1"/>
          <w:w w:val="90"/>
        </w:rPr>
        <w:t>F</w:t>
      </w:r>
      <w:r>
        <w:rPr>
          <w:spacing w:val="1"/>
          <w:w w:val="147"/>
        </w:rPr>
        <w:t>)</w:t>
      </w:r>
      <w:r>
        <w:rPr/>
        <w:t>是一</w:t>
      </w:r>
      <w:r>
        <w:rPr>
          <w:w w:val="102"/>
        </w:rPr>
        <w:t>种抗代谢免疫抑制剂,其</w:t>
      </w:r>
      <w:r>
        <w:rPr>
          <w:spacing w:val="1"/>
        </w:rPr>
        <w:t>防治各类实体器官移植急性排斥的疗效</w:t>
      </w:r>
      <w:r>
        <w:rPr>
          <w:w w:val="95"/>
        </w:rPr>
        <w:t>得到广泛认可,90年代后期MMF</w:t>
      </w:r>
      <w:r>
        <w:rPr>
          <w:spacing w:val="-3"/>
          <w:w w:val="95"/>
        </w:rPr>
        <w:t>逐渐应用于自身免疫性疾病,在系统性红斑狼疮、肾脏疾病的免    </w:t>
      </w:r>
      <w:r>
        <w:rPr>
          <w:spacing w:val="-3"/>
        </w:rPr>
        <w:t>疫治疗上显示出了独特的疗效。</w:t>
      </w:r>
    </w:p>
    <w:p>
      <w:pPr>
        <w:pStyle w:val="BodyText"/>
        <w:spacing w:before="3"/>
        <w:ind w:left="0"/>
        <w:rPr>
          <w:sz w:val="22"/>
        </w:rPr>
      </w:pPr>
    </w:p>
    <w:p>
      <w:pPr>
        <w:pStyle w:val="BodyText"/>
        <w:tabs>
          <w:tab w:pos="1059" w:val="left" w:leader="none"/>
        </w:tabs>
      </w:pPr>
      <w:r>
        <w:rPr/>
        <w:t>一、</w:t>
        <w:tab/>
        <w:t>适应范围</w:t>
      </w:r>
    </w:p>
    <w:p>
      <w:pPr>
        <w:pStyle w:val="BodyText"/>
        <w:spacing w:before="23"/>
      </w:pPr>
      <w:r>
        <w:rPr/>
        <w:t>1.活动性狼疮性肾炎</w:t>
      </w:r>
    </w:p>
    <w:p>
      <w:pPr>
        <w:pStyle w:val="BodyText"/>
        <w:spacing w:line="252" w:lineRule="auto" w:before="23"/>
        <w:ind w:right="1239" w:firstLine="525"/>
      </w:pPr>
      <w:r>
        <w:rPr>
          <w:w w:val="95"/>
        </w:rPr>
        <w:t>前瞻对照及临床观察性研究均证实MMF联合糖皮质激素适用于狼疮肾炎有肾脏活动性    </w:t>
      </w:r>
      <w:r>
        <w:rPr>
          <w:spacing w:val="-3"/>
          <w:w w:val="95"/>
        </w:rPr>
        <w:t>病变者，如弥漫增殖型狼疮肾炎</w:t>
      </w:r>
      <w:r>
        <w:rPr>
          <w:spacing w:val="-1"/>
          <w:w w:val="95"/>
        </w:rPr>
        <w:t>（WHO分型IV</w:t>
      </w:r>
      <w:r>
        <w:rPr>
          <w:w w:val="95"/>
        </w:rPr>
        <w:t>型</w:t>
      </w:r>
      <w:r>
        <w:rPr>
          <w:spacing w:val="-3"/>
          <w:w w:val="95"/>
        </w:rPr>
        <w:t>）</w:t>
      </w:r>
      <w:r>
        <w:rPr>
          <w:spacing w:val="-1"/>
          <w:w w:val="95"/>
        </w:rPr>
        <w:t>和其他类型</w:t>
      </w:r>
      <w:r>
        <w:rPr>
          <w:w w:val="95"/>
        </w:rPr>
        <w:t>（III型和V型</w:t>
      </w:r>
      <w:r>
        <w:rPr>
          <w:spacing w:val="-3"/>
          <w:w w:val="95"/>
        </w:rPr>
        <w:t>）</w:t>
      </w:r>
      <w:r>
        <w:rPr>
          <w:w w:val="95"/>
        </w:rPr>
        <w:t>中有活动性病     </w:t>
      </w:r>
      <w:r>
        <w:rPr/>
        <w:t>变者，其中合并血管病变如血管炎者效果更好。前瞻对照研究证实其疗效与环磷酰胺相似</w:t>
      </w:r>
      <w:r>
        <w:rPr>
          <w:spacing w:val="-2"/>
          <w:w w:val="95"/>
        </w:rPr>
        <w:t>或疗效更优。而且副作用相对较轻。循证医学资料证实，</w:t>
      </w:r>
      <w:r>
        <w:rPr>
          <w:w w:val="95"/>
        </w:rPr>
        <w:t>MMF用在狼疮肾炎缓解期维持治疗  </w:t>
      </w:r>
      <w:r>
        <w:rPr>
          <w:spacing w:val="-3"/>
          <w:w w:val="95"/>
        </w:rPr>
        <w:t>可有效防止疾病复发，长达三年耐受性较好。如经济条件许可，可考虑把</w:t>
      </w:r>
      <w:r>
        <w:rPr>
          <w:w w:val="95"/>
        </w:rPr>
        <w:t>MMF与环磷酰胺一  </w:t>
      </w:r>
      <w:r>
        <w:rPr/>
        <w:t>样作为活动性狼疮肾炎诱导治疗的一线选择用药。                                                                           2.难治性原发性肾病综合症</w:t>
      </w:r>
    </w:p>
    <w:p>
      <w:pPr>
        <w:pStyle w:val="BodyText"/>
        <w:spacing w:line="252" w:lineRule="auto" w:before="4"/>
        <w:ind w:right="1242" w:firstLine="420"/>
        <w:jc w:val="both"/>
      </w:pPr>
      <w:r>
        <w:rPr/>
        <w:t>观察性研究证实对于难治性原发性肾病综合征中微小病变和系膜增生性肾炎表现为激</w:t>
      </w:r>
      <w:r>
        <w:rPr>
          <w:w w:val="95"/>
        </w:rPr>
        <w:t>素依赖或激素抵抗者，MMF</w:t>
      </w:r>
      <w:r>
        <w:rPr>
          <w:spacing w:val="-1"/>
          <w:w w:val="95"/>
        </w:rPr>
        <w:t>联合糖皮质激素有肯定疗效。可用于环磷酰胺等药物无效或有严  </w:t>
      </w:r>
      <w:r>
        <w:rPr>
          <w:spacing w:val="-1"/>
        </w:rPr>
        <w:t>重副作用时。</w:t>
      </w:r>
    </w:p>
    <w:p>
      <w:pPr>
        <w:pStyle w:val="BodyText"/>
        <w:spacing w:line="252" w:lineRule="auto" w:before="2"/>
        <w:ind w:right="1227" w:firstLine="420"/>
        <w:jc w:val="both"/>
      </w:pPr>
      <w:r>
        <w:rPr>
          <w:w w:val="95"/>
        </w:rPr>
        <w:t>目前观察性研究资料显示MMF联合糖皮质激素对难治性原发性肾病综合征中膜性肾病、  </w:t>
      </w:r>
      <w:r>
        <w:rPr/>
        <w:t>局灶节段肾小球硬化症亦有一定疗效。</w:t>
      </w:r>
    </w:p>
    <w:p>
      <w:pPr>
        <w:pStyle w:val="BodyText"/>
        <w:spacing w:before="1"/>
      </w:pPr>
      <w:r>
        <w:rPr>
          <w:w w:val="105"/>
        </w:rPr>
        <w:t>3.IgA肾病</w:t>
      </w:r>
    </w:p>
    <w:p>
      <w:pPr>
        <w:pStyle w:val="ListParagraph"/>
        <w:numPr>
          <w:ilvl w:val="0"/>
          <w:numId w:val="241"/>
        </w:numPr>
        <w:tabs>
          <w:tab w:pos="1060" w:val="left" w:leader="none"/>
        </w:tabs>
        <w:spacing w:line="252" w:lineRule="auto" w:before="23" w:after="0"/>
        <w:ind w:left="220" w:right="1239" w:firstLine="0"/>
        <w:jc w:val="both"/>
        <w:rPr>
          <w:sz w:val="21"/>
        </w:rPr>
      </w:pPr>
      <w:r>
        <w:rPr>
          <w:sz w:val="21"/>
        </w:rPr>
        <w:t>IgA</w:t>
      </w:r>
      <w:r>
        <w:rPr>
          <w:spacing w:val="-1"/>
          <w:sz w:val="21"/>
        </w:rPr>
        <w:t>肾病缓慢进展型</w:t>
      </w:r>
      <w:r>
        <w:rPr>
          <w:sz w:val="21"/>
        </w:rPr>
        <w:t>（</w:t>
      </w:r>
      <w:r>
        <w:rPr>
          <w:spacing w:val="-1"/>
          <w:sz w:val="21"/>
        </w:rPr>
        <w:t>病理活动性病变为主且程度较重、尿蛋白</w:t>
      </w:r>
      <w:r>
        <w:rPr>
          <w:sz w:val="21"/>
        </w:rPr>
        <w:t>≥1.0g/d</w:t>
      </w:r>
      <w:r>
        <w:rPr>
          <w:spacing w:val="-2"/>
          <w:sz w:val="21"/>
        </w:rPr>
        <w:t>、肾功能有损害、出现高血压）及快速进展型（病理较多新月体及重度活动性病变，肾功能急剧恶化）MMF可能有效。但需更多的临床RCT研究加以证实。</w:t>
      </w:r>
    </w:p>
    <w:p>
      <w:pPr>
        <w:pStyle w:val="ListParagraph"/>
        <w:numPr>
          <w:ilvl w:val="0"/>
          <w:numId w:val="241"/>
        </w:numPr>
        <w:tabs>
          <w:tab w:pos="1061" w:val="left" w:leader="none"/>
        </w:tabs>
        <w:spacing w:line="252" w:lineRule="auto" w:before="2" w:after="0"/>
        <w:ind w:left="220" w:right="1242" w:firstLine="0"/>
        <w:jc w:val="both"/>
        <w:rPr>
          <w:sz w:val="21"/>
        </w:rPr>
      </w:pPr>
      <w:r>
        <w:rPr>
          <w:spacing w:val="2"/>
          <w:w w:val="116"/>
          <w:sz w:val="21"/>
        </w:rPr>
        <w:t>I</w:t>
      </w:r>
      <w:r>
        <w:rPr>
          <w:spacing w:val="-1"/>
          <w:w w:val="116"/>
          <w:sz w:val="21"/>
        </w:rPr>
        <w:t>g</w:t>
      </w:r>
      <w:r>
        <w:rPr>
          <w:spacing w:val="3"/>
          <w:w w:val="82"/>
          <w:sz w:val="21"/>
        </w:rPr>
        <w:t>A</w:t>
      </w:r>
      <w:r>
        <w:rPr>
          <w:spacing w:val="2"/>
          <w:sz w:val="21"/>
        </w:rPr>
        <w:t>肾病晚期病变表现为肾功能严重受损</w:t>
      </w:r>
      <w:r>
        <w:rPr>
          <w:spacing w:val="4"/>
          <w:sz w:val="21"/>
        </w:rPr>
        <w:t>（</w:t>
      </w:r>
      <w:r>
        <w:rPr>
          <w:spacing w:val="2"/>
          <w:sz w:val="21"/>
        </w:rPr>
        <w:t>血肌</w:t>
      </w:r>
      <w:r>
        <w:rPr>
          <w:spacing w:val="1"/>
          <w:w w:val="93"/>
          <w:sz w:val="21"/>
        </w:rPr>
        <w:t>酐＞250</w:t>
      </w:r>
      <w:r>
        <w:rPr>
          <w:spacing w:val="-1"/>
          <w:w w:val="93"/>
          <w:sz w:val="21"/>
        </w:rPr>
        <w:t>u</w:t>
      </w:r>
      <w:r>
        <w:rPr>
          <w:spacing w:val="1"/>
          <w:w w:val="65"/>
          <w:sz w:val="21"/>
        </w:rPr>
        <w:t>m</w:t>
      </w:r>
      <w:r>
        <w:rPr>
          <w:spacing w:val="-1"/>
          <w:w w:val="65"/>
          <w:sz w:val="21"/>
        </w:rPr>
        <w:t>o</w:t>
      </w:r>
      <w:r>
        <w:rPr>
          <w:spacing w:val="-1"/>
          <w:w w:val="175"/>
          <w:sz w:val="21"/>
        </w:rPr>
        <w:t>l</w:t>
      </w:r>
      <w:r>
        <w:rPr>
          <w:w w:val="127"/>
          <w:sz w:val="21"/>
        </w:rPr>
        <w:t>/</w:t>
      </w:r>
      <w:r>
        <w:rPr>
          <w:spacing w:val="3"/>
          <w:w w:val="92"/>
          <w:sz w:val="21"/>
        </w:rPr>
        <w:t>L</w:t>
      </w:r>
      <w:r>
        <w:rPr>
          <w:spacing w:val="2"/>
          <w:sz w:val="21"/>
        </w:rPr>
        <w:t>）</w:t>
      </w:r>
      <w:r>
        <w:rPr>
          <w:spacing w:val="1"/>
          <w:sz w:val="21"/>
        </w:rPr>
        <w:t>且病理表现为明</w:t>
      </w:r>
      <w:r>
        <w:rPr>
          <w:spacing w:val="-2"/>
          <w:w w:val="95"/>
          <w:sz w:val="21"/>
        </w:rPr>
        <w:t>显慢性化为主如肾小球、间质小管纤维化，此时免疫抑制剂治疗</w:t>
      </w:r>
      <w:r>
        <w:rPr>
          <w:w w:val="95"/>
          <w:sz w:val="21"/>
        </w:rPr>
        <w:t>（包括MMF）并不一定能改  </w:t>
      </w:r>
      <w:r>
        <w:rPr>
          <w:sz w:val="21"/>
        </w:rPr>
        <w:t>善疾病预后，并且可增加治疗风险。应谨慎作出决策。</w:t>
      </w:r>
    </w:p>
    <w:p>
      <w:pPr>
        <w:spacing w:after="0" w:line="252" w:lineRule="auto"/>
        <w:jc w:val="both"/>
        <w:rPr>
          <w:sz w:val="21"/>
        </w:rPr>
        <w:sectPr>
          <w:footerReference w:type="default" r:id="rId49"/>
          <w:pgSz w:w="11910" w:h="16840"/>
          <w:pgMar w:footer="0" w:header="0" w:top="1600" w:bottom="280" w:left="1580" w:right="580"/>
        </w:sectPr>
      </w:pPr>
    </w:p>
    <w:p>
      <w:pPr>
        <w:pStyle w:val="ListParagraph"/>
        <w:numPr>
          <w:ilvl w:val="0"/>
          <w:numId w:val="241"/>
        </w:numPr>
        <w:tabs>
          <w:tab w:pos="1059" w:val="left" w:leader="none"/>
          <w:tab w:pos="1060" w:val="left" w:leader="none"/>
        </w:tabs>
        <w:spacing w:line="403" w:lineRule="exact" w:before="0" w:after="0"/>
        <w:ind w:left="1059" w:right="0" w:hanging="839"/>
        <w:jc w:val="left"/>
        <w:rPr>
          <w:sz w:val="21"/>
        </w:rPr>
      </w:pPr>
      <w:r>
        <w:rPr>
          <w:w w:val="100"/>
          <w:sz w:val="21"/>
        </w:rPr>
        <w:t>IgA</w:t>
      </w:r>
      <w:r>
        <w:rPr>
          <w:spacing w:val="-1"/>
          <w:w w:val="100"/>
          <w:sz w:val="21"/>
        </w:rPr>
        <w:t>肾病表现</w:t>
      </w:r>
      <w:r>
        <w:rPr>
          <w:spacing w:val="-10"/>
          <w:sz w:val="21"/>
        </w:rPr>
        <w:t>为肾病综合征</w:t>
      </w:r>
      <w:r>
        <w:rPr>
          <w:sz w:val="21"/>
        </w:rPr>
        <w:t>（</w:t>
      </w:r>
      <w:r>
        <w:rPr>
          <w:spacing w:val="-7"/>
          <w:sz w:val="21"/>
        </w:rPr>
        <w:t>病理表现以系膜轻、中度增生为主</w:t>
      </w:r>
      <w:r>
        <w:rPr>
          <w:spacing w:val="-106"/>
          <w:sz w:val="21"/>
        </w:rPr>
        <w:t>）</w:t>
      </w:r>
      <w:r>
        <w:rPr>
          <w:spacing w:val="-57"/>
          <w:sz w:val="21"/>
        </w:rPr>
        <w:t>，</w:t>
      </w:r>
      <w:r>
        <w:rPr>
          <w:w w:val="86"/>
          <w:sz w:val="21"/>
        </w:rPr>
        <w:t>MMF</w:t>
      </w:r>
      <w:r>
        <w:rPr>
          <w:spacing w:val="-1"/>
          <w:w w:val="86"/>
          <w:sz w:val="21"/>
        </w:rPr>
        <w:t>适应症</w:t>
      </w:r>
      <w:r>
        <w:rPr>
          <w:spacing w:val="-57"/>
          <w:sz w:val="21"/>
        </w:rPr>
        <w:t>同</w:t>
      </w:r>
      <w:r>
        <w:rPr>
          <w:w w:val="135"/>
          <w:sz w:val="21"/>
        </w:rPr>
        <w:t>“难</w:t>
      </w:r>
    </w:p>
    <w:p>
      <w:pPr>
        <w:pStyle w:val="BodyText"/>
        <w:spacing w:before="23"/>
      </w:pPr>
      <w:r>
        <w:rPr>
          <w:w w:val="110"/>
        </w:rPr>
        <w:t>治性原发性肾病综合征</w:t>
      </w:r>
      <w:r>
        <w:rPr>
          <w:spacing w:val="-106"/>
          <w:w w:val="190"/>
        </w:rPr>
        <w:t>”</w:t>
      </w:r>
      <w:r>
        <w:rPr>
          <w:w w:val="110"/>
        </w:rPr>
        <w:t>。</w:t>
      </w:r>
    </w:p>
    <w:p>
      <w:pPr>
        <w:pStyle w:val="ListParagraph"/>
        <w:numPr>
          <w:ilvl w:val="0"/>
          <w:numId w:val="241"/>
        </w:numPr>
        <w:tabs>
          <w:tab w:pos="1059" w:val="left" w:leader="none"/>
          <w:tab w:pos="1060" w:val="left" w:leader="none"/>
        </w:tabs>
        <w:spacing w:line="252" w:lineRule="auto" w:before="22" w:after="0"/>
        <w:ind w:left="220" w:right="1242" w:firstLine="0"/>
        <w:jc w:val="left"/>
        <w:rPr>
          <w:sz w:val="21"/>
        </w:rPr>
      </w:pPr>
      <w:r>
        <w:rPr>
          <w:sz w:val="21"/>
        </w:rPr>
        <w:t>IgA</w:t>
      </w:r>
      <w:r>
        <w:rPr>
          <w:spacing w:val="-1"/>
          <w:sz w:val="21"/>
        </w:rPr>
        <w:t>肾病表现为单纯性血尿或蛋白尿</w:t>
      </w:r>
      <w:r>
        <w:rPr>
          <w:sz w:val="21"/>
        </w:rPr>
        <w:t>（</w:t>
      </w:r>
      <w:r>
        <w:rPr>
          <w:spacing w:val="-1"/>
          <w:sz w:val="21"/>
        </w:rPr>
        <w:t>病理程度较轻，蛋白尿</w:t>
      </w:r>
      <w:r>
        <w:rPr>
          <w:sz w:val="21"/>
        </w:rPr>
        <w:t>＜0.5-1.0g/d</w:t>
      </w:r>
      <w:r>
        <w:rPr>
          <w:spacing w:val="-2"/>
          <w:sz w:val="21"/>
        </w:rPr>
        <w:t>、肾功能正常、无高血压</w:t>
      </w:r>
      <w:r>
        <w:rPr>
          <w:spacing w:val="-105"/>
          <w:sz w:val="21"/>
        </w:rPr>
        <w:t>）</w:t>
      </w:r>
      <w:r>
        <w:rPr>
          <w:spacing w:val="-2"/>
          <w:sz w:val="21"/>
        </w:rPr>
        <w:t>，不</w:t>
      </w:r>
      <w:r>
        <w:rPr>
          <w:spacing w:val="-1"/>
          <w:w w:val="90"/>
          <w:sz w:val="21"/>
        </w:rPr>
        <w:t>推荐使用MMF。</w:t>
      </w:r>
    </w:p>
    <w:p>
      <w:pPr>
        <w:pStyle w:val="BodyText"/>
        <w:spacing w:before="2"/>
      </w:pPr>
      <w:r>
        <w:rPr/>
        <w:t>4.系统性小血管炎</w:t>
      </w:r>
    </w:p>
    <w:p>
      <w:pPr>
        <w:pStyle w:val="BodyText"/>
        <w:spacing w:line="252" w:lineRule="auto" w:before="23"/>
        <w:ind w:right="1135" w:firstLine="315"/>
        <w:jc w:val="both"/>
      </w:pPr>
      <w:r>
        <w:rPr>
          <w:w w:val="95"/>
        </w:rPr>
        <w:t>有限的前瞻对照研究证实MMF联合糖皮质激素可用于系统性小血管炎中ANCA阳性小血管   </w:t>
      </w:r>
      <w:r>
        <w:rPr/>
        <w:t>炎的诱导治疗，其疗效优于环磷酰胺。亦可用在缓解期的维持治疗，能明显减少复发，且 </w:t>
      </w:r>
      <w:r>
        <w:rPr>
          <w:spacing w:val="-3"/>
          <w:w w:val="95"/>
        </w:rPr>
        <w:t>副作用较轻。前瞻对照研究也证实</w:t>
      </w:r>
      <w:r>
        <w:rPr>
          <w:w w:val="95"/>
        </w:rPr>
        <w:t>MMF联合糖皮质激素可用于有血管炎的过敏性紫癜肾炎诱     </w:t>
      </w:r>
      <w:r>
        <w:rPr>
          <w:spacing w:val="-9"/>
          <w:w w:val="95"/>
        </w:rPr>
        <w:t>导治疗，其疗效优于静脉环磷酰胺冲击。但上述适应症需要更多大样本随机对照研究</w:t>
      </w:r>
      <w:r>
        <w:rPr>
          <w:w w:val="95"/>
        </w:rPr>
        <w:t>（RCT）    </w:t>
      </w:r>
      <w:r>
        <w:rPr/>
        <w:t>证实。</w:t>
      </w:r>
    </w:p>
    <w:p>
      <w:pPr>
        <w:pStyle w:val="ListParagraph"/>
        <w:numPr>
          <w:ilvl w:val="0"/>
          <w:numId w:val="233"/>
        </w:numPr>
        <w:tabs>
          <w:tab w:pos="639" w:val="left" w:leader="none"/>
          <w:tab w:pos="640" w:val="left" w:leader="none"/>
        </w:tabs>
        <w:spacing w:line="252" w:lineRule="auto" w:before="3" w:after="0"/>
        <w:ind w:left="640" w:right="1243" w:hanging="420"/>
        <w:jc w:val="left"/>
        <w:rPr>
          <w:sz w:val="21"/>
        </w:rPr>
      </w:pPr>
      <w:r>
        <w:rPr>
          <w:sz w:val="21"/>
        </w:rPr>
        <w:t>难治性原发性肾病综合征定义：微小病变及系膜增生性肾炎中激素依赖或抵抗型；膜性肾病、局灶节段肾小球硬化及膜增生性肾炎中激素抵抗型。</w:t>
      </w:r>
    </w:p>
    <w:p>
      <w:pPr>
        <w:pStyle w:val="ListParagraph"/>
        <w:numPr>
          <w:ilvl w:val="0"/>
          <w:numId w:val="233"/>
        </w:numPr>
        <w:tabs>
          <w:tab w:pos="639" w:val="left" w:leader="none"/>
          <w:tab w:pos="640" w:val="left" w:leader="none"/>
        </w:tabs>
        <w:spacing w:line="240" w:lineRule="auto" w:before="1" w:after="0"/>
        <w:ind w:left="640" w:right="0" w:hanging="420"/>
        <w:jc w:val="left"/>
        <w:rPr>
          <w:sz w:val="21"/>
        </w:rPr>
      </w:pPr>
      <w:r>
        <w:rPr>
          <w:sz w:val="21"/>
        </w:rPr>
        <w:t>激素依赖：应用皮质激素有效，但撤药过程中半年复发2次或以上。</w:t>
      </w:r>
    </w:p>
    <w:p>
      <w:pPr>
        <w:pStyle w:val="ListParagraph"/>
        <w:numPr>
          <w:ilvl w:val="0"/>
          <w:numId w:val="233"/>
        </w:numPr>
        <w:tabs>
          <w:tab w:pos="639" w:val="left" w:leader="none"/>
          <w:tab w:pos="640" w:val="left" w:leader="none"/>
        </w:tabs>
        <w:spacing w:line="252" w:lineRule="auto" w:before="23" w:after="0"/>
        <w:ind w:left="640" w:right="1242" w:hanging="420"/>
        <w:jc w:val="left"/>
        <w:rPr>
          <w:sz w:val="21"/>
        </w:rPr>
      </w:pPr>
      <w:r>
        <w:rPr>
          <w:spacing w:val="2"/>
          <w:sz w:val="21"/>
        </w:rPr>
        <w:t>激素抵抗：应用强的松或相当于强</w:t>
      </w:r>
      <w:r>
        <w:rPr>
          <w:spacing w:val="2"/>
          <w:w w:val="97"/>
          <w:sz w:val="21"/>
        </w:rPr>
        <w:t>的松</w:t>
      </w:r>
      <w:r>
        <w:rPr>
          <w:w w:val="97"/>
          <w:sz w:val="21"/>
        </w:rPr>
        <w:t>1</w:t>
      </w:r>
      <w:r>
        <w:rPr>
          <w:w w:val="53"/>
          <w:sz w:val="21"/>
        </w:rPr>
        <w:t>m</w:t>
      </w:r>
      <w:r>
        <w:rPr>
          <w:spacing w:val="-1"/>
          <w:w w:val="88"/>
          <w:sz w:val="21"/>
        </w:rPr>
        <w:t>g</w:t>
      </w:r>
      <w:r>
        <w:rPr>
          <w:w w:val="127"/>
          <w:sz w:val="21"/>
        </w:rPr>
        <w:t>/</w:t>
      </w:r>
      <w:r>
        <w:rPr>
          <w:w w:val="90"/>
          <w:sz w:val="21"/>
        </w:rPr>
        <w:t>k</w:t>
      </w:r>
      <w:r>
        <w:rPr>
          <w:spacing w:val="2"/>
          <w:w w:val="88"/>
          <w:sz w:val="21"/>
        </w:rPr>
        <w:t>g</w:t>
      </w:r>
      <w:r>
        <w:rPr>
          <w:spacing w:val="3"/>
          <w:w w:val="178"/>
          <w:sz w:val="21"/>
        </w:rPr>
        <w:t>·</w:t>
      </w:r>
      <w:r>
        <w:rPr>
          <w:w w:val="80"/>
          <w:sz w:val="21"/>
        </w:rPr>
        <w:t>d</w:t>
      </w:r>
      <w:r>
        <w:rPr>
          <w:spacing w:val="6"/>
          <w:sz w:val="21"/>
        </w:rPr>
        <w:t>  </w:t>
      </w:r>
      <w:r>
        <w:rPr>
          <w:spacing w:val="2"/>
          <w:w w:val="98"/>
          <w:sz w:val="21"/>
        </w:rPr>
        <w:t>以上达</w:t>
      </w:r>
      <w:r>
        <w:rPr>
          <w:spacing w:val="-1"/>
          <w:w w:val="98"/>
          <w:sz w:val="21"/>
        </w:rPr>
        <w:t>1</w:t>
      </w:r>
      <w:r>
        <w:rPr>
          <w:spacing w:val="2"/>
          <w:w w:val="99"/>
          <w:sz w:val="21"/>
        </w:rPr>
        <w:t>2周以上无效</w:t>
      </w:r>
      <w:r>
        <w:rPr>
          <w:spacing w:val="1"/>
          <w:sz w:val="21"/>
        </w:rPr>
        <w:t>。局灶节段肾小球硬化则应使用上述剂量激素16周以上仍无效者，可考虑激素抵抗。</w:t>
      </w:r>
    </w:p>
    <w:p>
      <w:pPr>
        <w:pStyle w:val="BodyText"/>
        <w:tabs>
          <w:tab w:pos="1059" w:val="left" w:leader="none"/>
        </w:tabs>
        <w:spacing w:before="1"/>
        <w:ind w:left="219"/>
      </w:pPr>
      <w:r>
        <w:rPr/>
        <w:t>二、</w:t>
        <w:tab/>
        <w:t>使用方法</w:t>
      </w:r>
    </w:p>
    <w:p>
      <w:pPr>
        <w:pStyle w:val="BodyText"/>
        <w:spacing w:line="252" w:lineRule="auto" w:before="23"/>
        <w:ind w:left="219" w:right="1238" w:firstLine="420"/>
      </w:pPr>
      <w:r>
        <w:rPr/>
        <w:t>成人推荐起始应用剂量</w:t>
      </w:r>
      <w:r>
        <w:rPr>
          <w:w w:val="96"/>
        </w:rPr>
        <w:t>为1</w:t>
      </w:r>
      <w:r>
        <w:rPr>
          <w:w w:val="179"/>
        </w:rPr>
        <w:t>.</w:t>
      </w:r>
      <w:r>
        <w:rPr>
          <w:w w:val="90"/>
        </w:rPr>
        <w:t>0</w:t>
      </w:r>
      <w:r>
        <w:rPr>
          <w:w w:val="144"/>
        </w:rPr>
        <w:t>-</w:t>
      </w:r>
      <w:r>
        <w:rPr>
          <w:w w:val="90"/>
        </w:rPr>
        <w:t>2</w:t>
      </w:r>
      <w:r>
        <w:rPr>
          <w:w w:val="179"/>
        </w:rPr>
        <w:t>.</w:t>
      </w:r>
      <w:r>
        <w:rPr>
          <w:w w:val="90"/>
        </w:rPr>
        <w:t>0</w:t>
      </w:r>
      <w:r>
        <w:rPr>
          <w:w w:val="88"/>
        </w:rPr>
        <w:t>g</w:t>
      </w:r>
      <w:r>
        <w:rPr>
          <w:w w:val="127"/>
        </w:rPr>
        <w:t>/</w:t>
      </w:r>
      <w:r>
        <w:rPr>
          <w:w w:val="97"/>
        </w:rPr>
        <w:t>d，每天分</w:t>
      </w:r>
      <w:r>
        <w:rPr/>
        <w:t>两次空腹服用。起始可逐渐加量以增加病人的耐受性。</w:t>
      </w:r>
    </w:p>
    <w:p>
      <w:pPr>
        <w:pStyle w:val="BodyText"/>
        <w:spacing w:line="252" w:lineRule="auto" w:before="1"/>
        <w:ind w:left="219" w:right="1243" w:firstLine="420"/>
      </w:pPr>
      <w:r>
        <w:rPr/>
        <w:t>在低蛋白血症、肾功能严重受损或存在明显副作用（消化道、骨髓抑制、感染）时， 应适当减少MMF剂量或停用。</w:t>
      </w:r>
    </w:p>
    <w:p>
      <w:pPr>
        <w:pStyle w:val="BodyText"/>
        <w:spacing w:line="252" w:lineRule="auto" w:before="2"/>
        <w:ind w:left="219" w:right="1091" w:firstLine="420"/>
      </w:pPr>
      <w:r>
        <w:rPr/>
        <w:t>*狼疮肾炎、系统性小血管炎的治疗分诱导期及维持期治疗。诱导治疗期一般为6个月。但应视具体病人缓解情况决定诱导治疗期长短。维持治疗期一般不少于2年或更长时间。</w:t>
      </w:r>
    </w:p>
    <w:p>
      <w:pPr>
        <w:pStyle w:val="BodyText"/>
        <w:spacing w:line="252" w:lineRule="auto" w:before="1"/>
        <w:ind w:left="219" w:right="1178" w:firstLine="420"/>
      </w:pPr>
      <w:r>
        <w:rPr>
          <w:w w:val="95"/>
        </w:rPr>
        <w:t>诱导期应尽可能使病人达到完全缓解。达到缓解后可根据病人具体情况，逐渐减少MMF  </w:t>
      </w:r>
      <w:r>
        <w:rPr/>
        <w:t>及激素剂量，进入维持期治疗。</w:t>
      </w:r>
    </w:p>
    <w:p>
      <w:pPr>
        <w:pStyle w:val="BodyText"/>
        <w:spacing w:line="252" w:lineRule="auto" w:before="1"/>
        <w:ind w:right="1240" w:firstLine="420"/>
      </w:pPr>
      <w:r>
        <w:rPr/>
        <w:t>诱导期</w:t>
      </w:r>
      <w:r>
        <w:rPr>
          <w:w w:val="82"/>
        </w:rPr>
        <w:t>起始MM</w:t>
      </w:r>
      <w:r>
        <w:rPr>
          <w:w w:val="90"/>
        </w:rPr>
        <w:t>F</w:t>
      </w:r>
      <w:r>
        <w:rPr/>
        <w:t>剂量见上。激素起始剂量一</w:t>
      </w:r>
      <w:r>
        <w:rPr>
          <w:w w:val="105"/>
        </w:rPr>
        <w:t>般为0.</w:t>
      </w:r>
      <w:r>
        <w:rPr>
          <w:w w:val="90"/>
        </w:rPr>
        <w:t>8</w:t>
      </w:r>
      <w:r>
        <w:rPr>
          <w:w w:val="144"/>
        </w:rPr>
        <w:t>-</w:t>
      </w:r>
      <w:r>
        <w:rPr>
          <w:w w:val="90"/>
        </w:rPr>
        <w:t>1</w:t>
      </w:r>
      <w:r>
        <w:rPr>
          <w:w w:val="179"/>
        </w:rPr>
        <w:t>.</w:t>
      </w:r>
      <w:r>
        <w:rPr>
          <w:w w:val="90"/>
        </w:rPr>
        <w:t>0</w:t>
      </w:r>
      <w:r>
        <w:rPr>
          <w:w w:val="53"/>
        </w:rPr>
        <w:t>m</w:t>
      </w:r>
      <w:r>
        <w:rPr>
          <w:w w:val="88"/>
        </w:rPr>
        <w:t>g</w:t>
      </w:r>
      <w:r>
        <w:rPr>
          <w:w w:val="127"/>
        </w:rPr>
        <w:t>/</w:t>
      </w:r>
      <w:r>
        <w:rPr>
          <w:w w:val="90"/>
        </w:rPr>
        <w:t>k</w:t>
      </w:r>
      <w:r>
        <w:rPr>
          <w:w w:val="88"/>
        </w:rPr>
        <w:t>g</w:t>
      </w:r>
      <w:r>
        <w:rPr>
          <w:w w:val="178"/>
        </w:rPr>
        <w:t>·</w:t>
      </w:r>
      <w:r>
        <w:rPr>
          <w:w w:val="90"/>
        </w:rPr>
        <w:t>d，1年后M</w:t>
      </w:r>
      <w:r>
        <w:rPr>
          <w:w w:val="61"/>
        </w:rPr>
        <w:t>M</w:t>
      </w:r>
      <w:r>
        <w:rPr>
          <w:w w:val="90"/>
        </w:rPr>
        <w:t>F</w:t>
      </w:r>
      <w:r>
        <w:rPr/>
        <w:t>维持剂量一般在0.75-1.0g/d 之间，而此时激素维持剂量一般不＞10mg/d。</w:t>
      </w:r>
    </w:p>
    <w:p>
      <w:pPr>
        <w:pStyle w:val="BodyText"/>
        <w:spacing w:before="1"/>
        <w:ind w:left="640"/>
      </w:pPr>
      <w:r>
        <w:rPr/>
        <w:t>*原发性肾病综合征治疗亦分起始期及维持期治疗。</w:t>
      </w:r>
    </w:p>
    <w:p>
      <w:pPr>
        <w:pStyle w:val="BodyText"/>
        <w:spacing w:line="252" w:lineRule="auto" w:before="23"/>
        <w:ind w:right="1178" w:firstLine="420"/>
      </w:pPr>
      <w:r>
        <w:rPr>
          <w:w w:val="95"/>
        </w:rPr>
        <w:t>在达到肾病综合征临床缓解后，可根据病人具体情况，逐渐减少MMF及激素剂量，进入  </w:t>
      </w:r>
      <w:r>
        <w:rPr/>
        <w:t>维持期治疗。</w:t>
      </w:r>
    </w:p>
    <w:p>
      <w:pPr>
        <w:pStyle w:val="BodyText"/>
        <w:spacing w:before="2"/>
        <w:ind w:left="640"/>
      </w:pPr>
      <w:r>
        <w:rPr/>
        <w:t>原发性肾病综合征起始期及维持期治疗时间依据病理类型不同而有区别。</w:t>
      </w:r>
    </w:p>
    <w:p>
      <w:pPr>
        <w:spacing w:after="0"/>
        <w:sectPr>
          <w:footerReference w:type="default" r:id="rId50"/>
          <w:pgSz w:w="11910" w:h="16840"/>
          <w:pgMar w:footer="0" w:header="0" w:top="1480" w:bottom="280" w:left="1580" w:right="580"/>
        </w:sectPr>
      </w:pPr>
    </w:p>
    <w:p>
      <w:pPr>
        <w:pStyle w:val="BodyText"/>
        <w:spacing w:line="403" w:lineRule="exact"/>
        <w:ind w:left="640"/>
      </w:pPr>
      <w:r>
        <w:rPr/>
        <w:t>*IgA肾病：MMF及激素剂量可参照狼疮肾炎、系统性小血管炎治疗。</w:t>
      </w:r>
    </w:p>
    <w:p>
      <w:pPr>
        <w:pStyle w:val="BodyText"/>
        <w:tabs>
          <w:tab w:pos="1059" w:val="left" w:leader="none"/>
        </w:tabs>
        <w:spacing w:line="252" w:lineRule="auto" w:before="23"/>
        <w:ind w:right="2697" w:firstLine="420"/>
      </w:pPr>
      <w:r>
        <w:rPr>
          <w:w w:val="95"/>
        </w:rPr>
        <w:t>MMF使用应循个体化治疗原则，如无效时，可更换成其它免疫抑制剂。</w:t>
      </w:r>
      <w:r>
        <w:rPr/>
        <w:t>三、</w:t>
        <w:tab/>
        <w:t>副作用</w:t>
      </w:r>
    </w:p>
    <w:p>
      <w:pPr>
        <w:pStyle w:val="BodyText"/>
        <w:spacing w:line="252" w:lineRule="auto" w:before="1"/>
        <w:ind w:right="1243" w:firstLine="420"/>
      </w:pPr>
      <w:r>
        <w:rPr>
          <w:w w:val="95"/>
        </w:rPr>
        <w:t>MMF的短期副作用较环磷酰胺及环孢素A等其它免疫抑制剂为轻，但少数患者仍可有严   </w:t>
      </w:r>
      <w:r>
        <w:rPr/>
        <w:t>重副作用，用药过程中仍应密切观察。</w:t>
      </w:r>
    </w:p>
    <w:p>
      <w:pPr>
        <w:pStyle w:val="BodyText"/>
        <w:spacing w:before="1"/>
        <w:ind w:left="640"/>
      </w:pPr>
      <w:r>
        <w:rPr/>
        <w:t>循证医学资料证实，MMF用在狼疮肾炎治疗，长达三年耐受性较好。</w:t>
      </w:r>
    </w:p>
    <w:p>
      <w:pPr>
        <w:pStyle w:val="ListParagraph"/>
        <w:numPr>
          <w:ilvl w:val="0"/>
          <w:numId w:val="242"/>
        </w:numPr>
        <w:tabs>
          <w:tab w:pos="639" w:val="left" w:leader="none"/>
          <w:tab w:pos="640" w:val="left" w:leader="none"/>
        </w:tabs>
        <w:spacing w:line="240" w:lineRule="auto" w:before="23" w:after="0"/>
        <w:ind w:left="640" w:right="0" w:hanging="420"/>
        <w:jc w:val="left"/>
        <w:rPr>
          <w:sz w:val="21"/>
        </w:rPr>
      </w:pPr>
      <w:r>
        <w:rPr>
          <w:sz w:val="21"/>
        </w:rPr>
        <w:t>感染：</w:t>
      </w:r>
    </w:p>
    <w:p>
      <w:pPr>
        <w:pStyle w:val="ListParagraph"/>
        <w:numPr>
          <w:ilvl w:val="0"/>
          <w:numId w:val="243"/>
        </w:numPr>
        <w:tabs>
          <w:tab w:pos="1059" w:val="left" w:leader="none"/>
          <w:tab w:pos="1060" w:val="left" w:leader="none"/>
        </w:tabs>
        <w:spacing w:line="252" w:lineRule="auto" w:before="23" w:after="0"/>
        <w:ind w:left="220" w:right="1241" w:firstLine="0"/>
        <w:jc w:val="left"/>
        <w:rPr>
          <w:sz w:val="21"/>
        </w:rPr>
      </w:pPr>
      <w:r>
        <w:rPr>
          <w:spacing w:val="-1"/>
          <w:w w:val="95"/>
          <w:sz w:val="21"/>
        </w:rPr>
        <w:t>细菌感染：大剂量</w:t>
      </w:r>
      <w:r>
        <w:rPr>
          <w:w w:val="95"/>
          <w:sz w:val="21"/>
        </w:rPr>
        <w:t>MMF</w:t>
      </w:r>
      <w:r>
        <w:rPr>
          <w:spacing w:val="-3"/>
          <w:w w:val="95"/>
          <w:sz w:val="21"/>
        </w:rPr>
        <w:t>治疗过程中可合并各种细菌感染，如肺炎、淋巴结炎、疖肿 </w:t>
      </w:r>
      <w:r>
        <w:rPr>
          <w:spacing w:val="-3"/>
          <w:sz w:val="21"/>
        </w:rPr>
        <w:t>和丹毒。加用敏感抗生素可以控制感染者可不停用MMF，严重者应将MMF减量或停用。</w:t>
      </w:r>
    </w:p>
    <w:p>
      <w:pPr>
        <w:pStyle w:val="ListParagraph"/>
        <w:numPr>
          <w:ilvl w:val="0"/>
          <w:numId w:val="243"/>
        </w:numPr>
        <w:tabs>
          <w:tab w:pos="1059" w:val="left" w:leader="none"/>
          <w:tab w:pos="1060" w:val="left" w:leader="none"/>
        </w:tabs>
        <w:spacing w:line="252" w:lineRule="auto" w:before="1" w:after="0"/>
        <w:ind w:left="220" w:right="1242" w:firstLine="0"/>
        <w:jc w:val="left"/>
        <w:rPr>
          <w:sz w:val="21"/>
        </w:rPr>
      </w:pPr>
      <w:r>
        <w:rPr>
          <w:w w:val="95"/>
          <w:sz w:val="21"/>
        </w:rPr>
        <w:t>病毒感染：MMF</w:t>
      </w:r>
      <w:r>
        <w:rPr>
          <w:spacing w:val="-2"/>
          <w:w w:val="95"/>
          <w:sz w:val="21"/>
        </w:rPr>
        <w:t>所致病毒感染多为巨细胞病毒、疱疹病毒等。应加用相应抗病毒治 </w:t>
      </w:r>
      <w:r>
        <w:rPr>
          <w:spacing w:val="-2"/>
          <w:sz w:val="21"/>
        </w:rPr>
        <w:t>疗。严重者应将MMF减量或停用。</w:t>
      </w:r>
    </w:p>
    <w:p>
      <w:pPr>
        <w:pStyle w:val="ListParagraph"/>
        <w:numPr>
          <w:ilvl w:val="0"/>
          <w:numId w:val="243"/>
        </w:numPr>
        <w:tabs>
          <w:tab w:pos="1060" w:val="left" w:leader="none"/>
          <w:tab w:pos="1061" w:val="left" w:leader="none"/>
        </w:tabs>
        <w:spacing w:line="252" w:lineRule="auto" w:before="1" w:after="0"/>
        <w:ind w:left="220" w:right="1241" w:firstLine="0"/>
        <w:jc w:val="left"/>
        <w:rPr>
          <w:sz w:val="21"/>
        </w:rPr>
      </w:pPr>
      <w:r>
        <w:rPr>
          <w:w w:val="95"/>
          <w:sz w:val="21"/>
        </w:rPr>
        <w:t>真菌感染：MMF可致念珠菌、曲菌等真菌感染。严重真菌感染时应及时把MMF</w:t>
      </w:r>
      <w:r>
        <w:rPr>
          <w:spacing w:val="1"/>
          <w:w w:val="95"/>
          <w:sz w:val="21"/>
        </w:rPr>
        <w:t>减量</w:t>
      </w:r>
      <w:r>
        <w:rPr>
          <w:spacing w:val="1"/>
          <w:sz w:val="21"/>
        </w:rPr>
        <w:t>或停药，选择恰当抗真菌治疗。</w:t>
      </w:r>
    </w:p>
    <w:p>
      <w:pPr>
        <w:pStyle w:val="ListParagraph"/>
        <w:numPr>
          <w:ilvl w:val="0"/>
          <w:numId w:val="242"/>
        </w:numPr>
        <w:tabs>
          <w:tab w:pos="639" w:val="left" w:leader="none"/>
          <w:tab w:pos="640" w:val="left" w:leader="none"/>
        </w:tabs>
        <w:spacing w:line="240" w:lineRule="auto" w:before="2" w:after="0"/>
        <w:ind w:left="640" w:right="0" w:hanging="420"/>
        <w:jc w:val="left"/>
        <w:rPr>
          <w:sz w:val="21"/>
        </w:rPr>
      </w:pPr>
      <w:r>
        <w:rPr>
          <w:sz w:val="21"/>
        </w:rPr>
        <w:t>胃肠道症状：</w:t>
      </w:r>
    </w:p>
    <w:p>
      <w:pPr>
        <w:pStyle w:val="BodyText"/>
        <w:spacing w:line="252" w:lineRule="auto" w:before="23"/>
        <w:ind w:right="1178" w:firstLine="420"/>
      </w:pPr>
      <w:r>
        <w:rPr>
          <w:w w:val="95"/>
        </w:rPr>
        <w:t>MMF药物代谢过程中存在肝肠循环，空腹用药可以提高药物利用度。但部分患者空腹服  </w:t>
      </w:r>
      <w:r>
        <w:rPr/>
        <w:t>用可以出现腹泻、腹胀、腹痛等，多在减量后好转。然后仍可逐渐加至原剂量。</w:t>
      </w:r>
    </w:p>
    <w:p>
      <w:pPr>
        <w:pStyle w:val="ListParagraph"/>
        <w:numPr>
          <w:ilvl w:val="0"/>
          <w:numId w:val="242"/>
        </w:numPr>
        <w:tabs>
          <w:tab w:pos="639" w:val="left" w:leader="none"/>
          <w:tab w:pos="640" w:val="left" w:leader="none"/>
        </w:tabs>
        <w:spacing w:line="240" w:lineRule="auto" w:before="1" w:after="0"/>
        <w:ind w:left="640" w:right="0" w:hanging="420"/>
        <w:jc w:val="left"/>
        <w:rPr>
          <w:sz w:val="21"/>
        </w:rPr>
      </w:pPr>
      <w:r>
        <w:rPr>
          <w:sz w:val="21"/>
        </w:rPr>
        <w:t>骨髓抑制：</w:t>
      </w:r>
    </w:p>
    <w:p>
      <w:pPr>
        <w:pStyle w:val="BodyText"/>
        <w:spacing w:line="252" w:lineRule="auto" w:before="23"/>
        <w:ind w:right="1137" w:firstLine="419"/>
      </w:pPr>
      <w:r>
        <w:rPr>
          <w:w w:val="90"/>
        </w:rPr>
        <w:t>可有WBC减少，＜3000/  </w:t>
      </w:r>
      <w:r>
        <w:rPr>
          <w:rFonts w:ascii="Times New Roman" w:eastAsia="Times New Roman"/>
          <w:w w:val="90"/>
          <w:sz w:val="18"/>
        </w:rPr>
        <w:t>mm  </w:t>
      </w:r>
      <w:r>
        <w:rPr>
          <w:rFonts w:ascii="Times New Roman" w:eastAsia="Times New Roman"/>
          <w:w w:val="90"/>
          <w:sz w:val="18"/>
          <w:vertAlign w:val="superscript"/>
        </w:rPr>
        <w:t>3</w:t>
      </w:r>
      <w:r>
        <w:rPr>
          <w:w w:val="90"/>
          <w:vertAlign w:val="baseline"/>
        </w:rPr>
        <w:t>时MMF应减半量，待WBC计数恢复后MMF剂量可考虑回到原量； </w:t>
      </w:r>
      <w:r>
        <w:rPr>
          <w:w w:val="95"/>
          <w:vertAlign w:val="baseline"/>
        </w:rPr>
        <w:t>如WBC＜2000/ </w:t>
      </w:r>
      <w:r>
        <w:rPr>
          <w:rFonts w:ascii="Times New Roman" w:eastAsia="Times New Roman"/>
          <w:w w:val="95"/>
          <w:sz w:val="18"/>
          <w:vertAlign w:val="baseline"/>
        </w:rPr>
        <w:t>mm </w:t>
      </w:r>
      <w:r>
        <w:rPr>
          <w:rFonts w:ascii="Times New Roman" w:eastAsia="Times New Roman"/>
          <w:w w:val="95"/>
          <w:sz w:val="18"/>
          <w:vertAlign w:val="superscript"/>
        </w:rPr>
        <w:t>3</w:t>
      </w:r>
      <w:r>
        <w:rPr>
          <w:w w:val="95"/>
          <w:vertAlign w:val="baseline"/>
        </w:rPr>
        <w:t>则应停药。个别可出现贫血，减量后可恢复，但较快出现的严重贫血（如</w:t>
      </w:r>
    </w:p>
    <w:p>
      <w:pPr>
        <w:pStyle w:val="BodyText"/>
        <w:spacing w:line="252" w:lineRule="auto"/>
        <w:ind w:left="219" w:right="1243"/>
      </w:pPr>
      <w:r>
        <w:rPr/>
        <w:t>2周内下降达2g/dL）</w:t>
      </w:r>
      <w:r>
        <w:rPr>
          <w:spacing w:val="-3"/>
        </w:rPr>
        <w:t>则应及时停药。血小板减少罕见，如血小板下降达</w:t>
      </w:r>
      <w:r>
        <w:rPr/>
        <w:t>6.0万/ </w:t>
      </w:r>
      <w:r>
        <w:rPr>
          <w:rFonts w:ascii="Times New Roman" w:eastAsia="Times New Roman"/>
          <w:sz w:val="18"/>
        </w:rPr>
        <w:t>mm </w:t>
      </w:r>
      <w:r>
        <w:rPr>
          <w:rFonts w:ascii="Times New Roman" w:eastAsia="Times New Roman"/>
          <w:sz w:val="18"/>
          <w:vertAlign w:val="superscript"/>
        </w:rPr>
        <w:t>3</w:t>
      </w:r>
      <w:r>
        <w:rPr>
          <w:vertAlign w:val="baseline"/>
        </w:rPr>
        <w:t>,应及时</w:t>
      </w:r>
      <w:r>
        <w:rPr>
          <w:spacing w:val="-35"/>
          <w:vertAlign w:val="baseline"/>
        </w:rPr>
        <w:t>停药。</w:t>
      </w:r>
      <w:r>
        <w:rPr>
          <w:vertAlign w:val="baseline"/>
        </w:rPr>
        <w:t>（三系下降如系系统性红斑狼疮活动所致则无需减药</w:t>
      </w:r>
      <w:r>
        <w:rPr>
          <w:spacing w:val="-106"/>
          <w:vertAlign w:val="baseline"/>
        </w:rPr>
        <w:t>）</w:t>
      </w:r>
      <w:r>
        <w:rPr>
          <w:vertAlign w:val="baseline"/>
        </w:rPr>
        <w:t>。</w:t>
      </w:r>
    </w:p>
    <w:p>
      <w:pPr>
        <w:pStyle w:val="ListParagraph"/>
        <w:numPr>
          <w:ilvl w:val="0"/>
          <w:numId w:val="242"/>
        </w:numPr>
        <w:tabs>
          <w:tab w:pos="639" w:val="left" w:leader="none"/>
          <w:tab w:pos="640" w:val="left" w:leader="none"/>
        </w:tabs>
        <w:spacing w:line="240" w:lineRule="auto" w:before="1" w:after="0"/>
        <w:ind w:left="639" w:right="0" w:hanging="420"/>
        <w:jc w:val="left"/>
        <w:rPr>
          <w:sz w:val="21"/>
        </w:rPr>
      </w:pPr>
      <w:r>
        <w:rPr>
          <w:sz w:val="21"/>
        </w:rPr>
        <w:t>其它：</w:t>
      </w:r>
    </w:p>
    <w:p>
      <w:pPr>
        <w:pStyle w:val="BodyText"/>
        <w:spacing w:line="252" w:lineRule="auto" w:before="22"/>
        <w:ind w:left="219" w:right="1241" w:firstLine="420"/>
      </w:pPr>
      <w:r>
        <w:rPr/>
        <w:t>个别病人可以出现一过性ALT升高，如不伴有黄疸可观察并继续用药，多可以在2-4周左右恢复正常。</w:t>
      </w:r>
    </w:p>
    <w:p>
      <w:pPr>
        <w:pStyle w:val="BodyText"/>
        <w:tabs>
          <w:tab w:pos="1059" w:val="left" w:leader="none"/>
        </w:tabs>
        <w:spacing w:before="2"/>
        <w:ind w:left="219"/>
      </w:pPr>
      <w:r>
        <w:rPr/>
        <w:t>四、</w:t>
        <w:tab/>
        <w:t>注意事项</w:t>
      </w:r>
    </w:p>
    <w:p>
      <w:pPr>
        <w:pStyle w:val="ListParagraph"/>
        <w:numPr>
          <w:ilvl w:val="0"/>
          <w:numId w:val="244"/>
        </w:numPr>
        <w:tabs>
          <w:tab w:pos="640" w:val="left" w:leader="none"/>
        </w:tabs>
        <w:spacing w:line="252" w:lineRule="auto" w:before="23" w:after="0"/>
        <w:ind w:left="219" w:right="1239" w:firstLine="0"/>
        <w:jc w:val="both"/>
        <w:rPr>
          <w:sz w:val="21"/>
        </w:rPr>
      </w:pPr>
      <w:r>
        <w:rPr>
          <w:w w:val="95"/>
          <w:sz w:val="21"/>
        </w:rPr>
        <w:t>用药开始时应每2</w:t>
      </w:r>
      <w:r>
        <w:rPr>
          <w:spacing w:val="-3"/>
          <w:w w:val="95"/>
          <w:sz w:val="21"/>
        </w:rPr>
        <w:t>周监测血常规、肝功能。用药过程中如无副作用出现，应每月定期检     </w:t>
      </w:r>
      <w:r>
        <w:rPr>
          <w:spacing w:val="-3"/>
          <w:sz w:val="21"/>
        </w:rPr>
        <w:t>查血常规和肝功能。出现轻度异常时应至少每周检查一次，直至恢复正常后再改为每月一次。半年内无副作用可每3个月检查一次。</w:t>
      </w:r>
    </w:p>
    <w:p>
      <w:pPr>
        <w:pStyle w:val="ListParagraph"/>
        <w:numPr>
          <w:ilvl w:val="0"/>
          <w:numId w:val="244"/>
        </w:numPr>
        <w:tabs>
          <w:tab w:pos="639" w:val="left" w:leader="none"/>
          <w:tab w:pos="640" w:val="left" w:leader="none"/>
        </w:tabs>
        <w:spacing w:line="252" w:lineRule="auto" w:before="1" w:after="0"/>
        <w:ind w:left="219" w:right="1242" w:firstLine="0"/>
        <w:jc w:val="left"/>
        <w:rPr>
          <w:sz w:val="21"/>
        </w:rPr>
      </w:pPr>
      <w:r>
        <w:rPr>
          <w:spacing w:val="-1"/>
          <w:w w:val="95"/>
          <w:sz w:val="21"/>
        </w:rPr>
        <w:t>MMF</w:t>
      </w:r>
      <w:r>
        <w:rPr>
          <w:spacing w:val="-3"/>
          <w:w w:val="95"/>
          <w:sz w:val="21"/>
        </w:rPr>
        <w:t>通常与激素合用，在合用时，激素剂量有可能较单用时稍小或减量稍快。有资料表  </w:t>
      </w:r>
      <w:r>
        <w:rPr>
          <w:spacing w:val="-3"/>
          <w:sz w:val="21"/>
        </w:rPr>
        <w:t>明，在部分原发性肾病综合征患者中，单用MMF也有疗效。</w:t>
      </w:r>
    </w:p>
    <w:p>
      <w:pPr>
        <w:spacing w:after="0" w:line="252" w:lineRule="auto"/>
        <w:jc w:val="left"/>
        <w:rPr>
          <w:sz w:val="21"/>
        </w:rPr>
        <w:sectPr>
          <w:footerReference w:type="default" r:id="rId51"/>
          <w:pgSz w:w="11910" w:h="16840"/>
          <w:pgMar w:footer="0" w:header="0" w:top="1480" w:bottom="280" w:left="1580" w:right="580"/>
        </w:sectPr>
      </w:pPr>
    </w:p>
    <w:p>
      <w:pPr>
        <w:pStyle w:val="ListParagraph"/>
        <w:numPr>
          <w:ilvl w:val="0"/>
          <w:numId w:val="244"/>
        </w:numPr>
        <w:tabs>
          <w:tab w:pos="639" w:val="left" w:leader="none"/>
          <w:tab w:pos="640" w:val="left" w:leader="none"/>
        </w:tabs>
        <w:spacing w:line="403" w:lineRule="exact" w:before="0" w:after="0"/>
        <w:ind w:left="639" w:right="0" w:hanging="419"/>
        <w:jc w:val="left"/>
        <w:rPr>
          <w:sz w:val="21"/>
        </w:rPr>
      </w:pPr>
      <w:r>
        <w:rPr>
          <w:sz w:val="21"/>
        </w:rPr>
        <w:t>MMF不宜与硫唑嘌呤同时合用。但MMF停药后继用硫唑嘌呤是可行的（序贯治疗</w:t>
      </w:r>
      <w:r>
        <w:rPr>
          <w:spacing w:val="-105"/>
          <w:sz w:val="21"/>
        </w:rPr>
        <w:t>）</w:t>
      </w:r>
      <w:r>
        <w:rPr>
          <w:sz w:val="21"/>
        </w:rPr>
        <w:t>。</w:t>
      </w:r>
    </w:p>
    <w:p>
      <w:pPr>
        <w:pStyle w:val="ListParagraph"/>
        <w:numPr>
          <w:ilvl w:val="0"/>
          <w:numId w:val="244"/>
        </w:numPr>
        <w:tabs>
          <w:tab w:pos="639" w:val="left" w:leader="none"/>
          <w:tab w:pos="640" w:val="left" w:leader="none"/>
        </w:tabs>
        <w:spacing w:line="240" w:lineRule="auto" w:before="23" w:after="0"/>
        <w:ind w:left="640" w:right="0" w:hanging="420"/>
        <w:jc w:val="left"/>
        <w:rPr>
          <w:sz w:val="21"/>
        </w:rPr>
      </w:pPr>
      <w:r>
        <w:rPr>
          <w:sz w:val="21"/>
        </w:rPr>
        <w:t>在临床上应尽可能提倡在肾病理诊断指导下合理使用激素及免疫抑制剂。</w:t>
      </w:r>
    </w:p>
    <w:p>
      <w:pPr>
        <w:pStyle w:val="ListParagraph"/>
        <w:numPr>
          <w:ilvl w:val="0"/>
          <w:numId w:val="244"/>
        </w:numPr>
        <w:tabs>
          <w:tab w:pos="640" w:val="left" w:leader="none"/>
          <w:tab w:pos="641" w:val="left" w:leader="none"/>
        </w:tabs>
        <w:spacing w:line="240" w:lineRule="auto" w:before="22" w:after="0"/>
        <w:ind w:left="640" w:right="0" w:hanging="420"/>
        <w:jc w:val="left"/>
        <w:rPr>
          <w:sz w:val="21"/>
        </w:rPr>
      </w:pPr>
      <w:r>
        <w:rPr>
          <w:sz w:val="21"/>
        </w:rPr>
        <w:t>在肾功能损害时，MMF剂量应减少。</w:t>
      </w:r>
    </w:p>
    <w:p>
      <w:pPr>
        <w:spacing w:after="0" w:line="240" w:lineRule="auto"/>
        <w:jc w:val="left"/>
        <w:rPr>
          <w:sz w:val="21"/>
        </w:rPr>
        <w:sectPr>
          <w:footerReference w:type="default" r:id="rId52"/>
          <w:pgSz w:w="11910" w:h="16840"/>
          <w:pgMar w:footer="0" w:header="0" w:top="1480" w:bottom="280" w:left="1580" w:right="580"/>
        </w:sectPr>
      </w:pPr>
    </w:p>
    <w:p>
      <w:pPr>
        <w:pStyle w:val="BodyText"/>
        <w:spacing w:before="18"/>
        <w:ind w:left="0"/>
        <w:rPr>
          <w:sz w:val="17"/>
        </w:rPr>
      </w:pPr>
    </w:p>
    <w:p>
      <w:pPr>
        <w:pStyle w:val="Heading2"/>
        <w:tabs>
          <w:tab w:pos="3636" w:val="left" w:leader="none"/>
        </w:tabs>
        <w:spacing w:line="520" w:lineRule="exact"/>
        <w:ind w:left="2580"/>
      </w:pPr>
      <w:r>
        <w:rPr/>
        <w:t>附录</w:t>
      </w:r>
      <w:r>
        <w:rPr>
          <w:spacing w:val="6"/>
        </w:rPr>
        <w:t> </w:t>
      </w:r>
      <w:r>
        <w:rPr/>
        <w:t>5</w:t>
        <w:tab/>
        <w:t>维持性腹膜透析共识</w:t>
      </w:r>
    </w:p>
    <w:p>
      <w:pPr>
        <w:pStyle w:val="BodyText"/>
        <w:ind w:left="0"/>
        <w:rPr>
          <w:sz w:val="28"/>
        </w:rPr>
      </w:pPr>
    </w:p>
    <w:p>
      <w:pPr>
        <w:pStyle w:val="BodyText"/>
        <w:spacing w:before="12"/>
        <w:ind w:left="0"/>
        <w:rPr>
          <w:sz w:val="17"/>
        </w:rPr>
      </w:pPr>
    </w:p>
    <w:p>
      <w:pPr>
        <w:pStyle w:val="BodyText"/>
        <w:spacing w:line="252" w:lineRule="auto" w:before="1"/>
        <w:ind w:right="1122" w:firstLine="420"/>
        <w:jc w:val="both"/>
      </w:pPr>
      <w:r>
        <w:rPr>
          <w:spacing w:val="-4"/>
        </w:rPr>
        <w:t>腹膜透析是终末期肾衰竭患者的一种成功的肾脏替代治疗方法，它为终末期肾衰竭患者</w:t>
      </w:r>
      <w:r>
        <w:rPr>
          <w:spacing w:val="-10"/>
        </w:rPr>
        <w:t>的生存提供可能。为使腹膜透析治疗更合理、更规范，更经济，以提高患者的生存率和生活</w:t>
      </w:r>
      <w:r>
        <w:rPr>
          <w:spacing w:val="-11"/>
        </w:rPr>
        <w:t>质量，有必要建立以循证医学为基础的临床实践指南或共识。国外的 </w:t>
      </w:r>
      <w:r>
        <w:rPr/>
        <w:t>K/DOQI</w:t>
      </w:r>
      <w:r>
        <w:rPr>
          <w:spacing w:val="-4"/>
        </w:rPr>
        <w:t> 腹透指南，即是根据循证医学的要求，在收集大量文献的基础上，由专家们筛选、整理、讨论而形成的， 对腹透临床具有很好的指导意义。</w:t>
      </w:r>
    </w:p>
    <w:p>
      <w:pPr>
        <w:pStyle w:val="BodyText"/>
        <w:spacing w:line="252" w:lineRule="auto" w:before="3"/>
        <w:ind w:right="1122" w:firstLine="420"/>
        <w:jc w:val="both"/>
      </w:pPr>
      <w:r>
        <w:rPr/>
        <w:t>但在我国，直接引用这些指南也还存在一些问题：第一，指南是根据国外的资料而来， </w:t>
      </w:r>
      <w:r>
        <w:rPr>
          <w:spacing w:val="-6"/>
        </w:rPr>
        <w:t>是否适合我国的国情？第二，这些指南公布以来，近年来又出现了不少重要的研究，从而对</w:t>
      </w:r>
      <w:r>
        <w:rPr>
          <w:spacing w:val="-11"/>
        </w:rPr>
        <w:t>一些问题的看法又有了新的认识。第三，在腹膜透析中，还有一些重要的问题由于难以进行大规模、随机对照的高质量研究，从而缺乏指南，需要先形成一些共识来加以规范。</w:t>
      </w:r>
    </w:p>
    <w:p>
      <w:pPr>
        <w:pStyle w:val="BodyText"/>
        <w:spacing w:line="252" w:lineRule="auto" w:before="122"/>
        <w:ind w:right="1215" w:firstLine="420"/>
        <w:jc w:val="both"/>
      </w:pPr>
      <w:r>
        <w:rPr>
          <w:spacing w:val="-1"/>
        </w:rPr>
        <w:t>为此，由全国肾脏病界组成的专家小组，在 </w:t>
      </w:r>
      <w:r>
        <w:rPr/>
        <w:t>2005</w:t>
      </w:r>
      <w:r>
        <w:rPr>
          <w:spacing w:val="-4"/>
        </w:rPr>
        <w:t> 年 </w:t>
      </w:r>
      <w:r>
        <w:rPr/>
        <w:t>7</w:t>
      </w:r>
      <w:r>
        <w:rPr>
          <w:spacing w:val="-2"/>
        </w:rPr>
        <w:t> 月召开了第一次会议，讨论并制</w:t>
      </w:r>
      <w:r>
        <w:rPr>
          <w:spacing w:val="-9"/>
        </w:rPr>
        <w:t>定了这一《维持性腹膜透析共识》，以供大家在实践中参考。</w:t>
      </w:r>
    </w:p>
    <w:p>
      <w:pPr>
        <w:pStyle w:val="BodyText"/>
        <w:spacing w:before="3"/>
        <w:ind w:left="0"/>
        <w:rPr>
          <w:sz w:val="22"/>
        </w:rPr>
      </w:pPr>
    </w:p>
    <w:p>
      <w:pPr>
        <w:pStyle w:val="BodyText"/>
      </w:pPr>
      <w:r>
        <w:rPr/>
        <w:t>一、患者的选择</w:t>
      </w:r>
    </w:p>
    <w:p>
      <w:pPr>
        <w:pStyle w:val="BodyText"/>
        <w:spacing w:line="252" w:lineRule="auto" w:before="23"/>
        <w:ind w:right="1216" w:firstLine="420"/>
        <w:jc w:val="both"/>
      </w:pPr>
      <w:r>
        <w:rPr>
          <w:spacing w:val="-5"/>
        </w:rPr>
        <w:t>大多数终末期肾衰竭患者都可选择腹膜透析，也应有选择腹透的权利。但为了保证腹透</w:t>
      </w:r>
      <w:r>
        <w:rPr>
          <w:spacing w:val="-10"/>
        </w:rPr>
        <w:t>的疗效，在选择透析方式时应考虑一些社会、生理和心理上可能影响腹透效果的因素。对于腹腔严重粘连、严重腹壁缺陷、严重呼吸系统疾病或腰椎疾病等患者一般不适宜腹透。</w:t>
      </w:r>
    </w:p>
    <w:p>
      <w:pPr>
        <w:pStyle w:val="BodyText"/>
        <w:spacing w:before="3"/>
        <w:ind w:left="0"/>
        <w:rPr>
          <w:sz w:val="22"/>
        </w:rPr>
      </w:pPr>
    </w:p>
    <w:p>
      <w:pPr>
        <w:pStyle w:val="BodyText"/>
        <w:spacing w:before="1"/>
      </w:pPr>
      <w:r>
        <w:rPr/>
        <w:t>二、时机的选择</w:t>
      </w:r>
    </w:p>
    <w:p>
      <w:pPr>
        <w:pStyle w:val="ListParagraph"/>
        <w:numPr>
          <w:ilvl w:val="0"/>
          <w:numId w:val="245"/>
        </w:numPr>
        <w:tabs>
          <w:tab w:pos="639" w:val="left" w:leader="none"/>
          <w:tab w:pos="641" w:val="left" w:leader="none"/>
        </w:tabs>
        <w:spacing w:line="240" w:lineRule="auto" w:before="23" w:after="0"/>
        <w:ind w:left="640" w:right="0" w:hanging="420"/>
        <w:jc w:val="left"/>
        <w:rPr>
          <w:sz w:val="21"/>
        </w:rPr>
      </w:pPr>
      <w:r>
        <w:rPr>
          <w:sz w:val="21"/>
        </w:rPr>
        <w:t>早期转诊：</w:t>
      </w:r>
    </w:p>
    <w:p>
      <w:pPr>
        <w:pStyle w:val="BodyText"/>
        <w:spacing w:line="252" w:lineRule="auto" w:before="22"/>
        <w:ind w:right="1110" w:firstLine="420"/>
        <w:jc w:val="both"/>
      </w:pPr>
      <w:r>
        <w:rPr>
          <w:spacing w:val="-15"/>
        </w:rPr>
        <w:t>应在普内科、全科医师及心内科、内分泌科、风湿科等专科医师中宣传肾脏科相关知识， </w:t>
      </w:r>
      <w:r>
        <w:rPr>
          <w:spacing w:val="-15"/>
          <w:w w:val="95"/>
        </w:rPr>
        <w:t>诸如慢性肾脏疾病（CKD）</w:t>
      </w:r>
      <w:r>
        <w:rPr>
          <w:spacing w:val="-13"/>
          <w:w w:val="95"/>
        </w:rPr>
        <w:t>分期分层。一旦确诊     </w:t>
      </w:r>
      <w:r>
        <w:rPr>
          <w:w w:val="95"/>
        </w:rPr>
        <w:t>CKD，应有肾脏科医师协同参与治疗方案的</w:t>
      </w:r>
      <w:r>
        <w:rPr/>
        <w:t>制</w:t>
      </w:r>
      <w:r>
        <w:rPr>
          <w:spacing w:val="-1"/>
        </w:rPr>
        <w:t>订，以延缓肾脏疾病的进展。一旦进入 </w:t>
      </w:r>
      <w:r>
        <w:rPr/>
        <w:t>CKD IV</w:t>
      </w:r>
      <w:r>
        <w:rPr>
          <w:spacing w:val="-1"/>
        </w:rPr>
        <w:t> 期，做好肾替代治疗准备以改善透析后的生存率。</w:t>
      </w:r>
    </w:p>
    <w:p>
      <w:pPr>
        <w:pStyle w:val="ListParagraph"/>
        <w:numPr>
          <w:ilvl w:val="0"/>
          <w:numId w:val="245"/>
        </w:numPr>
        <w:tabs>
          <w:tab w:pos="639" w:val="left" w:leader="none"/>
          <w:tab w:pos="641" w:val="left" w:leader="none"/>
        </w:tabs>
        <w:spacing w:line="240" w:lineRule="auto" w:before="3" w:after="0"/>
        <w:ind w:left="640" w:right="0" w:hanging="420"/>
        <w:jc w:val="left"/>
        <w:rPr>
          <w:sz w:val="21"/>
        </w:rPr>
      </w:pPr>
      <w:r>
        <w:rPr>
          <w:w w:val="105"/>
          <w:sz w:val="21"/>
        </w:rPr>
        <w:t>适时透析(healthy</w:t>
      </w:r>
      <w:r>
        <w:rPr>
          <w:spacing w:val="5"/>
          <w:w w:val="105"/>
          <w:sz w:val="21"/>
        </w:rPr>
        <w:t> </w:t>
      </w:r>
      <w:r>
        <w:rPr>
          <w:w w:val="105"/>
          <w:sz w:val="21"/>
        </w:rPr>
        <w:t>start)：</w:t>
      </w:r>
    </w:p>
    <w:p>
      <w:pPr>
        <w:pStyle w:val="BodyText"/>
        <w:spacing w:before="23"/>
        <w:ind w:left="640"/>
      </w:pPr>
      <w:r>
        <w:rPr/>
        <w:t>一般当患者残肾功能下降至 Krt/V&lt;2.0 （相当于Ccr&lt;9-14ml/min.1.73m</w:t>
      </w:r>
      <w:r>
        <w:rPr>
          <w:position w:val="11"/>
          <w:sz w:val="11"/>
        </w:rPr>
        <w:t>2</w:t>
      </w:r>
      <w:r>
        <w:rPr/>
        <w:t>）可考虑开始</w:t>
      </w:r>
    </w:p>
    <w:p>
      <w:pPr>
        <w:spacing w:after="0"/>
        <w:sectPr>
          <w:footerReference w:type="default" r:id="rId53"/>
          <w:pgSz w:w="11910" w:h="16840"/>
          <w:pgMar w:footer="0" w:header="0" w:top="1600" w:bottom="280" w:left="1580" w:right="580"/>
        </w:sectPr>
      </w:pPr>
    </w:p>
    <w:p>
      <w:pPr>
        <w:pStyle w:val="BodyText"/>
        <w:spacing w:line="403" w:lineRule="exact"/>
      </w:pPr>
      <w:r>
        <w:rPr/>
        <w:t>肾脏替代治疗。但若患者无明显尿毒症症状与体征，又无营养不良表现（如体重及血清白蛋</w:t>
      </w:r>
    </w:p>
    <w:p>
      <w:pPr>
        <w:pStyle w:val="BodyText"/>
        <w:spacing w:line="252" w:lineRule="auto" w:before="23"/>
        <w:ind w:right="1162"/>
      </w:pPr>
      <w:r>
        <w:rPr/>
        <w:t>白水平稳定或升高、SGA 评分为良好）时，可暂不透析。推荐 Krt/V 在 1.5~1.7 时可考虑开始腹透。糖尿病肾病患者结合临床，可适当更早开始透析。</w:t>
      </w:r>
    </w:p>
    <w:p>
      <w:pPr>
        <w:pStyle w:val="BodyText"/>
        <w:spacing w:before="2"/>
        <w:ind w:left="0"/>
        <w:rPr>
          <w:sz w:val="22"/>
        </w:rPr>
      </w:pPr>
    </w:p>
    <w:p>
      <w:pPr>
        <w:pStyle w:val="BodyText"/>
        <w:spacing w:before="1"/>
      </w:pPr>
      <w:r>
        <w:rPr/>
        <w:t>三、植管</w:t>
      </w:r>
    </w:p>
    <w:p>
      <w:pPr>
        <w:pStyle w:val="BodyText"/>
        <w:spacing w:line="252" w:lineRule="auto" w:before="22"/>
        <w:ind w:right="1215"/>
      </w:pPr>
      <w:r>
        <w:rPr/>
        <w:t>１．导管选择：长期透析留置导管选用双克夫 Tenchoff 管，较为常用的是直管。末端卷曲管、鹅颈管等设计的目的是减少出口感染、进液时的疼痛和导管漂移等。</w:t>
      </w:r>
    </w:p>
    <w:p>
      <w:pPr>
        <w:pStyle w:val="BodyText"/>
        <w:spacing w:line="331" w:lineRule="exact"/>
      </w:pPr>
      <w:r>
        <w:rPr/>
        <w:t>２．导管植入的质量与手术技术密切相关。手术医师应该富有经验，认真负责，注意植入时</w:t>
      </w:r>
    </w:p>
    <w:p>
      <w:pPr>
        <w:pStyle w:val="BodyText"/>
        <w:spacing w:line="220" w:lineRule="auto" w:before="7"/>
        <w:ind w:right="4692"/>
      </w:pPr>
      <w:r>
        <w:rPr/>
        <w:t>的每一个细节，以最大限度减少导管相关的并发症。３．植入导管要点</w:t>
      </w:r>
    </w:p>
    <w:p>
      <w:pPr>
        <w:pStyle w:val="BodyText"/>
        <w:spacing w:line="401" w:lineRule="exact"/>
      </w:pPr>
      <w:r>
        <w:rPr/>
        <w:t>（１）切口应选在旁正中，以耻骨联合作为标记，不强调脐下二横指。</w:t>
      </w:r>
    </w:p>
    <w:p>
      <w:pPr>
        <w:pStyle w:val="BodyText"/>
        <w:spacing w:line="409" w:lineRule="exact"/>
      </w:pPr>
      <w:r>
        <w:rPr/>
        <w:t>（２）荷包应结扎在深克夫下，深克夫最佳位置应置于腹直肌鞘中，而不应放在腹腔中。</w:t>
      </w:r>
    </w:p>
    <w:p>
      <w:pPr>
        <w:pStyle w:val="BodyText"/>
        <w:spacing w:line="409" w:lineRule="exact"/>
      </w:pPr>
      <w:r>
        <w:rPr/>
        <w:t>（３）浅克夫应置于深皮下，距出口 2cm。</w:t>
      </w:r>
    </w:p>
    <w:p>
      <w:pPr>
        <w:pStyle w:val="BodyText"/>
        <w:spacing w:line="220" w:lineRule="auto" w:before="7"/>
        <w:ind w:right="1217"/>
      </w:pPr>
      <w:r>
        <w:rPr>
          <w:spacing w:val="-11"/>
        </w:rPr>
        <w:t>（４）</w:t>
      </w:r>
      <w:r>
        <w:rPr>
          <w:spacing w:val="-5"/>
        </w:rPr>
        <w:t>出口方向向上感染发生率高，故出口方向应向下(或水平)。但应用直管时注意不要过度弯曲以免增加漂管的发生。</w:t>
      </w:r>
    </w:p>
    <w:p>
      <w:pPr>
        <w:pStyle w:val="BodyText"/>
        <w:spacing w:line="220" w:lineRule="auto"/>
        <w:ind w:right="2592"/>
      </w:pPr>
      <w:r>
        <w:rPr/>
        <w:t>（５）腹透管腹腔段应置于脏层腹膜和壁层腹膜之间, 末端置于真骨盆中。４．手术方式</w:t>
      </w:r>
    </w:p>
    <w:p>
      <w:pPr>
        <w:pStyle w:val="BodyText"/>
        <w:spacing w:line="401" w:lineRule="exact"/>
      </w:pPr>
      <w:r>
        <w:rPr/>
        <w:t>（1）外科切开法是目前使用最广泛的方法。</w:t>
      </w:r>
    </w:p>
    <w:p>
      <w:pPr>
        <w:pStyle w:val="BodyText"/>
        <w:spacing w:line="409" w:lineRule="exact"/>
      </w:pPr>
      <w:r>
        <w:rPr/>
        <w:t>（2）腹腔镜手术法可以直视导管的位置，但需要特定的仪器，不推荐作为常规手术。</w:t>
      </w:r>
    </w:p>
    <w:p>
      <w:pPr>
        <w:pStyle w:val="BodyText"/>
        <w:spacing w:line="220" w:lineRule="auto" w:before="3"/>
        <w:ind w:right="1110"/>
      </w:pPr>
      <w:r>
        <w:rPr>
          <w:spacing w:val="-17"/>
        </w:rPr>
        <w:t>（３）</w:t>
      </w:r>
      <w:r>
        <w:rPr>
          <w:spacing w:val="-9"/>
        </w:rPr>
        <w:t>穿刺法由于无法直接看到腹膜，手术并发症多，尤其不适合肥胖的患者，建议不采用。５．植管后休整期</w:t>
      </w:r>
    </w:p>
    <w:p>
      <w:pPr>
        <w:pStyle w:val="BodyText"/>
        <w:spacing w:line="400" w:lineRule="exact"/>
      </w:pPr>
      <w:r>
        <w:rPr/>
        <w:t>（1）为提高导管的长期生存，尽可能在植管后 2 周才开始透析。</w:t>
      </w:r>
    </w:p>
    <w:p>
      <w:pPr>
        <w:pStyle w:val="BodyText"/>
        <w:spacing w:line="409" w:lineRule="exact"/>
      </w:pPr>
      <w:r>
        <w:rPr/>
        <w:t>（2）如在此期间需要紧急腹膜透析，可采取卧位、低容量（&lt;1500ml）间歇性透析。</w:t>
      </w:r>
    </w:p>
    <w:p>
      <w:pPr>
        <w:pStyle w:val="BodyText"/>
        <w:spacing w:line="220" w:lineRule="auto" w:before="7"/>
        <w:ind w:right="2487"/>
      </w:pPr>
      <w:r>
        <w:rPr>
          <w:w w:val="95"/>
        </w:rPr>
        <w:t>（3）若置管后，较长时间内不透析，应定期行腹腔冲洗，以防止导管堵塞。</w:t>
      </w:r>
      <w:r>
        <w:rPr/>
        <w:t>６．术后护理</w:t>
      </w:r>
    </w:p>
    <w:p>
      <w:pPr>
        <w:pStyle w:val="BodyText"/>
        <w:spacing w:line="400" w:lineRule="exact"/>
      </w:pPr>
      <w:r>
        <w:rPr/>
        <w:t>（1）术后导管应制动以利于导管的愈合，减少渗漏、功能不良及导管相关感染的发生。</w:t>
      </w:r>
    </w:p>
    <w:p>
      <w:pPr>
        <w:pStyle w:val="BodyText"/>
        <w:spacing w:line="220" w:lineRule="auto" w:before="6"/>
        <w:ind w:right="1217"/>
      </w:pPr>
      <w:r>
        <w:rPr/>
        <w:t>（2）在出口完全愈合之前，应用透气性好的无菌纱布覆盖，每周换药一次，如遇渗漏、出汗多或感染时，加强换药。换药时应由受过培训的专业人员严格按照无菌要求操作。</w:t>
      </w:r>
    </w:p>
    <w:p>
      <w:pPr>
        <w:pStyle w:val="BodyText"/>
        <w:spacing w:line="418" w:lineRule="exact"/>
      </w:pPr>
      <w:r>
        <w:rPr/>
        <w:t>（3）一旦出口完全愈合，应每天检查出口，并使用杀菌肥皂或洗必泰等清洁剂。</w:t>
      </w:r>
    </w:p>
    <w:p>
      <w:pPr>
        <w:pStyle w:val="BodyText"/>
        <w:spacing w:before="19"/>
        <w:ind w:left="0"/>
        <w:rPr>
          <w:sz w:val="24"/>
        </w:rPr>
      </w:pPr>
    </w:p>
    <w:p>
      <w:pPr>
        <w:pStyle w:val="BodyText"/>
        <w:spacing w:line="252" w:lineRule="auto"/>
        <w:ind w:right="7422"/>
      </w:pPr>
      <w:r>
        <w:rPr/>
        <w:t>四、出口和隧道感染１．出口感染的诊断：</w:t>
      </w:r>
    </w:p>
    <w:p>
      <w:pPr>
        <w:spacing w:after="0" w:line="252" w:lineRule="auto"/>
        <w:sectPr>
          <w:footerReference w:type="default" r:id="rId54"/>
          <w:pgSz w:w="11910" w:h="16840"/>
          <w:pgMar w:footer="0" w:header="0" w:top="1480" w:bottom="280" w:left="1580" w:right="580"/>
        </w:sectPr>
      </w:pPr>
    </w:p>
    <w:p>
      <w:pPr>
        <w:pStyle w:val="BodyText"/>
        <w:spacing w:line="403" w:lineRule="exact"/>
        <w:ind w:left="640"/>
      </w:pPr>
      <w:r>
        <w:rPr/>
        <w:t>出口处有脓性引流物，伴红肿热痛，培养有细菌生长符合出口感染的诊断。如果出口处</w:t>
      </w:r>
    </w:p>
    <w:p>
      <w:pPr>
        <w:pStyle w:val="BodyText"/>
        <w:spacing w:line="252" w:lineRule="auto" w:before="23"/>
        <w:ind w:right="2908"/>
      </w:pPr>
      <w:r>
        <w:rPr/>
        <w:t>仅培养有细菌，但无异常征象（如红肿、渗出等</w:t>
      </w:r>
      <w:r>
        <w:rPr>
          <w:spacing w:val="-105"/>
        </w:rPr>
        <w:t>）</w:t>
      </w:r>
      <w:r>
        <w:rPr>
          <w:spacing w:val="-1"/>
        </w:rPr>
        <w:t>，不能诊断出口感染。 ２．出口感染的治疗：</w:t>
      </w:r>
    </w:p>
    <w:p>
      <w:pPr>
        <w:pStyle w:val="BodyText"/>
        <w:spacing w:line="252" w:lineRule="auto" w:before="1"/>
        <w:ind w:right="1216"/>
        <w:jc w:val="both"/>
      </w:pPr>
      <w:r>
        <w:rPr>
          <w:spacing w:val="-11"/>
        </w:rPr>
        <w:t>（１）</w:t>
      </w:r>
      <w:r>
        <w:rPr>
          <w:spacing w:val="-3"/>
        </w:rPr>
        <w:t>首先应进行局部涂片和病原菌培养，培养结果出来前应先行经验性治疗。经验性治疗</w:t>
      </w:r>
      <w:r>
        <w:rPr>
          <w:spacing w:val="-9"/>
        </w:rPr>
        <w:t>选用的抗生素应覆盖金葡菌，口服抗生素有效。如以往有绿脓杆菌感染史，应选用对该细菌敏感的抗生素。待培养有结果后再根据培养的致病菌选用敏感的抗生素。</w:t>
      </w:r>
    </w:p>
    <w:p>
      <w:pPr>
        <w:pStyle w:val="BodyText"/>
        <w:spacing w:before="2"/>
      </w:pPr>
      <w:r>
        <w:rPr/>
        <w:t>（２）金葡菌和绿脓杆菌引起的出口感染治疗疗程长，并常需联合用药。</w:t>
      </w:r>
    </w:p>
    <w:p>
      <w:pPr>
        <w:pStyle w:val="BodyText"/>
        <w:spacing w:before="23"/>
      </w:pPr>
      <w:r>
        <w:rPr/>
        <w:t>（３）加强换药及肉芽组织的清除，换药可每天 1-2 次。</w:t>
      </w:r>
    </w:p>
    <w:p>
      <w:pPr>
        <w:pStyle w:val="BodyText"/>
        <w:spacing w:before="23"/>
      </w:pPr>
      <w:r>
        <w:rPr/>
        <w:t>３.出口感染的预防：</w:t>
      </w:r>
    </w:p>
    <w:p>
      <w:pPr>
        <w:pStyle w:val="BodyText"/>
        <w:spacing w:line="252" w:lineRule="auto" w:before="22"/>
        <w:ind w:right="1217"/>
      </w:pPr>
      <w:r>
        <w:rPr/>
        <w:t>（1）最重要的是坚持良好的卫生习惯，定期清洗出口处皮肤，保持其清洁无菌。每次换液前注意手的清洗。</w:t>
      </w:r>
    </w:p>
    <w:p>
      <w:pPr>
        <w:pStyle w:val="BodyText"/>
        <w:spacing w:line="252" w:lineRule="auto" w:before="2"/>
        <w:ind w:right="3328"/>
      </w:pPr>
      <w:r>
        <w:rPr>
          <w:w w:val="95"/>
        </w:rPr>
        <w:t>（2）莫匹罗星软膏鼻腔局部涂用可减少出口处金葡菌感染的发生。</w:t>
      </w:r>
      <w:r>
        <w:rPr/>
        <w:t>４．隧道感染的诊断</w:t>
      </w:r>
    </w:p>
    <w:p>
      <w:pPr>
        <w:pStyle w:val="BodyText"/>
        <w:spacing w:before="1"/>
      </w:pPr>
      <w:r>
        <w:rPr/>
        <w:t>（1）隧道感染诊断标准：腹透管皮下隧道处红肿热痛，伴或不伴发热。常合并出口感染。</w:t>
      </w:r>
    </w:p>
    <w:p>
      <w:pPr>
        <w:pStyle w:val="BodyText"/>
        <w:spacing w:line="252" w:lineRule="auto" w:before="23"/>
        <w:ind w:right="1111"/>
        <w:jc w:val="both"/>
      </w:pPr>
      <w:r>
        <w:rPr>
          <w:spacing w:val="-11"/>
          <w:w w:val="95"/>
        </w:rPr>
        <w:t>（2）</w:t>
      </w:r>
      <w:r>
        <w:rPr>
          <w:spacing w:val="-4"/>
          <w:w w:val="95"/>
        </w:rPr>
        <w:t>隧道感染有时表现隐匿，腹透管隧道超声检查可提高其诊断阳性率。因此在出口感染、     </w:t>
      </w:r>
      <w:r>
        <w:rPr>
          <w:spacing w:val="-11"/>
        </w:rPr>
        <w:t>出口感染合并腹膜炎、顽固性腹膜炎的患者应进行腹透管隧道超声检查，以及早明确是否有隧道感染。</w:t>
      </w:r>
    </w:p>
    <w:p>
      <w:pPr>
        <w:pStyle w:val="BodyText"/>
        <w:spacing w:before="2"/>
      </w:pPr>
      <w:r>
        <w:rPr/>
        <w:t>５．隧道感染的治疗</w:t>
      </w:r>
    </w:p>
    <w:p>
      <w:pPr>
        <w:pStyle w:val="BodyText"/>
        <w:spacing w:line="252" w:lineRule="auto" w:before="23"/>
        <w:ind w:right="1122"/>
        <w:jc w:val="both"/>
      </w:pPr>
      <w:r>
        <w:rPr/>
        <w:t>（１）对于未累及深克夫的隧道感染，可先给予抗生素并加强换药等治疗，并进一步检查， </w:t>
      </w:r>
      <w:r>
        <w:rPr>
          <w:spacing w:val="-4"/>
        </w:rPr>
        <w:t>包括加强超声随访，每隔 </w:t>
      </w:r>
      <w:r>
        <w:rPr/>
        <w:t>2</w:t>
      </w:r>
      <w:r>
        <w:rPr>
          <w:spacing w:val="-8"/>
        </w:rPr>
        <w:t> 周复查一次，如克夫周围的低回声区域治疗后减少超过 </w:t>
      </w:r>
      <w:r>
        <w:rPr>
          <w:spacing w:val="-4"/>
        </w:rPr>
        <w:t>30%</w:t>
      </w:r>
      <w:r>
        <w:rPr>
          <w:spacing w:val="-2"/>
        </w:rPr>
        <w:t>，可继续保守治疗，反之应拔管。</w:t>
      </w:r>
    </w:p>
    <w:p>
      <w:pPr>
        <w:pStyle w:val="BodyText"/>
        <w:spacing w:line="252" w:lineRule="auto" w:before="1"/>
        <w:ind w:right="1752"/>
      </w:pPr>
      <w:r>
        <w:rPr/>
        <w:t>（２）通常隧道感染治疗效果差，如局部换药和抗生素治疗２周无效者应及早拔管。６．出口感染和隧道感染的预后</w:t>
      </w:r>
    </w:p>
    <w:p>
      <w:pPr>
        <w:pStyle w:val="BodyText"/>
        <w:spacing w:line="408" w:lineRule="exact" w:before="2"/>
      </w:pPr>
      <w:r>
        <w:rPr/>
        <w:t>（１）预后，与病原菌有关。金葡菌、绿脓杆菌导致的感染治疗效果差，拔管率高。</w:t>
      </w:r>
    </w:p>
    <w:p>
      <w:pPr>
        <w:pStyle w:val="BodyText"/>
        <w:spacing w:line="408" w:lineRule="exact"/>
      </w:pPr>
      <w:r>
        <w:rPr/>
        <w:t>（２）出口感染合并隧道感染比单纯的出口感染的拔管率高。</w:t>
      </w:r>
    </w:p>
    <w:p>
      <w:pPr>
        <w:pStyle w:val="BodyText"/>
        <w:spacing w:before="11"/>
        <w:ind w:left="0"/>
        <w:rPr>
          <w:sz w:val="17"/>
        </w:rPr>
      </w:pPr>
    </w:p>
    <w:p>
      <w:pPr>
        <w:pStyle w:val="BodyText"/>
        <w:spacing w:line="271" w:lineRule="auto"/>
        <w:ind w:right="5322"/>
      </w:pPr>
      <w:r>
        <w:rPr/>
        <w:t>五 、 腹 膜 炎                                                       １．腹膜炎的诊断：具备以下三项中的二项：</w:t>
      </w:r>
    </w:p>
    <w:p>
      <w:pPr>
        <w:pStyle w:val="BodyText"/>
        <w:spacing w:line="412" w:lineRule="exact"/>
        <w:jc w:val="both"/>
      </w:pPr>
      <w:r>
        <w:rPr/>
        <w:t>（１）腹痛，腹水浑浊，伴或不伴发热；</w:t>
      </w:r>
    </w:p>
    <w:p>
      <w:pPr>
        <w:pStyle w:val="BodyText"/>
        <w:spacing w:before="23"/>
        <w:jc w:val="both"/>
      </w:pPr>
      <w:r>
        <w:rPr/>
        <w:t>（２）腹透流出液中 WBC 计数&gt;100/ml，中性粒细胞&gt;50%；</w:t>
      </w:r>
    </w:p>
    <w:p>
      <w:pPr>
        <w:spacing w:after="0"/>
        <w:jc w:val="both"/>
        <w:sectPr>
          <w:footerReference w:type="default" r:id="rId55"/>
          <w:pgSz w:w="11910" w:h="16840"/>
          <w:pgMar w:footer="0" w:header="0" w:top="1480" w:bottom="280" w:left="1580" w:right="580"/>
        </w:sectPr>
      </w:pPr>
    </w:p>
    <w:p>
      <w:pPr>
        <w:pStyle w:val="BodyText"/>
        <w:spacing w:line="403" w:lineRule="exact"/>
      </w:pPr>
      <w:r>
        <w:rPr/>
        <w:t>（３）腹透流出液中培养有病原微生物的生长。</w:t>
      </w:r>
    </w:p>
    <w:p>
      <w:pPr>
        <w:pStyle w:val="BodyText"/>
        <w:spacing w:before="23"/>
      </w:pPr>
      <w:r>
        <w:rPr/>
        <w:t>２．腹膜炎的预防</w:t>
      </w:r>
    </w:p>
    <w:p>
      <w:pPr>
        <w:pStyle w:val="BodyText"/>
        <w:spacing w:line="252" w:lineRule="auto" w:before="22"/>
        <w:ind w:right="1217"/>
      </w:pPr>
      <w:r>
        <w:rPr/>
        <w:t>（1）腹膜炎仍然是腹透患者最常见的并发症之一，不仅增加住院率及死亡率，而且会损伤腹膜，导致技术失败，故应尽力预防腹膜炎的发生。</w:t>
      </w:r>
    </w:p>
    <w:p>
      <w:pPr>
        <w:pStyle w:val="BodyText"/>
        <w:spacing w:line="252" w:lineRule="auto" w:before="2"/>
        <w:ind w:right="1216"/>
      </w:pPr>
      <w:r>
        <w:rPr>
          <w:spacing w:val="-11"/>
        </w:rPr>
        <w:t>（２）</w:t>
      </w:r>
      <w:r>
        <w:rPr>
          <w:spacing w:val="-4"/>
        </w:rPr>
        <w:t>最常见引起腹膜炎的原因是接触污染，因此要强调无菌概念，净化操作环境和强化洗手观念，注意无菌操作。</w:t>
      </w:r>
    </w:p>
    <w:p>
      <w:pPr>
        <w:pStyle w:val="BodyText"/>
        <w:spacing w:line="252" w:lineRule="auto" w:before="1"/>
        <w:ind w:right="1216"/>
        <w:jc w:val="both"/>
      </w:pPr>
      <w:r>
        <w:rPr>
          <w:spacing w:val="-7"/>
        </w:rPr>
        <w:t>（３）腹膜炎与患者年龄、肥胖、原发病、包括机体免疫防御功能等有关，也与是否有出口</w:t>
      </w:r>
      <w:r>
        <w:rPr>
          <w:spacing w:val="-12"/>
        </w:rPr>
        <w:t>感染和肠道感染密切相关。应加强导管出口的护理，避免出口感染或隧道感染，及时治疗便秘和肠炎。</w:t>
      </w:r>
    </w:p>
    <w:p>
      <w:pPr>
        <w:pStyle w:val="BodyText"/>
        <w:spacing w:line="252" w:lineRule="auto" w:before="2"/>
        <w:ind w:right="1216"/>
      </w:pPr>
      <w:r>
        <w:rPr>
          <w:spacing w:val="-11"/>
        </w:rPr>
        <w:t>（４）</w:t>
      </w:r>
      <w:r>
        <w:rPr>
          <w:spacing w:val="-4"/>
        </w:rPr>
        <w:t>每个腹透单位应定期评估腹膜炎的发生率，每年至少一次，并及时寻找及去除可能纠正的影响因素。</w:t>
      </w:r>
    </w:p>
    <w:p>
      <w:pPr>
        <w:pStyle w:val="BodyText"/>
        <w:spacing w:before="1"/>
      </w:pPr>
      <w:r>
        <w:rPr/>
        <w:t>（５）植入手术时预防性使用抗生素有利于减少腹膜炎的发生。推荐术前一小时及术后 12</w:t>
      </w:r>
    </w:p>
    <w:p>
      <w:pPr>
        <w:pStyle w:val="BodyText"/>
        <w:spacing w:line="252" w:lineRule="auto" w:before="23"/>
        <w:ind w:right="5952"/>
      </w:pPr>
      <w:r>
        <w:rPr/>
        <w:t>小时内静脉注射 1 克第一代头孢菌素。３．腹膜炎的治疗</w:t>
      </w:r>
    </w:p>
    <w:p>
      <w:pPr>
        <w:pStyle w:val="BodyText"/>
        <w:spacing w:line="252" w:lineRule="auto" w:before="1"/>
        <w:ind w:right="1216"/>
      </w:pPr>
      <w:r>
        <w:rPr>
          <w:spacing w:val="-11"/>
        </w:rPr>
        <w:t>（１）</w:t>
      </w:r>
      <w:r>
        <w:rPr>
          <w:spacing w:val="-5"/>
        </w:rPr>
        <w:t>在用药治疗前应先进行腹水常规、涂片革兰氏染色和细菌培养。不同病原菌的治疗和预后不同，因此应提高培养的阳性率。</w:t>
      </w:r>
    </w:p>
    <w:p>
      <w:pPr>
        <w:pStyle w:val="BodyText"/>
        <w:spacing w:line="252" w:lineRule="auto" w:before="2"/>
        <w:ind w:right="1216"/>
        <w:jc w:val="both"/>
      </w:pPr>
      <w:r>
        <w:rPr/>
        <w:t>（2）经验治疗：在细菌培养结果出来之前应及早开始经验性治疗。经验性治疗必须覆盖阳</w:t>
      </w:r>
      <w:r>
        <w:rPr>
          <w:spacing w:val="-9"/>
        </w:rPr>
        <w:t>性菌和阴性菌。各单位也可根据各自常见致病菌的敏感性来选择抗生素。阳性菌可选用第一</w:t>
      </w:r>
      <w:r>
        <w:rPr>
          <w:spacing w:val="-12"/>
        </w:rPr>
        <w:t>代头孢菌素，阴性菌可选用第三代头孢菌素或氨基糖甙类抗生素。使用氨基糖甙类抗生素需注意监测残肾功能和前庭功能，避免重复和长疗程使用。</w:t>
      </w:r>
    </w:p>
    <w:p>
      <w:pPr>
        <w:pStyle w:val="BodyText"/>
        <w:spacing w:before="2"/>
      </w:pPr>
      <w:r>
        <w:rPr/>
        <w:t>（３）待明确病原菌后，再根据病原菌和药敏调整用药。</w:t>
      </w:r>
    </w:p>
    <w:p>
      <w:pPr>
        <w:pStyle w:val="BodyText"/>
        <w:spacing w:line="252" w:lineRule="auto" w:before="23"/>
        <w:ind w:right="1216"/>
        <w:jc w:val="both"/>
      </w:pPr>
      <w:r>
        <w:rPr>
          <w:spacing w:val="-8"/>
        </w:rPr>
        <w:t>（４）用药途径：①腹腔局部使用抗生素有效。根据原透析方案，将一定剂量抗生素注入每</w:t>
      </w:r>
      <w:r>
        <w:rPr>
          <w:spacing w:val="-12"/>
        </w:rPr>
        <w:t>袋腹透液中，灌入腹腔。②如患者同时合并发热等全身症状，在腹腔使用的同时可通过静脉途径使用抗生素。③对于腹痛剧烈，腹水严重浑浊的患者，可用腹透液先冲洗１-２袋。</w:t>
      </w:r>
    </w:p>
    <w:p>
      <w:pPr>
        <w:pStyle w:val="BodyText"/>
        <w:spacing w:before="2"/>
        <w:ind w:left="219"/>
      </w:pPr>
      <w:r>
        <w:rPr/>
        <w:t>（５）腹膜炎应及早诊断，及早治疗，并建议住院治疗。</w:t>
      </w:r>
    </w:p>
    <w:p>
      <w:pPr>
        <w:pStyle w:val="BodyText"/>
        <w:spacing w:line="252" w:lineRule="auto" w:before="23"/>
        <w:ind w:left="219" w:right="1215"/>
      </w:pPr>
      <w:r>
        <w:rPr/>
        <w:t>（６）多数感染在治疗后 72 小时内改善，如治疗 5-7 天仍无效，需考虑拔管。长期反复使用抗生素会增加霉菌性腹膜炎的机会。</w:t>
      </w:r>
    </w:p>
    <w:p>
      <w:pPr>
        <w:pStyle w:val="BodyText"/>
        <w:spacing w:line="252" w:lineRule="auto" w:before="1"/>
        <w:ind w:left="219" w:right="1216"/>
      </w:pPr>
      <w:r>
        <w:rPr>
          <w:spacing w:val="-7"/>
        </w:rPr>
        <w:t>（７）</w:t>
      </w:r>
      <w:r>
        <w:rPr>
          <w:spacing w:val="-9"/>
        </w:rPr>
        <w:t>疗程：一般病原菌，抗生素治疗二周左右；金葡菌和绿脓杆菌、肠球菌感染等需治疗三周。</w:t>
      </w:r>
    </w:p>
    <w:p>
      <w:pPr>
        <w:pStyle w:val="BodyText"/>
        <w:spacing w:before="1"/>
        <w:ind w:left="219"/>
        <w:jc w:val="both"/>
      </w:pPr>
      <w:r>
        <w:rPr/>
        <w:t>（８）某些患者频繁发生腹膜炎，且多为同一病原菌时，需考虑腹透管壁有生物膜形成，应</w:t>
      </w:r>
    </w:p>
    <w:p>
      <w:pPr>
        <w:spacing w:after="0"/>
        <w:jc w:val="both"/>
        <w:sectPr>
          <w:footerReference w:type="default" r:id="rId56"/>
          <w:pgSz w:w="11910" w:h="16840"/>
          <w:pgMar w:footer="0" w:header="0" w:top="1480" w:bottom="280" w:left="1580" w:right="580"/>
        </w:sectPr>
      </w:pPr>
    </w:p>
    <w:p>
      <w:pPr>
        <w:pStyle w:val="BodyText"/>
        <w:spacing w:line="199" w:lineRule="auto" w:before="10"/>
        <w:ind w:left="219" w:right="4963" w:firstLine="358"/>
      </w:pPr>
      <w:r>
        <w:rPr/>
        <w:t>及早拔管，以防止反复感染并保存腹膜功能。４．拔管及处理：</w:t>
      </w:r>
    </w:p>
    <w:p>
      <w:pPr>
        <w:pStyle w:val="BodyText"/>
        <w:spacing w:line="220" w:lineRule="auto" w:before="12"/>
        <w:ind w:left="219" w:right="1214"/>
        <w:jc w:val="both"/>
      </w:pPr>
      <w:r>
        <w:rPr>
          <w:spacing w:val="-8"/>
        </w:rPr>
        <w:t>（1）</w:t>
      </w:r>
      <w:r>
        <w:rPr>
          <w:spacing w:val="-6"/>
        </w:rPr>
        <w:t>导管相关感染：① 对复发性腹膜炎、难治性腹膜炎、霉菌性腹膜炎以及难治性导管感</w:t>
      </w:r>
      <w:r>
        <w:rPr>
          <w:spacing w:val="-11"/>
        </w:rPr>
        <w:t>染应及时拔除导管。②拔除的导管剪取末端作培养，以了解导管感染的致病菌。③拔管后一</w:t>
      </w:r>
      <w:r>
        <w:rPr>
          <w:spacing w:val="-10"/>
        </w:rPr>
        <w:t>般需继续使用抗生素 </w:t>
      </w:r>
      <w:r>
        <w:rPr/>
        <w:t>5-7</w:t>
      </w:r>
      <w:r>
        <w:rPr>
          <w:spacing w:val="2"/>
        </w:rPr>
        <w:t> 天。</w:t>
      </w:r>
    </w:p>
    <w:p>
      <w:pPr>
        <w:pStyle w:val="BodyText"/>
        <w:spacing w:before="70"/>
        <w:ind w:left="219"/>
      </w:pPr>
      <w:r>
        <w:rPr/>
        <w:t>（２）其他原因导致腹膜透析终止而需拔管者，拔管后无需抗生素治疗。</w:t>
      </w:r>
    </w:p>
    <w:p>
      <w:pPr>
        <w:pStyle w:val="BodyText"/>
        <w:spacing w:before="3"/>
        <w:ind w:left="0"/>
        <w:rPr>
          <w:sz w:val="23"/>
        </w:rPr>
      </w:pPr>
    </w:p>
    <w:p>
      <w:pPr>
        <w:pStyle w:val="BodyText"/>
        <w:spacing w:line="252" w:lineRule="auto"/>
        <w:ind w:left="219" w:right="6012"/>
      </w:pPr>
      <w:r>
        <w:rPr/>
        <w:t>六 、 营 养 不 良                                     1</w:t>
      </w:r>
      <w:r>
        <w:rPr>
          <w:spacing w:val="-4"/>
        </w:rPr>
        <w:t>． 营养不良的评价：推荐综合评估。</w:t>
      </w:r>
    </w:p>
    <w:p>
      <w:pPr>
        <w:pStyle w:val="BodyText"/>
        <w:spacing w:line="252" w:lineRule="auto" w:before="2"/>
        <w:ind w:right="1214"/>
        <w:jc w:val="both"/>
      </w:pPr>
      <w:r>
        <w:rPr>
          <w:w w:val="97"/>
        </w:rPr>
        <w:t>（1</w:t>
      </w:r>
      <w:r>
        <w:rPr>
          <w:spacing w:val="-9"/>
          <w:w w:val="97"/>
        </w:rPr>
        <w:t>）</w:t>
      </w:r>
      <w:r>
        <w:rPr>
          <w:spacing w:val="-2"/>
        </w:rPr>
        <w:t>血清白蛋白</w:t>
      </w:r>
      <w:r>
        <w:rPr>
          <w:w w:val="99"/>
        </w:rPr>
        <w:t>（Alb</w:t>
      </w:r>
      <w:r>
        <w:rPr>
          <w:spacing w:val="-10"/>
          <w:w w:val="99"/>
        </w:rPr>
        <w:t>）</w:t>
      </w:r>
      <w:r>
        <w:rPr>
          <w:spacing w:val="-2"/>
        </w:rPr>
        <w:t>和前白蛋白</w:t>
      </w:r>
      <w:r>
        <w:rPr>
          <w:w w:val="99"/>
        </w:rPr>
        <w:t>（Pre-A</w:t>
      </w:r>
      <w:r>
        <w:rPr>
          <w:spacing w:val="-105"/>
        </w:rPr>
        <w:t>）</w:t>
      </w:r>
      <w:r>
        <w:rPr>
          <w:spacing w:val="-9"/>
        </w:rPr>
        <w:t>：</w:t>
      </w:r>
      <w:r>
        <w:rPr>
          <w:spacing w:val="-1"/>
          <w:w w:val="82"/>
        </w:rPr>
        <w:t>A</w:t>
      </w:r>
      <w:r>
        <w:rPr>
          <w:w w:val="110"/>
        </w:rPr>
        <w:t>lb</w:t>
      </w:r>
      <w:r>
        <w:rPr>
          <w:spacing w:val="3"/>
        </w:rPr>
        <w:t> 和 </w:t>
      </w:r>
      <w:r>
        <w:rPr>
          <w:spacing w:val="-1"/>
          <w:w w:val="79"/>
        </w:rPr>
        <w:t>P</w:t>
      </w:r>
      <w:r>
        <w:rPr>
          <w:w w:val="105"/>
        </w:rPr>
        <w:t>re-A</w:t>
      </w:r>
      <w:r>
        <w:rPr/>
        <w:t> 是经典的且仍然是临床应用较</w:t>
      </w:r>
      <w:r>
        <w:rPr>
          <w:w w:val="95"/>
        </w:rPr>
        <w:t>多的营养评估指标，它们能预示患者的临床预后。Alb&lt;35g/L</w:t>
      </w:r>
      <w:r>
        <w:rPr>
          <w:spacing w:val="19"/>
          <w:w w:val="95"/>
        </w:rPr>
        <w:t> 或  </w:t>
      </w:r>
      <w:r>
        <w:rPr>
          <w:w w:val="95"/>
        </w:rPr>
        <w:t>Pre-A</w:t>
      </w:r>
      <w:r>
        <w:rPr>
          <w:rFonts w:ascii="Symbol" w:hAnsi="Symbol" w:eastAsia="Symbol"/>
          <w:w w:val="95"/>
        </w:rPr>
        <w:t></w:t>
      </w:r>
      <w:r>
        <w:rPr>
          <w:w w:val="95"/>
        </w:rPr>
        <w:t>30mg/dl，应注意存</w:t>
      </w:r>
      <w:r>
        <w:rPr>
          <w:spacing w:val="-6"/>
        </w:rPr>
        <w:t>在营养不良。由于 </w:t>
      </w:r>
      <w:r>
        <w:rPr/>
        <w:t>Alb</w:t>
      </w:r>
      <w:r>
        <w:rPr>
          <w:spacing w:val="1"/>
        </w:rPr>
        <w:t> 和 </w:t>
      </w:r>
      <w:r>
        <w:rPr/>
        <w:t>Pre-A</w:t>
      </w:r>
      <w:r>
        <w:rPr>
          <w:spacing w:val="-5"/>
        </w:rPr>
        <w:t> 为急性负时相反应蛋白，与炎症密切相关，因此在营养评估时应排除是否存在炎症。</w:t>
      </w:r>
    </w:p>
    <w:p>
      <w:pPr>
        <w:pStyle w:val="BodyText"/>
        <w:spacing w:line="252" w:lineRule="auto" w:before="2"/>
        <w:ind w:right="1215"/>
        <w:jc w:val="both"/>
      </w:pPr>
      <w:r>
        <w:rPr>
          <w:w w:val="97"/>
        </w:rPr>
        <w:t>（2</w:t>
      </w:r>
      <w:r>
        <w:rPr>
          <w:spacing w:val="-16"/>
          <w:w w:val="97"/>
        </w:rPr>
        <w:t>）</w:t>
      </w:r>
      <w:r>
        <w:rPr>
          <w:spacing w:val="-4"/>
        </w:rPr>
        <w:t>蛋白分解率</w:t>
      </w:r>
      <w:r>
        <w:rPr>
          <w:w w:val="89"/>
        </w:rPr>
        <w:t>（PCR</w:t>
      </w:r>
      <w:r>
        <w:rPr>
          <w:spacing w:val="-17"/>
          <w:w w:val="89"/>
        </w:rPr>
        <w:t>）</w:t>
      </w:r>
      <w:r>
        <w:rPr>
          <w:spacing w:val="-2"/>
        </w:rPr>
        <w:t>和每日蛋白质摄入</w:t>
      </w:r>
      <w:r>
        <w:rPr>
          <w:w w:val="95"/>
        </w:rPr>
        <w:t>（DPI</w:t>
      </w:r>
      <w:r>
        <w:rPr>
          <w:spacing w:val="-104"/>
        </w:rPr>
        <w:t>）</w:t>
      </w:r>
      <w:r>
        <w:rPr>
          <w:spacing w:val="-4"/>
        </w:rPr>
        <w:t>：根据饮食回顾推算 </w:t>
      </w:r>
      <w:r>
        <w:rPr>
          <w:w w:val="93"/>
        </w:rPr>
        <w:t>DPI</w:t>
      </w:r>
      <w:r>
        <w:rPr>
          <w:spacing w:val="-3"/>
        </w:rPr>
        <w:t> 的传统方法，需</w:t>
      </w:r>
      <w:r>
        <w:rPr>
          <w:spacing w:val="-10"/>
        </w:rPr>
        <w:t>要营养师配合，否则可靠性和精确性较差。在氮平衡为零或轻度正氮平衡的患者中，可通过</w:t>
      </w:r>
      <w:r>
        <w:rPr>
          <w:spacing w:val="-10"/>
          <w:w w:val="95"/>
        </w:rPr>
        <w:t>计算每日氮的排出量（</w:t>
      </w:r>
      <w:r>
        <w:rPr>
          <w:spacing w:val="3"/>
          <w:w w:val="95"/>
        </w:rPr>
        <w:t>如 </w:t>
      </w:r>
      <w:r>
        <w:rPr>
          <w:w w:val="95"/>
        </w:rPr>
        <w:t>PCR）</w:t>
      </w:r>
      <w:r>
        <w:rPr>
          <w:spacing w:val="5"/>
          <w:w w:val="95"/>
        </w:rPr>
        <w:t>推算 </w:t>
      </w:r>
      <w:r>
        <w:rPr>
          <w:w w:val="95"/>
        </w:rPr>
        <w:t>DPI</w:t>
      </w:r>
      <w:r>
        <w:rPr>
          <w:spacing w:val="3"/>
          <w:w w:val="95"/>
        </w:rPr>
        <w:t>。一般建议 </w:t>
      </w:r>
      <w:r>
        <w:rPr>
          <w:w w:val="95"/>
        </w:rPr>
        <w:t>DPI</w:t>
      </w:r>
      <w:r>
        <w:rPr>
          <w:spacing w:val="12"/>
          <w:w w:val="95"/>
        </w:rPr>
        <w:t> 或 </w:t>
      </w:r>
      <w:r>
        <w:rPr>
          <w:w w:val="95"/>
        </w:rPr>
        <w:t>NPCR（</w:t>
      </w:r>
      <w:r>
        <w:rPr>
          <w:spacing w:val="2"/>
          <w:w w:val="95"/>
        </w:rPr>
        <w:t>以体重校正的 </w:t>
      </w:r>
      <w:r>
        <w:rPr>
          <w:w w:val="95"/>
        </w:rPr>
        <w:t>PCR，见附</w:t>
      </w:r>
      <w:r>
        <w:rPr>
          <w:spacing w:val="2"/>
        </w:rPr>
        <w:t>件 </w:t>
      </w:r>
      <w:r>
        <w:rPr>
          <w:w w:val="90"/>
        </w:rPr>
        <w:t>5</w:t>
      </w:r>
      <w:r>
        <w:rPr>
          <w:spacing w:val="-1"/>
          <w:w w:val="110"/>
        </w:rPr>
        <w:t>-</w:t>
      </w:r>
      <w:r>
        <w:rPr>
          <w:w w:val="110"/>
        </w:rPr>
        <w:t>1</w:t>
      </w:r>
      <w:r>
        <w:rPr>
          <w:spacing w:val="-1"/>
        </w:rPr>
        <w:t>）</w:t>
      </w:r>
      <w:r>
        <w:rPr>
          <w:spacing w:val="2"/>
        </w:rPr>
        <w:t>达 </w:t>
      </w:r>
      <w:r>
        <w:rPr>
          <w:spacing w:val="-1"/>
          <w:w w:val="120"/>
        </w:rPr>
        <w:t>1</w:t>
      </w:r>
      <w:r>
        <w:rPr>
          <w:w w:val="120"/>
        </w:rPr>
        <w:t>.</w:t>
      </w:r>
      <w:r>
        <w:rPr>
          <w:spacing w:val="-1"/>
          <w:w w:val="89"/>
        </w:rPr>
        <w:t>2</w:t>
      </w:r>
      <w:r>
        <w:rPr>
          <w:w w:val="89"/>
        </w:rPr>
        <w:t>g</w:t>
      </w:r>
      <w:r>
        <w:rPr>
          <w:spacing w:val="-1"/>
          <w:w w:val="105"/>
        </w:rPr>
        <w:t>/</w:t>
      </w:r>
      <w:r>
        <w:rPr>
          <w:w w:val="105"/>
        </w:rPr>
        <w:t>k</w:t>
      </w:r>
      <w:r>
        <w:rPr>
          <w:spacing w:val="-1"/>
          <w:w w:val="88"/>
        </w:rPr>
        <w:t>g</w:t>
      </w:r>
      <w:r>
        <w:rPr>
          <w:w w:val="178"/>
        </w:rPr>
        <w:t>·</w:t>
      </w:r>
      <w:r>
        <w:rPr>
          <w:w w:val="92"/>
        </w:rPr>
        <w:t>d</w:t>
      </w:r>
      <w:r>
        <w:rPr>
          <w:spacing w:val="-2"/>
          <w:w w:val="92"/>
        </w:rPr>
        <w:t>，</w:t>
      </w:r>
      <w:r>
        <w:rPr/>
        <w:t>有主张可以低于此值，但应严密观察。</w:t>
      </w:r>
    </w:p>
    <w:p>
      <w:pPr>
        <w:pStyle w:val="BodyText"/>
        <w:spacing w:line="252" w:lineRule="auto" w:before="3"/>
        <w:ind w:right="1112"/>
        <w:jc w:val="both"/>
      </w:pPr>
      <w:r>
        <w:rPr>
          <w:w w:val="97"/>
        </w:rPr>
        <w:t>（3）主观综合性营养评估法（SGA</w:t>
      </w:r>
      <w:r>
        <w:rPr>
          <w:spacing w:val="-106"/>
        </w:rPr>
        <w:t>）</w:t>
      </w:r>
      <w:r>
        <w:rPr/>
        <w:t>：是一种通过询问病史并简单体检后，判断营养状态的</w:t>
      </w:r>
      <w:r>
        <w:rPr>
          <w:spacing w:val="-9"/>
        </w:rPr>
        <w:t>主观评估方法。它简便、有效、经济、无创伤，且在营养评估中与其他实验室指标有相当高</w:t>
      </w:r>
      <w:r>
        <w:rPr>
          <w:spacing w:val="-10"/>
        </w:rPr>
        <w:t>的一致性，值得推广。特别是 </w:t>
      </w:r>
      <w:r>
        <w:rPr/>
        <w:t>CANUSA</w:t>
      </w:r>
      <w:r>
        <w:rPr>
          <w:spacing w:val="-8"/>
        </w:rPr>
        <w:t> 研究中，经修正改良后的 </w:t>
      </w:r>
      <w:r>
        <w:rPr/>
        <w:t>4</w:t>
      </w:r>
      <w:r>
        <w:rPr>
          <w:spacing w:val="-19"/>
        </w:rPr>
        <w:t> 项 </w:t>
      </w:r>
      <w:r>
        <w:rPr/>
        <w:t>7</w:t>
      </w:r>
      <w:r>
        <w:rPr>
          <w:spacing w:val="-10"/>
        </w:rPr>
        <w:t> 分模式</w:t>
      </w:r>
      <w:r>
        <w:rPr/>
        <w:t>（4</w:t>
      </w:r>
      <w:r>
        <w:rPr>
          <w:spacing w:val="-7"/>
        </w:rPr>
        <w:t> 项：体重、</w:t>
      </w:r>
      <w:r>
        <w:rPr>
          <w:spacing w:val="-8"/>
        </w:rPr>
        <w:t>厌食、皮下脂肪、肌肉重量；7</w:t>
      </w:r>
      <w:r>
        <w:rPr>
          <w:spacing w:val="-5"/>
        </w:rPr>
        <w:t> 分：1~2</w:t>
      </w:r>
      <w:r>
        <w:rPr>
          <w:spacing w:val="-4"/>
        </w:rPr>
        <w:t> 分严重营养不良，</w:t>
      </w:r>
      <w:r>
        <w:rPr>
          <w:spacing w:val="-5"/>
        </w:rPr>
        <w:t>3-5</w:t>
      </w:r>
      <w:r>
        <w:rPr>
          <w:spacing w:val="-4"/>
        </w:rPr>
        <w:t> 分轻中度营养不良，</w:t>
      </w:r>
      <w:r>
        <w:rPr>
          <w:spacing w:val="-5"/>
        </w:rPr>
        <w:t>6~7</w:t>
      </w:r>
      <w:r>
        <w:rPr>
          <w:spacing w:val="-4"/>
        </w:rPr>
        <w:t> 分营</w:t>
      </w:r>
      <w:r>
        <w:rPr>
          <w:spacing w:val="-4"/>
          <w:w w:val="93"/>
        </w:rPr>
        <w:t>养正常）SGA</w:t>
      </w:r>
      <w:r>
        <w:rPr/>
        <w:t> 更具有预测价值（</w:t>
      </w:r>
      <w:r>
        <w:rPr>
          <w:spacing w:val="1"/>
        </w:rPr>
        <w:t>见附件 </w:t>
      </w:r>
      <w:r>
        <w:rPr>
          <w:w w:val="102"/>
        </w:rPr>
        <w:t>5-2</w:t>
      </w:r>
      <w:r>
        <w:rPr>
          <w:spacing w:val="-104"/>
        </w:rPr>
        <w:t>）</w:t>
      </w:r>
      <w:r>
        <w:rPr/>
        <w:t>。</w:t>
      </w:r>
    </w:p>
    <w:p>
      <w:pPr>
        <w:pStyle w:val="BodyText"/>
        <w:spacing w:line="252" w:lineRule="auto" w:before="3"/>
        <w:ind w:right="1216"/>
        <w:jc w:val="both"/>
      </w:pPr>
      <w:r>
        <w:rPr/>
        <w:t>（4）</w:t>
      </w:r>
      <w:r>
        <w:rPr>
          <w:spacing w:val="-1"/>
        </w:rPr>
        <w:t>人体测量：除了传统意义上的体重、皮肤皱褶厚度、上臂周径等测定，双能量 </w:t>
      </w:r>
      <w:r>
        <w:rPr/>
        <w:t>X</w:t>
      </w:r>
      <w:r>
        <w:rPr>
          <w:spacing w:val="-1"/>
        </w:rPr>
        <w:t> 线吸</w:t>
      </w:r>
      <w:r>
        <w:rPr>
          <w:spacing w:val="-1"/>
          <w:w w:val="91"/>
        </w:rPr>
        <w:t>收法（DEXA</w:t>
      </w:r>
      <w:r>
        <w:rPr>
          <w:spacing w:val="-106"/>
        </w:rPr>
        <w:t>）</w:t>
      </w:r>
      <w:r>
        <w:rPr>
          <w:spacing w:val="-1"/>
          <w:w w:val="99"/>
        </w:rPr>
        <w:t>、生物电阻抗分析（BIA）等新型测定具有精确性高的特点。</w:t>
      </w:r>
    </w:p>
    <w:p>
      <w:pPr>
        <w:pStyle w:val="BodyText"/>
        <w:spacing w:before="1"/>
      </w:pPr>
      <w:r>
        <w:rPr/>
        <w:t>2． 营养不良的防治原则：</w:t>
      </w:r>
    </w:p>
    <w:p>
      <w:pPr>
        <w:pStyle w:val="BodyText"/>
        <w:spacing w:line="252" w:lineRule="auto" w:before="23"/>
        <w:ind w:left="579" w:right="1217" w:hanging="359"/>
      </w:pPr>
      <w:r>
        <w:rPr/>
        <w:t>（1）透析剂量：在尚未达到透析充分性的患者，增加透析剂量不仅使溶质清除增加，同时有利于水分清除和营养指标改善（详见充分性章节</w:t>
      </w:r>
      <w:r>
        <w:rPr>
          <w:spacing w:val="-105"/>
        </w:rPr>
        <w:t>）</w:t>
      </w:r>
      <w:r>
        <w:rPr/>
        <w:t>。</w:t>
      </w:r>
    </w:p>
    <w:p>
      <w:pPr>
        <w:pStyle w:val="BodyText"/>
        <w:spacing w:line="252" w:lineRule="auto" w:before="1"/>
        <w:ind w:left="579" w:right="1217" w:hanging="359"/>
      </w:pPr>
      <w:r>
        <w:rPr/>
        <w:t>（2）预防腹膜炎发生：腹膜炎时，大量蛋白质和氨基酸从透析液中丢失，尤其是反复多次腹膜炎可影响患者的营养状态。规范的腹透操作能减少腹膜炎的发生。</w:t>
      </w:r>
    </w:p>
    <w:p>
      <w:pPr>
        <w:pStyle w:val="BodyText"/>
        <w:spacing w:before="2"/>
        <w:jc w:val="both"/>
      </w:pPr>
      <w:r>
        <w:rPr/>
        <w:t>（3）残余肾功能的保护：即使处于很低的水平，残余肾功能仍与营养状态和死亡率有关。</w:t>
      </w:r>
    </w:p>
    <w:p>
      <w:pPr>
        <w:spacing w:after="0"/>
        <w:jc w:val="both"/>
        <w:sectPr>
          <w:footerReference w:type="default" r:id="rId57"/>
          <w:pgSz w:w="11910" w:h="16840"/>
          <w:pgMar w:footer="0" w:header="0" w:top="1480" w:bottom="280" w:left="1580" w:right="580"/>
        </w:sectPr>
      </w:pPr>
    </w:p>
    <w:p>
      <w:pPr>
        <w:pStyle w:val="BodyText"/>
        <w:spacing w:line="403" w:lineRule="exact"/>
      </w:pPr>
      <w:r>
        <w:rPr/>
        <w:t>（4）营养治疗：包括肠内外营养治疗，对营养状态的改善可能有帮助。</w:t>
      </w:r>
    </w:p>
    <w:p>
      <w:pPr>
        <w:pStyle w:val="BodyText"/>
        <w:spacing w:line="252" w:lineRule="auto" w:before="23"/>
        <w:ind w:left="578" w:right="1217" w:hanging="359"/>
        <w:jc w:val="both"/>
      </w:pPr>
      <w:r>
        <w:rPr>
          <w:spacing w:val="-12"/>
          <w:w w:val="95"/>
        </w:rPr>
        <w:t>（5）</w:t>
      </w:r>
      <w:r>
        <w:rPr>
          <w:spacing w:val="-5"/>
          <w:w w:val="95"/>
        </w:rPr>
        <w:t>抗炎症治疗：炎症是引起  </w:t>
      </w:r>
      <w:r>
        <w:rPr>
          <w:w w:val="95"/>
        </w:rPr>
        <w:t>ESRD</w:t>
      </w:r>
      <w:r>
        <w:rPr>
          <w:spacing w:val="-2"/>
          <w:w w:val="95"/>
        </w:rPr>
        <w:t>   患者营养不良的主要原因之一。抗炎症治疗包括使用生</w:t>
      </w:r>
      <w:r>
        <w:rPr>
          <w:spacing w:val="-3"/>
          <w:w w:val="95"/>
        </w:rPr>
        <w:t>物相容性良好的透析液及一些可能的抗炎症药物，如：</w:t>
      </w:r>
      <w:r>
        <w:rPr>
          <w:w w:val="95"/>
        </w:rPr>
        <w:t>ARB</w:t>
      </w:r>
      <w:r>
        <w:rPr>
          <w:spacing w:val="-4"/>
          <w:w w:val="95"/>
        </w:rPr>
        <w:t>、</w:t>
      </w:r>
      <w:r>
        <w:rPr>
          <w:w w:val="95"/>
        </w:rPr>
        <w:t>ACEI</w:t>
      </w:r>
      <w:r>
        <w:rPr>
          <w:spacing w:val="-5"/>
          <w:w w:val="95"/>
        </w:rPr>
        <w:t>、</w:t>
      </w:r>
      <w:r>
        <w:rPr>
          <w:w w:val="95"/>
        </w:rPr>
        <w:t>PPAR-</w:t>
      </w:r>
      <w:r>
        <w:rPr>
          <w:rFonts w:ascii="Symbol" w:hAnsi="Symbol" w:eastAsia="Symbol"/>
          <w:w w:val="95"/>
        </w:rPr>
        <w:t></w:t>
      </w:r>
      <w:r>
        <w:rPr>
          <w:rFonts w:ascii="Times New Roman" w:hAnsi="Times New Roman" w:eastAsia="Times New Roman"/>
          <w:spacing w:val="22"/>
          <w:w w:val="95"/>
        </w:rPr>
        <w:t>  </w:t>
      </w:r>
      <w:r>
        <w:rPr>
          <w:w w:val="95"/>
        </w:rPr>
        <w:t>激动剂和他</w:t>
      </w:r>
      <w:r>
        <w:rPr/>
        <w:t>汀类降脂药等，但这些药物的疗效尚需更多的证据证实。</w:t>
      </w:r>
    </w:p>
    <w:p>
      <w:pPr>
        <w:pStyle w:val="BodyText"/>
        <w:spacing w:before="3"/>
        <w:ind w:left="0"/>
        <w:rPr>
          <w:sz w:val="22"/>
        </w:rPr>
      </w:pPr>
    </w:p>
    <w:p>
      <w:pPr>
        <w:pStyle w:val="BodyText"/>
        <w:ind w:left="219"/>
      </w:pPr>
      <w:r>
        <w:rPr/>
        <w:t>七、容量负荷过多</w:t>
      </w:r>
    </w:p>
    <w:p>
      <w:pPr>
        <w:pStyle w:val="BodyText"/>
        <w:spacing w:before="23"/>
        <w:ind w:left="579"/>
      </w:pPr>
      <w:r>
        <w:rPr/>
        <w:t>腹透患者容量过多常见，且是影响患者生存率的一个重要原因，应加以重视。</w:t>
      </w:r>
    </w:p>
    <w:p>
      <w:pPr>
        <w:pStyle w:val="BodyText"/>
        <w:spacing w:before="23"/>
        <w:ind w:left="219"/>
      </w:pPr>
      <w:r>
        <w:rPr/>
        <w:t>1． 容量负荷过多的评定步骤：</w:t>
      </w:r>
    </w:p>
    <w:p>
      <w:pPr>
        <w:pStyle w:val="BodyText"/>
        <w:spacing w:line="252" w:lineRule="auto" w:before="23"/>
        <w:ind w:left="578" w:right="1217" w:hanging="359"/>
      </w:pPr>
      <w:r>
        <w:rPr/>
        <w:t>（1）水负荷过多：可通过临床表现及影像学检查，如水肿、高血压、超滤量、尿量、胸片及心脏彩超等评估。人体成分分析如 BIA，DEXA 等测定人体水负荷精确可靠。</w:t>
      </w:r>
    </w:p>
    <w:p>
      <w:pPr>
        <w:pStyle w:val="BodyText"/>
        <w:spacing w:line="252" w:lineRule="auto" w:before="1"/>
        <w:ind w:left="639" w:right="1215" w:hanging="420"/>
      </w:pPr>
      <w:r>
        <w:rPr>
          <w:spacing w:val="-22"/>
          <w:w w:val="95"/>
        </w:rPr>
        <w:t>（2）</w:t>
      </w:r>
      <w:r>
        <w:rPr>
          <w:spacing w:val="-11"/>
          <w:w w:val="95"/>
        </w:rPr>
        <w:t>是否存在可逆性因素：是否饮水、摄盐过多？透析液留置时间与糖浓度应用是否合适？     </w:t>
      </w:r>
      <w:r>
        <w:rPr>
          <w:spacing w:val="-11"/>
        </w:rPr>
        <w:t>是否存在腹透管的机械性问题等。</w:t>
      </w:r>
    </w:p>
    <w:p>
      <w:pPr>
        <w:pStyle w:val="BodyText"/>
        <w:spacing w:line="252" w:lineRule="auto" w:before="1"/>
        <w:ind w:left="639" w:right="1216" w:hanging="420"/>
      </w:pPr>
      <w:r>
        <w:rPr>
          <w:spacing w:val="-11"/>
        </w:rPr>
        <w:t>（3）</w:t>
      </w:r>
      <w:r>
        <w:rPr>
          <w:spacing w:val="-5"/>
        </w:rPr>
        <w:t>是否存在一些不可逆因素：如是否伴有明显残余肾功能减退，是否存在超滤衰竭？(后</w:t>
      </w:r>
      <w:r>
        <w:rPr>
          <w:spacing w:val="-4"/>
        </w:rPr>
        <w:t>者可通过改良 </w:t>
      </w:r>
      <w:r>
        <w:rPr/>
        <w:t>PET 帮助鉴别, 见附件 5-3)。</w:t>
      </w:r>
    </w:p>
    <w:p>
      <w:pPr>
        <w:pStyle w:val="BodyText"/>
        <w:spacing w:before="2"/>
        <w:ind w:left="219"/>
      </w:pPr>
      <w:r>
        <w:rPr/>
        <w:t>2． 容量负荷过多的治疗：</w:t>
      </w:r>
    </w:p>
    <w:p>
      <w:pPr>
        <w:pStyle w:val="BodyText"/>
        <w:spacing w:line="252" w:lineRule="auto" w:before="23"/>
        <w:ind w:left="578" w:right="1215" w:hanging="359"/>
        <w:jc w:val="both"/>
      </w:pPr>
      <w:r>
        <w:rPr/>
        <w:t>（1）水钠摄入的控制：水分的摄入主要以维持目标体重为目标，通过尿量加腹透超滤量再</w:t>
      </w:r>
      <w:r>
        <w:rPr>
          <w:spacing w:val="-5"/>
        </w:rPr>
        <w:t>加上非显性失水来估计。另外，钠摄入过多增加患者容量负荷，应予以控制。为此，要加强对患者饮水和钠摄入限制的宣教，改善依从性。</w:t>
      </w:r>
    </w:p>
    <w:p>
      <w:pPr>
        <w:pStyle w:val="BodyText"/>
        <w:spacing w:line="252" w:lineRule="auto" w:before="1"/>
        <w:ind w:left="429" w:right="1218" w:hanging="210"/>
      </w:pPr>
      <w:r>
        <w:rPr>
          <w:spacing w:val="-7"/>
          <w:w w:val="95"/>
        </w:rPr>
        <w:t>（2）</w:t>
      </w:r>
      <w:r>
        <w:rPr>
          <w:spacing w:val="-5"/>
          <w:w w:val="95"/>
        </w:rPr>
        <w:t>利尿剂的使用：大剂量的袢利尿剂</w:t>
      </w:r>
      <w:r>
        <w:rPr>
          <w:w w:val="95"/>
        </w:rPr>
        <w:t>（速尿    250-1000mg/d）</w:t>
      </w:r>
      <w:r>
        <w:rPr>
          <w:spacing w:val="-2"/>
          <w:w w:val="95"/>
        </w:rPr>
        <w:t>对肾功能恢复虽无作用，但</w:t>
      </w:r>
      <w:r>
        <w:rPr>
          <w:spacing w:val="-2"/>
        </w:rPr>
        <w:t>可以使尿量有明显增加。目前尚无口服大剂量袢利尿剂毒副作用的报道。</w:t>
      </w:r>
    </w:p>
    <w:p>
      <w:pPr>
        <w:pStyle w:val="BodyText"/>
        <w:spacing w:line="252" w:lineRule="auto" w:before="2"/>
        <w:ind w:left="429" w:right="1217" w:hanging="210"/>
        <w:jc w:val="both"/>
      </w:pPr>
      <w:r>
        <w:rPr/>
        <w:t>（3）高渗透析液的使用: 使用高糖透析液（2.5</w:t>
      </w:r>
      <w:r>
        <w:rPr>
          <w:spacing w:val="2"/>
        </w:rPr>
        <w:t>%， </w:t>
      </w:r>
      <w:r>
        <w:rPr/>
        <w:t>4.25%腹透液）后，腹腔中的渗透压升</w:t>
      </w:r>
      <w:r>
        <w:rPr>
          <w:spacing w:val="-9"/>
        </w:rPr>
        <w:t>高，超滤量也随之增加。由于含高葡萄糖的透析液可损伤腹膜，故建议结合临床情况，权衡使用。</w:t>
      </w:r>
    </w:p>
    <w:p>
      <w:pPr>
        <w:pStyle w:val="BodyText"/>
        <w:spacing w:line="252" w:lineRule="auto" w:before="2"/>
        <w:ind w:left="429" w:right="1216" w:hanging="210"/>
        <w:jc w:val="both"/>
      </w:pPr>
      <w:r>
        <w:rPr/>
        <w:t>（4）留腹时间、交换次数的改变：腹透液交换次数的增加可相对缩短腹透液留腹的时间从</w:t>
      </w:r>
      <w:r>
        <w:rPr>
          <w:spacing w:val="-7"/>
        </w:rPr>
        <w:t>而增加超滤量，而在同样透析剂量下留腹时间的增加有助于对钠的清除。因此，应根据患</w:t>
      </w:r>
      <w:r>
        <w:rPr>
          <w:spacing w:val="-11"/>
        </w:rPr>
        <w:t>者钠或水分的清除具体情况结合腹膜平衡试验结果，决定是增加留腹时间还是增加交换次数。</w:t>
      </w:r>
    </w:p>
    <w:p>
      <w:pPr>
        <w:pStyle w:val="ListParagraph"/>
        <w:numPr>
          <w:ilvl w:val="0"/>
          <w:numId w:val="245"/>
        </w:numPr>
        <w:tabs>
          <w:tab w:pos="537" w:val="left" w:leader="none"/>
        </w:tabs>
        <w:spacing w:line="240" w:lineRule="auto" w:before="2" w:after="0"/>
        <w:ind w:left="536" w:right="0" w:hanging="316"/>
        <w:jc w:val="left"/>
        <w:rPr>
          <w:sz w:val="21"/>
        </w:rPr>
      </w:pPr>
      <w:r>
        <w:rPr>
          <w:sz w:val="21"/>
        </w:rPr>
        <w:t>容量负荷过多的预防：</w:t>
      </w:r>
    </w:p>
    <w:p>
      <w:pPr>
        <w:pStyle w:val="BodyText"/>
        <w:spacing w:line="252" w:lineRule="auto" w:before="23"/>
        <w:ind w:left="219" w:right="1215"/>
      </w:pPr>
      <w:r>
        <w:rPr>
          <w:spacing w:val="-11"/>
        </w:rPr>
        <w:t>(1）</w:t>
      </w:r>
      <w:r>
        <w:rPr>
          <w:spacing w:val="-7"/>
        </w:rPr>
        <w:t>保护残余肾功能：由于透析开始后，残余肾对溶质清除和体液平衡仍起着至关重要的作</w:t>
      </w:r>
      <w:r>
        <w:rPr>
          <w:spacing w:val="-10"/>
        </w:rPr>
        <w:t>用，因此应重视对透析患者残余肾功能的保护。尽量避免使用肾毒性药物如氨基糖甙类、非</w:t>
      </w:r>
    </w:p>
    <w:p>
      <w:pPr>
        <w:spacing w:after="0" w:line="252" w:lineRule="auto"/>
        <w:sectPr>
          <w:footerReference w:type="default" r:id="rId58"/>
          <w:pgSz w:w="11910" w:h="16840"/>
          <w:pgMar w:footer="0" w:header="0" w:top="1480" w:bottom="280" w:left="1580" w:right="580"/>
        </w:sectPr>
      </w:pPr>
    </w:p>
    <w:p>
      <w:pPr>
        <w:pStyle w:val="BodyText"/>
        <w:spacing w:line="403" w:lineRule="exact"/>
      </w:pPr>
      <w:r>
        <w:rPr/>
        <w:t>甾体类消炎镇痛药和造影剂等；而 ACEI、ARB 类药物在腹透患者中有保护残余肾功能作用的</w:t>
      </w:r>
    </w:p>
    <w:p>
      <w:pPr>
        <w:pStyle w:val="BodyText"/>
        <w:spacing w:before="23"/>
      </w:pPr>
      <w:r>
        <w:rPr/>
        <w:t>报道。</w:t>
      </w:r>
    </w:p>
    <w:p>
      <w:pPr>
        <w:pStyle w:val="BodyText"/>
        <w:spacing w:line="252" w:lineRule="auto" w:before="22"/>
        <w:ind w:right="1201"/>
        <w:jc w:val="both"/>
      </w:pPr>
      <w:r>
        <w:rPr>
          <w:spacing w:val="-11"/>
        </w:rPr>
        <w:t>(2）</w:t>
      </w:r>
      <w:r>
        <w:rPr>
          <w:spacing w:val="-8"/>
        </w:rPr>
        <w:t>保护腹膜：腹膜炎对腹膜的结构与功能有损害，因此有效防治腹膜炎是保护腹膜的有力</w:t>
      </w:r>
      <w:r>
        <w:rPr>
          <w:spacing w:val="-8"/>
          <w:w w:val="95"/>
        </w:rPr>
        <w:t>措施。使用生物相容性更好的透析液能保护腹膜免受高糖、高  </w:t>
      </w:r>
      <w:r>
        <w:rPr>
          <w:w w:val="95"/>
        </w:rPr>
        <w:t>GDP</w:t>
      </w:r>
      <w:r>
        <w:rPr>
          <w:spacing w:val="2"/>
          <w:w w:val="95"/>
        </w:rPr>
        <w:t>、低  </w:t>
      </w:r>
      <w:r>
        <w:rPr>
          <w:w w:val="95"/>
        </w:rPr>
        <w:t>pH  及含乳酸等非生</w:t>
      </w:r>
      <w:r>
        <w:rPr>
          <w:spacing w:val="14"/>
        </w:rPr>
        <w:t>物相容性因子的影响。在透析方案制定中应尽可能避免不必要的使用高糖透析液（如</w:t>
      </w:r>
    </w:p>
    <w:p>
      <w:pPr>
        <w:pStyle w:val="BodyText"/>
        <w:spacing w:before="2"/>
      </w:pPr>
      <w:r>
        <w:rPr>
          <w:w w:val="120"/>
        </w:rPr>
        <w:t>4</w:t>
      </w:r>
      <w:r>
        <w:rPr>
          <w:spacing w:val="-1"/>
          <w:w w:val="120"/>
        </w:rPr>
        <w:t>.</w:t>
      </w:r>
      <w:r>
        <w:rPr>
          <w:w w:val="90"/>
        </w:rPr>
        <w:t>2</w:t>
      </w:r>
      <w:r>
        <w:rPr>
          <w:spacing w:val="-1"/>
          <w:w w:val="90"/>
        </w:rPr>
        <w:t>5</w:t>
      </w:r>
      <w:r>
        <w:rPr>
          <w:w w:val="54"/>
        </w:rPr>
        <w:t>%</w:t>
      </w:r>
      <w:r>
        <w:rPr>
          <w:spacing w:val="-105"/>
        </w:rPr>
        <w:t>）</w:t>
      </w:r>
      <w:r>
        <w:rPr/>
        <w:t>。</w:t>
      </w:r>
    </w:p>
    <w:p>
      <w:pPr>
        <w:pStyle w:val="BodyText"/>
        <w:spacing w:line="252" w:lineRule="auto" w:before="23"/>
        <w:ind w:right="1215"/>
      </w:pPr>
      <w:r>
        <w:rPr>
          <w:spacing w:val="-11"/>
        </w:rPr>
        <w:t>(3）</w:t>
      </w:r>
      <w:r>
        <w:rPr>
          <w:spacing w:val="-7"/>
        </w:rPr>
        <w:t>高血糖的控制：水分的滤出取决于血液与腹腔中糖的梯度差，因此糖尿病患者控制高血糖对超滤相当重要。</w:t>
      </w:r>
    </w:p>
    <w:p>
      <w:pPr>
        <w:pStyle w:val="BodyText"/>
        <w:spacing w:before="2"/>
      </w:pPr>
      <w:r>
        <w:rPr/>
        <w:t>(4）水钠摄入的控制：加强对患者饮水和钠摄入限制的宣教，改善依从性。</w:t>
      </w:r>
    </w:p>
    <w:p>
      <w:pPr>
        <w:pStyle w:val="BodyText"/>
        <w:spacing w:before="11"/>
        <w:ind w:left="0"/>
        <w:rPr>
          <w:sz w:val="18"/>
        </w:rPr>
      </w:pPr>
    </w:p>
    <w:p>
      <w:pPr>
        <w:pStyle w:val="BodyText"/>
        <w:spacing w:before="1"/>
      </w:pPr>
      <w:r>
        <w:rPr/>
        <w:t>八、腹膜透析的充分性</w:t>
      </w:r>
    </w:p>
    <w:p>
      <w:pPr>
        <w:pStyle w:val="BodyText"/>
        <w:spacing w:before="60"/>
        <w:ind w:left="640"/>
      </w:pPr>
      <w:r>
        <w:rPr/>
        <w:t>透析是否充分与患者的生存率直接相关。而充分透析是给患者一个足够的、适当的剂量，</w:t>
      </w:r>
    </w:p>
    <w:p>
      <w:pPr>
        <w:pStyle w:val="BodyText"/>
        <w:spacing w:line="199" w:lineRule="auto" w:before="75"/>
        <w:ind w:right="2382"/>
      </w:pPr>
      <w:r>
        <w:rPr/>
        <w:t>既保证患者生存率又尽可能减少其过多的暴露于非生物相容性透析液的害处。１．评估和标准：</w:t>
      </w:r>
    </w:p>
    <w:p>
      <w:pPr>
        <w:pStyle w:val="BodyText"/>
        <w:spacing w:line="415" w:lineRule="exact"/>
      </w:pPr>
      <w:r>
        <w:rPr/>
        <w:t>（1）毒素蓄积症状：没有恶心、呕吐、失眠、下肢不适综合征等。</w:t>
      </w:r>
    </w:p>
    <w:p>
      <w:pPr>
        <w:pStyle w:val="BodyText"/>
        <w:spacing w:line="409" w:lineRule="exact"/>
      </w:pPr>
      <w:r>
        <w:rPr/>
        <w:t>（2）水分蓄积症状：没有高血压、心力衰竭、浮肿等。</w:t>
      </w:r>
    </w:p>
    <w:p>
      <w:pPr>
        <w:pStyle w:val="BodyText"/>
        <w:spacing w:line="409" w:lineRule="exact"/>
      </w:pPr>
      <w:r>
        <w:rPr/>
        <w:t>（3）营养状况：血清白蛋白</w:t>
      </w:r>
      <w:r>
        <w:rPr>
          <w:rFonts w:ascii="Symbol" w:hAnsi="Symbol" w:eastAsia="Symbol"/>
        </w:rPr>
        <w:t></w:t>
      </w:r>
      <w:r>
        <w:rPr/>
        <w:t>35g/L、SGA 正常、无明显贫血、饮食蛋白摄入好等</w:t>
      </w:r>
    </w:p>
    <w:p>
      <w:pPr>
        <w:pStyle w:val="BodyText"/>
        <w:spacing w:line="409" w:lineRule="exact"/>
      </w:pPr>
      <w:r>
        <w:rPr/>
        <w:t>（4）酸碱、电解质平衡，没有酸中毒和电解质紊乱。</w:t>
      </w:r>
    </w:p>
    <w:p>
      <w:pPr>
        <w:pStyle w:val="BodyText"/>
        <w:spacing w:line="408" w:lineRule="exact"/>
      </w:pPr>
      <w:r>
        <w:rPr/>
        <w:t>（5）钙磷代谢平衡，钙磷乘积 2.82-4.44（mmol/L）</w:t>
      </w:r>
      <w:r>
        <w:rPr>
          <w:position w:val="11"/>
          <w:sz w:val="11"/>
        </w:rPr>
        <w:t>2</w:t>
      </w:r>
      <w:r>
        <w:rPr/>
        <w:t>，iPTH 150-200pg/ml 范围内。</w:t>
      </w:r>
    </w:p>
    <w:p>
      <w:pPr>
        <w:pStyle w:val="BodyText"/>
        <w:spacing w:line="220" w:lineRule="auto" w:before="6"/>
        <w:ind w:right="1216" w:hanging="1"/>
        <w:jc w:val="both"/>
      </w:pPr>
      <w:r>
        <w:rPr>
          <w:spacing w:val="-4"/>
        </w:rPr>
        <w:t>（6）</w:t>
      </w:r>
      <w:r>
        <w:rPr>
          <w:spacing w:val="-6"/>
        </w:rPr>
        <w:t>用 </w:t>
      </w:r>
      <w:r>
        <w:rPr/>
        <w:t>1.73m</w:t>
      </w:r>
      <w:r>
        <w:rPr>
          <w:position w:val="11"/>
          <w:sz w:val="11"/>
        </w:rPr>
        <w:t>2 </w:t>
      </w:r>
      <w:r>
        <w:rPr/>
        <w:t>体表面积矫正后的每周总的肌酐清除(Ccr)</w:t>
      </w:r>
      <w:r>
        <w:rPr>
          <w:spacing w:val="-2"/>
        </w:rPr>
        <w:t>率和总的每周 </w:t>
      </w:r>
      <w:r>
        <w:rPr/>
        <w:t>Kt/V</w:t>
      </w:r>
      <w:r>
        <w:rPr>
          <w:spacing w:val="-7"/>
        </w:rPr>
        <w:t> 测定</w:t>
      </w:r>
      <w:r>
        <w:rPr/>
        <w:t>（计算方</w:t>
      </w:r>
      <w:r>
        <w:rPr>
          <w:spacing w:val="2"/>
        </w:rPr>
        <w:t>法见附件 </w:t>
      </w:r>
      <w:r>
        <w:rPr>
          <w:w w:val="102"/>
        </w:rPr>
        <w:t>5-4</w:t>
      </w:r>
      <w:r>
        <w:rPr>
          <w:spacing w:val="-105"/>
        </w:rPr>
        <w:t>）</w:t>
      </w:r>
      <w:r>
        <w:rPr>
          <w:spacing w:val="-1"/>
        </w:rPr>
        <w:t>，代表了小分子溶质的清除。它是腹膜清除率及残肾清除率的总和。总 </w:t>
      </w:r>
      <w:r>
        <w:rPr>
          <w:w w:val="100"/>
        </w:rPr>
        <w:t>Kt/V</w:t>
      </w:r>
      <w:r>
        <w:rPr/>
        <w:t>推荐在 </w:t>
      </w:r>
      <w:r>
        <w:rPr>
          <w:spacing w:val="-1"/>
          <w:w w:val="103"/>
        </w:rPr>
        <w:t>1.5~1.7/</w:t>
      </w:r>
      <w:r>
        <w:rPr>
          <w:spacing w:val="-6"/>
          <w:w w:val="103"/>
        </w:rPr>
        <w:t>周以上，</w:t>
      </w:r>
      <w:r>
        <w:rPr>
          <w:spacing w:val="2"/>
        </w:rPr>
        <w:t>总 </w:t>
      </w:r>
      <w:r>
        <w:rPr>
          <w:w w:val="78"/>
        </w:rPr>
        <w:t>C</w:t>
      </w:r>
      <w:r>
        <w:rPr>
          <w:spacing w:val="-1"/>
          <w:w w:val="111"/>
        </w:rPr>
        <w:t>c</w:t>
      </w:r>
      <w:r>
        <w:rPr>
          <w:w w:val="111"/>
        </w:rPr>
        <w:t>r</w:t>
      </w:r>
      <w:r>
        <w:rPr>
          <w:spacing w:val="3"/>
        </w:rPr>
        <w:t> 在 </w:t>
      </w:r>
      <w:r>
        <w:rPr>
          <w:w w:val="90"/>
        </w:rPr>
        <w:t>4</w:t>
      </w:r>
      <w:r>
        <w:rPr>
          <w:spacing w:val="-1"/>
          <w:w w:val="88"/>
        </w:rPr>
        <w:t>0~50L/wk</w:t>
      </w:r>
      <w:r>
        <w:rPr>
          <w:spacing w:val="-17"/>
          <w:w w:val="178"/>
        </w:rPr>
        <w:t>·</w:t>
      </w:r>
      <w:r>
        <w:rPr>
          <w:spacing w:val="-1"/>
          <w:w w:val="120"/>
        </w:rPr>
        <w:t>1</w:t>
      </w:r>
      <w:r>
        <w:rPr>
          <w:w w:val="120"/>
        </w:rPr>
        <w:t>.</w:t>
      </w:r>
      <w:r>
        <w:rPr>
          <w:spacing w:val="-1"/>
          <w:w w:val="90"/>
        </w:rPr>
        <w:t>7</w:t>
      </w:r>
      <w:r>
        <w:rPr>
          <w:w w:val="90"/>
        </w:rPr>
        <w:t>3</w:t>
      </w:r>
      <w:r>
        <w:rPr>
          <w:w w:val="53"/>
        </w:rPr>
        <w:t>m</w:t>
      </w:r>
      <w:r>
        <w:rPr>
          <w:w w:val="90"/>
          <w:position w:val="11"/>
          <w:sz w:val="11"/>
        </w:rPr>
        <w:t>2</w:t>
      </w:r>
      <w:r>
        <w:rPr>
          <w:position w:val="11"/>
          <w:sz w:val="11"/>
        </w:rPr>
        <w:t> </w:t>
      </w:r>
      <w:r>
        <w:rPr>
          <w:spacing w:val="-7"/>
        </w:rPr>
        <w:t>以上，对于达不到者，视患者经济情况密切观察病情变化。</w:t>
      </w:r>
    </w:p>
    <w:p>
      <w:pPr>
        <w:pStyle w:val="BodyText"/>
        <w:spacing w:line="398" w:lineRule="exact"/>
      </w:pPr>
      <w:r>
        <w:rPr/>
        <w:t>２．检查频率推荐 (在条件许可時)：</w:t>
      </w:r>
    </w:p>
    <w:p>
      <w:pPr>
        <w:pStyle w:val="BodyText"/>
        <w:spacing w:line="220" w:lineRule="auto" w:before="6"/>
        <w:ind w:right="1217"/>
      </w:pPr>
      <w:r>
        <w:rPr/>
        <w:t>（1）透析开始后的 1 个月和以后的每 6 个月测定一次，包括总 Kt/V、Ccr、白蛋白、血球压积和血色素、SGA、钙磷及 iPTH 等指标。</w:t>
      </w:r>
    </w:p>
    <w:p>
      <w:pPr>
        <w:pStyle w:val="BodyText"/>
        <w:spacing w:line="220" w:lineRule="auto"/>
        <w:ind w:right="1218"/>
      </w:pPr>
      <w:r>
        <w:rPr/>
        <w:t>（2）如果患者有残余肾功能，则应每二个月测定一次残肾 Kt/V 和Ccr，以便及时调整透析处方，直到残肾 Kt/V&lt;0.1。</w:t>
      </w:r>
    </w:p>
    <w:p>
      <w:pPr>
        <w:pStyle w:val="BodyText"/>
        <w:ind w:left="0"/>
        <w:rPr>
          <w:sz w:val="20"/>
        </w:rPr>
      </w:pPr>
    </w:p>
    <w:p>
      <w:pPr>
        <w:pStyle w:val="BodyText"/>
        <w:ind w:left="0"/>
        <w:rPr>
          <w:sz w:val="24"/>
        </w:rPr>
      </w:pPr>
    </w:p>
    <w:p>
      <w:pPr>
        <w:pStyle w:val="BodyText"/>
        <w:spacing w:line="220" w:lineRule="auto"/>
        <w:ind w:right="1215"/>
      </w:pPr>
      <w:r>
        <w:rPr>
          <w:spacing w:val="2"/>
        </w:rPr>
        <w:t>附件 </w:t>
      </w:r>
      <w:r>
        <w:rPr>
          <w:rFonts w:ascii="Times New Roman" w:eastAsia="Times New Roman"/>
          <w:b/>
        </w:rPr>
        <w:t>5-1</w:t>
      </w:r>
      <w:r>
        <w:rPr>
          <w:spacing w:val="-93"/>
        </w:rPr>
        <w:t>：</w:t>
      </w:r>
      <w:r>
        <w:rPr>
          <w:rFonts w:ascii="Times New Roman" w:eastAsia="Times New Roman"/>
          <w:spacing w:val="-1"/>
        </w:rPr>
        <w:t>N</w:t>
      </w:r>
      <w:r>
        <w:rPr>
          <w:rFonts w:ascii="Times New Roman" w:eastAsia="Times New Roman"/>
          <w:spacing w:val="-2"/>
        </w:rPr>
        <w:t>P</w:t>
      </w:r>
      <w:r>
        <w:rPr>
          <w:rFonts w:ascii="Times New Roman" w:eastAsia="Times New Roman"/>
          <w:spacing w:val="-1"/>
        </w:rPr>
        <w:t>C</w:t>
      </w:r>
      <w:r>
        <w:rPr>
          <w:rFonts w:ascii="Times New Roman" w:eastAsia="Times New Roman"/>
        </w:rPr>
        <w:t>R </w:t>
      </w:r>
      <w:r>
        <w:rPr>
          <w:spacing w:val="-31"/>
        </w:rPr>
        <w:t>的计算</w:t>
      </w:r>
      <w:r>
        <w:rPr/>
        <w:t>（</w:t>
      </w:r>
      <w:r>
        <w:rPr>
          <w:rFonts w:ascii="Times New Roman" w:eastAsia="Times New Roman"/>
          <w:spacing w:val="-1"/>
        </w:rPr>
        <w:t>R</w:t>
      </w:r>
      <w:r>
        <w:rPr>
          <w:rFonts w:ascii="Times New Roman" w:eastAsia="Times New Roman"/>
        </w:rPr>
        <w:t>an</w:t>
      </w:r>
      <w:r>
        <w:rPr>
          <w:rFonts w:ascii="Times New Roman" w:eastAsia="Times New Roman"/>
          <w:spacing w:val="-1"/>
        </w:rPr>
        <w:t>d</w:t>
      </w:r>
      <w:r>
        <w:rPr>
          <w:rFonts w:ascii="Times New Roman" w:eastAsia="Times New Roman"/>
        </w:rPr>
        <w:t>erso</w:t>
      </w:r>
      <w:r>
        <w:rPr>
          <w:rFonts w:ascii="Times New Roman" w:eastAsia="Times New Roman"/>
          <w:spacing w:val="-1"/>
        </w:rPr>
        <w:t>n</w:t>
      </w:r>
      <w:r>
        <w:rPr>
          <w:rFonts w:ascii="Times New Roman" w:eastAsia="Times New Roman"/>
        </w:rPr>
        <w:t>, Per</w:t>
      </w:r>
      <w:r>
        <w:rPr>
          <w:rFonts w:ascii="Times New Roman" w:eastAsia="Times New Roman"/>
          <w:spacing w:val="-1"/>
        </w:rPr>
        <w:t>i</w:t>
      </w:r>
      <w:r>
        <w:rPr>
          <w:rFonts w:ascii="Times New Roman" w:eastAsia="Times New Roman"/>
        </w:rPr>
        <w:t>to</w:t>
      </w:r>
      <w:r>
        <w:rPr>
          <w:rFonts w:ascii="Times New Roman" w:eastAsia="Times New Roman"/>
          <w:spacing w:val="-1"/>
        </w:rPr>
        <w:t>n</w:t>
      </w:r>
      <w:r>
        <w:rPr>
          <w:rFonts w:ascii="Times New Roman" w:eastAsia="Times New Roman"/>
        </w:rPr>
        <w:t>eal</w:t>
      </w:r>
      <w:r>
        <w:rPr>
          <w:rFonts w:ascii="Times New Roman" w:eastAsia="Times New Roman"/>
          <w:spacing w:val="-1"/>
        </w:rPr>
        <w:t> d</w:t>
      </w:r>
      <w:r>
        <w:rPr>
          <w:rFonts w:ascii="Times New Roman" w:eastAsia="Times New Roman"/>
        </w:rPr>
        <w:t>ial</w:t>
      </w:r>
      <w:r>
        <w:rPr>
          <w:rFonts w:ascii="Times New Roman" w:eastAsia="Times New Roman"/>
          <w:spacing w:val="-1"/>
        </w:rPr>
        <w:t>ys</w:t>
      </w:r>
      <w:r>
        <w:rPr>
          <w:rFonts w:ascii="Times New Roman" w:eastAsia="Times New Roman"/>
        </w:rPr>
        <w:t>i</w:t>
      </w:r>
      <w:r>
        <w:rPr>
          <w:rFonts w:ascii="Times New Roman" w:eastAsia="Times New Roman"/>
          <w:spacing w:val="-2"/>
        </w:rPr>
        <w:t>s</w:t>
      </w:r>
      <w:r>
        <w:rPr>
          <w:rFonts w:ascii="Times New Roman" w:eastAsia="Times New Roman"/>
        </w:rPr>
        <w:t>. Ed</w:t>
      </w:r>
      <w:r>
        <w:rPr>
          <w:rFonts w:ascii="Times New Roman" w:eastAsia="Times New Roman"/>
          <w:spacing w:val="-1"/>
        </w:rPr>
        <w:t>in</w:t>
      </w:r>
      <w:r>
        <w:rPr>
          <w:rFonts w:ascii="Times New Roman" w:eastAsia="Times New Roman"/>
        </w:rPr>
        <w:t>bu</w:t>
      </w:r>
      <w:r>
        <w:rPr>
          <w:rFonts w:ascii="Times New Roman" w:eastAsia="Times New Roman"/>
          <w:spacing w:val="-4"/>
        </w:rPr>
        <w:t>r</w:t>
      </w:r>
      <w:r>
        <w:rPr>
          <w:rFonts w:ascii="Times New Roman" w:eastAsia="Times New Roman"/>
          <w:spacing w:val="-1"/>
        </w:rPr>
        <w:t>g</w:t>
      </w:r>
      <w:r>
        <w:rPr>
          <w:rFonts w:ascii="Times New Roman" w:eastAsia="Times New Roman"/>
        </w:rPr>
        <w:t>h: Chur</w:t>
      </w:r>
      <w:r>
        <w:rPr>
          <w:rFonts w:ascii="Times New Roman" w:eastAsia="Times New Roman"/>
          <w:spacing w:val="-1"/>
        </w:rPr>
        <w:t>c</w:t>
      </w:r>
      <w:r>
        <w:rPr>
          <w:rFonts w:ascii="Times New Roman" w:eastAsia="Times New Roman"/>
        </w:rPr>
        <w:t>h</w:t>
      </w:r>
      <w:r>
        <w:rPr>
          <w:rFonts w:ascii="Times New Roman" w:eastAsia="Times New Roman"/>
          <w:spacing w:val="-1"/>
        </w:rPr>
        <w:t>i</w:t>
      </w:r>
      <w:r>
        <w:rPr>
          <w:rFonts w:ascii="Times New Roman" w:eastAsia="Times New Roman"/>
        </w:rPr>
        <w:t>ll </w:t>
      </w:r>
      <w:r>
        <w:rPr>
          <w:rFonts w:ascii="Times New Roman" w:eastAsia="Times New Roman"/>
          <w:spacing w:val="-2"/>
        </w:rPr>
        <w:t>L</w:t>
      </w:r>
      <w:r>
        <w:rPr>
          <w:rFonts w:ascii="Times New Roman" w:eastAsia="Times New Roman"/>
        </w:rPr>
        <w:t>i</w:t>
      </w:r>
      <w:r>
        <w:rPr>
          <w:rFonts w:ascii="Times New Roman" w:eastAsia="Times New Roman"/>
          <w:spacing w:val="-1"/>
        </w:rPr>
        <w:t>vi</w:t>
      </w:r>
      <w:r>
        <w:rPr>
          <w:rFonts w:ascii="Times New Roman" w:eastAsia="Times New Roman"/>
        </w:rPr>
        <w:t>ngs</w:t>
      </w:r>
      <w:r>
        <w:rPr>
          <w:rFonts w:ascii="Times New Roman" w:eastAsia="Times New Roman"/>
          <w:spacing w:val="-1"/>
        </w:rPr>
        <w:t>t</w:t>
      </w:r>
      <w:r>
        <w:rPr>
          <w:rFonts w:ascii="Times New Roman" w:eastAsia="Times New Roman"/>
        </w:rPr>
        <w:t>o</w:t>
      </w:r>
      <w:r>
        <w:rPr>
          <w:rFonts w:ascii="Times New Roman" w:eastAsia="Times New Roman"/>
          <w:spacing w:val="-1"/>
        </w:rPr>
        <w:t>n</w:t>
      </w:r>
      <w:r>
        <w:rPr>
          <w:rFonts w:ascii="Times New Roman" w:eastAsia="Times New Roman"/>
        </w:rPr>
        <w:t>e; 1</w:t>
      </w:r>
      <w:r>
        <w:rPr>
          <w:rFonts w:ascii="Times New Roman" w:eastAsia="Times New Roman"/>
          <w:spacing w:val="-1"/>
        </w:rPr>
        <w:t>9</w:t>
      </w:r>
      <w:r>
        <w:rPr>
          <w:rFonts w:ascii="Times New Roman" w:eastAsia="Times New Roman"/>
        </w:rPr>
        <w:t>8</w:t>
      </w:r>
      <w:r>
        <w:rPr>
          <w:rFonts w:ascii="Times New Roman" w:eastAsia="Times New Roman"/>
          <w:spacing w:val="-1"/>
        </w:rPr>
        <w:t>1</w:t>
      </w:r>
      <w:r>
        <w:rPr>
          <w:rFonts w:ascii="Times New Roman" w:eastAsia="Times New Roman"/>
        </w:rPr>
        <w:t>: 180-91.</w:t>
      </w:r>
      <w:r>
        <w:rPr>
          <w:rFonts w:ascii="Times New Roman" w:eastAsia="Times New Roman"/>
          <w:spacing w:val="51"/>
        </w:rPr>
        <w:t> </w:t>
      </w:r>
      <w:r>
        <w:rPr/>
        <w:t>）</w:t>
      </w:r>
    </w:p>
    <w:p>
      <w:pPr>
        <w:spacing w:after="0" w:line="220" w:lineRule="auto"/>
        <w:sectPr>
          <w:footerReference w:type="default" r:id="rId59"/>
          <w:pgSz w:w="11910" w:h="16840"/>
          <w:pgMar w:footer="0" w:header="0" w:top="1480" w:bottom="280" w:left="1580" w:right="580"/>
        </w:sectPr>
      </w:pPr>
    </w:p>
    <w:p>
      <w:pPr>
        <w:pStyle w:val="BodyText"/>
        <w:spacing w:line="423" w:lineRule="exact"/>
        <w:rPr>
          <w:rFonts w:ascii="Times New Roman" w:hAnsi="Times New Roman" w:eastAsia="Times New Roman"/>
        </w:rPr>
      </w:pPr>
      <w:r>
        <w:rPr>
          <w:rFonts w:ascii="Times New Roman" w:hAnsi="Times New Roman" w:eastAsia="Times New Roman"/>
        </w:rPr>
        <w:t>PCR(g/d)=10.76(</w:t>
      </w:r>
      <w:r>
        <w:rPr/>
        <w:t>尿素氮生成率</w:t>
      </w:r>
      <w:r>
        <w:rPr>
          <w:rFonts w:ascii="Times New Roman" w:hAnsi="Times New Roman" w:eastAsia="Times New Roman"/>
        </w:rPr>
        <w:t>+1.46)</w:t>
      </w:r>
      <w:r>
        <w:rPr/>
        <w:t>尿素氮生成率</w:t>
      </w:r>
      <w:r>
        <w:rPr>
          <w:rFonts w:ascii="Times New Roman" w:hAnsi="Times New Roman" w:eastAsia="Times New Roman"/>
        </w:rPr>
        <w:t>(g/d)=</w:t>
      </w:r>
      <w:r>
        <w:rPr/>
        <w:t>（</w:t>
      </w:r>
      <w:r>
        <w:rPr>
          <w:rFonts w:ascii="Times New Roman" w:hAnsi="Times New Roman" w:eastAsia="Times New Roman"/>
        </w:rPr>
        <w:t>Vd</w:t>
      </w:r>
      <w:r>
        <w:rPr>
          <w:rFonts w:ascii="Symbol" w:hAnsi="Symbol" w:eastAsia="Symbol"/>
        </w:rPr>
        <w:t></w:t>
      </w:r>
      <w:r>
        <w:rPr>
          <w:rFonts w:ascii="Times New Roman" w:hAnsi="Times New Roman" w:eastAsia="Times New Roman"/>
        </w:rPr>
        <w:t>DUN+Vu</w:t>
      </w:r>
      <w:r>
        <w:rPr>
          <w:rFonts w:ascii="Symbol" w:hAnsi="Symbol" w:eastAsia="Symbol"/>
        </w:rPr>
        <w:t></w:t>
      </w:r>
      <w:r>
        <w:rPr>
          <w:rFonts w:ascii="Times New Roman" w:hAnsi="Times New Roman" w:eastAsia="Times New Roman"/>
        </w:rPr>
        <w:t>UUN</w:t>
      </w:r>
      <w:r>
        <w:rPr/>
        <w:t>）</w:t>
      </w:r>
      <w:r>
        <w:rPr>
          <w:rFonts w:ascii="Times New Roman" w:hAnsi="Times New Roman" w:eastAsia="Times New Roman"/>
        </w:rPr>
        <w:t>/t</w:t>
      </w:r>
    </w:p>
    <w:p>
      <w:pPr>
        <w:pStyle w:val="BodyText"/>
        <w:spacing w:line="252" w:lineRule="auto" w:before="23"/>
        <w:ind w:right="1287"/>
      </w:pPr>
      <w:r>
        <w:rPr>
          <w:rFonts w:ascii="Times New Roman" w:eastAsia="Times New Roman"/>
        </w:rPr>
        <w:t>Vd</w:t>
      </w:r>
      <w:r>
        <w:rPr/>
        <w:t>：</w:t>
      </w:r>
      <w:r>
        <w:rPr>
          <w:rFonts w:ascii="Times New Roman" w:eastAsia="Times New Roman"/>
        </w:rPr>
        <w:t>24 </w:t>
      </w:r>
      <w:r>
        <w:rPr/>
        <w:t>小时腹透液引流总量；</w:t>
      </w:r>
      <w:r>
        <w:rPr>
          <w:rFonts w:ascii="Times New Roman" w:eastAsia="Times New Roman"/>
        </w:rPr>
        <w:t>DUN</w:t>
      </w:r>
      <w:r>
        <w:rPr>
          <w:spacing w:val="-1"/>
        </w:rPr>
        <w:t>：腹透液中尿素氮的浓度；</w:t>
      </w:r>
      <w:r>
        <w:rPr>
          <w:rFonts w:ascii="Times New Roman" w:eastAsia="Times New Roman"/>
          <w:spacing w:val="-3"/>
        </w:rPr>
        <w:t>Vu</w:t>
      </w:r>
      <w:r>
        <w:rPr>
          <w:spacing w:val="-3"/>
        </w:rPr>
        <w:t>：</w:t>
      </w:r>
      <w:r>
        <w:rPr>
          <w:rFonts w:ascii="Times New Roman" w:eastAsia="Times New Roman"/>
          <w:spacing w:val="-3"/>
        </w:rPr>
        <w:t>24 </w:t>
      </w:r>
      <w:r>
        <w:rPr/>
        <w:t>小时尿量；</w:t>
      </w:r>
      <w:r>
        <w:rPr>
          <w:rFonts w:ascii="Times New Roman" w:eastAsia="Times New Roman"/>
        </w:rPr>
        <w:t>DUN</w:t>
      </w:r>
      <w:r>
        <w:rPr/>
        <w:t>： 尿中尿素氮的浓度</w:t>
      </w:r>
      <w:r>
        <w:rPr>
          <w:rFonts w:ascii="Times New Roman" w:eastAsia="Times New Roman"/>
          <w:spacing w:val="-1"/>
        </w:rPr>
        <w:t>; </w:t>
      </w:r>
      <w:r>
        <w:rPr>
          <w:rFonts w:ascii="Times New Roman" w:eastAsia="Times New Roman"/>
        </w:rPr>
        <w:t>t:</w:t>
      </w:r>
      <w:r>
        <w:rPr>
          <w:rFonts w:ascii="Times New Roman" w:eastAsia="Times New Roman"/>
          <w:spacing w:val="52"/>
        </w:rPr>
        <w:t> </w:t>
      </w:r>
      <w:r>
        <w:rPr/>
        <w:t>标本收集时间</w:t>
      </w:r>
    </w:p>
    <w:p>
      <w:pPr>
        <w:pStyle w:val="BodyText"/>
        <w:spacing w:line="252" w:lineRule="auto" w:before="1"/>
        <w:ind w:right="6602"/>
        <w:rPr>
          <w:rFonts w:ascii="Times New Roman" w:eastAsia="Times New Roman"/>
        </w:rPr>
      </w:pPr>
      <w:r>
        <w:rPr>
          <w:rFonts w:ascii="Times New Roman" w:eastAsia="Times New Roman"/>
        </w:rPr>
        <w:t>NPCR</w:t>
      </w:r>
      <w:r>
        <w:rPr/>
        <w:t>（</w:t>
      </w:r>
      <w:r>
        <w:rPr>
          <w:rFonts w:ascii="Times New Roman" w:eastAsia="Times New Roman"/>
        </w:rPr>
        <w:t>g/kg/d</w:t>
      </w:r>
      <w:r>
        <w:rPr/>
        <w:t>）</w:t>
      </w:r>
      <w:r>
        <w:rPr>
          <w:rFonts w:ascii="Times New Roman" w:eastAsia="Times New Roman"/>
        </w:rPr>
        <w:t>=PCR/</w:t>
      </w:r>
      <w:r>
        <w:rPr/>
        <w:t>理想体重理想体重（</w:t>
      </w:r>
      <w:r>
        <w:rPr>
          <w:rFonts w:ascii="Times New Roman" w:eastAsia="Times New Roman"/>
        </w:rPr>
        <w:t>kg</w:t>
      </w:r>
      <w:r>
        <w:rPr/>
        <w:t>）</w:t>
      </w:r>
      <w:r>
        <w:rPr>
          <w:rFonts w:ascii="Times New Roman" w:eastAsia="Times New Roman"/>
        </w:rPr>
        <w:t>=height(cm)-105</w:t>
      </w:r>
    </w:p>
    <w:p>
      <w:pPr>
        <w:pStyle w:val="BodyText"/>
        <w:ind w:left="0"/>
        <w:rPr>
          <w:rFonts w:ascii="Times New Roman"/>
          <w:sz w:val="22"/>
        </w:rPr>
      </w:pPr>
    </w:p>
    <w:p>
      <w:pPr>
        <w:pStyle w:val="BodyText"/>
        <w:spacing w:before="9"/>
        <w:ind w:left="0"/>
        <w:rPr>
          <w:rFonts w:ascii="Times New Roman"/>
          <w:sz w:val="18"/>
        </w:rPr>
      </w:pPr>
    </w:p>
    <w:p>
      <w:pPr>
        <w:spacing w:before="0"/>
        <w:ind w:left="220" w:right="0" w:firstLine="0"/>
        <w:jc w:val="left"/>
        <w:rPr>
          <w:sz w:val="21"/>
        </w:rPr>
      </w:pPr>
      <w:r>
        <w:rPr>
          <w:sz w:val="21"/>
        </w:rPr>
        <w:t>附件 </w:t>
      </w:r>
      <w:r>
        <w:rPr>
          <w:rFonts w:ascii="Times New Roman" w:eastAsia="Times New Roman"/>
          <w:b/>
          <w:sz w:val="21"/>
        </w:rPr>
        <w:t>5-</w:t>
      </w:r>
      <w:r>
        <w:rPr>
          <w:sz w:val="21"/>
        </w:rPr>
        <w:t>２： </w:t>
      </w:r>
      <w:r>
        <w:rPr>
          <w:rFonts w:ascii="Times New Roman" w:eastAsia="Times New Roman"/>
          <w:b/>
          <w:sz w:val="21"/>
        </w:rPr>
        <w:t>SGA </w:t>
      </w:r>
      <w:r>
        <w:rPr>
          <w:sz w:val="21"/>
        </w:rPr>
        <w:t>评分参考（</w:t>
      </w:r>
      <w:r>
        <w:rPr>
          <w:rFonts w:ascii="Times New Roman" w:eastAsia="Times New Roman"/>
          <w:b/>
          <w:sz w:val="21"/>
        </w:rPr>
        <w:t>JASN1996;7:198</w:t>
      </w:r>
      <w:r>
        <w:rPr>
          <w:sz w:val="21"/>
        </w:rPr>
        <w:t>）</w:t>
      </w:r>
    </w:p>
    <w:p>
      <w:pPr>
        <w:pStyle w:val="BodyText"/>
        <w:spacing w:before="3"/>
        <w:ind w:left="0"/>
        <w:rPr>
          <w:sz w:val="23"/>
        </w:rPr>
      </w:pPr>
    </w:p>
    <w:p>
      <w:pPr>
        <w:pStyle w:val="BodyText"/>
        <w:spacing w:before="1"/>
        <w:ind w:left="3156"/>
        <w:rPr>
          <w:rFonts w:ascii="Times New Roman" w:eastAsia="Times New Roman"/>
        </w:rPr>
      </w:pPr>
      <w:r>
        <w:rPr/>
        <w:t>改良 </w:t>
      </w:r>
      <w:r>
        <w:rPr>
          <w:rFonts w:ascii="Times New Roman" w:eastAsia="Times New Roman"/>
        </w:rPr>
        <w:t>SGA (CANUSA study)</w:t>
      </w:r>
    </w:p>
    <w:p>
      <w:pPr>
        <w:pStyle w:val="BodyText"/>
        <w:spacing w:before="9"/>
        <w:ind w:left="0"/>
        <w:rPr>
          <w:rFonts w:ascii="Times New Roman"/>
          <w:sz w:val="16"/>
        </w:rPr>
      </w:pPr>
      <w:r>
        <w:rPr/>
        <w:pict>
          <v:line style="position:absolute;mso-position-horizontal-relative:page;mso-position-vertical-relative:paragraph;z-index:3944;mso-wrap-distance-left:0;mso-wrap-distance-right:0" from="90pt,12.01997pt" to="513pt,16.819970pt" stroked="true" strokeweight=".75pt" strokecolor="#000000">
            <v:stroke dashstyle="solid"/>
            <w10:wrap type="topAndBottom"/>
          </v:line>
        </w:pict>
      </w:r>
    </w:p>
    <w:p>
      <w:pPr>
        <w:pStyle w:val="BodyText"/>
        <w:spacing w:before="8"/>
        <w:ind w:left="0"/>
        <w:rPr>
          <w:rFonts w:ascii="Times New Roman"/>
          <w:sz w:val="12"/>
        </w:rPr>
      </w:pPr>
    </w:p>
    <w:p>
      <w:pPr>
        <w:tabs>
          <w:tab w:pos="5867" w:val="left" w:leader="none"/>
          <w:tab w:pos="6695" w:val="left" w:leader="none"/>
          <w:tab w:pos="7799" w:val="left" w:leader="none"/>
        </w:tabs>
        <w:spacing w:line="407" w:lineRule="exact" w:before="0"/>
        <w:ind w:left="0" w:right="892" w:firstLine="0"/>
        <w:jc w:val="center"/>
        <w:rPr>
          <w:sz w:val="20"/>
        </w:rPr>
      </w:pPr>
      <w:r>
        <w:rPr/>
        <w:pict>
          <v:line style="position:absolute;mso-position-horizontal-relative:page;mso-position-vertical-relative:paragraph;z-index:-227680" from="90pt,17.250586pt" to="522pt,22.050586pt" stroked="true" strokeweight=".75pt" strokecolor="#000000">
            <v:stroke dashstyle="solid"/>
            <w10:wrap type="none"/>
          </v:line>
        </w:pict>
      </w:r>
      <w:r>
        <w:rPr>
          <w:spacing w:val="3"/>
          <w:sz w:val="20"/>
        </w:rPr>
        <w:t>内</w:t>
      </w:r>
      <w:r>
        <w:rPr>
          <w:spacing w:val="4"/>
          <w:sz w:val="20"/>
        </w:rPr>
        <w:t>容</w:t>
      </w:r>
      <w:r>
        <w:rPr>
          <w:sz w:val="20"/>
        </w:rPr>
        <w:t>：</w:t>
        <w:tab/>
      </w:r>
      <w:r>
        <w:rPr>
          <w:spacing w:val="3"/>
          <w:sz w:val="20"/>
        </w:rPr>
        <w:t>严</w:t>
      </w:r>
      <w:r>
        <w:rPr>
          <w:sz w:val="20"/>
        </w:rPr>
        <w:t>重</w:t>
        <w:tab/>
      </w:r>
      <w:r>
        <w:rPr>
          <w:spacing w:val="3"/>
          <w:sz w:val="20"/>
        </w:rPr>
        <w:t>轻</w:t>
      </w:r>
      <w:r>
        <w:rPr>
          <w:rFonts w:ascii="Times New Roman" w:eastAsia="Times New Roman"/>
          <w:spacing w:val="4"/>
          <w:sz w:val="20"/>
        </w:rPr>
        <w:t>-</w:t>
      </w:r>
      <w:r>
        <w:rPr>
          <w:spacing w:val="4"/>
          <w:sz w:val="20"/>
        </w:rPr>
        <w:t>中</w:t>
      </w:r>
      <w:r>
        <w:rPr>
          <w:sz w:val="20"/>
        </w:rPr>
        <w:t>度</w:t>
        <w:tab/>
      </w:r>
      <w:r>
        <w:rPr>
          <w:spacing w:val="3"/>
          <w:sz w:val="20"/>
        </w:rPr>
        <w:t>正常</w:t>
      </w:r>
    </w:p>
    <w:p>
      <w:pPr>
        <w:tabs>
          <w:tab w:pos="6369" w:val="left" w:leader="none"/>
          <w:tab w:pos="7219" w:val="left" w:leader="none"/>
          <w:tab w:pos="8468" w:val="right" w:leader="none"/>
        </w:tabs>
        <w:spacing w:before="44"/>
        <w:ind w:left="220" w:right="0" w:firstLine="0"/>
        <w:jc w:val="left"/>
        <w:rPr>
          <w:rFonts w:ascii="Times New Roman" w:eastAsia="Times New Roman"/>
          <w:sz w:val="20"/>
        </w:rPr>
      </w:pPr>
      <w:r>
        <w:rPr>
          <w:rFonts w:ascii="Times New Roman" w:eastAsia="Times New Roman"/>
          <w:sz w:val="20"/>
        </w:rPr>
        <w:t>1.</w:t>
      </w:r>
      <w:r>
        <w:rPr>
          <w:rFonts w:ascii="Times New Roman" w:eastAsia="Times New Roman"/>
          <w:spacing w:val="49"/>
          <w:sz w:val="20"/>
        </w:rPr>
        <w:t> </w:t>
      </w:r>
      <w:r>
        <w:rPr>
          <w:sz w:val="20"/>
        </w:rPr>
        <w:t>体重变化：</w:t>
        <w:tab/>
      </w:r>
      <w:r>
        <w:rPr>
          <w:rFonts w:ascii="Times New Roman" w:eastAsia="Times New Roman"/>
          <w:sz w:val="20"/>
        </w:rPr>
        <w:t>1</w:t>
      </w:r>
      <w:r>
        <w:rPr>
          <w:rFonts w:ascii="Times New Roman" w:eastAsia="Times New Roman"/>
          <w:spacing w:val="-1"/>
          <w:sz w:val="20"/>
        </w:rPr>
        <w:t> </w:t>
      </w:r>
      <w:r>
        <w:rPr>
          <w:rFonts w:ascii="Times New Roman" w:eastAsia="Times New Roman"/>
          <w:sz w:val="20"/>
        </w:rPr>
        <w:t>2</w:t>
        <w:tab/>
        <w:t>3</w:t>
      </w:r>
      <w:r>
        <w:rPr>
          <w:rFonts w:ascii="Times New Roman" w:eastAsia="Times New Roman"/>
          <w:spacing w:val="-1"/>
          <w:sz w:val="20"/>
        </w:rPr>
        <w:t> </w:t>
      </w:r>
      <w:r>
        <w:rPr>
          <w:rFonts w:ascii="Times New Roman" w:eastAsia="Times New Roman"/>
          <w:sz w:val="20"/>
        </w:rPr>
        <w:t>4</w:t>
      </w:r>
      <w:r>
        <w:rPr>
          <w:rFonts w:ascii="Times New Roman" w:eastAsia="Times New Roman"/>
          <w:spacing w:val="-1"/>
          <w:sz w:val="20"/>
        </w:rPr>
        <w:t> </w:t>
      </w:r>
      <w:r>
        <w:rPr>
          <w:rFonts w:ascii="Times New Roman" w:eastAsia="Times New Roman"/>
          <w:sz w:val="20"/>
        </w:rPr>
        <w:t>5</w:t>
        <w:tab/>
        <w:t>6</w:t>
      </w:r>
      <w:r>
        <w:rPr>
          <w:rFonts w:ascii="Times New Roman" w:eastAsia="Times New Roman"/>
          <w:spacing w:val="-2"/>
          <w:sz w:val="20"/>
        </w:rPr>
        <w:t> </w:t>
      </w:r>
      <w:r>
        <w:rPr>
          <w:rFonts w:ascii="Times New Roman" w:eastAsia="Times New Roman"/>
          <w:sz w:val="20"/>
        </w:rPr>
        <w:t>7</w:t>
      </w:r>
    </w:p>
    <w:p>
      <w:pPr>
        <w:tabs>
          <w:tab w:pos="2588" w:val="left" w:leader="none"/>
          <w:tab w:pos="3288" w:val="left" w:leader="none"/>
          <w:tab w:pos="4961" w:val="left" w:leader="none"/>
        </w:tabs>
        <w:spacing w:before="44"/>
        <w:ind w:left="625" w:right="0" w:firstLine="0"/>
        <w:jc w:val="left"/>
        <w:rPr>
          <w:rFonts w:ascii="Times New Roman" w:eastAsia="Times New Roman"/>
          <w:sz w:val="20"/>
        </w:rPr>
      </w:pPr>
      <w:r>
        <w:rPr>
          <w:rFonts w:ascii="Times New Roman" w:eastAsia="Times New Roman"/>
          <w:sz w:val="20"/>
        </w:rPr>
        <w:t>6 </w:t>
      </w:r>
      <w:r>
        <w:rPr>
          <w:sz w:val="20"/>
        </w:rPr>
        <w:t>月 以 来</w:t>
      </w:r>
      <w:r>
        <w:rPr>
          <w:spacing w:val="18"/>
          <w:sz w:val="20"/>
        </w:rPr>
        <w:t> </w:t>
      </w:r>
      <w:r>
        <w:rPr>
          <w:sz w:val="20"/>
        </w:rPr>
        <w:t>体 重</w:t>
      </w:r>
      <w:r>
        <w:rPr>
          <w:rFonts w:ascii="Times New Roman" w:eastAsia="Times New Roman"/>
          <w:sz w:val="20"/>
        </w:rPr>
        <w:t>=</w:t>
      </w:r>
      <w:r>
        <w:rPr>
          <w:rFonts w:ascii="Times New Roman" w:eastAsia="Times New Roman"/>
          <w:sz w:val="20"/>
          <w:u w:val="single"/>
        </w:rPr>
        <w:t> </w:t>
        <w:tab/>
      </w:r>
      <w:r>
        <w:rPr>
          <w:rFonts w:ascii="Times New Roman" w:eastAsia="Times New Roman"/>
          <w:sz w:val="20"/>
        </w:rPr>
        <w:t>kg</w:t>
        <w:tab/>
        <w:t>2</w:t>
      </w:r>
      <w:r>
        <w:rPr>
          <w:rFonts w:ascii="Times New Roman" w:eastAsia="Times New Roman"/>
          <w:spacing w:val="-3"/>
          <w:sz w:val="20"/>
        </w:rPr>
        <w:t> </w:t>
      </w:r>
      <w:r>
        <w:rPr>
          <w:sz w:val="20"/>
        </w:rPr>
        <w:t>周以来下降</w:t>
      </w:r>
      <w:r>
        <w:rPr>
          <w:rFonts w:ascii="Times New Roman" w:eastAsia="Times New Roman"/>
          <w:sz w:val="20"/>
        </w:rPr>
        <w:t>%:</w:t>
      </w:r>
      <w:r>
        <w:rPr>
          <w:rFonts w:ascii="Times New Roman" w:eastAsia="Times New Roman"/>
          <w:sz w:val="20"/>
          <w:u w:val="single"/>
        </w:rPr>
        <w:t> </w:t>
        <w:tab/>
      </w:r>
    </w:p>
    <w:p>
      <w:pPr>
        <w:spacing w:before="44"/>
        <w:ind w:left="625" w:right="0" w:firstLine="0"/>
        <w:jc w:val="left"/>
        <w:rPr>
          <w:rFonts w:ascii="Times New Roman" w:eastAsia="Times New Roman"/>
          <w:sz w:val="20"/>
        </w:rPr>
      </w:pPr>
      <w:r>
        <w:rPr>
          <w:rFonts w:ascii="Times New Roman" w:eastAsia="Times New Roman"/>
          <w:sz w:val="20"/>
        </w:rPr>
        <w:t>(&lt;5%,</w:t>
      </w:r>
      <w:r>
        <w:rPr>
          <w:sz w:val="20"/>
        </w:rPr>
        <w:t>轻度</w:t>
      </w:r>
      <w:r>
        <w:rPr>
          <w:rFonts w:ascii="Times New Roman" w:eastAsia="Times New Roman"/>
          <w:sz w:val="20"/>
        </w:rPr>
        <w:t>)</w:t>
      </w:r>
      <w:r>
        <w:rPr>
          <w:rFonts w:ascii="Times New Roman" w:eastAsia="Times New Roman"/>
          <w:sz w:val="20"/>
          <w:u w:val="single"/>
        </w:rPr>
        <w:t> </w:t>
      </w:r>
      <w:r>
        <w:rPr>
          <w:rFonts w:ascii="Times New Roman" w:eastAsia="Times New Roman"/>
          <w:sz w:val="20"/>
        </w:rPr>
        <w:t>(5-10%</w:t>
      </w:r>
      <w:r>
        <w:rPr>
          <w:sz w:val="20"/>
        </w:rPr>
        <w:t>，中度</w:t>
      </w:r>
      <w:r>
        <w:rPr>
          <w:rFonts w:ascii="Times New Roman" w:eastAsia="Times New Roman"/>
          <w:sz w:val="20"/>
        </w:rPr>
        <w:t>) (&gt;10%</w:t>
      </w:r>
      <w:r>
        <w:rPr>
          <w:sz w:val="20"/>
        </w:rPr>
        <w:t>，重度</w:t>
      </w:r>
      <w:r>
        <w:rPr>
          <w:rFonts w:ascii="Times New Roman" w:eastAsia="Times New Roman"/>
          <w:sz w:val="20"/>
        </w:rPr>
        <w:t>)</w:t>
      </w:r>
    </w:p>
    <w:p>
      <w:pPr>
        <w:tabs>
          <w:tab w:pos="3421" w:val="left" w:leader="none"/>
          <w:tab w:pos="4921" w:val="left" w:leader="none"/>
          <w:tab w:pos="6320" w:val="left" w:leader="none"/>
          <w:tab w:pos="7170" w:val="left" w:leader="none"/>
          <w:tab w:pos="8170" w:val="left" w:leader="none"/>
        </w:tabs>
        <w:spacing w:before="44"/>
        <w:ind w:left="220" w:right="0" w:firstLine="0"/>
        <w:jc w:val="left"/>
        <w:rPr>
          <w:rFonts w:ascii="Times New Roman" w:eastAsia="Times New Roman"/>
          <w:sz w:val="20"/>
        </w:rPr>
      </w:pPr>
      <w:r>
        <w:rPr>
          <w:rFonts w:ascii="Times New Roman" w:eastAsia="Times New Roman"/>
          <w:sz w:val="20"/>
        </w:rPr>
        <w:t>2</w:t>
      </w:r>
      <w:r>
        <w:rPr>
          <w:sz w:val="20"/>
        </w:rPr>
        <w:t>．饮食变化：有无饮食限制</w:t>
      </w:r>
      <w:r>
        <w:rPr>
          <w:sz w:val="20"/>
          <w:u w:val="single"/>
        </w:rPr>
        <w:t> </w:t>
        <w:tab/>
      </w:r>
      <w:r>
        <w:rPr>
          <w:sz w:val="20"/>
        </w:rPr>
        <w:t>持续时间</w:t>
      </w:r>
      <w:r>
        <w:rPr>
          <w:sz w:val="20"/>
          <w:u w:val="single"/>
        </w:rPr>
        <w:t> </w:t>
        <w:tab/>
      </w:r>
      <w:r>
        <w:rPr>
          <w:sz w:val="20"/>
        </w:rPr>
        <w:tab/>
      </w:r>
      <w:r>
        <w:rPr>
          <w:rFonts w:ascii="Times New Roman" w:eastAsia="Times New Roman"/>
          <w:sz w:val="20"/>
        </w:rPr>
        <w:t>1</w:t>
      </w:r>
      <w:r>
        <w:rPr>
          <w:rFonts w:ascii="Times New Roman" w:eastAsia="Times New Roman"/>
          <w:spacing w:val="-1"/>
          <w:sz w:val="20"/>
        </w:rPr>
        <w:t> </w:t>
      </w:r>
      <w:r>
        <w:rPr>
          <w:rFonts w:ascii="Times New Roman" w:eastAsia="Times New Roman"/>
          <w:sz w:val="20"/>
        </w:rPr>
        <w:t>2</w:t>
        <w:tab/>
        <w:t>3</w:t>
      </w:r>
      <w:r>
        <w:rPr>
          <w:rFonts w:ascii="Times New Roman" w:eastAsia="Times New Roman"/>
          <w:spacing w:val="-1"/>
          <w:sz w:val="20"/>
        </w:rPr>
        <w:t> </w:t>
      </w:r>
      <w:r>
        <w:rPr>
          <w:rFonts w:ascii="Times New Roman" w:eastAsia="Times New Roman"/>
          <w:sz w:val="20"/>
        </w:rPr>
        <w:t>4</w:t>
      </w:r>
      <w:r>
        <w:rPr>
          <w:rFonts w:ascii="Times New Roman" w:eastAsia="Times New Roman"/>
          <w:spacing w:val="-1"/>
          <w:sz w:val="20"/>
        </w:rPr>
        <w:t> </w:t>
      </w:r>
      <w:r>
        <w:rPr>
          <w:rFonts w:ascii="Times New Roman" w:eastAsia="Times New Roman"/>
          <w:sz w:val="20"/>
        </w:rPr>
        <w:t>5</w:t>
        <w:tab/>
        <w:t>6</w:t>
      </w:r>
      <w:r>
        <w:rPr>
          <w:rFonts w:ascii="Times New Roman" w:eastAsia="Times New Roman"/>
          <w:spacing w:val="-2"/>
          <w:sz w:val="20"/>
        </w:rPr>
        <w:t> </w:t>
      </w:r>
      <w:r>
        <w:rPr>
          <w:rFonts w:ascii="Times New Roman" w:eastAsia="Times New Roman"/>
          <w:sz w:val="20"/>
        </w:rPr>
        <w:t>7</w:t>
      </w:r>
    </w:p>
    <w:p>
      <w:pPr>
        <w:tabs>
          <w:tab w:pos="2876" w:val="left" w:leader="none"/>
          <w:tab w:pos="4477" w:val="left" w:leader="none"/>
        </w:tabs>
        <w:spacing w:before="44"/>
        <w:ind w:left="620" w:right="0" w:firstLine="0"/>
        <w:jc w:val="left"/>
        <w:rPr>
          <w:rFonts w:ascii="Times New Roman" w:eastAsia="Times New Roman"/>
          <w:sz w:val="20"/>
        </w:rPr>
      </w:pPr>
      <w:r>
        <w:rPr>
          <w:sz w:val="20"/>
        </w:rPr>
        <w:t>类型</w:t>
      </w:r>
      <w:r>
        <w:rPr>
          <w:rFonts w:ascii="Times New Roman" w:eastAsia="Times New Roman"/>
          <w:sz w:val="20"/>
        </w:rPr>
        <w:t>:  </w:t>
      </w:r>
      <w:r>
        <w:rPr>
          <w:rFonts w:ascii="Times New Roman" w:eastAsia="Times New Roman"/>
          <w:spacing w:val="48"/>
          <w:sz w:val="20"/>
        </w:rPr>
        <w:t> </w:t>
      </w:r>
      <w:r>
        <w:rPr>
          <w:sz w:val="20"/>
        </w:rPr>
        <w:t>接近固体</w:t>
      </w:r>
      <w:r>
        <w:rPr>
          <w:sz w:val="20"/>
          <w:u w:val="single"/>
        </w:rPr>
        <w:t> </w:t>
        <w:tab/>
      </w:r>
      <w:r>
        <w:rPr>
          <w:spacing w:val="-1"/>
          <w:sz w:val="20"/>
        </w:rPr>
        <w:t>足量液体</w:t>
      </w:r>
      <w:r>
        <w:rPr>
          <w:rFonts w:ascii="Times New Roman" w:eastAsia="Times New Roman"/>
          <w:sz w:val="20"/>
          <w:u w:val="single"/>
        </w:rPr>
        <w:t> </w:t>
        <w:tab/>
      </w:r>
    </w:p>
    <w:p>
      <w:pPr>
        <w:tabs>
          <w:tab w:pos="2921" w:val="left" w:leader="none"/>
          <w:tab w:pos="4121" w:val="left" w:leader="none"/>
        </w:tabs>
        <w:spacing w:before="44"/>
        <w:ind w:left="1220" w:right="0" w:firstLine="0"/>
        <w:jc w:val="left"/>
        <w:rPr>
          <w:rFonts w:ascii="Times New Roman" w:eastAsia="Times New Roman"/>
          <w:sz w:val="20"/>
        </w:rPr>
      </w:pPr>
      <w:r>
        <w:rPr>
          <w:sz w:val="20"/>
        </w:rPr>
        <w:t>低热量液体</w:t>
      </w:r>
      <w:r>
        <w:rPr>
          <w:sz w:val="20"/>
          <w:u w:val="single"/>
        </w:rPr>
        <w:t> </w:t>
        <w:tab/>
      </w:r>
      <w:r>
        <w:rPr>
          <w:spacing w:val="-1"/>
          <w:sz w:val="20"/>
        </w:rPr>
        <w:t>绝食</w:t>
      </w:r>
      <w:r>
        <w:rPr>
          <w:rFonts w:ascii="Times New Roman" w:eastAsia="Times New Roman"/>
          <w:spacing w:val="-1"/>
          <w:sz w:val="20"/>
          <w:u w:val="single"/>
        </w:rPr>
        <w:t> </w:t>
        <w:tab/>
      </w:r>
    </w:p>
    <w:p>
      <w:pPr>
        <w:pStyle w:val="BodyText"/>
        <w:ind w:left="0"/>
        <w:rPr>
          <w:rFonts w:ascii="Times New Roman"/>
          <w:sz w:val="14"/>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9"/>
        <w:gridCol w:w="1079"/>
        <w:gridCol w:w="1015"/>
        <w:gridCol w:w="919"/>
      </w:tblGrid>
      <w:tr>
        <w:trPr>
          <w:trHeight w:val="344" w:hRule="atLeast"/>
        </w:trPr>
        <w:tc>
          <w:tcPr>
            <w:tcW w:w="5629" w:type="dxa"/>
          </w:tcPr>
          <w:p>
            <w:pPr>
              <w:pStyle w:val="TableParagraph"/>
              <w:spacing w:line="307" w:lineRule="exact"/>
              <w:rPr>
                <w:sz w:val="20"/>
              </w:rPr>
            </w:pPr>
            <w:r>
              <w:rPr>
                <w:rFonts w:ascii="Times New Roman" w:eastAsia="Times New Roman"/>
                <w:sz w:val="20"/>
              </w:rPr>
              <w:t>3. </w:t>
            </w:r>
            <w:r>
              <w:rPr>
                <w:sz w:val="20"/>
              </w:rPr>
              <w:t>皮下脂肪厚度</w:t>
            </w:r>
          </w:p>
        </w:tc>
        <w:tc>
          <w:tcPr>
            <w:tcW w:w="1079" w:type="dxa"/>
          </w:tcPr>
          <w:p>
            <w:pPr>
              <w:pStyle w:val="TableParagraph"/>
              <w:spacing w:line="222" w:lineRule="exact"/>
              <w:ind w:right="291"/>
              <w:jc w:val="right"/>
              <w:rPr>
                <w:rFonts w:ascii="Times New Roman"/>
                <w:sz w:val="20"/>
              </w:rPr>
            </w:pPr>
            <w:r>
              <w:rPr>
                <w:rFonts w:ascii="Times New Roman"/>
                <w:sz w:val="20"/>
              </w:rPr>
              <w:t>1 2</w:t>
            </w:r>
          </w:p>
        </w:tc>
        <w:tc>
          <w:tcPr>
            <w:tcW w:w="1015" w:type="dxa"/>
          </w:tcPr>
          <w:p>
            <w:pPr>
              <w:pStyle w:val="TableParagraph"/>
              <w:spacing w:line="222" w:lineRule="exact"/>
              <w:ind w:left="306"/>
              <w:rPr>
                <w:rFonts w:ascii="Times New Roman"/>
                <w:sz w:val="20"/>
              </w:rPr>
            </w:pPr>
            <w:r>
              <w:rPr>
                <w:rFonts w:ascii="Times New Roman"/>
                <w:sz w:val="20"/>
              </w:rPr>
              <w:t>3 4 5</w:t>
            </w:r>
          </w:p>
        </w:tc>
        <w:tc>
          <w:tcPr>
            <w:tcW w:w="919" w:type="dxa"/>
          </w:tcPr>
          <w:p>
            <w:pPr>
              <w:pStyle w:val="TableParagraph"/>
              <w:spacing w:line="222" w:lineRule="exact"/>
              <w:ind w:left="319"/>
              <w:rPr>
                <w:rFonts w:ascii="Times New Roman"/>
                <w:sz w:val="20"/>
              </w:rPr>
            </w:pPr>
            <w:r>
              <w:rPr>
                <w:rFonts w:ascii="Times New Roman"/>
                <w:sz w:val="20"/>
              </w:rPr>
              <w:t>6 7</w:t>
            </w:r>
          </w:p>
        </w:tc>
      </w:tr>
      <w:tr>
        <w:trPr>
          <w:trHeight w:val="456" w:hRule="atLeast"/>
        </w:trPr>
        <w:tc>
          <w:tcPr>
            <w:tcW w:w="5629" w:type="dxa"/>
            <w:tcBorders>
              <w:bottom w:val="single" w:sz="6" w:space="0" w:color="000000"/>
            </w:tcBorders>
          </w:tcPr>
          <w:p>
            <w:pPr>
              <w:pStyle w:val="TableParagraph"/>
              <w:spacing w:before="5"/>
              <w:rPr>
                <w:sz w:val="20"/>
              </w:rPr>
            </w:pPr>
            <w:r>
              <w:rPr>
                <w:rFonts w:ascii="Times New Roman" w:eastAsia="Times New Roman"/>
                <w:sz w:val="20"/>
              </w:rPr>
              <w:t>4. </w:t>
            </w:r>
            <w:r>
              <w:rPr>
                <w:sz w:val="20"/>
              </w:rPr>
              <w:t>肌肉消耗程度</w:t>
            </w:r>
          </w:p>
        </w:tc>
        <w:tc>
          <w:tcPr>
            <w:tcW w:w="1079" w:type="dxa"/>
            <w:tcBorders>
              <w:bottom w:val="single" w:sz="6" w:space="0" w:color="000000"/>
            </w:tcBorders>
          </w:tcPr>
          <w:p>
            <w:pPr>
              <w:pStyle w:val="TableParagraph"/>
              <w:spacing w:before="115"/>
              <w:ind w:right="305"/>
              <w:jc w:val="right"/>
              <w:rPr>
                <w:rFonts w:ascii="Times New Roman"/>
                <w:sz w:val="20"/>
              </w:rPr>
            </w:pPr>
            <w:r>
              <w:rPr>
                <w:rFonts w:ascii="Times New Roman"/>
                <w:sz w:val="20"/>
              </w:rPr>
              <w:t>1 2</w:t>
            </w:r>
          </w:p>
        </w:tc>
        <w:tc>
          <w:tcPr>
            <w:tcW w:w="1015" w:type="dxa"/>
            <w:tcBorders>
              <w:bottom w:val="single" w:sz="6" w:space="0" w:color="000000"/>
            </w:tcBorders>
          </w:tcPr>
          <w:p>
            <w:pPr>
              <w:pStyle w:val="TableParagraph"/>
              <w:spacing w:before="115"/>
              <w:ind w:left="291"/>
              <w:rPr>
                <w:rFonts w:ascii="Times New Roman"/>
                <w:sz w:val="20"/>
              </w:rPr>
            </w:pPr>
            <w:r>
              <w:rPr>
                <w:rFonts w:ascii="Times New Roman"/>
                <w:sz w:val="20"/>
              </w:rPr>
              <w:t>3 4 5</w:t>
            </w:r>
          </w:p>
        </w:tc>
        <w:tc>
          <w:tcPr>
            <w:tcW w:w="919" w:type="dxa"/>
            <w:tcBorders>
              <w:bottom w:val="single" w:sz="6" w:space="0" w:color="000000"/>
            </w:tcBorders>
          </w:tcPr>
          <w:p>
            <w:pPr>
              <w:pStyle w:val="TableParagraph"/>
              <w:spacing w:before="115"/>
              <w:ind w:left="277"/>
              <w:rPr>
                <w:rFonts w:ascii="Times New Roman"/>
                <w:sz w:val="20"/>
              </w:rPr>
            </w:pPr>
            <w:r>
              <w:rPr>
                <w:rFonts w:ascii="Times New Roman"/>
                <w:sz w:val="20"/>
              </w:rPr>
              <w:t>6 7</w:t>
            </w:r>
          </w:p>
        </w:tc>
      </w:tr>
      <w:tr>
        <w:trPr>
          <w:trHeight w:val="341" w:hRule="atLeast"/>
        </w:trPr>
        <w:tc>
          <w:tcPr>
            <w:tcW w:w="5629" w:type="dxa"/>
            <w:tcBorders>
              <w:top w:val="single" w:sz="6" w:space="0" w:color="000000"/>
            </w:tcBorders>
          </w:tcPr>
          <w:p>
            <w:pPr>
              <w:pStyle w:val="TableParagraph"/>
              <w:spacing w:line="319" w:lineRule="exact" w:before="2"/>
              <w:rPr>
                <w:sz w:val="20"/>
              </w:rPr>
            </w:pPr>
            <w:r>
              <w:rPr>
                <w:rFonts w:ascii="Times New Roman" w:eastAsia="Times New Roman"/>
                <w:sz w:val="20"/>
              </w:rPr>
              <w:t>SGA </w:t>
            </w:r>
            <w:r>
              <w:rPr>
                <w:sz w:val="20"/>
              </w:rPr>
              <w:t>评分</w:t>
            </w:r>
            <w:r>
              <w:rPr>
                <w:rFonts w:ascii="Times New Roman" w:eastAsia="Times New Roman"/>
                <w:sz w:val="20"/>
              </w:rPr>
              <w:t>: 1. </w:t>
            </w:r>
            <w:r>
              <w:rPr>
                <w:sz w:val="20"/>
              </w:rPr>
              <w:t>正常（评分以 </w:t>
            </w:r>
            <w:r>
              <w:rPr>
                <w:rFonts w:ascii="Times New Roman" w:eastAsia="Times New Roman"/>
                <w:sz w:val="20"/>
              </w:rPr>
              <w:t>6</w:t>
            </w:r>
            <w:r>
              <w:rPr>
                <w:sz w:val="20"/>
              </w:rPr>
              <w:t>、</w:t>
            </w:r>
            <w:r>
              <w:rPr>
                <w:rFonts w:ascii="Times New Roman" w:eastAsia="Times New Roman"/>
                <w:sz w:val="20"/>
              </w:rPr>
              <w:t>7 </w:t>
            </w:r>
            <w:r>
              <w:rPr>
                <w:sz w:val="20"/>
              </w:rPr>
              <w:t>为主或近期有明显改善）</w:t>
            </w:r>
          </w:p>
        </w:tc>
        <w:tc>
          <w:tcPr>
            <w:tcW w:w="1079" w:type="dxa"/>
            <w:tcBorders>
              <w:top w:val="single" w:sz="6" w:space="0" w:color="000000"/>
            </w:tcBorders>
          </w:tcPr>
          <w:p>
            <w:pPr>
              <w:pStyle w:val="TableParagraph"/>
              <w:rPr>
                <w:rFonts w:ascii="Times New Roman"/>
                <w:sz w:val="20"/>
              </w:rPr>
            </w:pPr>
          </w:p>
        </w:tc>
        <w:tc>
          <w:tcPr>
            <w:tcW w:w="1015" w:type="dxa"/>
            <w:tcBorders>
              <w:top w:val="single" w:sz="6" w:space="0" w:color="000000"/>
            </w:tcBorders>
          </w:tcPr>
          <w:p>
            <w:pPr>
              <w:pStyle w:val="TableParagraph"/>
              <w:rPr>
                <w:rFonts w:ascii="Times New Roman"/>
                <w:sz w:val="20"/>
              </w:rPr>
            </w:pPr>
          </w:p>
        </w:tc>
        <w:tc>
          <w:tcPr>
            <w:tcW w:w="919" w:type="dxa"/>
            <w:tcBorders>
              <w:top w:val="single" w:sz="6" w:space="0" w:color="000000"/>
            </w:tcBorders>
          </w:tcPr>
          <w:p>
            <w:pPr>
              <w:pStyle w:val="TableParagraph"/>
              <w:rPr>
                <w:rFonts w:ascii="Times New Roman"/>
                <w:sz w:val="20"/>
              </w:rPr>
            </w:pPr>
          </w:p>
        </w:tc>
      </w:tr>
    </w:tbl>
    <w:p>
      <w:pPr>
        <w:pStyle w:val="ListParagraph"/>
        <w:numPr>
          <w:ilvl w:val="0"/>
          <w:numId w:val="246"/>
        </w:numPr>
        <w:tabs>
          <w:tab w:pos="1408" w:val="left" w:leader="none"/>
        </w:tabs>
        <w:spacing w:line="240" w:lineRule="auto" w:before="128" w:after="0"/>
        <w:ind w:left="1407" w:right="0" w:hanging="200"/>
        <w:jc w:val="left"/>
        <w:rPr>
          <w:sz w:val="20"/>
        </w:rPr>
      </w:pPr>
      <w:r>
        <w:rPr>
          <w:sz w:val="20"/>
        </w:rPr>
        <w:t>轻</w:t>
      </w:r>
      <w:r>
        <w:rPr>
          <w:rFonts w:ascii="Times New Roman" w:eastAsia="Times New Roman"/>
          <w:sz w:val="20"/>
        </w:rPr>
        <w:t>-</w:t>
      </w:r>
      <w:r>
        <w:rPr>
          <w:sz w:val="20"/>
        </w:rPr>
        <w:t>中度营养不良（</w:t>
      </w:r>
      <w:r>
        <w:rPr>
          <w:spacing w:val="1"/>
          <w:sz w:val="20"/>
        </w:rPr>
        <w:t>评分以 </w:t>
      </w:r>
      <w:r>
        <w:rPr>
          <w:rFonts w:ascii="Times New Roman" w:eastAsia="Times New Roman"/>
          <w:sz w:val="20"/>
        </w:rPr>
        <w:t>3-5</w:t>
      </w:r>
      <w:r>
        <w:rPr>
          <w:rFonts w:ascii="Times New Roman" w:eastAsia="Times New Roman"/>
          <w:spacing w:val="1"/>
          <w:sz w:val="20"/>
        </w:rPr>
        <w:t> </w:t>
      </w:r>
      <w:r>
        <w:rPr>
          <w:sz w:val="20"/>
        </w:rPr>
        <w:t>分为主）</w:t>
      </w:r>
    </w:p>
    <w:p>
      <w:pPr>
        <w:pStyle w:val="ListParagraph"/>
        <w:numPr>
          <w:ilvl w:val="0"/>
          <w:numId w:val="246"/>
        </w:numPr>
        <w:tabs>
          <w:tab w:pos="1416" w:val="left" w:leader="none"/>
        </w:tabs>
        <w:spacing w:line="240" w:lineRule="auto" w:before="44" w:after="0"/>
        <w:ind w:left="1416" w:right="0" w:hanging="201"/>
        <w:jc w:val="left"/>
        <w:rPr>
          <w:sz w:val="20"/>
        </w:rPr>
      </w:pPr>
      <w:r>
        <w:rPr/>
        <w:pict>
          <v:line style="position:absolute;mso-position-horizontal-relative:page;mso-position-vertical-relative:paragraph;z-index:3968;mso-wrap-distance-left:0;mso-wrap-distance-right:0" from="90pt,25.106579pt" to="513pt,25.106579pt" stroked="true" strokeweight=".75pt" strokecolor="#000000">
            <v:stroke dashstyle="solid"/>
            <w10:wrap type="topAndBottom"/>
          </v:line>
        </w:pict>
      </w:r>
      <w:r>
        <w:rPr>
          <w:sz w:val="20"/>
        </w:rPr>
        <w:t>重度营养不良（评分以 </w:t>
      </w:r>
      <w:r>
        <w:rPr>
          <w:rFonts w:ascii="Times New Roman" w:eastAsia="Times New Roman"/>
          <w:sz w:val="20"/>
        </w:rPr>
        <w:t>1</w:t>
      </w:r>
      <w:r>
        <w:rPr>
          <w:sz w:val="20"/>
        </w:rPr>
        <w:t>、</w:t>
      </w:r>
      <w:r>
        <w:rPr>
          <w:rFonts w:ascii="Times New Roman" w:eastAsia="Times New Roman"/>
          <w:sz w:val="20"/>
        </w:rPr>
        <w:t>2</w:t>
      </w:r>
      <w:r>
        <w:rPr>
          <w:rFonts w:ascii="Times New Roman" w:eastAsia="Times New Roman"/>
          <w:spacing w:val="-1"/>
          <w:sz w:val="20"/>
        </w:rPr>
        <w:t> </w:t>
      </w:r>
      <w:r>
        <w:rPr>
          <w:sz w:val="20"/>
        </w:rPr>
        <w:t>分为主）</w:t>
      </w:r>
    </w:p>
    <w:p>
      <w:pPr>
        <w:pStyle w:val="BodyText"/>
        <w:spacing w:line="252" w:lineRule="auto"/>
        <w:ind w:right="1069"/>
      </w:pPr>
      <w:r>
        <w:rPr/>
        <w:t>说明：</w:t>
      </w:r>
      <w:r>
        <w:rPr>
          <w:rFonts w:ascii="Times New Roman" w:eastAsia="Times New Roman"/>
        </w:rPr>
        <w:t>SGA </w:t>
      </w:r>
      <w:r>
        <w:rPr/>
        <w:t>评分中，体重变化和体检尤其重要。除了实际体重，体重呈稳定或上升趋势的， 应视为营养良好的表现。</w:t>
      </w:r>
    </w:p>
    <w:p>
      <w:pPr>
        <w:pStyle w:val="BodyText"/>
        <w:spacing w:before="2"/>
        <w:ind w:left="0"/>
        <w:rPr>
          <w:sz w:val="22"/>
        </w:rPr>
      </w:pPr>
    </w:p>
    <w:p>
      <w:pPr>
        <w:pStyle w:val="BodyText"/>
      </w:pPr>
      <w:r>
        <w:rPr/>
        <w:t>附件 </w:t>
      </w:r>
      <w:r>
        <w:rPr>
          <w:rFonts w:ascii="Times New Roman" w:eastAsia="Times New Roman"/>
          <w:b/>
        </w:rPr>
        <w:t>5-</w:t>
      </w:r>
      <w:r>
        <w:rPr/>
        <w:t>３．改良 </w:t>
      </w:r>
      <w:r>
        <w:rPr>
          <w:rFonts w:ascii="Arial" w:eastAsia="Arial"/>
          <w:b/>
        </w:rPr>
        <w:t>PET </w:t>
      </w:r>
      <w:r>
        <w:rPr/>
        <w:t>（</w:t>
      </w:r>
      <w:r>
        <w:rPr>
          <w:rFonts w:ascii="Times New Roman" w:eastAsia="Times New Roman"/>
        </w:rPr>
        <w:t>Kidney Int 1995; 48:866</w:t>
      </w:r>
      <w:r>
        <w:rPr/>
        <w:t>；</w:t>
      </w:r>
      <w:r>
        <w:rPr>
          <w:rFonts w:ascii="Times New Roman" w:eastAsia="Times New Roman"/>
        </w:rPr>
        <w:t>Perit Dial Int 1997; 17:144</w:t>
      </w:r>
      <w:r>
        <w:rPr/>
        <w:t>）</w:t>
      </w:r>
    </w:p>
    <w:p>
      <w:pPr>
        <w:pStyle w:val="BodyText"/>
        <w:spacing w:before="23"/>
        <w:ind w:left="219"/>
      </w:pPr>
      <w:r>
        <w:rPr/>
        <w:t>（</w:t>
      </w:r>
      <w:r>
        <w:rPr>
          <w:rFonts w:ascii="Times New Roman" w:eastAsia="Times New Roman"/>
        </w:rPr>
        <w:t>1</w:t>
      </w:r>
      <w:r>
        <w:rPr/>
        <w:t>）完全放出前一夜留腹的腹透液。</w:t>
      </w:r>
    </w:p>
    <w:p>
      <w:pPr>
        <w:pStyle w:val="BodyText"/>
        <w:spacing w:line="252" w:lineRule="auto" w:before="23"/>
        <w:ind w:right="1217" w:hanging="1"/>
      </w:pPr>
      <w:r>
        <w:rPr>
          <w:spacing w:val="-16"/>
        </w:rPr>
        <w:t>（</w:t>
      </w:r>
      <w:r>
        <w:rPr>
          <w:rFonts w:ascii="Times New Roman" w:eastAsia="Times New Roman"/>
          <w:spacing w:val="-16"/>
        </w:rPr>
        <w:t>2</w:t>
      </w:r>
      <w:r>
        <w:rPr>
          <w:spacing w:val="-16"/>
        </w:rPr>
        <w:t>）</w:t>
      </w:r>
      <w:r>
        <w:rPr/>
        <w:t>卧位注入 </w:t>
      </w:r>
      <w:r>
        <w:rPr>
          <w:rFonts w:ascii="Times New Roman" w:eastAsia="Times New Roman"/>
        </w:rPr>
        <w:t>4.25% </w:t>
      </w:r>
      <w:r>
        <w:rPr>
          <w:spacing w:val="1"/>
        </w:rPr>
        <w:t>透析液 </w:t>
      </w:r>
      <w:r>
        <w:rPr>
          <w:rFonts w:ascii="Times New Roman" w:eastAsia="Times New Roman"/>
        </w:rPr>
        <w:t>2.0 L. </w:t>
      </w:r>
      <w:r>
        <w:rPr>
          <w:spacing w:val="1"/>
        </w:rPr>
        <w:t>每注入 </w:t>
      </w:r>
      <w:r>
        <w:rPr>
          <w:rFonts w:ascii="Times New Roman" w:eastAsia="Times New Roman"/>
        </w:rPr>
        <w:t>400ml </w:t>
      </w:r>
      <w:r>
        <w:rPr>
          <w:spacing w:val="-10"/>
        </w:rPr>
        <w:t>患者需翻身</w:t>
      </w:r>
      <w:r>
        <w:rPr/>
        <w:t>（腹透液注入腹腔时患者应不断翻动身体以使腹膜与透析液充分接触</w:t>
      </w:r>
      <w:r>
        <w:rPr>
          <w:spacing w:val="-105"/>
        </w:rPr>
        <w:t>）</w:t>
      </w:r>
      <w:r>
        <w:rPr/>
        <w:t>。腹透液注入结束，纪录时间为 </w:t>
      </w:r>
      <w:r>
        <w:rPr>
          <w:rFonts w:ascii="Times New Roman" w:eastAsia="Times New Roman"/>
        </w:rPr>
        <w:t>0 </w:t>
      </w:r>
      <w:r>
        <w:rPr/>
        <w:t>点。</w:t>
      </w:r>
    </w:p>
    <w:p>
      <w:pPr>
        <w:pStyle w:val="BodyText"/>
        <w:spacing w:before="1"/>
        <w:ind w:left="219"/>
      </w:pPr>
      <w:r>
        <w:rPr/>
        <w:t>（</w:t>
      </w:r>
      <w:r>
        <w:rPr>
          <w:rFonts w:ascii="Times New Roman" w:eastAsia="Times New Roman"/>
        </w:rPr>
        <w:t>3</w:t>
      </w:r>
      <w:r>
        <w:rPr/>
        <w:t>）在 </w:t>
      </w:r>
      <w:r>
        <w:rPr>
          <w:rFonts w:ascii="Times New Roman" w:eastAsia="Times New Roman"/>
        </w:rPr>
        <w:t>0</w:t>
      </w:r>
      <w:r>
        <w:rPr/>
        <w:t>、</w:t>
      </w:r>
      <w:r>
        <w:rPr>
          <w:rFonts w:ascii="Times New Roman" w:eastAsia="Times New Roman"/>
        </w:rPr>
        <w:t>4 </w:t>
      </w:r>
      <w:r>
        <w:rPr/>
        <w:t>小时留取腹透液样本测定尿素氮、肌酐和葡萄糖；</w:t>
      </w:r>
      <w:r>
        <w:rPr>
          <w:rFonts w:ascii="Times New Roman" w:eastAsia="Times New Roman"/>
        </w:rPr>
        <w:t>1 </w:t>
      </w:r>
      <w:r>
        <w:rPr/>
        <w:t>小时留取腹透液样本测定</w:t>
      </w:r>
    </w:p>
    <w:p>
      <w:pPr>
        <w:spacing w:after="0"/>
        <w:sectPr>
          <w:footerReference w:type="default" r:id="rId60"/>
          <w:pgSz w:w="11910" w:h="16840"/>
          <w:pgMar w:footer="0" w:header="0" w:top="1460" w:bottom="280" w:left="1580" w:right="580"/>
        </w:sectPr>
      </w:pPr>
    </w:p>
    <w:p>
      <w:pPr>
        <w:pStyle w:val="BodyText"/>
        <w:spacing w:line="403" w:lineRule="exact"/>
      </w:pPr>
      <w:r>
        <w:rPr/>
        <w:t>钠；</w:t>
      </w:r>
      <w:r>
        <w:rPr>
          <w:rFonts w:ascii="Times New Roman" w:eastAsia="Times New Roman"/>
        </w:rPr>
        <w:t>2 </w:t>
      </w:r>
      <w:r>
        <w:rPr/>
        <w:t>小时留取血样测定尿素氮、肌酐、钠、葡萄糖测定。</w:t>
      </w:r>
    </w:p>
    <w:p>
      <w:pPr>
        <w:pStyle w:val="BodyText"/>
        <w:spacing w:before="23"/>
        <w:ind w:left="640"/>
        <w:rPr>
          <w:rFonts w:ascii="Arial" w:eastAsia="Arial"/>
        </w:rPr>
      </w:pPr>
      <w:r>
        <w:rPr/>
        <w:t>说明：若 </w:t>
      </w:r>
      <w:r>
        <w:rPr>
          <w:rFonts w:ascii="Arial" w:eastAsia="Arial"/>
        </w:rPr>
        <w:t>4 </w:t>
      </w:r>
      <w:r>
        <w:rPr/>
        <w:t>小时后超滤量低于 </w:t>
      </w:r>
      <w:r>
        <w:rPr>
          <w:rFonts w:ascii="Arial" w:eastAsia="Arial"/>
        </w:rPr>
        <w:t>400 </w:t>
      </w:r>
      <w:r>
        <w:rPr/>
        <w:t>毫升被认为是超滤衰竭。</w:t>
      </w:r>
      <w:r>
        <w:rPr>
          <w:rFonts w:ascii="Arial" w:eastAsia="Arial"/>
        </w:rPr>
        <w:t>D/Pcr&lt;0.5 </w:t>
      </w:r>
      <w:r>
        <w:rPr/>
        <w:t>为低转运</w:t>
      </w:r>
      <w:r>
        <w:rPr>
          <w:rFonts w:ascii="Arial" w:eastAsia="Arial"/>
        </w:rPr>
        <w:t>, &gt;0.81</w:t>
      </w:r>
    </w:p>
    <w:p>
      <w:pPr>
        <w:pStyle w:val="BodyText"/>
        <w:spacing w:before="22"/>
        <w:ind w:left="219"/>
      </w:pPr>
      <w:r>
        <w:rPr/>
        <w:t>为高转运； </w:t>
      </w:r>
      <w:r>
        <w:rPr>
          <w:rFonts w:ascii="Arial" w:eastAsia="Arial"/>
        </w:rPr>
        <w:t>0.5-0.81 </w:t>
      </w:r>
      <w:r>
        <w:rPr/>
        <w:t>为平均转运。</w:t>
      </w:r>
    </w:p>
    <w:p>
      <w:pPr>
        <w:pStyle w:val="BodyText"/>
        <w:spacing w:before="13"/>
        <w:ind w:left="0"/>
        <w:rPr>
          <w:sz w:val="13"/>
        </w:rPr>
      </w:pPr>
    </w:p>
    <w:p>
      <w:pPr>
        <w:tabs>
          <w:tab w:pos="1239" w:val="left" w:leader="none"/>
        </w:tabs>
        <w:spacing w:line="427" w:lineRule="exact" w:before="0"/>
        <w:ind w:left="219" w:right="0" w:firstLine="0"/>
        <w:jc w:val="left"/>
        <w:rPr>
          <w:sz w:val="21"/>
        </w:rPr>
      </w:pPr>
      <w:r>
        <w:rPr>
          <w:sz w:val="21"/>
        </w:rPr>
        <w:t>附件</w:t>
      </w:r>
      <w:r>
        <w:rPr>
          <w:spacing w:val="7"/>
          <w:sz w:val="21"/>
        </w:rPr>
        <w:t> </w:t>
      </w:r>
      <w:r>
        <w:rPr>
          <w:rFonts w:ascii="Times New Roman" w:eastAsia="Times New Roman"/>
          <w:b/>
          <w:sz w:val="21"/>
        </w:rPr>
        <w:t>5-4.</w:t>
        <w:tab/>
        <w:t>Kt/V</w:t>
      </w:r>
      <w:r>
        <w:rPr>
          <w:rFonts w:ascii="Times New Roman" w:eastAsia="Times New Roman"/>
          <w:b/>
          <w:spacing w:val="-1"/>
          <w:sz w:val="21"/>
        </w:rPr>
        <w:t> </w:t>
      </w:r>
      <w:r>
        <w:rPr>
          <w:sz w:val="21"/>
        </w:rPr>
        <w:t>计算</w:t>
      </w:r>
    </w:p>
    <w:p>
      <w:pPr>
        <w:pStyle w:val="BodyText"/>
        <w:spacing w:line="402" w:lineRule="exact"/>
        <w:ind w:left="639"/>
        <w:rPr>
          <w:rFonts w:ascii="Times New Roman" w:eastAsia="Times New Roman"/>
        </w:rPr>
      </w:pPr>
      <w:r>
        <w:rPr/>
        <w:t>总 </w:t>
      </w:r>
      <w:r>
        <w:rPr>
          <w:rFonts w:ascii="Times New Roman" w:eastAsia="Times New Roman"/>
        </w:rPr>
        <w:t>Kt/V=</w:t>
      </w:r>
      <w:r>
        <w:rPr/>
        <w:t>残肾 </w:t>
      </w:r>
      <w:r>
        <w:rPr>
          <w:rFonts w:ascii="Times New Roman" w:eastAsia="Times New Roman"/>
        </w:rPr>
        <w:t>Kt/V+</w:t>
      </w:r>
      <w:r>
        <w:rPr/>
        <w:t>腹膜 </w:t>
      </w:r>
      <w:r>
        <w:rPr>
          <w:rFonts w:ascii="Times New Roman" w:eastAsia="Times New Roman"/>
        </w:rPr>
        <w:t>Kt/V</w:t>
      </w:r>
    </w:p>
    <w:p>
      <w:pPr>
        <w:spacing w:line="112" w:lineRule="auto" w:before="84"/>
        <w:ind w:left="1832" w:right="0" w:firstLine="0"/>
        <w:jc w:val="left"/>
        <w:rPr>
          <w:rFonts w:ascii="Times New Roman" w:hAnsi="Times New Roman"/>
          <w:sz w:val="24"/>
        </w:rPr>
      </w:pPr>
      <w:r>
        <w:rPr/>
        <w:pict>
          <v:line style="position:absolute;mso-position-horizontal-relative:page;mso-position-vertical-relative:paragraph;z-index:-227656" from="169.800003pt,21.046871pt" to="313.920003pt,21.046871pt" stroked="true" strokeweight=".25pt" strokecolor="#000000">
            <v:stroke dashstyle="solid"/>
            <w10:wrap type="none"/>
          </v:line>
        </w:pict>
      </w:r>
      <w:r>
        <w:rPr>
          <w:rFonts w:ascii="Times New Roman" w:hAnsi="Times New Roman"/>
          <w:sz w:val="24"/>
        </w:rPr>
        <w:t>24</w:t>
      </w:r>
      <w:r>
        <w:rPr>
          <w:sz w:val="24"/>
        </w:rPr>
        <w:t>小时尿尿素值（</w:t>
      </w:r>
      <w:r>
        <w:rPr>
          <w:rFonts w:ascii="Times New Roman" w:hAnsi="Times New Roman"/>
          <w:i/>
          <w:sz w:val="24"/>
        </w:rPr>
        <w:t>mmol </w:t>
      </w:r>
      <w:r>
        <w:rPr>
          <w:rFonts w:ascii="Times New Roman" w:hAnsi="Times New Roman"/>
          <w:sz w:val="24"/>
        </w:rPr>
        <w:t>/ </w:t>
      </w:r>
      <w:r>
        <w:rPr>
          <w:rFonts w:ascii="Times New Roman" w:hAnsi="Times New Roman"/>
          <w:i/>
          <w:sz w:val="24"/>
        </w:rPr>
        <w:t>L</w:t>
      </w:r>
      <w:r>
        <w:rPr>
          <w:sz w:val="24"/>
        </w:rPr>
        <w:t>）</w:t>
      </w:r>
      <w:r>
        <w:rPr>
          <w:rFonts w:ascii="Symbol" w:hAnsi="Symbol"/>
          <w:position w:val="-14"/>
          <w:sz w:val="24"/>
        </w:rPr>
        <w:t></w:t>
      </w:r>
      <w:r>
        <w:rPr>
          <w:rFonts w:ascii="Times New Roman" w:hAnsi="Times New Roman"/>
          <w:position w:val="-14"/>
          <w:sz w:val="24"/>
        </w:rPr>
        <w:t> 24</w:t>
      </w:r>
      <w:r>
        <w:rPr>
          <w:position w:val="-14"/>
          <w:sz w:val="24"/>
        </w:rPr>
        <w:t>小时尿量（</w:t>
      </w:r>
      <w:r>
        <w:rPr>
          <w:rFonts w:ascii="Times New Roman" w:hAnsi="Times New Roman"/>
          <w:i/>
          <w:position w:val="-14"/>
          <w:sz w:val="24"/>
        </w:rPr>
        <w:t>L</w:t>
      </w:r>
      <w:r>
        <w:rPr>
          <w:position w:val="-14"/>
          <w:sz w:val="24"/>
        </w:rPr>
        <w:t>）</w:t>
      </w:r>
      <w:r>
        <w:rPr>
          <w:rFonts w:ascii="Symbol" w:hAnsi="Symbol"/>
          <w:position w:val="-14"/>
          <w:sz w:val="24"/>
        </w:rPr>
        <w:t></w:t>
      </w:r>
      <w:r>
        <w:rPr>
          <w:rFonts w:ascii="Times New Roman" w:hAnsi="Times New Roman"/>
          <w:position w:val="-14"/>
          <w:sz w:val="24"/>
        </w:rPr>
        <w:t> 7</w:t>
      </w:r>
    </w:p>
    <w:p>
      <w:pPr>
        <w:tabs>
          <w:tab w:pos="2062" w:val="left" w:leader="none"/>
          <w:tab w:pos="6923" w:val="left" w:leader="none"/>
        </w:tabs>
        <w:spacing w:line="60" w:lineRule="auto" w:before="29"/>
        <w:ind w:left="745" w:right="0" w:firstLine="0"/>
        <w:jc w:val="left"/>
        <w:rPr>
          <w:sz w:val="24"/>
        </w:rPr>
      </w:pPr>
      <w:r>
        <w:rPr>
          <w:position w:val="-11"/>
          <w:sz w:val="21"/>
        </w:rPr>
        <w:t>残肾</w:t>
      </w:r>
      <w:r>
        <w:rPr>
          <w:spacing w:val="4"/>
          <w:position w:val="-11"/>
          <w:sz w:val="21"/>
        </w:rPr>
        <w:t> </w:t>
      </w:r>
      <w:r>
        <w:rPr>
          <w:rFonts w:ascii="Times New Roman" w:eastAsia="Times New Roman"/>
          <w:position w:val="-11"/>
          <w:sz w:val="21"/>
        </w:rPr>
        <w:t>Kt/V=</w:t>
      </w:r>
      <w:r>
        <w:rPr>
          <w:rFonts w:ascii="Times New Roman" w:eastAsia="Times New Roman"/>
          <w:sz w:val="21"/>
          <w:u w:val="single"/>
        </w:rPr>
        <w:t> </w:t>
        <w:tab/>
      </w:r>
      <w:r>
        <w:rPr>
          <w:sz w:val="24"/>
          <w:u w:val="single"/>
        </w:rPr>
        <w:t>血清尿素值（</w:t>
      </w:r>
      <w:r>
        <w:rPr>
          <w:rFonts w:ascii="Times New Roman" w:eastAsia="Times New Roman"/>
          <w:i/>
          <w:sz w:val="24"/>
          <w:u w:val="single"/>
        </w:rPr>
        <w:t>mmol</w:t>
      </w:r>
      <w:r>
        <w:rPr>
          <w:rFonts w:ascii="Times New Roman" w:eastAsia="Times New Roman"/>
          <w:i/>
          <w:spacing w:val="-15"/>
          <w:sz w:val="24"/>
          <w:u w:val="single"/>
        </w:rPr>
        <w:t> </w:t>
      </w:r>
      <w:r>
        <w:rPr>
          <w:rFonts w:ascii="Times New Roman" w:eastAsia="Times New Roman"/>
          <w:sz w:val="24"/>
          <w:u w:val="single"/>
        </w:rPr>
        <w:t>/</w:t>
      </w:r>
      <w:r>
        <w:rPr>
          <w:rFonts w:ascii="Times New Roman" w:eastAsia="Times New Roman"/>
          <w:spacing w:val="-13"/>
          <w:sz w:val="24"/>
          <w:u w:val="single"/>
        </w:rPr>
        <w:t> </w:t>
      </w:r>
      <w:r>
        <w:rPr>
          <w:rFonts w:ascii="Times New Roman" w:eastAsia="Times New Roman"/>
          <w:i/>
          <w:sz w:val="24"/>
          <w:u w:val="single"/>
        </w:rPr>
        <w:t>L</w:t>
      </w:r>
      <w:r>
        <w:rPr>
          <w:sz w:val="24"/>
          <w:u w:val="single"/>
        </w:rPr>
        <w:t>）</w:t>
        <w:tab/>
      </w:r>
    </w:p>
    <w:p>
      <w:pPr>
        <w:pStyle w:val="Heading3"/>
        <w:spacing w:line="395" w:lineRule="exact"/>
        <w:ind w:left="2456" w:firstLine="0"/>
      </w:pPr>
      <w:r>
        <w:rPr>
          <w:spacing w:val="-1"/>
        </w:rPr>
        <w:t>体重（</w:t>
      </w:r>
      <w:r>
        <w:rPr>
          <w:rFonts w:ascii="Times New Roman" w:hAnsi="Times New Roman" w:eastAsia="Times New Roman"/>
          <w:i/>
        </w:rPr>
        <w:t>Kg</w:t>
      </w:r>
      <w:r>
        <w:rPr>
          <w:spacing w:val="-94"/>
        </w:rPr>
        <w:t>）</w:t>
      </w:r>
      <w:r>
        <w:rPr>
          <w:rFonts w:ascii="Symbol" w:hAnsi="Symbol" w:eastAsia="Symbol"/>
        </w:rPr>
        <w:t></w:t>
      </w:r>
      <w:r>
        <w:rPr>
          <w:rFonts w:ascii="Times New Roman" w:hAnsi="Times New Roman" w:eastAsia="Times New Roman"/>
          <w:spacing w:val="-23"/>
        </w:rPr>
        <w:t> </w:t>
      </w:r>
      <w:r>
        <w:rPr>
          <w:rFonts w:ascii="Times New Roman" w:hAnsi="Times New Roman" w:eastAsia="Times New Roman"/>
        </w:rPr>
        <w:t>0</w:t>
      </w:r>
      <w:r>
        <w:rPr>
          <w:rFonts w:ascii="Times New Roman" w:hAnsi="Times New Roman" w:eastAsia="Times New Roman"/>
          <w:spacing w:val="-12"/>
        </w:rPr>
        <w:t>.</w:t>
      </w:r>
      <w:r>
        <w:rPr>
          <w:spacing w:val="-229"/>
        </w:rPr>
        <w:t>（</w:t>
      </w:r>
      <w:r>
        <w:rPr>
          <w:rFonts w:ascii="Times New Roman" w:hAnsi="Times New Roman" w:eastAsia="Times New Roman"/>
        </w:rPr>
        <w:t>6</w:t>
      </w:r>
      <w:r>
        <w:rPr>
          <w:rFonts w:ascii="Times New Roman" w:hAnsi="Times New Roman" w:eastAsia="Times New Roman"/>
          <w:spacing w:val="-7"/>
        </w:rPr>
        <w:t>  </w:t>
      </w:r>
      <w:r>
        <w:rPr>
          <w:spacing w:val="-1"/>
        </w:rPr>
        <w:t>男性）或</w:t>
      </w:r>
      <w:r>
        <w:rPr>
          <w:rFonts w:ascii="Times New Roman" w:hAnsi="Times New Roman" w:eastAsia="Times New Roman"/>
        </w:rPr>
        <w:t>0.</w:t>
      </w:r>
      <w:r>
        <w:rPr>
          <w:rFonts w:ascii="Times New Roman" w:hAnsi="Times New Roman" w:eastAsia="Times New Roman"/>
          <w:spacing w:val="-15"/>
        </w:rPr>
        <w:t>5</w:t>
      </w:r>
      <w:r>
        <w:rPr>
          <w:spacing w:val="-226"/>
        </w:rPr>
        <w:t>（</w:t>
      </w:r>
      <w:r>
        <w:rPr>
          <w:rFonts w:ascii="Times New Roman" w:hAnsi="Times New Roman" w:eastAsia="Times New Roman"/>
        </w:rPr>
        <w:t>5</w:t>
      </w:r>
      <w:r>
        <w:rPr>
          <w:rFonts w:ascii="Times New Roman" w:hAnsi="Times New Roman" w:eastAsia="Times New Roman"/>
          <w:spacing w:val="-8"/>
        </w:rPr>
        <w:t>  </w:t>
      </w:r>
      <w:r>
        <w:rPr>
          <w:spacing w:val="-1"/>
        </w:rPr>
        <w:t>女性）</w:t>
      </w:r>
    </w:p>
    <w:p>
      <w:pPr>
        <w:pStyle w:val="BodyText"/>
        <w:spacing w:before="3"/>
        <w:ind w:left="0"/>
        <w:rPr>
          <w:sz w:val="17"/>
        </w:rPr>
      </w:pPr>
    </w:p>
    <w:p>
      <w:pPr>
        <w:spacing w:line="459" w:lineRule="exact" w:before="0"/>
        <w:ind w:left="1824" w:right="0" w:firstLine="0"/>
        <w:jc w:val="left"/>
        <w:rPr>
          <w:rFonts w:ascii="Times New Roman" w:hAnsi="Times New Roman"/>
          <w:sz w:val="24"/>
        </w:rPr>
      </w:pPr>
      <w:r>
        <w:rPr/>
        <w:pict>
          <v:line style="position:absolute;mso-position-horizontal-relative:page;mso-position-vertical-relative:paragraph;z-index:-227632" from="169.800003pt,20.265997pt" to="302.100003pt,20.265997pt" stroked="true" strokeweight=".25pt" strokecolor="#000000">
            <v:stroke dashstyle="solid"/>
            <w10:wrap type="none"/>
          </v:line>
        </w:pict>
      </w:r>
      <w:r>
        <w:rPr>
          <w:position w:val="15"/>
          <w:sz w:val="24"/>
        </w:rPr>
        <w:t>透析液尿素值（</w:t>
      </w:r>
      <w:r>
        <w:rPr>
          <w:rFonts w:ascii="Times New Roman" w:hAnsi="Times New Roman"/>
          <w:i/>
          <w:position w:val="15"/>
          <w:sz w:val="24"/>
        </w:rPr>
        <w:t>mmol </w:t>
      </w:r>
      <w:r>
        <w:rPr>
          <w:rFonts w:ascii="Times New Roman" w:hAnsi="Times New Roman"/>
          <w:position w:val="15"/>
          <w:sz w:val="24"/>
        </w:rPr>
        <w:t>/ </w:t>
      </w:r>
      <w:r>
        <w:rPr>
          <w:rFonts w:ascii="Times New Roman" w:hAnsi="Times New Roman"/>
          <w:i/>
          <w:position w:val="15"/>
          <w:sz w:val="24"/>
        </w:rPr>
        <w:t>L</w:t>
      </w:r>
      <w:r>
        <w:rPr>
          <w:position w:val="15"/>
          <w:sz w:val="24"/>
        </w:rPr>
        <w:t>）</w:t>
      </w:r>
      <w:r>
        <w:rPr>
          <w:rFonts w:ascii="Symbol" w:hAnsi="Symbol"/>
          <w:sz w:val="24"/>
        </w:rPr>
        <w:t></w:t>
      </w:r>
      <w:r>
        <w:rPr>
          <w:rFonts w:ascii="Times New Roman" w:hAnsi="Times New Roman"/>
          <w:sz w:val="24"/>
        </w:rPr>
        <w:t> 24</w:t>
      </w:r>
      <w:r>
        <w:rPr>
          <w:sz w:val="24"/>
        </w:rPr>
        <w:t>小时腹透液排出量（</w:t>
      </w:r>
      <w:r>
        <w:rPr>
          <w:rFonts w:ascii="Times New Roman" w:hAnsi="Times New Roman"/>
          <w:i/>
          <w:sz w:val="24"/>
        </w:rPr>
        <w:t>L</w:t>
      </w:r>
      <w:r>
        <w:rPr>
          <w:sz w:val="24"/>
        </w:rPr>
        <w:t>）</w:t>
      </w:r>
      <w:r>
        <w:rPr>
          <w:rFonts w:ascii="Symbol" w:hAnsi="Symbol"/>
          <w:sz w:val="24"/>
        </w:rPr>
        <w:t></w:t>
      </w:r>
      <w:r>
        <w:rPr>
          <w:rFonts w:ascii="Times New Roman" w:hAnsi="Times New Roman"/>
          <w:sz w:val="24"/>
        </w:rPr>
        <w:t> 7</w:t>
      </w:r>
    </w:p>
    <w:p>
      <w:pPr>
        <w:tabs>
          <w:tab w:pos="7646" w:val="left" w:leader="none"/>
        </w:tabs>
        <w:spacing w:line="60" w:lineRule="auto" w:before="28"/>
        <w:ind w:left="745" w:right="0" w:firstLine="0"/>
        <w:jc w:val="left"/>
        <w:rPr>
          <w:sz w:val="24"/>
        </w:rPr>
      </w:pPr>
      <w:r>
        <w:rPr>
          <w:position w:val="-11"/>
          <w:sz w:val="21"/>
        </w:rPr>
        <w:t>腹膜</w:t>
      </w:r>
      <w:r>
        <w:rPr>
          <w:spacing w:val="3"/>
          <w:position w:val="-11"/>
          <w:sz w:val="21"/>
        </w:rPr>
        <w:t> </w:t>
      </w:r>
      <w:r>
        <w:rPr>
          <w:rFonts w:ascii="Times New Roman" w:eastAsia="Times New Roman"/>
          <w:position w:val="-11"/>
          <w:sz w:val="21"/>
        </w:rPr>
        <w:t>Kt/V=</w:t>
      </w:r>
      <w:r>
        <w:rPr>
          <w:rFonts w:ascii="Times New Roman" w:eastAsia="Times New Roman"/>
          <w:spacing w:val="19"/>
          <w:sz w:val="21"/>
          <w:u w:val="single"/>
        </w:rPr>
        <w:t> </w:t>
      </w:r>
      <w:r>
        <w:rPr>
          <w:sz w:val="24"/>
          <w:u w:val="single"/>
        </w:rPr>
        <w:t>血清尿素值（</w:t>
      </w:r>
      <w:r>
        <w:rPr>
          <w:rFonts w:ascii="Times New Roman" w:eastAsia="Times New Roman"/>
          <w:i/>
          <w:sz w:val="24"/>
          <w:u w:val="single"/>
        </w:rPr>
        <w:t>mmol</w:t>
      </w:r>
      <w:r>
        <w:rPr>
          <w:rFonts w:ascii="Times New Roman" w:eastAsia="Times New Roman"/>
          <w:i/>
          <w:spacing w:val="-13"/>
          <w:sz w:val="24"/>
          <w:u w:val="single"/>
        </w:rPr>
        <w:t> </w:t>
      </w:r>
      <w:r>
        <w:rPr>
          <w:rFonts w:ascii="Times New Roman" w:eastAsia="Times New Roman"/>
          <w:sz w:val="24"/>
          <w:u w:val="single"/>
        </w:rPr>
        <w:t>/</w:t>
      </w:r>
      <w:r>
        <w:rPr>
          <w:rFonts w:ascii="Times New Roman" w:eastAsia="Times New Roman"/>
          <w:spacing w:val="-13"/>
          <w:sz w:val="24"/>
          <w:u w:val="single"/>
        </w:rPr>
        <w:t> </w:t>
      </w:r>
      <w:r>
        <w:rPr>
          <w:rFonts w:ascii="Times New Roman" w:eastAsia="Times New Roman"/>
          <w:i/>
          <w:sz w:val="24"/>
          <w:u w:val="single"/>
        </w:rPr>
        <w:t>L</w:t>
      </w:r>
      <w:r>
        <w:rPr>
          <w:sz w:val="24"/>
          <w:u w:val="single"/>
        </w:rPr>
        <w:t>）</w:t>
        <w:tab/>
      </w:r>
    </w:p>
    <w:p>
      <w:pPr>
        <w:pStyle w:val="Heading3"/>
        <w:spacing w:line="395" w:lineRule="exact"/>
        <w:ind w:left="2818" w:firstLine="0"/>
      </w:pPr>
      <w:r>
        <w:rPr>
          <w:spacing w:val="-1"/>
        </w:rPr>
        <w:t>体重</w:t>
      </w:r>
      <w:r>
        <w:rPr/>
        <w:t>（</w:t>
      </w:r>
      <w:r>
        <w:rPr>
          <w:rFonts w:ascii="Times New Roman" w:hAnsi="Times New Roman" w:eastAsia="Times New Roman"/>
          <w:i/>
        </w:rPr>
        <w:t>K</w:t>
      </w:r>
      <w:r>
        <w:rPr>
          <w:rFonts w:ascii="Times New Roman" w:hAnsi="Times New Roman" w:eastAsia="Times New Roman"/>
          <w:i/>
          <w:spacing w:val="1"/>
        </w:rPr>
        <w:t>g</w:t>
      </w:r>
      <w:r>
        <w:rPr>
          <w:spacing w:val="-94"/>
        </w:rPr>
        <w:t>）</w:t>
      </w:r>
      <w:r>
        <w:rPr>
          <w:rFonts w:ascii="Symbol" w:hAnsi="Symbol" w:eastAsia="Symbol"/>
        </w:rPr>
        <w:t></w:t>
      </w:r>
      <w:r>
        <w:rPr>
          <w:rFonts w:ascii="Times New Roman" w:hAnsi="Times New Roman" w:eastAsia="Times New Roman"/>
          <w:spacing w:val="-24"/>
        </w:rPr>
        <w:t> </w:t>
      </w:r>
      <w:r>
        <w:rPr>
          <w:rFonts w:ascii="Times New Roman" w:hAnsi="Times New Roman" w:eastAsia="Times New Roman"/>
        </w:rPr>
        <w:t>0</w:t>
      </w:r>
      <w:r>
        <w:rPr>
          <w:rFonts w:ascii="Times New Roman" w:hAnsi="Times New Roman" w:eastAsia="Times New Roman"/>
          <w:spacing w:val="-12"/>
        </w:rPr>
        <w:t>.</w:t>
      </w:r>
      <w:r>
        <w:rPr>
          <w:spacing w:val="-230"/>
        </w:rPr>
        <w:t>（</w:t>
      </w:r>
      <w:r>
        <w:rPr>
          <w:rFonts w:ascii="Times New Roman" w:hAnsi="Times New Roman" w:eastAsia="Times New Roman"/>
        </w:rPr>
        <w:t>6</w:t>
      </w:r>
      <w:r>
        <w:rPr>
          <w:rFonts w:ascii="Times New Roman" w:hAnsi="Times New Roman" w:eastAsia="Times New Roman"/>
          <w:spacing w:val="-6"/>
        </w:rPr>
        <w:t>  </w:t>
      </w:r>
      <w:r>
        <w:rPr>
          <w:spacing w:val="-1"/>
        </w:rPr>
        <w:t>男性）</w:t>
      </w:r>
      <w:r>
        <w:rPr/>
        <w:t>或</w:t>
      </w:r>
      <w:r>
        <w:rPr>
          <w:rFonts w:ascii="Times New Roman" w:hAnsi="Times New Roman" w:eastAsia="Times New Roman"/>
        </w:rPr>
        <w:t>0.</w:t>
      </w:r>
      <w:r>
        <w:rPr>
          <w:rFonts w:ascii="Times New Roman" w:hAnsi="Times New Roman" w:eastAsia="Times New Roman"/>
          <w:spacing w:val="-16"/>
        </w:rPr>
        <w:t>5</w:t>
      </w:r>
      <w:r>
        <w:rPr>
          <w:spacing w:val="-225"/>
        </w:rPr>
        <w:t>（</w:t>
      </w:r>
      <w:r>
        <w:rPr>
          <w:rFonts w:ascii="Times New Roman" w:hAnsi="Times New Roman" w:eastAsia="Times New Roman"/>
        </w:rPr>
        <w:t>5</w:t>
      </w:r>
      <w:r>
        <w:rPr>
          <w:rFonts w:ascii="Times New Roman" w:hAnsi="Times New Roman" w:eastAsia="Times New Roman"/>
          <w:spacing w:val="-8"/>
        </w:rPr>
        <w:t>  </w:t>
      </w:r>
      <w:r>
        <w:rPr>
          <w:spacing w:val="-1"/>
        </w:rPr>
        <w:t>女性）</w:t>
      </w:r>
    </w:p>
    <w:p>
      <w:pPr>
        <w:pStyle w:val="BodyText"/>
        <w:spacing w:before="21"/>
        <w:ind w:left="0"/>
        <w:rPr>
          <w:sz w:val="16"/>
        </w:rPr>
      </w:pPr>
    </w:p>
    <w:p>
      <w:pPr>
        <w:spacing w:line="220" w:lineRule="auto" w:before="1"/>
        <w:ind w:left="850" w:right="6380" w:hanging="631"/>
        <w:jc w:val="left"/>
        <w:rPr>
          <w:rFonts w:ascii="Times New Roman" w:eastAsia="Times New Roman"/>
          <w:sz w:val="21"/>
        </w:rPr>
      </w:pPr>
      <w:r>
        <w:rPr>
          <w:sz w:val="21"/>
        </w:rPr>
        <w:t>附件 </w:t>
      </w:r>
      <w:r>
        <w:rPr>
          <w:rFonts w:ascii="Times New Roman" w:eastAsia="Times New Roman"/>
          <w:b/>
          <w:sz w:val="21"/>
        </w:rPr>
        <w:t>5-5. </w:t>
      </w:r>
      <w:r>
        <w:rPr>
          <w:sz w:val="21"/>
        </w:rPr>
        <w:t>肌酐清除率</w:t>
      </w:r>
      <w:r>
        <w:rPr>
          <w:rFonts w:ascii="Times New Roman" w:eastAsia="Times New Roman"/>
          <w:b/>
          <w:sz w:val="21"/>
        </w:rPr>
        <w:t>(Ccr)</w:t>
      </w:r>
      <w:r>
        <w:rPr>
          <w:sz w:val="21"/>
        </w:rPr>
        <w:t>计算： 总 </w:t>
      </w:r>
      <w:r>
        <w:rPr>
          <w:rFonts w:ascii="Times New Roman" w:eastAsia="Times New Roman"/>
          <w:sz w:val="21"/>
        </w:rPr>
        <w:t>Ccr = </w:t>
      </w:r>
      <w:r>
        <w:rPr>
          <w:sz w:val="21"/>
        </w:rPr>
        <w:t>残肾 </w:t>
      </w:r>
      <w:r>
        <w:rPr>
          <w:rFonts w:ascii="Times New Roman" w:eastAsia="Times New Roman"/>
          <w:sz w:val="21"/>
        </w:rPr>
        <w:t>Ccr+</w:t>
      </w:r>
      <w:r>
        <w:rPr>
          <w:sz w:val="21"/>
        </w:rPr>
        <w:t>腹膜</w:t>
      </w:r>
      <w:r>
        <w:rPr>
          <w:rFonts w:ascii="Times New Roman" w:eastAsia="Times New Roman"/>
          <w:sz w:val="21"/>
        </w:rPr>
        <w:t>Ccr</w:t>
      </w:r>
    </w:p>
    <w:p>
      <w:pPr>
        <w:pStyle w:val="BodyText"/>
        <w:spacing w:line="392" w:lineRule="exact"/>
        <w:rPr>
          <w:rFonts w:ascii="Times New Roman" w:eastAsia="Times New Roman"/>
        </w:rPr>
      </w:pPr>
      <w:r>
        <w:rPr/>
        <w:t>残肾 </w:t>
      </w:r>
      <w:r>
        <w:rPr>
          <w:rFonts w:ascii="Times New Roman" w:eastAsia="Times New Roman"/>
        </w:rPr>
        <w:t>Ccr(L/</w:t>
      </w:r>
      <w:r>
        <w:rPr/>
        <w:t>周</w:t>
      </w:r>
      <w:r>
        <w:rPr>
          <w:rFonts w:ascii="Times New Roman" w:eastAsia="Times New Roman"/>
        </w:rPr>
        <w:t>) =</w:t>
      </w:r>
    </w:p>
    <w:p>
      <w:pPr>
        <w:spacing w:line="96" w:lineRule="auto" w:before="95"/>
        <w:ind w:left="291" w:right="0" w:firstLine="0"/>
        <w:jc w:val="left"/>
        <w:rPr>
          <w:rFonts w:ascii="Times New Roman" w:hAnsi="Times New Roman"/>
          <w:sz w:val="24"/>
        </w:rPr>
      </w:pPr>
      <w:r>
        <w:rPr/>
        <w:pict>
          <v:line style="position:absolute;mso-position-horizontal-relative:page;mso-position-vertical-relative:paragraph;z-index:6112" from="93pt,21.026611pt" to="201.48pt,21.026611pt" stroked="true" strokeweight=".25pt" strokecolor="#000000">
            <v:stroke dashstyle="solid"/>
            <w10:wrap type="none"/>
          </v:line>
        </w:pict>
      </w:r>
      <w:r>
        <w:rPr/>
        <w:pict>
          <v:line style="position:absolute;mso-position-horizontal-relative:page;mso-position-vertical-relative:paragraph;z-index:6136" from="288.239990pt,21.026611pt" to="396.77999pt,21.026611pt" stroked="true" strokeweight=".25pt" strokecolor="#000000">
            <v:stroke dashstyle="solid"/>
            <w10:wrap type="none"/>
          </v:line>
        </w:pict>
      </w:r>
      <w:r>
        <w:rPr>
          <w:sz w:val="24"/>
        </w:rPr>
        <w:t>尿肌酐值（</w:t>
      </w:r>
      <w:r>
        <w:rPr>
          <w:rFonts w:ascii="Times New Roman" w:hAnsi="Times New Roman"/>
          <w:i/>
          <w:w w:val="99"/>
          <w:sz w:val="24"/>
        </w:rPr>
        <w:t>mmol</w:t>
      </w:r>
      <w:r>
        <w:rPr>
          <w:rFonts w:ascii="Times New Roman" w:hAnsi="Times New Roman"/>
          <w:i/>
          <w:spacing w:val="-11"/>
          <w:sz w:val="24"/>
        </w:rPr>
        <w:t> </w:t>
      </w:r>
      <w:r>
        <w:rPr>
          <w:rFonts w:ascii="Times New Roman" w:hAnsi="Times New Roman"/>
          <w:sz w:val="24"/>
        </w:rPr>
        <w:t>/</w:t>
      </w:r>
      <w:r>
        <w:rPr>
          <w:rFonts w:ascii="Times New Roman" w:hAnsi="Times New Roman"/>
          <w:spacing w:val="-11"/>
          <w:sz w:val="24"/>
        </w:rPr>
        <w:t> </w:t>
      </w:r>
      <w:r>
        <w:rPr>
          <w:rFonts w:ascii="Times New Roman" w:hAnsi="Times New Roman"/>
          <w:i/>
          <w:spacing w:val="1"/>
          <w:w w:val="99"/>
          <w:sz w:val="24"/>
        </w:rPr>
        <w:t>L</w:t>
      </w:r>
      <w:r>
        <w:rPr>
          <w:spacing w:val="-73"/>
          <w:sz w:val="24"/>
        </w:rPr>
        <w:t>）</w:t>
      </w:r>
      <w:r>
        <w:rPr>
          <w:rFonts w:ascii="Symbol" w:hAnsi="Symbol"/>
          <w:position w:val="-14"/>
          <w:sz w:val="24"/>
        </w:rPr>
        <w:t></w:t>
      </w:r>
      <w:r>
        <w:rPr>
          <w:rFonts w:ascii="Times New Roman" w:hAnsi="Times New Roman"/>
          <w:spacing w:val="-24"/>
          <w:position w:val="-14"/>
          <w:sz w:val="24"/>
        </w:rPr>
        <w:t> </w:t>
      </w:r>
      <w:r>
        <w:rPr>
          <w:position w:val="-14"/>
          <w:sz w:val="24"/>
        </w:rPr>
        <w:t>尿量</w:t>
      </w:r>
      <w:r>
        <w:rPr>
          <w:spacing w:val="-1"/>
          <w:position w:val="-14"/>
          <w:sz w:val="24"/>
        </w:rPr>
        <w:t>（</w:t>
      </w:r>
      <w:r>
        <w:rPr>
          <w:rFonts w:ascii="Times New Roman" w:hAnsi="Times New Roman"/>
          <w:i/>
          <w:spacing w:val="2"/>
          <w:w w:val="99"/>
          <w:position w:val="-14"/>
          <w:sz w:val="24"/>
        </w:rPr>
        <w:t>L</w:t>
      </w:r>
      <w:r>
        <w:rPr>
          <w:spacing w:val="-95"/>
          <w:position w:val="-14"/>
          <w:sz w:val="24"/>
        </w:rPr>
        <w:t>）</w:t>
      </w:r>
      <w:r>
        <w:rPr>
          <w:rFonts w:ascii="Symbol" w:hAnsi="Symbol"/>
          <w:position w:val="-14"/>
          <w:sz w:val="24"/>
        </w:rPr>
        <w:t></w:t>
      </w:r>
      <w:r>
        <w:rPr>
          <w:rFonts w:ascii="Times New Roman" w:hAnsi="Times New Roman"/>
          <w:spacing w:val="-23"/>
          <w:position w:val="-14"/>
          <w:sz w:val="24"/>
        </w:rPr>
        <w:t> </w:t>
      </w:r>
      <w:r>
        <w:rPr>
          <w:rFonts w:ascii="Times New Roman" w:hAnsi="Times New Roman"/>
          <w:position w:val="-14"/>
          <w:sz w:val="24"/>
        </w:rPr>
        <w:t>7</w:t>
      </w:r>
      <w:r>
        <w:rPr>
          <w:rFonts w:ascii="Times New Roman" w:hAnsi="Times New Roman"/>
          <w:spacing w:val="-11"/>
          <w:position w:val="-14"/>
          <w:sz w:val="24"/>
        </w:rPr>
        <w:t> </w:t>
      </w:r>
      <w:r>
        <w:rPr>
          <w:rFonts w:ascii="Symbol" w:hAnsi="Symbol"/>
          <w:position w:val="-14"/>
          <w:sz w:val="24"/>
        </w:rPr>
        <w:t></w:t>
      </w:r>
      <w:r>
        <w:rPr>
          <w:rFonts w:ascii="Times New Roman" w:hAnsi="Times New Roman"/>
          <w:spacing w:val="7"/>
          <w:position w:val="-14"/>
          <w:sz w:val="24"/>
        </w:rPr>
        <w:t> </w:t>
      </w:r>
      <w:r>
        <w:rPr>
          <w:spacing w:val="-1"/>
          <w:sz w:val="24"/>
        </w:rPr>
        <w:t>尿尿素值</w:t>
      </w:r>
      <w:r>
        <w:rPr>
          <w:spacing w:val="1"/>
          <w:sz w:val="24"/>
        </w:rPr>
        <w:t>（</w:t>
      </w:r>
      <w:r>
        <w:rPr>
          <w:rFonts w:ascii="Times New Roman" w:hAnsi="Times New Roman"/>
          <w:i/>
          <w:w w:val="99"/>
          <w:sz w:val="24"/>
        </w:rPr>
        <w:t>mmol</w:t>
      </w:r>
      <w:r>
        <w:rPr>
          <w:rFonts w:ascii="Times New Roman" w:hAnsi="Times New Roman"/>
          <w:i/>
          <w:spacing w:val="-12"/>
          <w:sz w:val="24"/>
        </w:rPr>
        <w:t> </w:t>
      </w:r>
      <w:r>
        <w:rPr>
          <w:rFonts w:ascii="Times New Roman" w:hAnsi="Times New Roman"/>
          <w:sz w:val="24"/>
        </w:rPr>
        <w:t>/</w:t>
      </w:r>
      <w:r>
        <w:rPr>
          <w:rFonts w:ascii="Times New Roman" w:hAnsi="Times New Roman"/>
          <w:spacing w:val="-11"/>
          <w:sz w:val="24"/>
        </w:rPr>
        <w:t> </w:t>
      </w:r>
      <w:r>
        <w:rPr>
          <w:rFonts w:ascii="Times New Roman" w:hAnsi="Times New Roman"/>
          <w:i/>
          <w:spacing w:val="1"/>
          <w:w w:val="99"/>
          <w:sz w:val="24"/>
        </w:rPr>
        <w:t>L</w:t>
      </w:r>
      <w:r>
        <w:rPr>
          <w:spacing w:val="-73"/>
          <w:sz w:val="24"/>
        </w:rPr>
        <w:t>）</w:t>
      </w:r>
      <w:r>
        <w:rPr>
          <w:rFonts w:ascii="Symbol" w:hAnsi="Symbol"/>
          <w:position w:val="-14"/>
          <w:sz w:val="24"/>
        </w:rPr>
        <w:t></w:t>
      </w:r>
      <w:r>
        <w:rPr>
          <w:rFonts w:ascii="Times New Roman" w:hAnsi="Times New Roman"/>
          <w:spacing w:val="-23"/>
          <w:position w:val="-14"/>
          <w:sz w:val="24"/>
        </w:rPr>
        <w:t> </w:t>
      </w:r>
      <w:r>
        <w:rPr>
          <w:spacing w:val="-1"/>
          <w:position w:val="-14"/>
          <w:sz w:val="24"/>
        </w:rPr>
        <w:t>尿量（</w:t>
      </w:r>
      <w:r>
        <w:rPr>
          <w:rFonts w:ascii="Times New Roman" w:hAnsi="Times New Roman"/>
          <w:i/>
          <w:spacing w:val="2"/>
          <w:w w:val="99"/>
          <w:position w:val="-14"/>
          <w:sz w:val="24"/>
        </w:rPr>
        <w:t>L</w:t>
      </w:r>
      <w:r>
        <w:rPr>
          <w:spacing w:val="-94"/>
          <w:position w:val="-14"/>
          <w:sz w:val="24"/>
        </w:rPr>
        <w:t>）</w:t>
      </w:r>
      <w:r>
        <w:rPr>
          <w:rFonts w:ascii="Symbol" w:hAnsi="Symbol"/>
          <w:position w:val="-14"/>
          <w:sz w:val="24"/>
        </w:rPr>
        <w:t></w:t>
      </w:r>
      <w:r>
        <w:rPr>
          <w:rFonts w:ascii="Times New Roman" w:hAnsi="Times New Roman"/>
          <w:spacing w:val="-24"/>
          <w:position w:val="-14"/>
          <w:sz w:val="24"/>
        </w:rPr>
        <w:t> </w:t>
      </w:r>
      <w:r>
        <w:rPr>
          <w:rFonts w:ascii="Times New Roman" w:hAnsi="Times New Roman"/>
          <w:position w:val="-14"/>
          <w:sz w:val="24"/>
        </w:rPr>
        <w:t>7</w:t>
      </w:r>
    </w:p>
    <w:p>
      <w:pPr>
        <w:spacing w:after="0" w:line="96" w:lineRule="auto"/>
        <w:jc w:val="left"/>
        <w:rPr>
          <w:rFonts w:ascii="Times New Roman" w:hAnsi="Times New Roman"/>
          <w:sz w:val="24"/>
        </w:rPr>
        <w:sectPr>
          <w:footerReference w:type="default" r:id="rId61"/>
          <w:pgSz w:w="11910" w:h="16840"/>
          <w:pgMar w:footer="0" w:header="0" w:top="1480" w:bottom="280" w:left="1580" w:right="580"/>
        </w:sectPr>
      </w:pPr>
    </w:p>
    <w:p>
      <w:pPr>
        <w:spacing w:line="367" w:lineRule="exact" w:before="0"/>
        <w:ind w:left="290" w:right="0" w:firstLine="0"/>
        <w:jc w:val="left"/>
        <w:rPr>
          <w:sz w:val="24"/>
        </w:rPr>
      </w:pPr>
      <w:r>
        <w:rPr>
          <w:sz w:val="24"/>
        </w:rPr>
        <w:t>血肌酐值（</w:t>
      </w:r>
      <w:r>
        <w:rPr>
          <w:rFonts w:ascii="Times New Roman" w:eastAsia="Times New Roman"/>
          <w:i/>
          <w:sz w:val="24"/>
        </w:rPr>
        <w:t>mmol </w:t>
      </w:r>
      <w:r>
        <w:rPr>
          <w:rFonts w:ascii="Times New Roman" w:eastAsia="Times New Roman"/>
          <w:sz w:val="24"/>
        </w:rPr>
        <w:t>/ </w:t>
      </w:r>
      <w:r>
        <w:rPr>
          <w:rFonts w:ascii="Times New Roman" w:eastAsia="Times New Roman"/>
          <w:i/>
          <w:sz w:val="24"/>
        </w:rPr>
        <w:t>L</w:t>
      </w:r>
      <w:r>
        <w:rPr>
          <w:sz w:val="24"/>
        </w:rPr>
        <w:t>）</w:t>
      </w:r>
    </w:p>
    <w:p>
      <w:pPr>
        <w:spacing w:line="332" w:lineRule="exact" w:before="0"/>
        <w:ind w:left="478" w:right="0" w:firstLine="0"/>
        <w:jc w:val="left"/>
        <w:rPr>
          <w:sz w:val="24"/>
        </w:rPr>
      </w:pPr>
      <w:r>
        <w:rPr/>
        <w:br w:type="column"/>
      </w:r>
      <w:r>
        <w:rPr>
          <w:sz w:val="24"/>
        </w:rPr>
        <w:t>血尿素值（</w:t>
      </w:r>
      <w:r>
        <w:rPr>
          <w:rFonts w:ascii="Times New Roman" w:eastAsia="Times New Roman"/>
          <w:i/>
          <w:sz w:val="24"/>
        </w:rPr>
        <w:t>mmol </w:t>
      </w:r>
      <w:r>
        <w:rPr>
          <w:rFonts w:ascii="Times New Roman" w:eastAsia="Times New Roman"/>
          <w:sz w:val="24"/>
        </w:rPr>
        <w:t>/ </w:t>
      </w:r>
      <w:r>
        <w:rPr>
          <w:rFonts w:ascii="Times New Roman" w:eastAsia="Times New Roman"/>
          <w:i/>
          <w:sz w:val="24"/>
        </w:rPr>
        <w:t>L</w:t>
      </w:r>
      <w:r>
        <w:rPr>
          <w:sz w:val="24"/>
        </w:rPr>
        <w:t>）</w:t>
      </w:r>
    </w:p>
    <w:p>
      <w:pPr>
        <w:pStyle w:val="Heading3"/>
        <w:spacing w:line="241" w:lineRule="exact"/>
        <w:ind w:left="290" w:firstLine="0"/>
        <w:rPr>
          <w:rFonts w:ascii="Times New Roman"/>
        </w:rPr>
      </w:pPr>
      <w:r>
        <w:rPr/>
        <w:pict>
          <v:line style="position:absolute;mso-position-horizontal-relative:page;mso-position-vertical-relative:paragraph;z-index:-227560" from="91.980003pt,-2.915772pt" to="472.380003pt,-2.915772pt" stroked="true" strokeweight=".499pt" strokecolor="#000000">
            <v:stroke dashstyle="solid"/>
            <w10:wrap type="none"/>
          </v:line>
        </w:pict>
      </w:r>
      <w:r>
        <w:rPr>
          <w:rFonts w:ascii="Times New Roman"/>
        </w:rPr>
        <w:t>2</w:t>
      </w:r>
    </w:p>
    <w:p>
      <w:pPr>
        <w:spacing w:after="0" w:line="241" w:lineRule="exact"/>
        <w:rPr>
          <w:rFonts w:ascii="Times New Roman"/>
        </w:rPr>
        <w:sectPr>
          <w:type w:val="continuous"/>
          <w:pgSz w:w="11910" w:h="16840"/>
          <w:pgMar w:top="1540" w:bottom="280" w:left="1580" w:right="580"/>
          <w:cols w:num="2" w:equalWidth="0">
            <w:col w:w="2603" w:space="1114"/>
            <w:col w:w="6033"/>
          </w:cols>
        </w:sectPr>
      </w:pPr>
    </w:p>
    <w:p>
      <w:pPr>
        <w:pStyle w:val="BodyText"/>
        <w:spacing w:before="5"/>
        <w:ind w:left="0"/>
        <w:rPr>
          <w:rFonts w:ascii="Times New Roman"/>
          <w:sz w:val="18"/>
        </w:rPr>
      </w:pPr>
    </w:p>
    <w:p>
      <w:pPr>
        <w:pStyle w:val="BodyText"/>
        <w:ind w:left="219"/>
        <w:rPr>
          <w:rFonts w:ascii="Times New Roman" w:eastAsia="Times New Roman"/>
        </w:rPr>
      </w:pPr>
      <w:r>
        <w:rPr/>
        <w:t>腹膜 </w:t>
      </w:r>
      <w:r>
        <w:rPr>
          <w:rFonts w:ascii="Times New Roman" w:eastAsia="Times New Roman"/>
        </w:rPr>
        <w:t>Ccr (L/</w:t>
      </w:r>
      <w:r>
        <w:rPr/>
        <w:t>周</w:t>
      </w:r>
      <w:r>
        <w:rPr>
          <w:rFonts w:ascii="Times New Roman" w:eastAsia="Times New Roman"/>
        </w:rPr>
        <w:t>) =</w:t>
      </w:r>
    </w:p>
    <w:p>
      <w:pPr>
        <w:spacing w:line="499" w:lineRule="exact" w:before="17"/>
        <w:ind w:left="9" w:right="0" w:firstLine="0"/>
        <w:jc w:val="left"/>
        <w:rPr>
          <w:rFonts w:ascii="Times New Roman" w:hAnsi="Times New Roman"/>
          <w:sz w:val="24"/>
        </w:rPr>
      </w:pPr>
      <w:r>
        <w:rPr/>
        <w:br w:type="column"/>
      </w:r>
      <w:r>
        <w:rPr>
          <w:position w:val="15"/>
          <w:sz w:val="24"/>
        </w:rPr>
        <w:t>透析液肌酐值（</w:t>
      </w:r>
      <w:r>
        <w:rPr>
          <w:rFonts w:ascii="Times New Roman" w:hAnsi="Times New Roman"/>
          <w:i/>
          <w:position w:val="15"/>
          <w:sz w:val="24"/>
        </w:rPr>
        <w:t>mmol </w:t>
      </w:r>
      <w:r>
        <w:rPr>
          <w:rFonts w:ascii="Times New Roman" w:hAnsi="Times New Roman"/>
          <w:position w:val="15"/>
          <w:sz w:val="24"/>
        </w:rPr>
        <w:t>/ </w:t>
      </w:r>
      <w:r>
        <w:rPr>
          <w:rFonts w:ascii="Times New Roman" w:hAnsi="Times New Roman"/>
          <w:i/>
          <w:position w:val="15"/>
          <w:sz w:val="24"/>
        </w:rPr>
        <w:t>L</w:t>
      </w:r>
      <w:r>
        <w:rPr>
          <w:position w:val="15"/>
          <w:sz w:val="24"/>
        </w:rPr>
        <w:t>）</w:t>
      </w:r>
      <w:r>
        <w:rPr>
          <w:rFonts w:ascii="Symbol" w:hAnsi="Symbol"/>
          <w:sz w:val="24"/>
        </w:rPr>
        <w:t></w:t>
      </w:r>
      <w:r>
        <w:rPr>
          <w:rFonts w:ascii="Times New Roman" w:hAnsi="Times New Roman"/>
          <w:sz w:val="24"/>
        </w:rPr>
        <w:t> 24</w:t>
      </w:r>
      <w:r>
        <w:rPr>
          <w:sz w:val="24"/>
        </w:rPr>
        <w:t>小时腹透液排出液总量（</w:t>
      </w:r>
      <w:r>
        <w:rPr>
          <w:rFonts w:ascii="Times New Roman" w:hAnsi="Times New Roman"/>
          <w:i/>
          <w:sz w:val="24"/>
        </w:rPr>
        <w:t>L</w:t>
      </w:r>
      <w:r>
        <w:rPr>
          <w:sz w:val="24"/>
        </w:rPr>
        <w:t>）</w:t>
      </w:r>
      <w:r>
        <w:rPr>
          <w:rFonts w:ascii="Symbol" w:hAnsi="Symbol"/>
          <w:sz w:val="24"/>
        </w:rPr>
        <w:t></w:t>
      </w:r>
      <w:r>
        <w:rPr>
          <w:rFonts w:ascii="Times New Roman" w:hAnsi="Times New Roman"/>
          <w:sz w:val="24"/>
        </w:rPr>
        <w:t> 7</w:t>
      </w:r>
    </w:p>
    <w:p>
      <w:pPr>
        <w:spacing w:line="349" w:lineRule="exact" w:before="0"/>
        <w:ind w:left="249" w:right="0" w:firstLine="0"/>
        <w:jc w:val="left"/>
        <w:rPr>
          <w:sz w:val="24"/>
        </w:rPr>
      </w:pPr>
      <w:r>
        <w:rPr/>
        <w:pict>
          <v:line style="position:absolute;mso-position-horizontal-relative:page;mso-position-vertical-relative:paragraph;z-index:-227536" from="168.779999pt,-2.671841pt" to="301.139999pt,-2.671841pt" stroked="true" strokeweight=".499pt" strokecolor="#000000">
            <v:stroke dashstyle="solid"/>
            <w10:wrap type="none"/>
          </v:line>
        </w:pict>
      </w:r>
      <w:r>
        <w:rPr>
          <w:sz w:val="24"/>
        </w:rPr>
        <w:t>血肌酐值（</w:t>
      </w:r>
      <w:r>
        <w:rPr>
          <w:rFonts w:ascii="Times New Roman" w:eastAsia="Times New Roman"/>
          <w:i/>
          <w:sz w:val="24"/>
        </w:rPr>
        <w:t>mmol </w:t>
      </w:r>
      <w:r>
        <w:rPr>
          <w:rFonts w:ascii="Times New Roman" w:eastAsia="Times New Roman"/>
          <w:sz w:val="24"/>
        </w:rPr>
        <w:t>/ </w:t>
      </w:r>
      <w:r>
        <w:rPr>
          <w:rFonts w:ascii="Times New Roman" w:eastAsia="Times New Roman"/>
          <w:i/>
          <w:sz w:val="24"/>
        </w:rPr>
        <w:t>L</w:t>
      </w:r>
      <w:r>
        <w:rPr>
          <w:sz w:val="24"/>
        </w:rPr>
        <w:t>）</w:t>
      </w:r>
    </w:p>
    <w:p>
      <w:pPr>
        <w:spacing w:after="0" w:line="349" w:lineRule="exact"/>
        <w:jc w:val="left"/>
        <w:rPr>
          <w:sz w:val="24"/>
        </w:rPr>
        <w:sectPr>
          <w:type w:val="continuous"/>
          <w:pgSz w:w="11910" w:h="16840"/>
          <w:pgMar w:top="1540" w:bottom="280" w:left="1580" w:right="580"/>
          <w:cols w:num="2" w:equalWidth="0">
            <w:col w:w="1756" w:space="40"/>
            <w:col w:w="7954"/>
          </w:cols>
        </w:sectPr>
      </w:pPr>
    </w:p>
    <w:p>
      <w:pPr>
        <w:pStyle w:val="BodyText"/>
        <w:spacing w:before="164"/>
        <w:ind w:left="955"/>
        <w:rPr>
          <w:rFonts w:ascii="Times New Roman" w:eastAsia="Times New Roman"/>
        </w:rPr>
      </w:pPr>
      <w:r>
        <w:rPr/>
        <w:t>体表面积校正的 </w:t>
      </w:r>
      <w:r>
        <w:rPr>
          <w:rFonts w:ascii="Times New Roman" w:eastAsia="Times New Roman"/>
        </w:rPr>
        <w:t>Ccr </w:t>
      </w:r>
      <w:r>
        <w:rPr/>
        <w:t>（</w:t>
      </w:r>
      <w:r>
        <w:rPr>
          <w:rFonts w:ascii="Times New Roman" w:eastAsia="Times New Roman"/>
        </w:rPr>
        <w:t>L/</w:t>
      </w:r>
      <w:r>
        <w:rPr/>
        <w:t>周</w:t>
      </w:r>
      <w:r>
        <w:rPr>
          <w:rFonts w:ascii="Times New Roman" w:eastAsia="Times New Roman"/>
        </w:rPr>
        <w:t>/1.73m</w:t>
      </w:r>
      <w:r>
        <w:rPr>
          <w:rFonts w:ascii="Times New Roman" w:eastAsia="Times New Roman"/>
          <w:vertAlign w:val="superscript"/>
        </w:rPr>
        <w:t>2</w:t>
      </w:r>
      <w:r>
        <w:rPr>
          <w:vertAlign w:val="baseline"/>
        </w:rPr>
        <w:t>）</w:t>
      </w:r>
      <w:r>
        <w:rPr>
          <w:rFonts w:ascii="Times New Roman" w:eastAsia="Times New Roman"/>
          <w:vertAlign w:val="baseline"/>
        </w:rPr>
        <w:t>=</w:t>
      </w:r>
    </w:p>
    <w:p>
      <w:pPr>
        <w:pStyle w:val="Heading3"/>
        <w:spacing w:line="394" w:lineRule="exact"/>
        <w:ind w:left="0" w:right="1552" w:firstLine="0"/>
        <w:jc w:val="center"/>
        <w:rPr>
          <w:rFonts w:ascii="Times New Roman" w:hAnsi="Times New Roman"/>
        </w:rPr>
      </w:pPr>
      <w:r>
        <w:rPr/>
        <w:br w:type="column"/>
      </w:r>
      <w:r>
        <w:rPr>
          <w:spacing w:val="-1"/>
        </w:rPr>
        <w:t>总肌酐清除率（</w:t>
      </w:r>
      <w:r>
        <w:rPr>
          <w:rFonts w:ascii="Times New Roman" w:hAnsi="Times New Roman"/>
          <w:i/>
          <w:w w:val="99"/>
        </w:rPr>
        <w:t>L</w:t>
      </w:r>
      <w:r>
        <w:rPr>
          <w:rFonts w:ascii="Times New Roman" w:hAnsi="Times New Roman"/>
          <w:i/>
          <w:spacing w:val="-21"/>
        </w:rPr>
        <w:t> </w:t>
      </w:r>
      <w:r>
        <w:rPr>
          <w:rFonts w:ascii="Times New Roman" w:hAnsi="Times New Roman"/>
        </w:rPr>
        <w:t>/</w:t>
      </w:r>
      <w:r>
        <w:rPr>
          <w:rFonts w:ascii="Times New Roman" w:hAnsi="Times New Roman"/>
          <w:spacing w:val="-30"/>
        </w:rPr>
        <w:t> </w:t>
      </w:r>
      <w:r>
        <w:rPr>
          <w:spacing w:val="-1"/>
        </w:rPr>
        <w:t>周</w:t>
      </w:r>
      <w:r>
        <w:rPr>
          <w:spacing w:val="-94"/>
        </w:rPr>
        <w:t>）</w:t>
      </w:r>
      <w:r>
        <w:rPr>
          <w:rFonts w:ascii="Symbol" w:hAnsi="Symbol"/>
          <w:spacing w:val="14"/>
        </w:rPr>
        <w:t></w:t>
      </w:r>
      <w:r>
        <w:rPr>
          <w:rFonts w:ascii="Times New Roman" w:hAnsi="Times New Roman"/>
        </w:rPr>
        <w:t>1.73</w:t>
      </w:r>
      <w:r>
        <w:rPr>
          <w:rFonts w:ascii="Times New Roman" w:hAnsi="Times New Roman"/>
          <w:spacing w:val="20"/>
        </w:rPr>
        <w:t>m</w:t>
      </w:r>
      <w:r>
        <w:rPr>
          <w:rFonts w:ascii="Times New Roman" w:hAnsi="Times New Roman"/>
          <w:spacing w:val="11"/>
          <w:position w:val="11"/>
          <w:sz w:val="14"/>
        </w:rPr>
        <w:t>2</w:t>
      </w:r>
      <w:r>
        <w:rPr>
          <w:rFonts w:ascii="Times New Roman" w:hAnsi="Times New Roman"/>
        </w:rPr>
        <w:t>BSA</w:t>
      </w:r>
    </w:p>
    <w:p>
      <w:pPr>
        <w:spacing w:line="426" w:lineRule="exact" w:before="0"/>
        <w:ind w:left="0" w:right="1550" w:firstLine="0"/>
        <w:jc w:val="center"/>
        <w:rPr>
          <w:rFonts w:ascii="Times New Roman" w:eastAsia="Times New Roman"/>
          <w:sz w:val="24"/>
        </w:rPr>
      </w:pPr>
      <w:r>
        <w:rPr/>
        <w:pict>
          <v:line style="position:absolute;mso-position-horizontal-relative:page;mso-position-vertical-relative:paragraph;z-index:6208" from="304.980011pt,1.01735pt" to="489.120011pt,1.01735pt" stroked="true" strokeweight=".499pt" strokecolor="#000000">
            <v:stroke dashstyle="solid"/>
            <w10:wrap type="none"/>
          </v:line>
        </w:pict>
      </w:r>
      <w:r>
        <w:rPr>
          <w:sz w:val="24"/>
        </w:rPr>
        <w:t>患者</w:t>
      </w:r>
      <w:r>
        <w:rPr>
          <w:rFonts w:ascii="Times New Roman" w:eastAsia="Times New Roman"/>
          <w:i/>
          <w:sz w:val="24"/>
        </w:rPr>
        <w:t>BSA</w:t>
      </w:r>
      <w:r>
        <w:rPr>
          <w:rFonts w:ascii="Times New Roman" w:eastAsia="Times New Roman"/>
          <w:sz w:val="24"/>
        </w:rPr>
        <w:t>(</w:t>
      </w:r>
      <w:r>
        <w:rPr>
          <w:rFonts w:ascii="Times New Roman" w:eastAsia="Times New Roman"/>
          <w:i/>
          <w:sz w:val="24"/>
        </w:rPr>
        <w:t>m</w:t>
      </w:r>
      <w:r>
        <w:rPr>
          <w:rFonts w:ascii="Times New Roman" w:eastAsia="Times New Roman"/>
          <w:position w:val="11"/>
          <w:sz w:val="14"/>
        </w:rPr>
        <w:t>2 </w:t>
      </w:r>
      <w:r>
        <w:rPr>
          <w:rFonts w:ascii="Times New Roman" w:eastAsia="Times New Roman"/>
          <w:sz w:val="24"/>
        </w:rPr>
        <w:t>)</w:t>
      </w:r>
    </w:p>
    <w:p>
      <w:pPr>
        <w:spacing w:after="0" w:line="426" w:lineRule="exact"/>
        <w:jc w:val="center"/>
        <w:rPr>
          <w:rFonts w:ascii="Times New Roman" w:eastAsia="Times New Roman"/>
          <w:sz w:val="24"/>
        </w:rPr>
        <w:sectPr>
          <w:type w:val="continuous"/>
          <w:pgSz w:w="11910" w:h="16840"/>
          <w:pgMar w:top="1540" w:bottom="280" w:left="1580" w:right="580"/>
          <w:cols w:num="2" w:equalWidth="0">
            <w:col w:w="4480" w:space="40"/>
            <w:col w:w="5230"/>
          </w:cols>
        </w:sectPr>
      </w:pPr>
    </w:p>
    <w:p>
      <w:pPr>
        <w:pStyle w:val="BodyText"/>
        <w:ind w:left="0"/>
        <w:rPr>
          <w:rFonts w:ascii="Times New Roman"/>
          <w:sz w:val="20"/>
        </w:rPr>
      </w:pPr>
    </w:p>
    <w:p>
      <w:pPr>
        <w:spacing w:line="427" w:lineRule="exact" w:before="124"/>
        <w:ind w:left="219" w:right="0" w:firstLine="0"/>
        <w:jc w:val="left"/>
        <w:rPr>
          <w:sz w:val="21"/>
        </w:rPr>
      </w:pPr>
      <w:r>
        <w:rPr>
          <w:sz w:val="21"/>
        </w:rPr>
        <w:t>附件 </w:t>
      </w:r>
      <w:r>
        <w:rPr>
          <w:rFonts w:ascii="Times New Roman" w:eastAsia="Times New Roman"/>
          <w:b/>
          <w:sz w:val="21"/>
        </w:rPr>
        <w:t>5-6. </w:t>
      </w:r>
      <w:r>
        <w:rPr>
          <w:sz w:val="21"/>
        </w:rPr>
        <w:t>体表面积计算：</w:t>
      </w:r>
    </w:p>
    <w:p>
      <w:pPr>
        <w:pStyle w:val="BodyText"/>
        <w:spacing w:line="220" w:lineRule="auto" w:before="6"/>
        <w:ind w:left="580" w:right="2382" w:firstLine="60"/>
        <w:rPr>
          <w:rFonts w:ascii="Times New Roman" w:hAnsi="Times New Roman" w:eastAsia="Times New Roman"/>
        </w:rPr>
      </w:pPr>
      <w:r>
        <w:rPr>
          <w:rFonts w:ascii="Times New Roman" w:hAnsi="Times New Roman" w:eastAsia="Times New Roman"/>
        </w:rPr>
        <w:t>DuBois and DuBois </w:t>
      </w:r>
      <w:r>
        <w:rPr/>
        <w:t>法： </w:t>
      </w:r>
      <w:r>
        <w:rPr>
          <w:rFonts w:ascii="Times New Roman" w:hAnsi="Times New Roman" w:eastAsia="Times New Roman"/>
        </w:rPr>
        <w:t>BSA</w:t>
      </w:r>
      <w:r>
        <w:rPr/>
        <w:t>（</w:t>
      </w:r>
      <w:r>
        <w:rPr>
          <w:rFonts w:ascii="Times New Roman" w:hAnsi="Times New Roman" w:eastAsia="Times New Roman"/>
        </w:rPr>
        <w:t>m</w:t>
      </w:r>
      <w:r>
        <w:rPr>
          <w:rFonts w:ascii="Times New Roman" w:hAnsi="Times New Roman" w:eastAsia="Times New Roman"/>
          <w:vertAlign w:val="superscript"/>
        </w:rPr>
        <w:t>2</w:t>
      </w:r>
      <w:r>
        <w:rPr>
          <w:vertAlign w:val="baseline"/>
        </w:rPr>
        <w:t>）</w:t>
      </w:r>
      <w:r>
        <w:rPr>
          <w:rFonts w:ascii="Times New Roman" w:hAnsi="Times New Roman" w:eastAsia="Times New Roman"/>
          <w:vertAlign w:val="baseline"/>
        </w:rPr>
        <w:t>=71.84</w:t>
      </w:r>
      <w:r>
        <w:rPr>
          <w:rFonts w:ascii="Symbol" w:hAnsi="Symbol" w:eastAsia="Symbol"/>
          <w:vertAlign w:val="baseline"/>
        </w:rPr>
        <w:t></w:t>
      </w:r>
      <w:r>
        <w:rPr>
          <w:vertAlign w:val="baseline"/>
        </w:rPr>
        <w:t>体重</w:t>
      </w:r>
      <w:r>
        <w:rPr>
          <w:rFonts w:ascii="Times New Roman" w:hAnsi="Times New Roman" w:eastAsia="Times New Roman"/>
          <w:vertAlign w:val="baseline"/>
        </w:rPr>
        <w:t>(Kg)</w:t>
      </w:r>
      <w:r>
        <w:rPr>
          <w:rFonts w:ascii="Times New Roman" w:hAnsi="Times New Roman" w:eastAsia="Times New Roman"/>
          <w:vertAlign w:val="superscript"/>
        </w:rPr>
        <w:t>0.425</w:t>
      </w:r>
      <w:r>
        <w:rPr>
          <w:rFonts w:ascii="Symbol" w:hAnsi="Symbol" w:eastAsia="Symbol"/>
          <w:vertAlign w:val="baseline"/>
        </w:rPr>
        <w:t></w:t>
      </w:r>
      <w:r>
        <w:rPr>
          <w:vertAlign w:val="baseline"/>
        </w:rPr>
        <w:t>身高</w:t>
      </w:r>
      <w:r>
        <w:rPr>
          <w:rFonts w:ascii="Times New Roman" w:hAnsi="Times New Roman" w:eastAsia="Times New Roman"/>
          <w:vertAlign w:val="baseline"/>
        </w:rPr>
        <w:t>(cm)</w:t>
      </w:r>
      <w:r>
        <w:rPr>
          <w:rFonts w:ascii="Times New Roman" w:hAnsi="Times New Roman" w:eastAsia="Times New Roman"/>
          <w:vertAlign w:val="superscript"/>
        </w:rPr>
        <w:t>0.725</w:t>
      </w:r>
      <w:r>
        <w:rPr>
          <w:rFonts w:ascii="Times New Roman" w:hAnsi="Times New Roman" w:eastAsia="Times New Roman"/>
          <w:vertAlign w:val="baseline"/>
        </w:rPr>
        <w:t> Gehan and George </w:t>
      </w:r>
      <w:r>
        <w:rPr>
          <w:vertAlign w:val="baseline"/>
        </w:rPr>
        <w:t>法： </w:t>
      </w:r>
      <w:r>
        <w:rPr>
          <w:rFonts w:ascii="Times New Roman" w:hAnsi="Times New Roman" w:eastAsia="Times New Roman"/>
          <w:vertAlign w:val="baseline"/>
        </w:rPr>
        <w:t>BSA</w:t>
      </w:r>
      <w:r>
        <w:rPr>
          <w:vertAlign w:val="baseline"/>
        </w:rPr>
        <w:t>（</w:t>
      </w:r>
      <w:r>
        <w:rPr>
          <w:rFonts w:ascii="Times New Roman" w:hAnsi="Times New Roman" w:eastAsia="Times New Roman"/>
          <w:vertAlign w:val="baseline"/>
        </w:rPr>
        <w:t>m</w:t>
      </w:r>
      <w:r>
        <w:rPr>
          <w:rFonts w:ascii="Times New Roman" w:hAnsi="Times New Roman" w:eastAsia="Times New Roman"/>
          <w:vertAlign w:val="superscript"/>
        </w:rPr>
        <w:t>2</w:t>
      </w:r>
      <w:r>
        <w:rPr>
          <w:vertAlign w:val="baseline"/>
        </w:rPr>
        <w:t>）</w:t>
      </w:r>
      <w:r>
        <w:rPr>
          <w:rFonts w:ascii="Times New Roman" w:hAnsi="Times New Roman" w:eastAsia="Times New Roman"/>
          <w:vertAlign w:val="baseline"/>
        </w:rPr>
        <w:t>=0.0235</w:t>
      </w:r>
      <w:r>
        <w:rPr>
          <w:rFonts w:ascii="Symbol" w:hAnsi="Symbol" w:eastAsia="Symbol"/>
          <w:vertAlign w:val="baseline"/>
        </w:rPr>
        <w:t></w:t>
      </w:r>
      <w:r>
        <w:rPr>
          <w:vertAlign w:val="baseline"/>
        </w:rPr>
        <w:t>体重</w:t>
      </w:r>
      <w:r>
        <w:rPr>
          <w:rFonts w:ascii="Times New Roman" w:hAnsi="Times New Roman" w:eastAsia="Times New Roman"/>
          <w:vertAlign w:val="baseline"/>
        </w:rPr>
        <w:t>(Kg)</w:t>
      </w:r>
      <w:r>
        <w:rPr>
          <w:rFonts w:ascii="Times New Roman" w:hAnsi="Times New Roman" w:eastAsia="Times New Roman"/>
          <w:vertAlign w:val="superscript"/>
        </w:rPr>
        <w:t>0.51456</w:t>
      </w:r>
      <w:r>
        <w:rPr>
          <w:rFonts w:ascii="Symbol" w:hAnsi="Symbol" w:eastAsia="Symbol"/>
          <w:vertAlign w:val="baseline"/>
        </w:rPr>
        <w:t></w:t>
      </w:r>
      <w:r>
        <w:rPr>
          <w:vertAlign w:val="baseline"/>
        </w:rPr>
        <w:t>身高</w:t>
      </w:r>
      <w:r>
        <w:rPr>
          <w:rFonts w:ascii="Times New Roman" w:hAnsi="Times New Roman" w:eastAsia="Times New Roman"/>
          <w:vertAlign w:val="baseline"/>
        </w:rPr>
        <w:t>(cm)</w:t>
      </w:r>
      <w:r>
        <w:rPr>
          <w:rFonts w:ascii="Times New Roman" w:hAnsi="Times New Roman" w:eastAsia="Times New Roman"/>
          <w:vertAlign w:val="superscript"/>
        </w:rPr>
        <w:t>0.42246</w:t>
      </w:r>
    </w:p>
    <w:p>
      <w:pPr>
        <w:spacing w:after="0" w:line="220" w:lineRule="auto"/>
        <w:rPr>
          <w:rFonts w:ascii="Times New Roman" w:hAnsi="Times New Roman" w:eastAsia="Times New Roman"/>
        </w:rPr>
        <w:sectPr>
          <w:type w:val="continuous"/>
          <w:pgSz w:w="11910" w:h="16840"/>
          <w:pgMar w:top="1540" w:bottom="280" w:left="1580" w:right="580"/>
        </w:sectPr>
      </w:pPr>
    </w:p>
    <w:p>
      <w:pPr>
        <w:pStyle w:val="Heading3"/>
        <w:tabs>
          <w:tab w:pos="1847" w:val="left" w:leader="none"/>
        </w:tabs>
        <w:spacing w:line="434" w:lineRule="exact"/>
        <w:ind w:left="942" w:firstLine="0"/>
      </w:pPr>
      <w:r>
        <w:rPr/>
        <w:t>附录</w:t>
      </w:r>
      <w:r>
        <w:rPr>
          <w:spacing w:val="4"/>
        </w:rPr>
        <w:t> </w:t>
      </w:r>
      <w:r>
        <w:rPr/>
        <w:t>6</w:t>
        <w:tab/>
        <w:t>血管紧张素转换酶抑制剂在肾脏病中正确应用的专家共识</w:t>
      </w:r>
    </w:p>
    <w:p>
      <w:pPr>
        <w:pStyle w:val="BodyText"/>
        <w:spacing w:before="14"/>
        <w:ind w:left="0"/>
      </w:pPr>
    </w:p>
    <w:p>
      <w:pPr>
        <w:pStyle w:val="BodyText"/>
        <w:spacing w:line="252" w:lineRule="auto"/>
        <w:ind w:right="1124" w:firstLine="420"/>
        <w:jc w:val="both"/>
      </w:pPr>
      <w:r>
        <w:rPr>
          <w:spacing w:val="-3"/>
        </w:rPr>
        <w:t>血管紧张素转换酶抑制剂</w:t>
      </w:r>
      <w:r>
        <w:rPr>
          <w:spacing w:val="-6"/>
        </w:rPr>
        <w:t>（ACEI）</w:t>
      </w:r>
      <w:r>
        <w:rPr>
          <w:spacing w:val="-3"/>
        </w:rPr>
        <w:t>通过抑制血管紧张素Ⅱ生成、阻断肾素-血管紧张素- </w:t>
      </w:r>
      <w:r>
        <w:rPr>
          <w:spacing w:val="-10"/>
        </w:rPr>
        <w:t>醛固酮系统作用，及抑制缓激肽降解、增强缓激肽效应，而广泛用于肾脏病治疗。为了更合</w:t>
      </w:r>
      <w:r>
        <w:rPr>
          <w:spacing w:val="-11"/>
        </w:rPr>
        <w:t>理、安全地应用这类药物，全国部分肾病专家于 </w:t>
      </w:r>
      <w:r>
        <w:rPr/>
        <w:t>2004</w:t>
      </w:r>
      <w:r>
        <w:rPr>
          <w:spacing w:val="-9"/>
        </w:rPr>
        <w:t> 年 </w:t>
      </w:r>
      <w:r>
        <w:rPr/>
        <w:t>4</w:t>
      </w:r>
      <w:r>
        <w:rPr>
          <w:spacing w:val="-8"/>
        </w:rPr>
        <w:t> 月 </w:t>
      </w:r>
      <w:r>
        <w:rPr/>
        <w:t>24</w:t>
      </w:r>
      <w:r>
        <w:rPr>
          <w:spacing w:val="-3"/>
        </w:rPr>
        <w:t> 日在北京进行了专题研讨，</w:t>
      </w:r>
    </w:p>
    <w:p>
      <w:pPr>
        <w:pStyle w:val="BodyText"/>
        <w:spacing w:line="252" w:lineRule="auto" w:before="2"/>
        <w:ind w:right="1216"/>
      </w:pPr>
      <w:r>
        <w:rPr>
          <w:spacing w:val="-7"/>
        </w:rPr>
        <w:t>对《血管紧张素转换酶抑制剂在肾脏病中正确应用的专家建议》进行了第 </w:t>
      </w:r>
      <w:r>
        <w:rPr/>
        <w:t>2</w:t>
      </w:r>
      <w:r>
        <w:rPr>
          <w:spacing w:val="-6"/>
        </w:rPr>
        <w:t> 次修订，经充分讨论，会议达成如下共识。</w:t>
      </w:r>
    </w:p>
    <w:p>
      <w:pPr>
        <w:pStyle w:val="BodyText"/>
        <w:spacing w:before="1"/>
        <w:ind w:left="640"/>
      </w:pPr>
      <w:r>
        <w:rPr/>
        <w:t>一．适应证</w:t>
      </w:r>
    </w:p>
    <w:p>
      <w:pPr>
        <w:pStyle w:val="BodyText"/>
        <w:spacing w:line="252" w:lineRule="auto" w:before="23"/>
        <w:ind w:right="1122" w:firstLine="420"/>
        <w:jc w:val="both"/>
      </w:pPr>
      <w:r>
        <w:rPr/>
        <w:t>1.</w:t>
      </w:r>
      <w:r>
        <w:rPr>
          <w:spacing w:val="-7"/>
        </w:rPr>
        <w:t>降低系统高血压：持续性高血压促进肾损害进展，引起严重心、脑血管并发症。对肾脏病患者合并的高血压（包括原发性高血压及肾实质性高血压）应积极治疗，并力争达标。</w:t>
      </w:r>
      <w:r>
        <w:rPr>
          <w:spacing w:val="-7"/>
          <w:w w:val="95"/>
        </w:rPr>
        <w:t>尿蛋白＜1g/d</w:t>
      </w:r>
      <w:r>
        <w:rPr>
          <w:w w:val="95"/>
        </w:rPr>
        <w:t> 时，血压应降达 130/80mmHg(平均动脉压 97mmHg);尿蛋白＞1g/d 时，血压应降达 125/75mmHg(平均动脉压 92mmHg)</w:t>
      </w:r>
      <w:r>
        <w:rPr>
          <w:spacing w:val="-5"/>
          <w:w w:val="95"/>
        </w:rPr>
        <w:t>其中收缩压治疗达标尤为重要。此时，</w:t>
      </w:r>
      <w:r>
        <w:rPr>
          <w:spacing w:val="-8"/>
          <w:w w:val="95"/>
        </w:rPr>
        <w:t>ACEI(</w:t>
      </w:r>
      <w:r>
        <w:rPr>
          <w:w w:val="95"/>
        </w:rPr>
        <w:t>或血管紧</w:t>
      </w:r>
      <w:r>
        <w:rPr/>
        <w:t>张素Ⅱ受体拮抗剂，ARB)应为首选降压药。</w:t>
      </w:r>
    </w:p>
    <w:p>
      <w:pPr>
        <w:pStyle w:val="BodyText"/>
        <w:spacing w:line="252" w:lineRule="auto" w:before="3"/>
        <w:ind w:right="1215" w:firstLine="420"/>
        <w:jc w:val="both"/>
      </w:pPr>
      <w:r>
        <w:rPr/>
        <w:t>2.</w:t>
      </w:r>
      <w:r>
        <w:rPr>
          <w:spacing w:val="-8"/>
        </w:rPr>
        <w:t>减少尿蛋白排泄：蛋白尿、尤其大量蛋白尿有不少危害，并能促进肾损害进展，应积极治疗。ACEI</w:t>
      </w:r>
      <w:r>
        <w:rPr/>
        <w:t> 能通过多种机制如改善肾小球内高压、高灌注及高滤过，及改善肾小球滤过</w:t>
      </w:r>
      <w:r>
        <w:rPr>
          <w:spacing w:val="-1"/>
        </w:rPr>
        <w:t>膜选择通透性而减少尿白排泄。蛋白尿较重时 </w:t>
      </w:r>
      <w:r>
        <w:rPr/>
        <w:t>ACEI</w:t>
      </w:r>
      <w:r>
        <w:rPr>
          <w:spacing w:val="-1"/>
        </w:rPr>
        <w:t> 降尿蛋白效果往往更显著，应尽量将尿蛋白减少至正常或最低水平。</w:t>
      </w:r>
    </w:p>
    <w:p>
      <w:pPr>
        <w:pStyle w:val="BodyText"/>
        <w:spacing w:line="252" w:lineRule="auto" w:before="3"/>
        <w:ind w:right="1215" w:firstLine="420"/>
        <w:jc w:val="both"/>
      </w:pPr>
      <w:r>
        <w:rPr/>
        <w:t>3.延缓肾损害进展：ACEI 除能通过上述作用保护肾脏外，还能通过减少肾脏细胞外基质蓄积（减少产生，促进降解</w:t>
      </w:r>
      <w:r>
        <w:rPr>
          <w:spacing w:val="-105"/>
        </w:rPr>
        <w:t>）</w:t>
      </w:r>
      <w:r>
        <w:rPr>
          <w:spacing w:val="-1"/>
        </w:rPr>
        <w:t>，拮抗肾小球硬化及肾间质纤维化而延缓肾损害进展。</w:t>
      </w:r>
    </w:p>
    <w:p>
      <w:pPr>
        <w:pStyle w:val="BodyText"/>
        <w:spacing w:line="252" w:lineRule="auto" w:before="1"/>
        <w:ind w:right="1216" w:firstLine="420"/>
        <w:jc w:val="both"/>
      </w:pPr>
      <w:r>
        <w:rPr/>
        <w:t>ACEI</w:t>
      </w:r>
      <w:r>
        <w:rPr>
          <w:spacing w:val="-5"/>
        </w:rPr>
        <w:t> 针对上述第 </w:t>
      </w:r>
      <w:r>
        <w:rPr/>
        <w:t>2</w:t>
      </w:r>
      <w:r>
        <w:rPr>
          <w:spacing w:val="-11"/>
        </w:rPr>
        <w:t>、</w:t>
      </w:r>
      <w:r>
        <w:rPr/>
        <w:t>3</w:t>
      </w:r>
      <w:r>
        <w:rPr>
          <w:spacing w:val="-6"/>
        </w:rPr>
        <w:t> 适应症发挥的疗效，部分为非血压依赖性效应，因此，这两个适应症对无高血压的肾脏病患者也适用。</w:t>
      </w:r>
    </w:p>
    <w:p>
      <w:pPr>
        <w:pStyle w:val="BodyText"/>
        <w:spacing w:line="252" w:lineRule="auto" w:before="1"/>
        <w:ind w:left="640" w:right="2433"/>
      </w:pPr>
      <w:r>
        <w:rPr/>
        <w:t>糖尿病患者（包括 1 型及 2 型）应从尿蛋白排泄率增高开始即应用 ACEI. </w:t>
      </w:r>
      <w:r>
        <w:rPr>
          <w:w w:val="105"/>
        </w:rPr>
        <w:t>上述各适应症疗效已被许多临床循证医学试验验证。</w:t>
      </w:r>
    </w:p>
    <w:p>
      <w:pPr>
        <w:pStyle w:val="BodyText"/>
        <w:spacing w:line="252" w:lineRule="auto" w:before="2"/>
        <w:ind w:left="640" w:right="1217"/>
      </w:pPr>
      <w:r>
        <w:rPr/>
        <w:t>二 . 使 用 方 法                                                                                                                                   ACEI 类药均需从低剂量开始应用，然后逐渐加量至起效，老年人尤应如此，避免降血</w:t>
      </w:r>
    </w:p>
    <w:p>
      <w:pPr>
        <w:pStyle w:val="BodyText"/>
        <w:spacing w:before="1"/>
      </w:pPr>
      <w:r>
        <w:rPr/>
        <w:t>压过度。</w:t>
      </w:r>
    </w:p>
    <w:p>
      <w:pPr>
        <w:pStyle w:val="BodyText"/>
        <w:spacing w:before="23"/>
        <w:ind w:left="640"/>
      </w:pPr>
      <w:r>
        <w:rPr/>
        <w:t>1.降低高血压：若非血压极高需迅速降压，一般宜首选长效 ACEI 治疗。</w:t>
      </w:r>
    </w:p>
    <w:p>
      <w:pPr>
        <w:pStyle w:val="BodyText"/>
        <w:spacing w:before="8"/>
        <w:ind w:left="0"/>
        <w:rPr>
          <w:sz w:val="12"/>
        </w:rPr>
      </w:pPr>
    </w:p>
    <w:p>
      <w:pPr>
        <w:pStyle w:val="BodyText"/>
        <w:spacing w:line="252" w:lineRule="auto"/>
        <w:ind w:right="1215" w:firstLine="420"/>
        <w:jc w:val="both"/>
      </w:pPr>
      <w:r>
        <w:rPr/>
        <w:t>为了有效降压，ACEI 常需与其它降压药物配伍应用，一般常需 3 种或更多种降压药联</w:t>
      </w:r>
      <w:r>
        <w:rPr>
          <w:w w:val="95"/>
        </w:rPr>
        <w:t>合应用才能有效控制血压。联合用药常首选用小剂量利尿剂（肌酐清除率＞25ml/min 时可</w:t>
      </w:r>
    </w:p>
    <w:p>
      <w:pPr>
        <w:spacing w:after="0" w:line="252" w:lineRule="auto"/>
        <w:jc w:val="both"/>
        <w:sectPr>
          <w:footerReference w:type="default" r:id="rId62"/>
          <w:pgSz w:w="11910" w:h="16840"/>
          <w:pgMar w:footer="0" w:header="0" w:top="1480" w:bottom="280" w:left="1580" w:right="580"/>
        </w:sectPr>
      </w:pPr>
    </w:p>
    <w:p>
      <w:pPr>
        <w:pStyle w:val="BodyText"/>
        <w:spacing w:line="403" w:lineRule="exact"/>
      </w:pPr>
      <w:r>
        <w:rPr/>
        <w:t>用噻嗪类利尿药，＜25ml/min 时用袢利尿剂，排钠利尿可提高 ACEI 降压疗效，但必须小量</w:t>
      </w:r>
    </w:p>
    <w:p>
      <w:pPr>
        <w:pStyle w:val="BodyText"/>
        <w:spacing w:line="252" w:lineRule="auto" w:before="23"/>
        <w:ind w:right="1217"/>
        <w:jc w:val="both"/>
      </w:pPr>
      <w:r>
        <w:rPr/>
        <w:t>使用，勿导致脱水</w:t>
      </w:r>
      <w:r>
        <w:rPr>
          <w:spacing w:val="-105"/>
        </w:rPr>
        <w:t>）</w:t>
      </w:r>
      <w:r>
        <w:rPr/>
        <w:t>。若降压效果不满意，可再加钙通道阻滞剂（包括双氢吡啶及非双氢吡啶类</w:t>
      </w:r>
      <w:r>
        <w:rPr>
          <w:spacing w:val="-105"/>
        </w:rPr>
        <w:t>）</w:t>
      </w:r>
      <w:r>
        <w:rPr>
          <w:spacing w:val="-11"/>
        </w:rPr>
        <w:t>、</w:t>
      </w:r>
      <w:r>
        <w:rPr>
          <w:w w:val="77"/>
        </w:rPr>
        <w:t>ß</w:t>
      </w:r>
      <w:r>
        <w:rPr/>
        <w:t> 受体阻断剂或 </w:t>
      </w:r>
      <w:r>
        <w:rPr>
          <w:w w:val="88"/>
        </w:rPr>
        <w:t>a</w:t>
      </w:r>
      <w:r>
        <w:rPr>
          <w:spacing w:val="28"/>
        </w:rPr>
        <w:t> 及</w:t>
      </w:r>
      <w:r>
        <w:rPr>
          <w:w w:val="77"/>
        </w:rPr>
        <w:t>ß</w:t>
      </w:r>
      <w:r>
        <w:rPr>
          <w:spacing w:val="-2"/>
        </w:rPr>
        <w:t> 受体阻断剂</w:t>
      </w:r>
      <w:r>
        <w:rPr/>
        <w:t>（心率慢者不用</w:t>
      </w:r>
      <w:r>
        <w:rPr>
          <w:spacing w:val="-105"/>
        </w:rPr>
        <w:t>）</w:t>
      </w:r>
      <w:r>
        <w:rPr>
          <w:spacing w:val="-4"/>
        </w:rPr>
        <w:t>，以及其它种类降压药。血管紧张素Ⅱ受体拮抗剂也可与 </w:t>
      </w:r>
      <w:r>
        <w:rPr/>
        <w:t>ACEI 联合应用。</w:t>
      </w:r>
    </w:p>
    <w:p>
      <w:pPr>
        <w:pStyle w:val="BodyText"/>
        <w:spacing w:before="1"/>
        <w:ind w:left="640"/>
      </w:pPr>
      <w:r>
        <w:rPr>
          <w:spacing w:val="-9"/>
        </w:rPr>
        <w:t>用 </w:t>
      </w:r>
      <w:r>
        <w:rPr/>
        <w:t>ACEI</w:t>
      </w:r>
      <w:r>
        <w:rPr>
          <w:spacing w:val="-4"/>
        </w:rPr>
        <w:t> 降血压时，需限制食盐入量。</w:t>
      </w:r>
    </w:p>
    <w:p>
      <w:pPr>
        <w:pStyle w:val="BodyText"/>
        <w:spacing w:line="252" w:lineRule="auto" w:before="23"/>
        <w:ind w:right="1215" w:firstLine="420"/>
        <w:jc w:val="both"/>
      </w:pPr>
      <w:r>
        <w:rPr/>
        <w:t>2.减少尿蛋白及延缓肾损害进展：为有效减少尿蛋白排泄及延缓肾损害进展，ACEI</w:t>
      </w:r>
      <w:r>
        <w:rPr>
          <w:spacing w:val="10"/>
        </w:rPr>
        <w:t> 常</w:t>
      </w:r>
      <w:r>
        <w:rPr>
          <w:spacing w:val="8"/>
        </w:rPr>
        <w:t>需较大剂量</w:t>
      </w:r>
      <w:r>
        <w:rPr/>
        <w:t>（比降血压所需用量大</w:t>
      </w:r>
      <w:r>
        <w:rPr>
          <w:spacing w:val="-104"/>
        </w:rPr>
        <w:t>）</w:t>
      </w:r>
      <w:r>
        <w:rPr/>
        <w:t>，或联合应用血管紧张素Ⅱ受体拮抗剂，且用药时间要久（常需数年</w:t>
      </w:r>
      <w:r>
        <w:rPr>
          <w:spacing w:val="-105"/>
        </w:rPr>
        <w:t>）</w:t>
      </w:r>
      <w:r>
        <w:rPr>
          <w:spacing w:val="-1"/>
        </w:rPr>
        <w:t>，同时应限制饮食中蛋白质及盐摄入量。</w:t>
      </w:r>
    </w:p>
    <w:p>
      <w:pPr>
        <w:pStyle w:val="BodyText"/>
        <w:spacing w:before="2"/>
        <w:ind w:left="640"/>
      </w:pPr>
      <w:r>
        <w:rPr/>
        <w:t>三、副作用</w:t>
      </w:r>
    </w:p>
    <w:p>
      <w:pPr>
        <w:pStyle w:val="ListParagraph"/>
        <w:numPr>
          <w:ilvl w:val="0"/>
          <w:numId w:val="247"/>
        </w:numPr>
        <w:tabs>
          <w:tab w:pos="956" w:val="left" w:leader="none"/>
        </w:tabs>
        <w:spacing w:line="252" w:lineRule="auto" w:before="23" w:after="0"/>
        <w:ind w:left="220" w:right="1217" w:firstLine="420"/>
        <w:jc w:val="left"/>
        <w:rPr>
          <w:sz w:val="21"/>
        </w:rPr>
      </w:pPr>
      <w:r>
        <w:rPr>
          <w:spacing w:val="-1"/>
          <w:sz w:val="21"/>
        </w:rPr>
        <w:t>咳嗽：此可能与激肽酶被抑制相关，血中缓激肽、前列腺素及 </w:t>
      </w:r>
      <w:r>
        <w:rPr>
          <w:sz w:val="21"/>
        </w:rPr>
        <w:t>P</w:t>
      </w:r>
      <w:r>
        <w:rPr>
          <w:spacing w:val="-2"/>
          <w:sz w:val="21"/>
        </w:rPr>
        <w:t> 物质浓度增高引发咳嗽。严重者应停服 </w:t>
      </w:r>
      <w:r>
        <w:rPr>
          <w:sz w:val="21"/>
        </w:rPr>
        <w:t>ACEI，改用血管紧张素Ⅱ受体拮抗剂。</w:t>
      </w:r>
    </w:p>
    <w:p>
      <w:pPr>
        <w:pStyle w:val="ListParagraph"/>
        <w:numPr>
          <w:ilvl w:val="0"/>
          <w:numId w:val="247"/>
        </w:numPr>
        <w:tabs>
          <w:tab w:pos="956" w:val="left" w:leader="none"/>
        </w:tabs>
        <w:spacing w:line="252" w:lineRule="auto" w:before="1" w:after="0"/>
        <w:ind w:left="220" w:right="1215" w:firstLine="420"/>
        <w:jc w:val="both"/>
        <w:rPr>
          <w:sz w:val="21"/>
        </w:rPr>
      </w:pPr>
      <w:r>
        <w:rPr>
          <w:spacing w:val="-5"/>
          <w:sz w:val="21"/>
        </w:rPr>
        <w:t>血清肌酐增高：用药头两个月血清肌酐</w:t>
      </w:r>
      <w:r>
        <w:rPr>
          <w:w w:val="100"/>
          <w:sz w:val="21"/>
        </w:rPr>
        <w:t>（Scr</w:t>
      </w:r>
      <w:r>
        <w:rPr>
          <w:spacing w:val="-20"/>
          <w:w w:val="100"/>
          <w:sz w:val="21"/>
        </w:rPr>
        <w:t>）</w:t>
      </w:r>
      <w:r>
        <w:rPr>
          <w:spacing w:val="-4"/>
          <w:sz w:val="21"/>
        </w:rPr>
        <w:t>可轻度上升</w:t>
      </w:r>
      <w:r>
        <w:rPr>
          <w:w w:val="91"/>
          <w:sz w:val="21"/>
        </w:rPr>
        <w:t>（升幅＜30%</w:t>
      </w:r>
      <w:r>
        <w:rPr>
          <w:spacing w:val="-104"/>
          <w:sz w:val="21"/>
        </w:rPr>
        <w:t>）</w:t>
      </w:r>
      <w:r>
        <w:rPr>
          <w:spacing w:val="-5"/>
          <w:sz w:val="21"/>
        </w:rPr>
        <w:t>，为正常反</w:t>
      </w:r>
      <w:r>
        <w:rPr>
          <w:spacing w:val="-8"/>
          <w:sz w:val="21"/>
        </w:rPr>
        <w:t>应，勿停药；但是，如果用药过程中 </w:t>
      </w:r>
      <w:r>
        <w:rPr>
          <w:w w:val="100"/>
          <w:sz w:val="21"/>
        </w:rPr>
        <w:t>Scr</w:t>
      </w:r>
      <w:r>
        <w:rPr>
          <w:spacing w:val="-4"/>
          <w:sz w:val="21"/>
        </w:rPr>
        <w:t> 上升过高</w:t>
      </w:r>
      <w:r>
        <w:rPr>
          <w:w w:val="89"/>
          <w:sz w:val="21"/>
        </w:rPr>
        <w:t>（升幅＞30%-50%</w:t>
      </w:r>
      <w:r>
        <w:rPr>
          <w:spacing w:val="-106"/>
          <w:sz w:val="21"/>
        </w:rPr>
        <w:t>）</w:t>
      </w:r>
      <w:r>
        <w:rPr>
          <w:spacing w:val="-6"/>
          <w:sz w:val="21"/>
        </w:rPr>
        <w:t>，则为异常反应，提示</w:t>
      </w:r>
      <w:r>
        <w:rPr>
          <w:spacing w:val="-5"/>
          <w:sz w:val="21"/>
        </w:rPr>
        <w:t>肾缺血。出现后一情况时应停用 </w:t>
      </w:r>
      <w:r>
        <w:rPr>
          <w:sz w:val="21"/>
        </w:rPr>
        <w:t>ACEI,</w:t>
      </w:r>
      <w:r>
        <w:rPr>
          <w:spacing w:val="-2"/>
          <w:sz w:val="21"/>
        </w:rPr>
        <w:t>并努力导找肾缺血病因设法解除，假若肾缺血能被纠</w:t>
      </w:r>
      <w:r>
        <w:rPr>
          <w:sz w:val="21"/>
        </w:rPr>
        <w:t>正且 Scr 恢复正常，则可再用 ACEI，否则，不宜再用。</w:t>
      </w:r>
    </w:p>
    <w:p>
      <w:pPr>
        <w:pStyle w:val="ListParagraph"/>
        <w:numPr>
          <w:ilvl w:val="0"/>
          <w:numId w:val="247"/>
        </w:numPr>
        <w:tabs>
          <w:tab w:pos="963" w:val="left" w:leader="none"/>
        </w:tabs>
        <w:spacing w:line="240" w:lineRule="auto" w:before="3" w:after="0"/>
        <w:ind w:left="962" w:right="0" w:hanging="322"/>
        <w:jc w:val="left"/>
        <w:rPr>
          <w:sz w:val="21"/>
        </w:rPr>
      </w:pPr>
      <w:r>
        <w:rPr>
          <w:spacing w:val="5"/>
          <w:sz w:val="21"/>
        </w:rPr>
        <w:t>血钾升高：此与醛固酮被抑制相关，肾功能不全时尤易发生。血钾过高即应停用</w:t>
      </w:r>
    </w:p>
    <w:p>
      <w:pPr>
        <w:pStyle w:val="BodyText"/>
        <w:spacing w:before="23"/>
      </w:pPr>
      <w:r>
        <w:rPr/>
        <w:t>ACEI，并按高钾症处理原则及时治疗。</w:t>
      </w:r>
    </w:p>
    <w:p>
      <w:pPr>
        <w:pStyle w:val="ListParagraph"/>
        <w:numPr>
          <w:ilvl w:val="0"/>
          <w:numId w:val="247"/>
        </w:numPr>
        <w:tabs>
          <w:tab w:pos="956" w:val="left" w:leader="none"/>
        </w:tabs>
        <w:spacing w:line="252" w:lineRule="auto" w:before="23" w:after="0"/>
        <w:ind w:left="220" w:right="1217" w:firstLine="420"/>
        <w:jc w:val="left"/>
        <w:rPr>
          <w:sz w:val="21"/>
        </w:rPr>
      </w:pPr>
      <w:r>
        <w:rPr>
          <w:spacing w:val="-6"/>
          <w:sz w:val="21"/>
        </w:rPr>
        <w:t>其它：偶有过敏反应</w:t>
      </w:r>
      <w:r>
        <w:rPr>
          <w:sz w:val="21"/>
        </w:rPr>
        <w:t>（</w:t>
      </w:r>
      <w:r>
        <w:rPr>
          <w:spacing w:val="-2"/>
          <w:sz w:val="21"/>
        </w:rPr>
        <w:t>神经血管性水肿、皮疹</w:t>
      </w:r>
      <w:r>
        <w:rPr>
          <w:spacing w:val="-16"/>
          <w:sz w:val="21"/>
        </w:rPr>
        <w:t>）</w:t>
      </w:r>
      <w:r>
        <w:rPr>
          <w:spacing w:val="-4"/>
          <w:sz w:val="21"/>
        </w:rPr>
        <w:t>及血像异常</w:t>
      </w:r>
      <w:r>
        <w:rPr>
          <w:sz w:val="21"/>
        </w:rPr>
        <w:t>（白细胞减少等</w:t>
      </w:r>
      <w:r>
        <w:rPr>
          <w:spacing w:val="-105"/>
          <w:sz w:val="21"/>
        </w:rPr>
        <w:t>）</w:t>
      </w:r>
      <w:r>
        <w:rPr>
          <w:spacing w:val="-6"/>
          <w:sz w:val="21"/>
        </w:rPr>
        <w:t>，出现</w:t>
      </w:r>
      <w:r>
        <w:rPr>
          <w:spacing w:val="-4"/>
          <w:sz w:val="21"/>
        </w:rPr>
        <w:t>时应停用 </w:t>
      </w:r>
      <w:r>
        <w:rPr>
          <w:sz w:val="21"/>
        </w:rPr>
        <w:t>ACEI.</w:t>
      </w:r>
    </w:p>
    <w:p>
      <w:pPr>
        <w:pStyle w:val="BodyText"/>
        <w:spacing w:before="1"/>
        <w:ind w:left="640"/>
      </w:pPr>
      <w:r>
        <w:rPr/>
        <w:t>四、注意事项</w:t>
      </w:r>
    </w:p>
    <w:p>
      <w:pPr>
        <w:pStyle w:val="ListParagraph"/>
        <w:numPr>
          <w:ilvl w:val="0"/>
          <w:numId w:val="248"/>
        </w:numPr>
        <w:tabs>
          <w:tab w:pos="956" w:val="left" w:leader="none"/>
        </w:tabs>
        <w:spacing w:line="252" w:lineRule="auto" w:before="23" w:after="0"/>
        <w:ind w:left="220" w:right="1122" w:firstLine="420"/>
        <w:jc w:val="left"/>
        <w:rPr>
          <w:sz w:val="21"/>
        </w:rPr>
      </w:pPr>
      <w:r>
        <w:rPr>
          <w:sz w:val="21"/>
        </w:rPr>
        <w:t>用用 ACEI 期间应密切监测 Scr 及血钾变化。用药头两个月，宜每 1-2 周检测 1 次； 若无异常变化，以后可酌情延长监测时间。发现 Scr 或血钾异常增高，需及时处理。</w:t>
      </w:r>
    </w:p>
    <w:p>
      <w:pPr>
        <w:pStyle w:val="ListParagraph"/>
        <w:numPr>
          <w:ilvl w:val="0"/>
          <w:numId w:val="248"/>
        </w:numPr>
        <w:tabs>
          <w:tab w:pos="914" w:val="left" w:leader="none"/>
        </w:tabs>
        <w:spacing w:line="252" w:lineRule="auto" w:before="1" w:after="0"/>
        <w:ind w:left="220" w:right="1216" w:firstLine="420"/>
        <w:jc w:val="both"/>
        <w:rPr>
          <w:sz w:val="21"/>
        </w:rPr>
      </w:pPr>
      <w:r>
        <w:rPr>
          <w:sz w:val="21"/>
        </w:rPr>
        <w:t>Scr＜265μmol/L(3mg/dl)的肾功能不全患者，可以应用 ACEI,但宜选用双通道（肾及肝</w:t>
      </w:r>
      <w:r>
        <w:rPr>
          <w:spacing w:val="-25"/>
          <w:sz w:val="21"/>
        </w:rPr>
        <w:t>）</w:t>
      </w:r>
      <w:r>
        <w:rPr>
          <w:spacing w:val="-7"/>
          <w:sz w:val="21"/>
        </w:rPr>
        <w:t>排泄药物，并据肾功能不全程度适当减量。</w:t>
      </w:r>
      <w:r>
        <w:rPr>
          <w:sz w:val="21"/>
        </w:rPr>
        <w:t>Scr＞265μmol/L</w:t>
      </w:r>
      <w:r>
        <w:rPr>
          <w:spacing w:val="-7"/>
          <w:sz w:val="21"/>
        </w:rPr>
        <w:t> 时，是否仍能应用 </w:t>
      </w:r>
      <w:r>
        <w:rPr>
          <w:sz w:val="21"/>
        </w:rPr>
        <w:t>ACEI </w:t>
      </w:r>
      <w:r>
        <w:rPr>
          <w:spacing w:val="-4"/>
          <w:sz w:val="21"/>
        </w:rPr>
        <w:t>认识尚未统一，有资料报道，此时应用</w:t>
      </w:r>
      <w:r>
        <w:rPr>
          <w:sz w:val="21"/>
        </w:rPr>
        <w:t>（</w:t>
      </w:r>
      <w:r>
        <w:rPr>
          <w:spacing w:val="-3"/>
          <w:sz w:val="21"/>
        </w:rPr>
        <w:t>尤其原已用 </w:t>
      </w:r>
      <w:r>
        <w:rPr>
          <w:sz w:val="21"/>
        </w:rPr>
        <w:t>ACEI</w:t>
      </w:r>
      <w:r>
        <w:rPr>
          <w:spacing w:val="-4"/>
          <w:sz w:val="21"/>
        </w:rPr>
        <w:t> 者继续应用</w:t>
      </w:r>
      <w:r>
        <w:rPr>
          <w:spacing w:val="-3"/>
          <w:sz w:val="21"/>
        </w:rPr>
        <w:t>）ACEI</w:t>
      </w:r>
      <w:r>
        <w:rPr>
          <w:spacing w:val="-4"/>
          <w:sz w:val="21"/>
        </w:rPr>
        <w:t> 仍能有效地延缓肾损害进展，不过，ACEI</w:t>
      </w:r>
      <w:r>
        <w:rPr>
          <w:sz w:val="21"/>
        </w:rPr>
        <w:t> 用量需相应减少，必须高度警惕高钾血症发生。</w:t>
      </w:r>
    </w:p>
    <w:p>
      <w:pPr>
        <w:pStyle w:val="ListParagraph"/>
        <w:numPr>
          <w:ilvl w:val="0"/>
          <w:numId w:val="248"/>
        </w:numPr>
        <w:tabs>
          <w:tab w:pos="956" w:val="left" w:leader="none"/>
        </w:tabs>
        <w:spacing w:line="252" w:lineRule="auto" w:before="3" w:after="0"/>
        <w:ind w:left="220" w:right="1218" w:firstLine="420"/>
        <w:jc w:val="left"/>
        <w:rPr>
          <w:sz w:val="21"/>
        </w:rPr>
      </w:pPr>
      <w:r>
        <w:rPr>
          <w:spacing w:val="2"/>
          <w:sz w:val="21"/>
        </w:rPr>
        <w:t>双侧肾动脉狭窄患者禁用 </w:t>
      </w:r>
      <w:r>
        <w:rPr>
          <w:sz w:val="21"/>
        </w:rPr>
        <w:t>ACEI;</w:t>
      </w:r>
      <w:r>
        <w:rPr>
          <w:spacing w:val="1"/>
          <w:sz w:val="21"/>
        </w:rPr>
        <w:t>单侧肾动脉狭窄对侧肾功能正常患者可用 </w:t>
      </w:r>
      <w:r>
        <w:rPr>
          <w:sz w:val="21"/>
        </w:rPr>
        <w:t>ACEI,但需从最小量用起，并应密切检测血压及 Scr</w:t>
      </w:r>
      <w:r>
        <w:rPr>
          <w:spacing w:val="1"/>
          <w:sz w:val="21"/>
        </w:rPr>
        <w:t> 变化。</w:t>
      </w:r>
    </w:p>
    <w:p>
      <w:pPr>
        <w:pStyle w:val="ListParagraph"/>
        <w:numPr>
          <w:ilvl w:val="0"/>
          <w:numId w:val="248"/>
        </w:numPr>
        <w:tabs>
          <w:tab w:pos="956" w:val="left" w:leader="none"/>
        </w:tabs>
        <w:spacing w:line="240" w:lineRule="auto" w:before="1" w:after="0"/>
        <w:ind w:left="955" w:right="0" w:hanging="315"/>
        <w:jc w:val="left"/>
        <w:rPr>
          <w:sz w:val="21"/>
        </w:rPr>
      </w:pPr>
      <w:r>
        <w:rPr>
          <w:sz w:val="21"/>
        </w:rPr>
        <w:t>脱水患者禁用 ACEI。并用利尿剂时，应避免过度利尿脱水导致 Scr 异常升高。</w:t>
      </w:r>
    </w:p>
    <w:p>
      <w:pPr>
        <w:pStyle w:val="ListParagraph"/>
        <w:numPr>
          <w:ilvl w:val="0"/>
          <w:numId w:val="248"/>
        </w:numPr>
        <w:tabs>
          <w:tab w:pos="956" w:val="left" w:leader="none"/>
        </w:tabs>
        <w:spacing w:line="240" w:lineRule="auto" w:before="23" w:after="0"/>
        <w:ind w:left="955" w:right="0" w:hanging="315"/>
        <w:jc w:val="left"/>
        <w:rPr>
          <w:sz w:val="21"/>
        </w:rPr>
      </w:pPr>
      <w:r>
        <w:rPr>
          <w:spacing w:val="12"/>
          <w:sz w:val="21"/>
        </w:rPr>
        <w:t>孕妇禁用</w:t>
      </w:r>
      <w:r>
        <w:rPr>
          <w:sz w:val="21"/>
        </w:rPr>
        <w:t>ACEI，以免影响胎儿发育。</w:t>
      </w:r>
    </w:p>
    <w:p>
      <w:pPr>
        <w:spacing w:after="0" w:line="240" w:lineRule="auto"/>
        <w:jc w:val="left"/>
        <w:rPr>
          <w:sz w:val="21"/>
        </w:rPr>
        <w:sectPr>
          <w:footerReference w:type="default" r:id="rId63"/>
          <w:pgSz w:w="11910" w:h="16840"/>
          <w:pgMar w:footer="0" w:header="0" w:top="1480" w:bottom="280" w:left="1580" w:right="580"/>
        </w:sectPr>
      </w:pPr>
    </w:p>
    <w:p>
      <w:pPr>
        <w:pStyle w:val="ListParagraph"/>
        <w:numPr>
          <w:ilvl w:val="0"/>
          <w:numId w:val="248"/>
        </w:numPr>
        <w:tabs>
          <w:tab w:pos="956" w:val="left" w:leader="none"/>
        </w:tabs>
        <w:spacing w:line="403" w:lineRule="exact" w:before="0" w:after="0"/>
        <w:ind w:left="955" w:right="0" w:hanging="315"/>
        <w:jc w:val="left"/>
        <w:rPr>
          <w:sz w:val="21"/>
        </w:rPr>
      </w:pPr>
      <w:r>
        <w:rPr>
          <w:sz w:val="21"/>
        </w:rPr>
        <w:t>血液透析患者用 ACEI 治疗高血压时，需注意所用 ACEI 药物的蛋白结合率及表观分</w:t>
      </w:r>
    </w:p>
    <w:p>
      <w:pPr>
        <w:pStyle w:val="BodyText"/>
        <w:spacing w:line="252" w:lineRule="auto" w:before="23"/>
        <w:ind w:right="1124"/>
      </w:pPr>
      <w:r>
        <w:rPr>
          <w:spacing w:val="-8"/>
        </w:rPr>
        <w:t>布容积，蛋白结合率低及表观分布容积小者易被透析清除，需透析后给药。此外，用某些透析器（</w:t>
      </w:r>
      <w:r>
        <w:rPr>
          <w:spacing w:val="-18"/>
        </w:rPr>
        <w:t>如 </w:t>
      </w:r>
      <w:r>
        <w:rPr/>
        <w:t>AN69</w:t>
      </w:r>
      <w:r>
        <w:rPr>
          <w:spacing w:val="-6"/>
        </w:rPr>
        <w:t> 中空纤维透析器等</w:t>
      </w:r>
      <w:r>
        <w:rPr/>
        <w:t>）</w:t>
      </w:r>
      <w:r>
        <w:rPr>
          <w:spacing w:val="-3"/>
        </w:rPr>
        <w:t>进行透析时，服用 </w:t>
      </w:r>
      <w:r>
        <w:rPr/>
        <w:t>ACEI</w:t>
      </w:r>
      <w:r>
        <w:rPr>
          <w:spacing w:val="-6"/>
        </w:rPr>
        <w:t> 可能诱发过敏反应，也应注意。</w:t>
      </w:r>
    </w:p>
    <w:p>
      <w:pPr>
        <w:pStyle w:val="ListParagraph"/>
        <w:numPr>
          <w:ilvl w:val="0"/>
          <w:numId w:val="248"/>
        </w:numPr>
        <w:tabs>
          <w:tab w:pos="956" w:val="left" w:leader="none"/>
        </w:tabs>
        <w:spacing w:line="252" w:lineRule="auto" w:before="1" w:after="0"/>
        <w:ind w:left="220" w:right="1215" w:firstLine="420"/>
        <w:jc w:val="left"/>
        <w:rPr>
          <w:sz w:val="21"/>
        </w:rPr>
      </w:pPr>
      <w:r>
        <w:rPr>
          <w:w w:val="95"/>
          <w:sz w:val="21"/>
        </w:rPr>
        <w:t>ACEI</w:t>
      </w:r>
      <w:r>
        <w:rPr>
          <w:spacing w:val="3"/>
          <w:w w:val="95"/>
          <w:sz w:val="21"/>
        </w:rPr>
        <w:t> 与红细胞生成素</w:t>
      </w:r>
      <w:r>
        <w:rPr>
          <w:w w:val="95"/>
          <w:sz w:val="21"/>
        </w:rPr>
        <w:t>（EPO）</w:t>
      </w:r>
      <w:r>
        <w:rPr>
          <w:spacing w:val="4"/>
          <w:w w:val="95"/>
          <w:sz w:val="21"/>
        </w:rPr>
        <w:t>并用时，有可能影响 </w:t>
      </w:r>
      <w:r>
        <w:rPr>
          <w:w w:val="95"/>
          <w:sz w:val="21"/>
        </w:rPr>
        <w:t>EPO</w:t>
      </w:r>
      <w:r>
        <w:rPr>
          <w:spacing w:val="3"/>
          <w:w w:val="95"/>
          <w:sz w:val="21"/>
        </w:rPr>
        <w:t> 疗效；非甾类抗炎药与 </w:t>
      </w:r>
      <w:r>
        <w:rPr>
          <w:w w:val="95"/>
          <w:sz w:val="21"/>
        </w:rPr>
        <w:t>ACEI </w:t>
      </w:r>
      <w:r>
        <w:rPr>
          <w:sz w:val="21"/>
        </w:rPr>
        <w:t>并用，可能影响 ACEI 降压疗效，并导致 Scr 升高，均需注意。</w:t>
      </w:r>
    </w:p>
    <w:p>
      <w:pPr>
        <w:spacing w:after="0" w:line="252" w:lineRule="auto"/>
        <w:jc w:val="left"/>
        <w:rPr>
          <w:sz w:val="21"/>
        </w:rPr>
        <w:sectPr>
          <w:footerReference w:type="default" r:id="rId64"/>
          <w:pgSz w:w="11910" w:h="16840"/>
          <w:pgMar w:footer="0" w:header="0" w:top="1480" w:bottom="280" w:left="1580" w:right="580"/>
        </w:sectPr>
      </w:pPr>
    </w:p>
    <w:p>
      <w:pPr>
        <w:pStyle w:val="BodyText"/>
        <w:spacing w:before="4"/>
        <w:ind w:left="0"/>
        <w:rPr>
          <w:sz w:val="15"/>
        </w:rPr>
      </w:pPr>
    </w:p>
    <w:p>
      <w:pPr>
        <w:pStyle w:val="Heading3"/>
        <w:tabs>
          <w:tab w:pos="1452" w:val="left" w:leader="none"/>
        </w:tabs>
        <w:spacing w:line="460" w:lineRule="exact"/>
        <w:ind w:left="547" w:firstLine="0"/>
      </w:pPr>
      <w:r>
        <w:rPr/>
        <w:t>附录</w:t>
      </w:r>
      <w:r>
        <w:rPr>
          <w:spacing w:val="4"/>
        </w:rPr>
        <w:t> </w:t>
      </w:r>
      <w:r>
        <w:rPr/>
        <w:t>7</w:t>
        <w:tab/>
        <w:t>活性维生素</w:t>
      </w:r>
      <w:r>
        <w:rPr>
          <w:spacing w:val="5"/>
        </w:rPr>
        <w:t> </w:t>
      </w:r>
      <w:r>
        <w:rPr/>
        <w:t>D</w:t>
      </w:r>
      <w:r>
        <w:rPr>
          <w:spacing w:val="4"/>
        </w:rPr>
        <w:t> </w:t>
      </w:r>
      <w:r>
        <w:rPr/>
        <w:t>在慢性肾脏病继发性甲旁亢中合理应用的专家共识</w:t>
      </w:r>
    </w:p>
    <w:p>
      <w:pPr>
        <w:pStyle w:val="BodyText"/>
        <w:ind w:left="0"/>
        <w:rPr>
          <w:sz w:val="29"/>
        </w:rPr>
      </w:pPr>
    </w:p>
    <w:p>
      <w:pPr>
        <w:pStyle w:val="BodyText"/>
        <w:spacing w:line="252" w:lineRule="auto" w:before="1"/>
        <w:ind w:right="1120" w:firstLine="420"/>
        <w:jc w:val="both"/>
      </w:pPr>
      <w:r>
        <w:rPr/>
        <w:t>慢性肾脏病(CKD),特别是肾功能不全患者常常存在着矿物质代谢的紊乱，其可以引起全</w:t>
      </w:r>
      <w:r>
        <w:rPr>
          <w:w w:val="95"/>
        </w:rPr>
        <w:t>身多系统的损害，包括骨病及心血管疾病。根据 K/DOQI 指南的建议，从 CKD3 期就应开始进行有关的检测和治疗。监测的指标包括矫正的血清总钙、血磷和全段甲状旁腺激素（iPTH）    </w:t>
      </w:r>
      <w:r>
        <w:rPr/>
        <w:t>水平。</w:t>
      </w:r>
    </w:p>
    <w:p>
      <w:pPr>
        <w:pStyle w:val="BodyText"/>
        <w:spacing w:line="252" w:lineRule="auto" w:before="2"/>
        <w:ind w:right="1215" w:firstLine="420"/>
        <w:jc w:val="both"/>
      </w:pPr>
      <w:r>
        <w:rPr>
          <w:spacing w:val="-3"/>
          <w:w w:val="95"/>
        </w:rPr>
        <w:t>继发性甲状旁腺功能亢进</w:t>
      </w:r>
      <w:r>
        <w:rPr>
          <w:spacing w:val="-6"/>
          <w:w w:val="95"/>
        </w:rPr>
        <w:t>（SHPT）</w:t>
      </w:r>
      <w:r>
        <w:rPr>
          <w:spacing w:val="-2"/>
          <w:w w:val="95"/>
        </w:rPr>
        <w:t>是矿物质代谢紊乱的重要表现类型之一，其不仅可引   </w:t>
      </w:r>
      <w:r>
        <w:rPr>
          <w:spacing w:val="-8"/>
        </w:rPr>
        <w:t>起骨骼的严重损害，而且可以加重钙磷代谢异常，引起皮肤瘙痒、贫血、神经系统损害及心血管疾病等。</w:t>
      </w:r>
    </w:p>
    <w:p>
      <w:pPr>
        <w:pStyle w:val="BodyText"/>
        <w:spacing w:line="252" w:lineRule="auto" w:before="2"/>
        <w:ind w:right="1215" w:firstLine="420"/>
        <w:jc w:val="both"/>
      </w:pPr>
      <w:r>
        <w:rPr>
          <w:w w:val="95"/>
        </w:rPr>
        <w:t>活性维生素 D 是治疗  SHPT  的重要药物，不仅有利于继发性甲旁亢相关骨病的治疗，也有利于 SHPT 所致的全身其他脏器损害的好转。但是使用活性维生素 D  不加监测，又会导致一系列不良后果。因此，必须合理使用活性维生素  D，并严格监测血   iPTH、钙、磷和钙磷乘</w:t>
      </w:r>
      <w:r>
        <w:rPr/>
        <w:t>积(Ca×P)等。</w:t>
      </w:r>
    </w:p>
    <w:p>
      <w:pPr>
        <w:pStyle w:val="BodyText"/>
        <w:spacing w:before="4"/>
        <w:ind w:left="0"/>
        <w:rPr>
          <w:sz w:val="22"/>
        </w:rPr>
      </w:pPr>
    </w:p>
    <w:p>
      <w:pPr>
        <w:pStyle w:val="BodyText"/>
      </w:pPr>
      <w:r>
        <w:rPr/>
        <w:t>一、CKD 患者校正的血清总钙、血磷和全段甲状旁腺激素（iPTH）水平的目标值</w:t>
      </w:r>
    </w:p>
    <w:p>
      <w:pPr>
        <w:pStyle w:val="BodyText"/>
        <w:spacing w:line="252" w:lineRule="auto" w:before="23"/>
        <w:ind w:right="1217" w:firstLine="420"/>
        <w:jc w:val="both"/>
      </w:pPr>
      <w:r>
        <w:rPr>
          <w:spacing w:val="1"/>
        </w:rPr>
        <w:t>根据 </w:t>
      </w:r>
      <w:r>
        <w:rPr>
          <w:w w:val="76"/>
        </w:rPr>
        <w:t>CKD</w:t>
      </w:r>
      <w:r>
        <w:rPr>
          <w:spacing w:val="-2"/>
        </w:rPr>
        <w:t> 的不同分期，要求血 </w:t>
      </w:r>
      <w:r>
        <w:rPr>
          <w:w w:val="89"/>
        </w:rPr>
        <w:t>iPTH</w:t>
      </w:r>
      <w:r>
        <w:rPr>
          <w:spacing w:val="-3"/>
        </w:rPr>
        <w:t> 及钙、磷水平维持在目标值范围</w:t>
      </w:r>
      <w:r>
        <w:rPr/>
        <w:t>（</w:t>
      </w:r>
      <w:r>
        <w:rPr>
          <w:spacing w:val="1"/>
        </w:rPr>
        <w:t>见表 </w:t>
      </w:r>
      <w:r>
        <w:rPr>
          <w:w w:val="108"/>
        </w:rPr>
        <w:t>7.1</w:t>
      </w:r>
      <w:r>
        <w:rPr>
          <w:spacing w:val="-105"/>
        </w:rPr>
        <w:t>）</w:t>
      </w:r>
      <w:r>
        <w:rPr>
          <w:spacing w:val="-4"/>
        </w:rPr>
        <w:t>。钙磷</w:t>
      </w:r>
      <w:r>
        <w:rPr>
          <w:spacing w:val="-1"/>
          <w:w w:val="90"/>
        </w:rPr>
        <w:t>乘积应＜55m</w:t>
      </w:r>
      <w:r>
        <w:rPr>
          <w:spacing w:val="1"/>
          <w:w w:val="90"/>
        </w:rPr>
        <w:t>g</w:t>
      </w:r>
      <w:r>
        <w:rPr>
          <w:w w:val="90"/>
          <w:position w:val="11"/>
          <w:sz w:val="11"/>
        </w:rPr>
        <w:t>2</w:t>
      </w:r>
      <w:r>
        <w:rPr>
          <w:spacing w:val="-1"/>
          <w:w w:val="98"/>
        </w:rPr>
        <w:t>/</w:t>
      </w:r>
      <w:r>
        <w:rPr>
          <w:w w:val="98"/>
        </w:rPr>
        <w:t>d</w:t>
      </w:r>
      <w:r>
        <w:rPr>
          <w:w w:val="175"/>
        </w:rPr>
        <w:t>l</w:t>
      </w:r>
      <w:r>
        <w:rPr>
          <w:w w:val="90"/>
          <w:position w:val="11"/>
          <w:sz w:val="11"/>
        </w:rPr>
        <w:t>2</w:t>
      </w:r>
      <w:r>
        <w:rPr>
          <w:spacing w:val="2"/>
          <w:position w:val="11"/>
          <w:sz w:val="11"/>
        </w:rPr>
        <w:t>  </w:t>
      </w:r>
      <w:r>
        <w:rPr>
          <w:spacing w:val="-1"/>
          <w:w w:val="147"/>
        </w:rPr>
        <w:t>(</w:t>
      </w:r>
      <w:r>
        <w:rPr>
          <w:w w:val="120"/>
        </w:rPr>
        <w:t>4</w:t>
      </w:r>
      <w:r>
        <w:rPr>
          <w:spacing w:val="-1"/>
          <w:w w:val="120"/>
        </w:rPr>
        <w:t>.</w:t>
      </w:r>
      <w:r>
        <w:rPr>
          <w:w w:val="90"/>
        </w:rPr>
        <w:t>5</w:t>
      </w:r>
      <w:r>
        <w:rPr>
          <w:spacing w:val="-1"/>
          <w:w w:val="90"/>
        </w:rPr>
        <w:t>2</w:t>
      </w:r>
      <w:r>
        <w:rPr>
          <w:w w:val="53"/>
        </w:rPr>
        <w:t>m</w:t>
      </w:r>
      <w:r>
        <w:rPr>
          <w:spacing w:val="-1"/>
          <w:w w:val="53"/>
        </w:rPr>
        <w:t>m</w:t>
      </w:r>
      <w:r>
        <w:rPr>
          <w:w w:val="112"/>
        </w:rPr>
        <w:t>ol</w:t>
      </w:r>
      <w:r>
        <w:rPr>
          <w:spacing w:val="-1"/>
          <w:w w:val="90"/>
          <w:position w:val="11"/>
          <w:sz w:val="11"/>
        </w:rPr>
        <w:t>2</w:t>
      </w:r>
      <w:r>
        <w:rPr>
          <w:w w:val="107"/>
        </w:rPr>
        <w:t>/L</w:t>
      </w:r>
      <w:r>
        <w:rPr>
          <w:spacing w:val="-1"/>
          <w:w w:val="90"/>
          <w:position w:val="11"/>
          <w:sz w:val="11"/>
        </w:rPr>
        <w:t>2</w:t>
      </w:r>
      <w:r>
        <w:rPr>
          <w:w w:val="112"/>
        </w:rPr>
        <w:t>)。</w:t>
      </w:r>
    </w:p>
    <w:p>
      <w:pPr>
        <w:pStyle w:val="BodyText"/>
        <w:spacing w:before="2"/>
        <w:ind w:left="0"/>
        <w:rPr>
          <w:sz w:val="22"/>
        </w:rPr>
      </w:pPr>
    </w:p>
    <w:p>
      <w:pPr>
        <w:pStyle w:val="BodyText"/>
        <w:tabs>
          <w:tab w:pos="2903" w:val="left" w:leader="none"/>
        </w:tabs>
        <w:ind w:left="2116"/>
      </w:pPr>
      <w:r>
        <w:rPr/>
        <w:t>表</w:t>
      </w:r>
      <w:r>
        <w:rPr>
          <w:spacing w:val="9"/>
        </w:rPr>
        <w:t> </w:t>
      </w:r>
      <w:r>
        <w:rPr/>
        <w:t>7.1</w:t>
        <w:tab/>
        <w:t>CKD</w:t>
      </w:r>
      <w:r>
        <w:rPr>
          <w:spacing w:val="2"/>
        </w:rPr>
        <w:t> </w:t>
      </w:r>
      <w:r>
        <w:rPr/>
        <w:t>不同时期</w:t>
      </w:r>
      <w:r>
        <w:rPr>
          <w:spacing w:val="2"/>
        </w:rPr>
        <w:t> </w:t>
      </w:r>
      <w:r>
        <w:rPr/>
        <w:t>iPTH</w:t>
      </w:r>
      <w:r>
        <w:rPr>
          <w:spacing w:val="2"/>
        </w:rPr>
        <w:t> </w:t>
      </w:r>
      <w:r>
        <w:rPr/>
        <w:t>及血钙、磷水平的目标范围</w:t>
      </w:r>
    </w:p>
    <w:p>
      <w:pPr>
        <w:pStyle w:val="BodyText"/>
        <w:spacing w:before="11"/>
        <w:ind w:left="0"/>
        <w:rPr>
          <w:sz w:val="8"/>
        </w:rPr>
      </w:pPr>
    </w:p>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1"/>
        <w:gridCol w:w="2508"/>
        <w:gridCol w:w="1598"/>
        <w:gridCol w:w="265"/>
        <w:gridCol w:w="2485"/>
      </w:tblGrid>
      <w:tr>
        <w:trPr>
          <w:trHeight w:val="452" w:hRule="atLeast"/>
        </w:trPr>
        <w:tc>
          <w:tcPr>
            <w:tcW w:w="1241" w:type="dxa"/>
            <w:tcBorders>
              <w:top w:val="single" w:sz="6" w:space="0" w:color="000000"/>
            </w:tcBorders>
          </w:tcPr>
          <w:p>
            <w:pPr>
              <w:pStyle w:val="TableParagraph"/>
              <w:spacing w:line="365" w:lineRule="exact" w:before="68"/>
              <w:ind w:left="135"/>
              <w:rPr>
                <w:sz w:val="21"/>
              </w:rPr>
            </w:pPr>
            <w:r>
              <w:rPr>
                <w:sz w:val="21"/>
              </w:rPr>
              <w:t>CKD 分期</w:t>
            </w:r>
          </w:p>
        </w:tc>
        <w:tc>
          <w:tcPr>
            <w:tcW w:w="2508" w:type="dxa"/>
            <w:tcBorders>
              <w:top w:val="single" w:sz="6" w:space="0" w:color="000000"/>
            </w:tcBorders>
          </w:tcPr>
          <w:p>
            <w:pPr>
              <w:pStyle w:val="TableParagraph"/>
              <w:spacing w:line="365" w:lineRule="exact" w:before="68"/>
              <w:ind w:left="416"/>
              <w:rPr>
                <w:sz w:val="21"/>
              </w:rPr>
            </w:pPr>
            <w:r>
              <w:rPr>
                <w:sz w:val="21"/>
              </w:rPr>
              <w:t>PTH 目标范围</w:t>
            </w:r>
          </w:p>
        </w:tc>
        <w:tc>
          <w:tcPr>
            <w:tcW w:w="1598" w:type="dxa"/>
            <w:tcBorders>
              <w:top w:val="single" w:sz="6" w:space="0" w:color="000000"/>
              <w:bottom w:val="single" w:sz="6" w:space="0" w:color="000000"/>
            </w:tcBorders>
          </w:tcPr>
          <w:p>
            <w:pPr>
              <w:pStyle w:val="TableParagraph"/>
              <w:spacing w:line="365" w:lineRule="exact" w:before="68"/>
              <w:ind w:left="706"/>
              <w:rPr>
                <w:sz w:val="21"/>
              </w:rPr>
            </w:pPr>
            <w:r>
              <w:rPr>
                <w:sz w:val="21"/>
              </w:rPr>
              <w:t>钙 磷 维</w:t>
            </w:r>
          </w:p>
        </w:tc>
        <w:tc>
          <w:tcPr>
            <w:tcW w:w="265" w:type="dxa"/>
            <w:tcBorders>
              <w:top w:val="single" w:sz="6" w:space="0" w:color="000000"/>
              <w:bottom w:val="single" w:sz="6" w:space="0" w:color="000000"/>
            </w:tcBorders>
          </w:tcPr>
          <w:p>
            <w:pPr>
              <w:pStyle w:val="TableParagraph"/>
              <w:spacing w:line="365" w:lineRule="exact" w:before="68"/>
              <w:ind w:left="54"/>
              <w:rPr>
                <w:sz w:val="21"/>
              </w:rPr>
            </w:pPr>
            <w:r>
              <w:rPr>
                <w:sz w:val="21"/>
              </w:rPr>
              <w:t>持</w:t>
            </w:r>
          </w:p>
        </w:tc>
        <w:tc>
          <w:tcPr>
            <w:tcW w:w="2485" w:type="dxa"/>
            <w:tcBorders>
              <w:top w:val="single" w:sz="6" w:space="0" w:color="000000"/>
              <w:bottom w:val="single" w:sz="6" w:space="0" w:color="000000"/>
            </w:tcBorders>
          </w:tcPr>
          <w:p>
            <w:pPr>
              <w:pStyle w:val="TableParagraph"/>
              <w:spacing w:line="365" w:lineRule="exact" w:before="68"/>
              <w:ind w:left="103"/>
              <w:rPr>
                <w:sz w:val="21"/>
              </w:rPr>
            </w:pPr>
            <w:r>
              <w:rPr>
                <w:sz w:val="21"/>
              </w:rPr>
              <w:t>水 平</w:t>
            </w:r>
          </w:p>
        </w:tc>
      </w:tr>
      <w:tr>
        <w:trPr>
          <w:trHeight w:val="296" w:hRule="atLeast"/>
        </w:trPr>
        <w:tc>
          <w:tcPr>
            <w:tcW w:w="1241" w:type="dxa"/>
            <w:tcBorders>
              <w:bottom w:val="single" w:sz="6" w:space="0" w:color="000000"/>
            </w:tcBorders>
          </w:tcPr>
          <w:p>
            <w:pPr>
              <w:pStyle w:val="TableParagraph"/>
              <w:rPr>
                <w:rFonts w:ascii="Times New Roman"/>
                <w:sz w:val="20"/>
              </w:rPr>
            </w:pPr>
          </w:p>
        </w:tc>
        <w:tc>
          <w:tcPr>
            <w:tcW w:w="2508" w:type="dxa"/>
            <w:tcBorders>
              <w:bottom w:val="single" w:sz="6" w:space="0" w:color="000000"/>
            </w:tcBorders>
          </w:tcPr>
          <w:p>
            <w:pPr>
              <w:pStyle w:val="TableParagraph"/>
              <w:rPr>
                <w:rFonts w:ascii="Times New Roman"/>
                <w:sz w:val="20"/>
              </w:rPr>
            </w:pPr>
          </w:p>
        </w:tc>
        <w:tc>
          <w:tcPr>
            <w:tcW w:w="1598" w:type="dxa"/>
            <w:tcBorders>
              <w:top w:val="single" w:sz="6" w:space="0" w:color="000000"/>
              <w:bottom w:val="single" w:sz="6" w:space="0" w:color="000000"/>
            </w:tcBorders>
          </w:tcPr>
          <w:p>
            <w:pPr>
              <w:pStyle w:val="TableParagraph"/>
              <w:spacing w:line="277" w:lineRule="exact"/>
              <w:ind w:left="511"/>
              <w:rPr>
                <w:sz w:val="21"/>
              </w:rPr>
            </w:pPr>
            <w:r>
              <w:rPr>
                <w:sz w:val="21"/>
              </w:rPr>
              <w:t>Ca*</w:t>
            </w:r>
          </w:p>
        </w:tc>
        <w:tc>
          <w:tcPr>
            <w:tcW w:w="265" w:type="dxa"/>
            <w:tcBorders>
              <w:top w:val="single" w:sz="6" w:space="0" w:color="000000"/>
              <w:bottom w:val="single" w:sz="6" w:space="0" w:color="000000"/>
            </w:tcBorders>
          </w:tcPr>
          <w:p>
            <w:pPr>
              <w:pStyle w:val="TableParagraph"/>
              <w:rPr>
                <w:rFonts w:ascii="Times New Roman"/>
                <w:sz w:val="20"/>
              </w:rPr>
            </w:pPr>
          </w:p>
        </w:tc>
        <w:tc>
          <w:tcPr>
            <w:tcW w:w="2485" w:type="dxa"/>
            <w:tcBorders>
              <w:top w:val="single" w:sz="6" w:space="0" w:color="000000"/>
              <w:bottom w:val="single" w:sz="6" w:space="0" w:color="000000"/>
            </w:tcBorders>
          </w:tcPr>
          <w:p>
            <w:pPr>
              <w:pStyle w:val="TableParagraph"/>
              <w:spacing w:line="277" w:lineRule="exact"/>
              <w:ind w:right="673"/>
              <w:jc w:val="center"/>
              <w:rPr>
                <w:sz w:val="21"/>
              </w:rPr>
            </w:pPr>
            <w:r>
              <w:rPr>
                <w:w w:val="79"/>
                <w:sz w:val="21"/>
              </w:rPr>
              <w:t>P</w:t>
            </w:r>
          </w:p>
        </w:tc>
      </w:tr>
      <w:tr>
        <w:trPr>
          <w:trHeight w:val="609" w:hRule="atLeast"/>
        </w:trPr>
        <w:tc>
          <w:tcPr>
            <w:tcW w:w="1241" w:type="dxa"/>
            <w:tcBorders>
              <w:top w:val="single" w:sz="6" w:space="0" w:color="000000"/>
              <w:bottom w:val="single" w:sz="6" w:space="0" w:color="000000"/>
            </w:tcBorders>
          </w:tcPr>
          <w:p>
            <w:pPr>
              <w:pStyle w:val="TableParagraph"/>
              <w:spacing w:line="357" w:lineRule="exact"/>
              <w:ind w:left="270"/>
              <w:rPr>
                <w:sz w:val="21"/>
              </w:rPr>
            </w:pPr>
            <w:r>
              <w:rPr>
                <w:sz w:val="21"/>
              </w:rPr>
              <w:t>3 期 </w:t>
            </w:r>
          </w:p>
        </w:tc>
        <w:tc>
          <w:tcPr>
            <w:tcW w:w="2508" w:type="dxa"/>
            <w:tcBorders>
              <w:top w:val="single" w:sz="6" w:space="0" w:color="000000"/>
              <w:bottom w:val="single" w:sz="6" w:space="0" w:color="000000"/>
            </w:tcBorders>
          </w:tcPr>
          <w:p>
            <w:pPr>
              <w:pStyle w:val="TableParagraph"/>
              <w:spacing w:line="299" w:lineRule="exact"/>
              <w:ind w:left="289" w:right="612"/>
              <w:jc w:val="center"/>
              <w:rPr>
                <w:sz w:val="18"/>
              </w:rPr>
            </w:pPr>
            <w:r>
              <w:rPr>
                <w:sz w:val="18"/>
              </w:rPr>
              <w:t>35－70pg/ml</w:t>
            </w:r>
          </w:p>
          <w:p>
            <w:pPr>
              <w:pStyle w:val="TableParagraph"/>
              <w:spacing w:line="290" w:lineRule="exact"/>
              <w:ind w:left="289" w:right="658"/>
              <w:jc w:val="center"/>
              <w:rPr>
                <w:sz w:val="18"/>
              </w:rPr>
            </w:pPr>
            <w:r>
              <w:rPr>
                <w:w w:val="105"/>
                <w:sz w:val="18"/>
              </w:rPr>
              <w:t>(3.85-7.7pmol/L)</w:t>
            </w:r>
          </w:p>
        </w:tc>
        <w:tc>
          <w:tcPr>
            <w:tcW w:w="1598" w:type="dxa"/>
            <w:tcBorders>
              <w:top w:val="single" w:sz="6" w:space="0" w:color="000000"/>
              <w:bottom w:val="single" w:sz="6" w:space="0" w:color="000000"/>
            </w:tcBorders>
          </w:tcPr>
          <w:p>
            <w:pPr>
              <w:pStyle w:val="TableParagraph"/>
              <w:spacing w:line="299" w:lineRule="exact"/>
              <w:ind w:left="12" w:right="211"/>
              <w:jc w:val="center"/>
              <w:rPr>
                <w:sz w:val="18"/>
              </w:rPr>
            </w:pPr>
            <w:r>
              <w:rPr>
                <w:sz w:val="18"/>
              </w:rPr>
              <w:t>8.4-9.5mg/dL</w:t>
            </w:r>
          </w:p>
          <w:p>
            <w:pPr>
              <w:pStyle w:val="TableParagraph"/>
              <w:spacing w:line="290" w:lineRule="exact"/>
              <w:ind w:left="12" w:right="77"/>
              <w:jc w:val="center"/>
              <w:rPr>
                <w:sz w:val="18"/>
              </w:rPr>
            </w:pPr>
            <w:r>
              <w:rPr>
                <w:w w:val="95"/>
                <w:sz w:val="18"/>
              </w:rPr>
              <w:t>(2.10-2.37mmol/L)</w:t>
            </w:r>
          </w:p>
        </w:tc>
        <w:tc>
          <w:tcPr>
            <w:tcW w:w="265" w:type="dxa"/>
            <w:tcBorders>
              <w:top w:val="single" w:sz="6" w:space="0" w:color="000000"/>
              <w:bottom w:val="single" w:sz="6" w:space="0" w:color="000000"/>
            </w:tcBorders>
          </w:tcPr>
          <w:p>
            <w:pPr>
              <w:pStyle w:val="TableParagraph"/>
              <w:rPr>
                <w:rFonts w:ascii="Times New Roman"/>
                <w:sz w:val="20"/>
              </w:rPr>
            </w:pPr>
          </w:p>
        </w:tc>
        <w:tc>
          <w:tcPr>
            <w:tcW w:w="2485" w:type="dxa"/>
            <w:tcBorders>
              <w:top w:val="single" w:sz="6" w:space="0" w:color="000000"/>
              <w:bottom w:val="single" w:sz="6" w:space="0" w:color="000000"/>
            </w:tcBorders>
          </w:tcPr>
          <w:p>
            <w:pPr>
              <w:pStyle w:val="TableParagraph"/>
              <w:spacing w:line="299" w:lineRule="exact"/>
              <w:ind w:left="90" w:right="942"/>
              <w:jc w:val="center"/>
              <w:rPr>
                <w:sz w:val="18"/>
              </w:rPr>
            </w:pPr>
            <w:r>
              <w:rPr>
                <w:sz w:val="18"/>
              </w:rPr>
              <w:t>2.7-4.6mg/dL</w:t>
            </w:r>
          </w:p>
          <w:p>
            <w:pPr>
              <w:pStyle w:val="TableParagraph"/>
              <w:spacing w:line="290" w:lineRule="exact"/>
              <w:ind w:left="90" w:right="808"/>
              <w:jc w:val="center"/>
              <w:rPr>
                <w:sz w:val="18"/>
              </w:rPr>
            </w:pPr>
            <w:r>
              <w:rPr>
                <w:sz w:val="18"/>
              </w:rPr>
              <w:t>(0.87-1.49mmol/L)</w:t>
            </w:r>
          </w:p>
        </w:tc>
      </w:tr>
      <w:tr>
        <w:trPr>
          <w:trHeight w:val="608" w:hRule="atLeast"/>
        </w:trPr>
        <w:tc>
          <w:tcPr>
            <w:tcW w:w="1241" w:type="dxa"/>
            <w:tcBorders>
              <w:top w:val="single" w:sz="6" w:space="0" w:color="000000"/>
              <w:bottom w:val="single" w:sz="6" w:space="0" w:color="000000"/>
            </w:tcBorders>
          </w:tcPr>
          <w:p>
            <w:pPr>
              <w:pStyle w:val="TableParagraph"/>
              <w:spacing w:line="357" w:lineRule="exact"/>
              <w:ind w:left="240"/>
              <w:rPr>
                <w:sz w:val="21"/>
              </w:rPr>
            </w:pPr>
            <w:r>
              <w:rPr>
                <w:sz w:val="21"/>
              </w:rPr>
              <w:t>4 期</w:t>
            </w:r>
          </w:p>
        </w:tc>
        <w:tc>
          <w:tcPr>
            <w:tcW w:w="2508" w:type="dxa"/>
            <w:tcBorders>
              <w:top w:val="single" w:sz="6" w:space="0" w:color="000000"/>
              <w:bottom w:val="single" w:sz="6" w:space="0" w:color="000000"/>
            </w:tcBorders>
          </w:tcPr>
          <w:p>
            <w:pPr>
              <w:pStyle w:val="TableParagraph"/>
              <w:spacing w:line="299" w:lineRule="exact"/>
              <w:ind w:left="289" w:right="612"/>
              <w:jc w:val="center"/>
              <w:rPr>
                <w:sz w:val="18"/>
              </w:rPr>
            </w:pPr>
            <w:r>
              <w:rPr>
                <w:sz w:val="18"/>
              </w:rPr>
              <w:t>70-110pg/ml</w:t>
            </w:r>
          </w:p>
          <w:p>
            <w:pPr>
              <w:pStyle w:val="TableParagraph"/>
              <w:spacing w:line="290" w:lineRule="exact"/>
              <w:ind w:left="260" w:right="688"/>
              <w:jc w:val="center"/>
              <w:rPr>
                <w:sz w:val="18"/>
              </w:rPr>
            </w:pPr>
            <w:r>
              <w:rPr>
                <w:w w:val="105"/>
                <w:sz w:val="18"/>
              </w:rPr>
              <w:t>(7.7-12.1pmol/L)</w:t>
            </w:r>
          </w:p>
        </w:tc>
        <w:tc>
          <w:tcPr>
            <w:tcW w:w="1598" w:type="dxa"/>
            <w:tcBorders>
              <w:top w:val="single" w:sz="6" w:space="0" w:color="000000"/>
              <w:bottom w:val="single" w:sz="6" w:space="0" w:color="000000"/>
            </w:tcBorders>
          </w:tcPr>
          <w:p>
            <w:pPr>
              <w:pStyle w:val="TableParagraph"/>
              <w:spacing w:line="338" w:lineRule="exact"/>
              <w:ind w:right="267"/>
              <w:jc w:val="right"/>
              <w:rPr>
                <w:sz w:val="18"/>
              </w:rPr>
            </w:pPr>
            <w:r>
              <w:rPr>
                <w:sz w:val="18"/>
              </w:rPr>
              <w:t>同</w:t>
            </w:r>
          </w:p>
        </w:tc>
        <w:tc>
          <w:tcPr>
            <w:tcW w:w="265" w:type="dxa"/>
            <w:tcBorders>
              <w:top w:val="single" w:sz="6" w:space="0" w:color="000000"/>
              <w:bottom w:val="single" w:sz="6" w:space="0" w:color="000000"/>
            </w:tcBorders>
          </w:tcPr>
          <w:p>
            <w:pPr>
              <w:pStyle w:val="TableParagraph"/>
              <w:rPr>
                <w:rFonts w:ascii="Times New Roman"/>
                <w:sz w:val="20"/>
              </w:rPr>
            </w:pPr>
          </w:p>
        </w:tc>
        <w:tc>
          <w:tcPr>
            <w:tcW w:w="2485" w:type="dxa"/>
            <w:tcBorders>
              <w:top w:val="single" w:sz="6" w:space="0" w:color="000000"/>
              <w:bottom w:val="single" w:sz="6" w:space="0" w:color="000000"/>
            </w:tcBorders>
          </w:tcPr>
          <w:p>
            <w:pPr>
              <w:pStyle w:val="TableParagraph"/>
              <w:spacing w:line="338" w:lineRule="exact"/>
              <w:ind w:left="5"/>
              <w:rPr>
                <w:sz w:val="18"/>
              </w:rPr>
            </w:pPr>
            <w:r>
              <w:rPr>
                <w:sz w:val="18"/>
              </w:rPr>
              <w:t>上</w:t>
            </w:r>
          </w:p>
        </w:tc>
      </w:tr>
      <w:tr>
        <w:trPr>
          <w:trHeight w:val="550" w:hRule="atLeast"/>
        </w:trPr>
        <w:tc>
          <w:tcPr>
            <w:tcW w:w="1241" w:type="dxa"/>
            <w:tcBorders>
              <w:top w:val="single" w:sz="6" w:space="0" w:color="000000"/>
            </w:tcBorders>
          </w:tcPr>
          <w:p>
            <w:pPr>
              <w:pStyle w:val="TableParagraph"/>
              <w:spacing w:line="357" w:lineRule="exact"/>
              <w:ind w:left="240"/>
              <w:rPr>
                <w:sz w:val="21"/>
              </w:rPr>
            </w:pPr>
            <w:r>
              <w:rPr>
                <w:sz w:val="21"/>
              </w:rPr>
              <w:t>5 期 </w:t>
            </w:r>
          </w:p>
        </w:tc>
        <w:tc>
          <w:tcPr>
            <w:tcW w:w="2508" w:type="dxa"/>
            <w:tcBorders>
              <w:top w:val="single" w:sz="6" w:space="0" w:color="000000"/>
            </w:tcBorders>
          </w:tcPr>
          <w:p>
            <w:pPr>
              <w:pStyle w:val="TableParagraph"/>
              <w:spacing w:line="299" w:lineRule="exact"/>
              <w:ind w:left="246" w:right="688"/>
              <w:jc w:val="center"/>
              <w:rPr>
                <w:sz w:val="18"/>
              </w:rPr>
            </w:pPr>
            <w:r>
              <w:rPr>
                <w:sz w:val="18"/>
              </w:rPr>
              <w:t>150-300pg/ml</w:t>
            </w:r>
          </w:p>
          <w:p>
            <w:pPr>
              <w:pStyle w:val="TableParagraph"/>
              <w:spacing w:line="232" w:lineRule="exact"/>
              <w:ind w:left="229" w:right="688"/>
              <w:jc w:val="center"/>
              <w:rPr>
                <w:sz w:val="18"/>
              </w:rPr>
            </w:pPr>
            <w:r>
              <w:rPr>
                <w:sz w:val="18"/>
              </w:rPr>
              <w:t>(16.5-33pmol/L)</w:t>
            </w:r>
          </w:p>
        </w:tc>
        <w:tc>
          <w:tcPr>
            <w:tcW w:w="1598" w:type="dxa"/>
            <w:tcBorders>
              <w:top w:val="single" w:sz="6" w:space="0" w:color="000000"/>
            </w:tcBorders>
          </w:tcPr>
          <w:p>
            <w:pPr>
              <w:pStyle w:val="TableParagraph"/>
              <w:spacing w:line="299" w:lineRule="exact"/>
              <w:ind w:left="53"/>
              <w:rPr>
                <w:sz w:val="18"/>
              </w:rPr>
            </w:pPr>
            <w:r>
              <w:rPr>
                <w:sz w:val="18"/>
              </w:rPr>
              <w:t>8.4-10.2mg/dL</w:t>
            </w:r>
            <w:r>
              <w:rPr>
                <w:spacing w:val="21"/>
                <w:sz w:val="18"/>
              </w:rPr>
              <w:t> </w:t>
            </w:r>
            <w:r>
              <w:rPr>
                <w:sz w:val="18"/>
              </w:rPr>
              <w:t>**</w:t>
            </w:r>
          </w:p>
          <w:p>
            <w:pPr>
              <w:pStyle w:val="TableParagraph"/>
              <w:spacing w:line="232" w:lineRule="exact"/>
              <w:ind w:left="1"/>
              <w:rPr>
                <w:sz w:val="18"/>
              </w:rPr>
            </w:pPr>
            <w:r>
              <w:rPr>
                <w:sz w:val="18"/>
              </w:rPr>
              <w:t>(2.10-2.54mmol/L)</w:t>
            </w:r>
          </w:p>
        </w:tc>
        <w:tc>
          <w:tcPr>
            <w:tcW w:w="265" w:type="dxa"/>
            <w:tcBorders>
              <w:top w:val="single" w:sz="6" w:space="0" w:color="000000"/>
            </w:tcBorders>
          </w:tcPr>
          <w:p>
            <w:pPr>
              <w:pStyle w:val="TableParagraph"/>
              <w:rPr>
                <w:rFonts w:ascii="Times New Roman"/>
                <w:sz w:val="20"/>
              </w:rPr>
            </w:pPr>
          </w:p>
        </w:tc>
        <w:tc>
          <w:tcPr>
            <w:tcW w:w="2485" w:type="dxa"/>
            <w:tcBorders>
              <w:top w:val="single" w:sz="6" w:space="0" w:color="000000"/>
            </w:tcBorders>
          </w:tcPr>
          <w:p>
            <w:pPr>
              <w:pStyle w:val="TableParagraph"/>
              <w:spacing w:line="299" w:lineRule="exact"/>
              <w:ind w:left="90" w:right="791"/>
              <w:jc w:val="center"/>
              <w:rPr>
                <w:sz w:val="18"/>
              </w:rPr>
            </w:pPr>
            <w:r>
              <w:rPr>
                <w:sz w:val="18"/>
              </w:rPr>
              <w:t>3.5-5.5mg/dL</w:t>
            </w:r>
          </w:p>
          <w:p>
            <w:pPr>
              <w:pStyle w:val="TableParagraph"/>
              <w:spacing w:line="232" w:lineRule="exact"/>
              <w:ind w:left="90" w:right="808"/>
              <w:jc w:val="center"/>
              <w:rPr>
                <w:sz w:val="18"/>
              </w:rPr>
            </w:pPr>
            <w:r>
              <w:rPr>
                <w:sz w:val="18"/>
              </w:rPr>
              <w:t>(1.13-1.78mmol/L)</w:t>
            </w:r>
          </w:p>
        </w:tc>
      </w:tr>
    </w:tbl>
    <w:p>
      <w:pPr>
        <w:pStyle w:val="BodyText"/>
        <w:spacing w:before="5"/>
        <w:ind w:left="0"/>
        <w:rPr>
          <w:sz w:val="8"/>
        </w:rPr>
      </w:pPr>
      <w:r>
        <w:rPr/>
        <w:pict>
          <v:line style="position:absolute;mso-position-horizontal-relative:page;mso-position-vertical-relative:paragraph;z-index:4184;mso-wrap-distance-left:0;mso-wrap-distance-right:0" from="99pt,11.094375pt" to="504pt,11.094375pt" stroked="true" strokeweight=".75pt" strokecolor="#000000">
            <v:stroke dashstyle="solid"/>
            <w10:wrap type="topAndBottom"/>
          </v:line>
        </w:pict>
      </w:r>
    </w:p>
    <w:p>
      <w:pPr>
        <w:spacing w:line="347" w:lineRule="exact" w:before="73"/>
        <w:ind w:left="640" w:right="0" w:firstLine="0"/>
        <w:jc w:val="left"/>
        <w:rPr>
          <w:sz w:val="18"/>
        </w:rPr>
      </w:pPr>
      <w:r>
        <w:rPr>
          <w:sz w:val="18"/>
        </w:rPr>
        <w:t>*血钙应以矫正钙浓度为标准， 矫正钙＝血清总钙＋0.8×(4-血清白蛋白浓度g/dl)；</w:t>
      </w:r>
    </w:p>
    <w:p>
      <w:pPr>
        <w:spacing w:line="347" w:lineRule="exact" w:before="0"/>
        <w:ind w:left="640" w:right="0" w:firstLine="0"/>
        <w:jc w:val="left"/>
        <w:rPr>
          <w:sz w:val="18"/>
        </w:rPr>
      </w:pPr>
      <w:r>
        <w:rPr>
          <w:sz w:val="18"/>
        </w:rPr>
        <w:t>**5 期患者血钙、磷浓度应尽量接近目标值的低限为佳。</w:t>
      </w:r>
    </w:p>
    <w:p>
      <w:pPr>
        <w:spacing w:after="0" w:line="347" w:lineRule="exact"/>
        <w:jc w:val="left"/>
        <w:rPr>
          <w:sz w:val="18"/>
        </w:rPr>
        <w:sectPr>
          <w:footerReference w:type="default" r:id="rId65"/>
          <w:pgSz w:w="11910" w:h="16840"/>
          <w:pgMar w:footer="0" w:header="0" w:top="1600" w:bottom="280" w:left="1580" w:right="580"/>
        </w:sectPr>
      </w:pPr>
    </w:p>
    <w:p>
      <w:pPr>
        <w:pStyle w:val="BodyText"/>
        <w:spacing w:line="403" w:lineRule="exact"/>
      </w:pPr>
      <w:r>
        <w:rPr/>
        <w:t>二、 继发性甲旁亢的治疗原则</w:t>
      </w:r>
    </w:p>
    <w:p>
      <w:pPr>
        <w:pStyle w:val="BodyText"/>
        <w:spacing w:before="23"/>
      </w:pPr>
      <w:r>
        <w:rPr/>
        <w:t>（一）降低血磷</w:t>
      </w:r>
    </w:p>
    <w:p>
      <w:pPr>
        <w:pStyle w:val="BodyText"/>
        <w:spacing w:before="22"/>
        <w:ind w:left="578"/>
      </w:pPr>
      <w:r>
        <w:rPr/>
        <w:t>1、限制饮食中磷的摄入：每日摄入量控制于 800-1000mg 以内。</w:t>
      </w:r>
    </w:p>
    <w:p>
      <w:pPr>
        <w:pStyle w:val="BodyText"/>
        <w:spacing w:before="23"/>
        <w:ind w:left="578"/>
      </w:pPr>
      <w:r>
        <w:rPr/>
        <w:t>2、磷的结合剂的使用：主要用于饮食限磷仍不能控制血磷在靶目标范围者。</w:t>
      </w:r>
    </w:p>
    <w:p>
      <w:pPr>
        <w:pStyle w:val="ListParagraph"/>
        <w:numPr>
          <w:ilvl w:val="0"/>
          <w:numId w:val="249"/>
        </w:numPr>
        <w:tabs>
          <w:tab w:pos="1210" w:val="left" w:leader="none"/>
        </w:tabs>
        <w:spacing w:line="252" w:lineRule="auto" w:before="23" w:after="0"/>
        <w:ind w:left="998" w:right="1216" w:hanging="420"/>
        <w:jc w:val="left"/>
        <w:rPr>
          <w:sz w:val="21"/>
        </w:rPr>
      </w:pPr>
      <w:r>
        <w:rPr>
          <w:spacing w:val="-8"/>
          <w:sz w:val="21"/>
        </w:rPr>
        <w:t>含钙的磷结合剂，如碳酸钙、醋酸钙等，并于餐中服用，以最大程度发挥降血  </w:t>
      </w:r>
      <w:r>
        <w:rPr>
          <w:spacing w:val="-28"/>
          <w:w w:val="95"/>
          <w:sz w:val="21"/>
        </w:rPr>
        <w:t>磷的作用。</w:t>
      </w:r>
      <w:r>
        <w:rPr>
          <w:w w:val="95"/>
          <w:sz w:val="21"/>
        </w:rPr>
        <w:t>（为防止高血钙，由含钙的磷结合剂提供的总钙量不应超过 1500mg/d， </w:t>
      </w:r>
      <w:r>
        <w:rPr>
          <w:sz w:val="21"/>
        </w:rPr>
        <w:t>包含饮食在内的总钙摄入量应低于 </w:t>
      </w:r>
      <w:r>
        <w:rPr>
          <w:w w:val="84"/>
          <w:sz w:val="21"/>
        </w:rPr>
        <w:t>2000mg/d</w:t>
      </w:r>
      <w:r>
        <w:rPr>
          <w:spacing w:val="-105"/>
          <w:sz w:val="21"/>
        </w:rPr>
        <w:t>）</w:t>
      </w:r>
      <w:r>
        <w:rPr>
          <w:sz w:val="21"/>
        </w:rPr>
        <w:t>。</w:t>
      </w:r>
    </w:p>
    <w:p>
      <w:pPr>
        <w:pStyle w:val="ListParagraph"/>
        <w:numPr>
          <w:ilvl w:val="0"/>
          <w:numId w:val="249"/>
        </w:numPr>
        <w:tabs>
          <w:tab w:pos="1483" w:val="left" w:leader="none"/>
          <w:tab w:pos="1484" w:val="left" w:leader="none"/>
        </w:tabs>
        <w:spacing w:line="252" w:lineRule="auto" w:before="2" w:after="0"/>
        <w:ind w:left="998" w:right="1210" w:hanging="420"/>
        <w:jc w:val="left"/>
        <w:rPr>
          <w:sz w:val="21"/>
        </w:rPr>
      </w:pPr>
      <w:r>
        <w:rPr>
          <w:spacing w:val="3"/>
          <w:sz w:val="21"/>
        </w:rPr>
        <w:t>有高血钙时应停用如含钙的磷结合剂，有条件可选择不含钙的磷结合剂，如</w:t>
      </w:r>
      <w:r>
        <w:rPr>
          <w:w w:val="78"/>
          <w:sz w:val="21"/>
        </w:rPr>
        <w:t>R</w:t>
      </w:r>
      <w:r>
        <w:rPr>
          <w:spacing w:val="-1"/>
          <w:w w:val="85"/>
          <w:sz w:val="21"/>
        </w:rPr>
        <w:t>e</w:t>
      </w:r>
      <w:r>
        <w:rPr>
          <w:w w:val="85"/>
          <w:sz w:val="21"/>
        </w:rPr>
        <w:t>n</w:t>
      </w:r>
      <w:r>
        <w:rPr>
          <w:spacing w:val="-1"/>
          <w:w w:val="88"/>
          <w:sz w:val="21"/>
        </w:rPr>
        <w:t>a</w:t>
      </w:r>
      <w:r>
        <w:rPr>
          <w:w w:val="88"/>
          <w:sz w:val="21"/>
        </w:rPr>
        <w:t>g</w:t>
      </w:r>
      <w:r>
        <w:rPr>
          <w:spacing w:val="-1"/>
          <w:w w:val="119"/>
          <w:sz w:val="21"/>
        </w:rPr>
        <w:t>e</w:t>
      </w:r>
      <w:r>
        <w:rPr>
          <w:w w:val="119"/>
          <w:sz w:val="21"/>
        </w:rPr>
        <w:t>l</w:t>
      </w:r>
      <w:r>
        <w:rPr>
          <w:sz w:val="21"/>
        </w:rPr>
        <w:t>（</w:t>
      </w:r>
      <w:r>
        <w:rPr>
          <w:spacing w:val="-1"/>
          <w:w w:val="89"/>
          <w:sz w:val="21"/>
        </w:rPr>
        <w:t>Se</w:t>
      </w:r>
      <w:r>
        <w:rPr>
          <w:w w:val="89"/>
          <w:sz w:val="21"/>
        </w:rPr>
        <w:t>v</w:t>
      </w:r>
      <w:r>
        <w:rPr>
          <w:spacing w:val="-1"/>
          <w:w w:val="119"/>
          <w:sz w:val="21"/>
        </w:rPr>
        <w:t>e</w:t>
      </w:r>
      <w:r>
        <w:rPr>
          <w:w w:val="119"/>
          <w:sz w:val="21"/>
        </w:rPr>
        <w:t>l</w:t>
      </w:r>
      <w:r>
        <w:rPr>
          <w:spacing w:val="-1"/>
          <w:w w:val="67"/>
          <w:sz w:val="21"/>
        </w:rPr>
        <w:t>a</w:t>
      </w:r>
      <w:r>
        <w:rPr>
          <w:w w:val="67"/>
          <w:sz w:val="21"/>
        </w:rPr>
        <w:t>m</w:t>
      </w:r>
      <w:r>
        <w:rPr>
          <w:spacing w:val="-1"/>
          <w:w w:val="106"/>
          <w:sz w:val="21"/>
        </w:rPr>
        <w:t>e</w:t>
      </w:r>
      <w:r>
        <w:rPr>
          <w:w w:val="106"/>
          <w:sz w:val="21"/>
        </w:rPr>
        <w:t>r</w:t>
      </w:r>
      <w:r>
        <w:rPr>
          <w:spacing w:val="5"/>
          <w:sz w:val="21"/>
        </w:rPr>
        <w:t>  </w:t>
      </w:r>
      <w:r>
        <w:rPr>
          <w:w w:val="68"/>
          <w:sz w:val="21"/>
        </w:rPr>
        <w:t>H</w:t>
      </w:r>
      <w:r>
        <w:rPr>
          <w:spacing w:val="-1"/>
          <w:w w:val="84"/>
          <w:sz w:val="21"/>
        </w:rPr>
        <w:t>CL</w:t>
      </w:r>
      <w:r>
        <w:rPr>
          <w:spacing w:val="-105"/>
          <w:sz w:val="21"/>
        </w:rPr>
        <w:t>）</w:t>
      </w:r>
      <w:r>
        <w:rPr>
          <w:spacing w:val="-1"/>
          <w:sz w:val="21"/>
        </w:rPr>
        <w:t>，碳酸镧等。</w:t>
      </w:r>
    </w:p>
    <w:p>
      <w:pPr>
        <w:pStyle w:val="ListParagraph"/>
        <w:numPr>
          <w:ilvl w:val="0"/>
          <w:numId w:val="249"/>
        </w:numPr>
        <w:tabs>
          <w:tab w:pos="1210" w:val="left" w:leader="none"/>
          <w:tab w:pos="6368" w:val="left" w:leader="none"/>
        </w:tabs>
        <w:spacing w:line="240" w:lineRule="auto" w:before="1" w:after="0"/>
        <w:ind w:left="1209" w:right="0" w:hanging="631"/>
        <w:jc w:val="left"/>
        <w:rPr>
          <w:sz w:val="21"/>
        </w:rPr>
      </w:pPr>
      <w:r>
        <w:rPr>
          <w:spacing w:val="-1"/>
          <w:sz w:val="21"/>
        </w:rPr>
        <w:t>如上述措施及充分透析仍然有严重的高血</w:t>
      </w:r>
      <w:r>
        <w:rPr>
          <w:spacing w:val="-47"/>
          <w:sz w:val="21"/>
        </w:rPr>
        <w:t>磷</w:t>
      </w:r>
      <w:r>
        <w:rPr>
          <w:spacing w:val="-1"/>
          <w:w w:val="84"/>
          <w:sz w:val="21"/>
        </w:rPr>
        <w:t>【&gt;2.26m</w:t>
      </w:r>
      <w:r>
        <w:rPr>
          <w:w w:val="84"/>
          <w:sz w:val="21"/>
        </w:rPr>
        <w:t>m</w:t>
      </w:r>
      <w:r>
        <w:rPr>
          <w:sz w:val="21"/>
        </w:rPr>
        <w:tab/>
      </w:r>
      <w:r>
        <w:rPr>
          <w:spacing w:val="-1"/>
          <w:w w:val="99"/>
          <w:sz w:val="21"/>
        </w:rPr>
        <w:t>ol/L(7mg/dl</w:t>
      </w:r>
      <w:r>
        <w:rPr>
          <w:spacing w:val="-105"/>
          <w:sz w:val="21"/>
        </w:rPr>
        <w:t>）</w:t>
      </w:r>
      <w:r>
        <w:rPr>
          <w:spacing w:val="-48"/>
          <w:w w:val="117"/>
          <w:sz w:val="21"/>
        </w:rPr>
        <w:t>】</w:t>
      </w:r>
      <w:r>
        <w:rPr>
          <w:w w:val="117"/>
          <w:sz w:val="21"/>
        </w:rPr>
        <w:t>,</w:t>
      </w:r>
      <w:r>
        <w:rPr>
          <w:spacing w:val="-2"/>
          <w:sz w:val="21"/>
        </w:rPr>
        <w:t>可</w:t>
      </w:r>
      <w:r>
        <w:rPr>
          <w:sz w:val="21"/>
        </w:rPr>
        <w:t>短期</w:t>
      </w:r>
    </w:p>
    <w:p>
      <w:pPr>
        <w:pStyle w:val="BodyText"/>
        <w:spacing w:line="252" w:lineRule="auto" w:before="23"/>
        <w:ind w:left="579" w:right="3605" w:firstLine="420"/>
      </w:pPr>
      <w:r>
        <w:rPr/>
        <w:t>（3－4 周）使用含铝的磷结合剂，然后改用其它制剂。3、充分透析：增加透析频率和时间有助于磷的清除。</w:t>
      </w:r>
    </w:p>
    <w:p>
      <w:pPr>
        <w:pStyle w:val="BodyText"/>
        <w:spacing w:before="2"/>
      </w:pPr>
      <w:r>
        <w:rPr/>
        <w:t>（二）调整血钙</w:t>
      </w:r>
    </w:p>
    <w:p>
      <w:pPr>
        <w:pStyle w:val="BodyText"/>
        <w:spacing w:line="252" w:lineRule="auto" w:before="22"/>
        <w:ind w:right="1172" w:firstLine="420"/>
      </w:pPr>
      <w:r>
        <w:rPr>
          <w:w w:val="95"/>
        </w:rPr>
        <w:t>CKD  各期患者均应维持血钙在靶目标值范围。对于低血钙伴有低钙症状或  iPTH  高于目</w:t>
      </w:r>
      <w:r>
        <w:rPr/>
        <w:t>标值范围者，可补充钙剂或使用活性维生素 D 制剂；同时须防止高血钙，透析患者血钙浓度</w:t>
      </w:r>
    </w:p>
    <w:p>
      <w:pPr>
        <w:pStyle w:val="BodyText"/>
        <w:spacing w:line="252" w:lineRule="auto" w:before="2"/>
        <w:ind w:right="1141"/>
      </w:pPr>
      <w:r>
        <w:rPr>
          <w:w w:val="95"/>
        </w:rPr>
        <w:t>&gt;2.54mmol/L(10.2mg/dL)时应采取措施，如减少或停用含钙制剂及活性维生素  D、使用低钙</w:t>
      </w:r>
      <w:r>
        <w:rPr/>
        <w:t>透析液（1.25mmol/L 或更低）等。</w:t>
      </w:r>
    </w:p>
    <w:p>
      <w:pPr>
        <w:pStyle w:val="BodyText"/>
        <w:spacing w:before="1"/>
      </w:pPr>
      <w:r>
        <w:rPr/>
        <w:t>（三）活性维生素 D 的应用</w:t>
      </w:r>
    </w:p>
    <w:p>
      <w:pPr>
        <w:pStyle w:val="BodyText"/>
        <w:spacing w:line="252" w:lineRule="auto" w:before="23"/>
        <w:ind w:right="1111" w:firstLine="420"/>
      </w:pPr>
      <w:r>
        <w:rPr>
          <w:spacing w:val="-7"/>
        </w:rPr>
        <w:t>应根据 </w:t>
      </w:r>
      <w:r>
        <w:rPr/>
        <w:t>iPTH</w:t>
      </w:r>
      <w:r>
        <w:rPr>
          <w:spacing w:val="-10"/>
        </w:rPr>
        <w:t> 水平，合理应用活性维生素 </w:t>
      </w:r>
      <w:r>
        <w:rPr/>
        <w:t>D</w:t>
      </w:r>
      <w:r>
        <w:rPr>
          <w:spacing w:val="-7"/>
        </w:rPr>
        <w:t>。在应用过程中密切监测 </w:t>
      </w:r>
      <w:r>
        <w:rPr/>
        <w:t>iPTH</w:t>
      </w:r>
      <w:r>
        <w:rPr>
          <w:spacing w:val="-8"/>
        </w:rPr>
        <w:t>、钙、磷水平、调整药物剂量。</w:t>
      </w:r>
    </w:p>
    <w:p>
      <w:pPr>
        <w:pStyle w:val="BodyText"/>
        <w:spacing w:line="252" w:lineRule="auto" w:before="1"/>
        <w:ind w:right="1216"/>
        <w:jc w:val="both"/>
      </w:pPr>
      <w:r>
        <w:rPr/>
        <w:t>（四</w:t>
      </w:r>
      <w:r>
        <w:rPr>
          <w:spacing w:val="-32"/>
        </w:rPr>
        <w:t>）</w:t>
      </w:r>
      <w:r>
        <w:rPr/>
        <w:t>经过规范的药物治疗仍不能控制的严重的 </w:t>
      </w:r>
      <w:r>
        <w:rPr>
          <w:w w:val="76"/>
        </w:rPr>
        <w:t>SHP</w:t>
      </w:r>
      <w:r>
        <w:rPr>
          <w:spacing w:val="-31"/>
          <w:w w:val="83"/>
        </w:rPr>
        <w:t>T</w:t>
      </w:r>
      <w:r>
        <w:rPr>
          <w:spacing w:val="-2"/>
        </w:rPr>
        <w:t>（</w:t>
      </w:r>
      <w:r>
        <w:rPr>
          <w:w w:val="181"/>
        </w:rPr>
        <w:t>i</w:t>
      </w:r>
      <w:r>
        <w:rPr>
          <w:w w:val="76"/>
        </w:rPr>
        <w:t>PTH</w:t>
      </w:r>
      <w:r>
        <w:rPr/>
        <w:t> </w:t>
      </w:r>
      <w:r>
        <w:rPr>
          <w:w w:val="93"/>
        </w:rPr>
        <w:t>持续＞800pg/ml</w:t>
      </w:r>
      <w:r>
        <w:rPr>
          <w:spacing w:val="-33"/>
        </w:rPr>
        <w:t>）</w:t>
      </w:r>
      <w:r>
        <w:rPr>
          <w:spacing w:val="-1"/>
          <w:w w:val="109"/>
        </w:rPr>
        <w:t>,并且</w:t>
      </w:r>
      <w:r>
        <w:rPr/>
        <w:t>有顽固</w:t>
      </w:r>
      <w:r>
        <w:rPr>
          <w:spacing w:val="-4"/>
        </w:rPr>
        <w:t>的高钙血症和</w:t>
      </w:r>
      <w:r>
        <w:rPr/>
        <w:t>（或</w:t>
      </w:r>
      <w:r>
        <w:rPr>
          <w:spacing w:val="-24"/>
        </w:rPr>
        <w:t>）</w:t>
      </w:r>
      <w:r>
        <w:rPr>
          <w:spacing w:val="-7"/>
        </w:rPr>
        <w:t>高磷血症，对治疗抵抗者，以及经同位素或超声检查证实存在甲状旁腺腺瘤或结节者，建议实施甲状旁腺次全切除术或甲状旁腺全切加自体移植术。</w:t>
      </w:r>
    </w:p>
    <w:p>
      <w:pPr>
        <w:pStyle w:val="BodyText"/>
        <w:spacing w:before="4"/>
        <w:ind w:left="0"/>
        <w:rPr>
          <w:sz w:val="22"/>
        </w:rPr>
      </w:pPr>
    </w:p>
    <w:p>
      <w:pPr>
        <w:pStyle w:val="BodyText"/>
      </w:pPr>
      <w:r>
        <w:rPr/>
        <w:t>三、继发性甲旁亢时活性维生素 D 的合理应用</w:t>
      </w:r>
    </w:p>
    <w:p>
      <w:pPr>
        <w:pStyle w:val="BodyText"/>
        <w:spacing w:before="23"/>
      </w:pPr>
      <w:r>
        <w:rPr/>
        <w:t>（一）作用机制</w:t>
      </w:r>
    </w:p>
    <w:p>
      <w:pPr>
        <w:pStyle w:val="ListParagraph"/>
        <w:numPr>
          <w:ilvl w:val="0"/>
          <w:numId w:val="250"/>
        </w:numPr>
        <w:tabs>
          <w:tab w:pos="536" w:val="left" w:leader="none"/>
        </w:tabs>
        <w:spacing w:line="252" w:lineRule="auto" w:before="22" w:after="0"/>
        <w:ind w:left="220" w:right="1215" w:firstLine="0"/>
        <w:jc w:val="left"/>
        <w:rPr>
          <w:sz w:val="21"/>
        </w:rPr>
      </w:pPr>
      <w:r>
        <w:rPr>
          <w:spacing w:val="-7"/>
          <w:w w:val="95"/>
          <w:sz w:val="21"/>
        </w:rPr>
        <w:t>直接作用：作用于甲状旁腺，降低 </w:t>
      </w:r>
      <w:r>
        <w:rPr>
          <w:w w:val="95"/>
          <w:sz w:val="21"/>
        </w:rPr>
        <w:t>PTH</w:t>
      </w:r>
      <w:r>
        <w:rPr>
          <w:spacing w:val="-4"/>
          <w:w w:val="95"/>
          <w:sz w:val="21"/>
        </w:rPr>
        <w:t> 基因的转录，减少甲状旁腺细胞的增殖，抑制 </w:t>
      </w:r>
      <w:r>
        <w:rPr>
          <w:w w:val="95"/>
          <w:sz w:val="21"/>
        </w:rPr>
        <w:t>PTH </w:t>
      </w:r>
      <w:r>
        <w:rPr>
          <w:sz w:val="21"/>
        </w:rPr>
        <w:t>的合成与分泌。</w:t>
      </w:r>
    </w:p>
    <w:p>
      <w:pPr>
        <w:pStyle w:val="ListParagraph"/>
        <w:numPr>
          <w:ilvl w:val="0"/>
          <w:numId w:val="250"/>
        </w:numPr>
        <w:tabs>
          <w:tab w:pos="536" w:val="left" w:leader="none"/>
        </w:tabs>
        <w:spacing w:line="240" w:lineRule="auto" w:before="2" w:after="0"/>
        <w:ind w:left="535" w:right="0" w:hanging="315"/>
        <w:jc w:val="left"/>
        <w:rPr>
          <w:sz w:val="21"/>
        </w:rPr>
      </w:pPr>
      <w:r>
        <w:rPr>
          <w:sz w:val="21"/>
        </w:rPr>
        <w:t>间接作用：促进小肠对钙的吸收，提高血钙水平，反馈抑制 PTH 分泌。</w:t>
      </w:r>
    </w:p>
    <w:p>
      <w:pPr>
        <w:pStyle w:val="BodyText"/>
        <w:spacing w:before="23"/>
        <w:ind w:left="245"/>
      </w:pPr>
      <w:r>
        <w:rPr/>
        <w:t>（二）适应症</w:t>
      </w:r>
    </w:p>
    <w:p>
      <w:pPr>
        <w:spacing w:after="0"/>
        <w:sectPr>
          <w:footerReference w:type="default" r:id="rId66"/>
          <w:pgSz w:w="11910" w:h="16840"/>
          <w:pgMar w:footer="0" w:header="0" w:top="1480" w:bottom="280" w:left="1580" w:right="580"/>
        </w:sectPr>
      </w:pPr>
    </w:p>
    <w:p>
      <w:pPr>
        <w:pStyle w:val="BodyText"/>
        <w:spacing w:line="403" w:lineRule="exact"/>
        <w:ind w:left="640"/>
      </w:pPr>
      <w:r>
        <w:rPr/>
        <w:t>1、 CKD 3、4、5 期的患者，血浆 iPTH 超过相应目标范围时（CKD3 期&gt;70pg/ml,CKD4</w:t>
      </w:r>
    </w:p>
    <w:p>
      <w:pPr>
        <w:pStyle w:val="BodyText"/>
        <w:spacing w:before="23"/>
        <w:ind w:left="219"/>
      </w:pPr>
      <w:r>
        <w:rPr>
          <w:spacing w:val="-1"/>
          <w:w w:val="96"/>
        </w:rPr>
        <w:t>期&gt;</w:t>
      </w:r>
      <w:r>
        <w:rPr>
          <w:spacing w:val="-1"/>
          <w:w w:val="90"/>
        </w:rPr>
        <w:t>1</w:t>
      </w:r>
      <w:r>
        <w:rPr>
          <w:w w:val="90"/>
        </w:rPr>
        <w:t>1</w:t>
      </w:r>
      <w:r>
        <w:rPr>
          <w:spacing w:val="-1"/>
          <w:w w:val="85"/>
        </w:rPr>
        <w:t>0</w:t>
      </w:r>
      <w:r>
        <w:rPr>
          <w:w w:val="85"/>
        </w:rPr>
        <w:t>p</w:t>
      </w:r>
      <w:r>
        <w:rPr>
          <w:spacing w:val="-1"/>
          <w:w w:val="104"/>
        </w:rPr>
        <w:t>g</w:t>
      </w:r>
      <w:r>
        <w:rPr>
          <w:w w:val="104"/>
        </w:rPr>
        <w:t>/</w:t>
      </w:r>
      <w:r>
        <w:rPr>
          <w:spacing w:val="-1"/>
          <w:w w:val="87"/>
        </w:rPr>
        <w:t>ml，</w:t>
      </w:r>
      <w:r>
        <w:rPr>
          <w:w w:val="87"/>
        </w:rPr>
        <w:t>C</w:t>
      </w:r>
      <w:r>
        <w:rPr>
          <w:spacing w:val="-1"/>
          <w:w w:val="75"/>
        </w:rPr>
        <w:t>K</w:t>
      </w:r>
      <w:r>
        <w:rPr>
          <w:w w:val="75"/>
        </w:rPr>
        <w:t>D</w:t>
      </w:r>
      <w:r>
        <w:rPr>
          <w:w w:val="90"/>
        </w:rPr>
        <w:t>5</w:t>
      </w:r>
      <w:r>
        <w:rPr>
          <w:spacing w:val="6"/>
        </w:rPr>
        <w:t> </w:t>
      </w:r>
      <w:r>
        <w:rPr>
          <w:spacing w:val="-1"/>
          <w:w w:val="96"/>
        </w:rPr>
        <w:t>期&gt;</w:t>
      </w:r>
      <w:r>
        <w:rPr>
          <w:spacing w:val="-1"/>
          <w:w w:val="90"/>
        </w:rPr>
        <w:t>30</w:t>
      </w:r>
      <w:r>
        <w:rPr>
          <w:w w:val="90"/>
        </w:rPr>
        <w:t>0</w:t>
      </w:r>
      <w:r>
        <w:rPr>
          <w:spacing w:val="-1"/>
          <w:w w:val="84"/>
        </w:rPr>
        <w:t>p</w:t>
      </w:r>
      <w:r>
        <w:rPr>
          <w:w w:val="84"/>
        </w:rPr>
        <w:t>g</w:t>
      </w:r>
      <w:r>
        <w:rPr>
          <w:spacing w:val="-1"/>
          <w:w w:val="75"/>
        </w:rPr>
        <w:t>/</w:t>
      </w:r>
      <w:r>
        <w:rPr>
          <w:w w:val="75"/>
        </w:rPr>
        <w:t>m</w:t>
      </w:r>
      <w:r>
        <w:rPr>
          <w:spacing w:val="-1"/>
          <w:w w:val="175"/>
        </w:rPr>
        <w:t>l</w:t>
      </w:r>
      <w:r>
        <w:rPr>
          <w:spacing w:val="-105"/>
        </w:rPr>
        <w:t>）</w:t>
      </w:r>
      <w:r>
        <w:rPr>
          <w:spacing w:val="-1"/>
        </w:rPr>
        <w:t>，需给予活性维生素 </w:t>
      </w:r>
      <w:r>
        <w:rPr>
          <w:w w:val="72"/>
        </w:rPr>
        <w:t>D</w:t>
      </w:r>
      <w:r>
        <w:rPr/>
        <w:t> 制剂。</w:t>
      </w:r>
    </w:p>
    <w:p>
      <w:pPr>
        <w:pStyle w:val="BodyText"/>
        <w:spacing w:before="22"/>
        <w:ind w:left="639"/>
        <w:rPr>
          <w:sz w:val="11"/>
        </w:rPr>
      </w:pPr>
      <w:r>
        <w:rPr>
          <w:w w:val="99"/>
        </w:rPr>
        <w:t>2</w:t>
      </w:r>
      <w:r>
        <w:rPr>
          <w:spacing w:val="-1"/>
          <w:w w:val="99"/>
        </w:rPr>
        <w:t>、活性维生</w:t>
      </w:r>
      <w:r>
        <w:rPr>
          <w:spacing w:val="2"/>
        </w:rPr>
        <w:t>素 </w:t>
      </w:r>
      <w:r>
        <w:rPr>
          <w:w w:val="72"/>
        </w:rPr>
        <w:t>D</w:t>
      </w:r>
      <w:r>
        <w:rPr/>
        <w:t> 治疗前必须纠正钙、磷水平异常，使 </w:t>
      </w:r>
      <w:r>
        <w:rPr>
          <w:w w:val="90"/>
        </w:rPr>
        <w:t>Ca</w:t>
      </w:r>
      <w:r>
        <w:rPr>
          <w:spacing w:val="-2"/>
          <w:w w:val="90"/>
        </w:rPr>
        <w:t>×</w:t>
      </w:r>
      <w:r>
        <w:rPr>
          <w:w w:val="79"/>
        </w:rPr>
        <w:t>P&lt;55mg</w:t>
      </w:r>
      <w:r>
        <w:rPr>
          <w:w w:val="90"/>
          <w:position w:val="11"/>
          <w:sz w:val="11"/>
        </w:rPr>
        <w:t>2</w:t>
      </w:r>
      <w:r>
        <w:rPr>
          <w:spacing w:val="-1"/>
          <w:w w:val="98"/>
        </w:rPr>
        <w:t>/</w:t>
      </w:r>
      <w:r>
        <w:rPr>
          <w:w w:val="98"/>
        </w:rPr>
        <w:t>d</w:t>
      </w:r>
      <w:r>
        <w:rPr>
          <w:w w:val="175"/>
        </w:rPr>
        <w:t>l</w:t>
      </w:r>
      <w:r>
        <w:rPr>
          <w:w w:val="90"/>
          <w:position w:val="11"/>
          <w:sz w:val="11"/>
        </w:rPr>
        <w:t>2</w:t>
      </w:r>
    </w:p>
    <w:p>
      <w:pPr>
        <w:pStyle w:val="BodyText"/>
        <w:spacing w:before="23"/>
        <w:ind w:left="640"/>
      </w:pPr>
      <w:r>
        <w:rPr/>
        <w:t>3、无肾功能迅速恶化，愿接受随访的患者。</w:t>
      </w:r>
    </w:p>
    <w:p>
      <w:pPr>
        <w:pStyle w:val="BodyText"/>
        <w:spacing w:before="23"/>
      </w:pPr>
      <w:r>
        <w:rPr/>
        <w:t>（三）活性维生素 D 使用方法</w:t>
      </w:r>
    </w:p>
    <w:p>
      <w:pPr>
        <w:pStyle w:val="BodyText"/>
        <w:spacing w:before="22"/>
        <w:ind w:left="640"/>
      </w:pPr>
      <w:r>
        <w:rPr>
          <w:position w:val="1"/>
        </w:rPr>
        <w:t>目前国内的活性维用生素 D 制剂有 1，25（OH）</w:t>
      </w:r>
      <w:r>
        <w:rPr>
          <w:sz w:val="11"/>
        </w:rPr>
        <w:t>2</w:t>
      </w:r>
      <w:r>
        <w:rPr>
          <w:position w:val="1"/>
        </w:rPr>
        <w:t>D</w:t>
      </w:r>
      <w:r>
        <w:rPr>
          <w:sz w:val="11"/>
        </w:rPr>
        <w:t>3 </w:t>
      </w:r>
      <w:r>
        <w:rPr>
          <w:position w:val="1"/>
        </w:rPr>
        <w:t>及 1-ct 羟维生素 D</w:t>
      </w:r>
      <w:r>
        <w:rPr>
          <w:sz w:val="11"/>
        </w:rPr>
        <w:t>3</w:t>
      </w:r>
      <w:r>
        <w:rPr>
          <w:position w:val="1"/>
        </w:rPr>
        <w:t>。下面就 1，25</w:t>
      </w:r>
    </w:p>
    <w:p>
      <w:pPr>
        <w:pStyle w:val="BodyText"/>
        <w:spacing w:before="23"/>
      </w:pPr>
      <w:r>
        <w:rPr>
          <w:position w:val="1"/>
        </w:rPr>
        <w:t>（OH）</w:t>
      </w:r>
      <w:r>
        <w:rPr>
          <w:sz w:val="11"/>
        </w:rPr>
        <w:t>2</w:t>
      </w:r>
      <w:r>
        <w:rPr>
          <w:position w:val="1"/>
        </w:rPr>
        <w:t>D</w:t>
      </w:r>
      <w:r>
        <w:rPr>
          <w:sz w:val="11"/>
        </w:rPr>
        <w:t>3 </w:t>
      </w:r>
      <w:r>
        <w:rPr>
          <w:position w:val="1"/>
        </w:rPr>
        <w:t>应用方法推荐如下。</w:t>
      </w:r>
    </w:p>
    <w:p>
      <w:pPr>
        <w:pStyle w:val="BodyText"/>
        <w:spacing w:line="252" w:lineRule="auto" w:before="23"/>
        <w:ind w:left="955" w:right="1440" w:hanging="316"/>
      </w:pPr>
      <w:r>
        <w:rPr>
          <w:w w:val="95"/>
        </w:rPr>
        <w:t>1．小剂量持续疗法：主要适用于轻度 SHPT 患者或中重度 SHPT 患者维持治疗阶段。</w:t>
      </w:r>
      <w:r>
        <w:rPr/>
        <w:t>用法：0.25ug, 每天一次，口服</w:t>
      </w:r>
    </w:p>
    <w:p>
      <w:pPr>
        <w:pStyle w:val="BodyText"/>
        <w:spacing w:before="2"/>
        <w:ind w:left="955"/>
      </w:pPr>
      <w:r>
        <w:rPr/>
        <w:t>剂量调整：</w:t>
      </w:r>
    </w:p>
    <w:p>
      <w:pPr>
        <w:pStyle w:val="BodyText"/>
        <w:spacing w:line="252" w:lineRule="auto" w:before="23"/>
        <w:ind w:left="1360" w:right="1216" w:hanging="421"/>
        <w:jc w:val="both"/>
      </w:pPr>
      <w:r>
        <w:rPr>
          <w:spacing w:val="4"/>
        </w:rPr>
        <w:t>（</w:t>
      </w:r>
      <w:r>
        <w:rPr>
          <w:rFonts w:ascii="Times New Roman" w:eastAsia="Times New Roman"/>
          <w:spacing w:val="4"/>
        </w:rPr>
        <w:t>1</w:t>
      </w:r>
      <w:r>
        <w:rPr>
          <w:spacing w:val="4"/>
        </w:rPr>
        <w:t>）</w:t>
      </w:r>
      <w:r>
        <w:rPr>
          <w:spacing w:val="-7"/>
        </w:rPr>
        <w:t>若能使 </w:t>
      </w:r>
      <w:r>
        <w:rPr/>
        <w:t>iPTH</w:t>
      </w:r>
      <w:r>
        <w:rPr>
          <w:spacing w:val="-9"/>
        </w:rPr>
        <w:t> 降低至目标范围，可减少原剂量的 </w:t>
      </w:r>
      <w:r>
        <w:rPr>
          <w:spacing w:val="-3"/>
        </w:rPr>
        <w:t>25－50％</w:t>
      </w:r>
      <w:r>
        <w:rPr>
          <w:spacing w:val="-4"/>
        </w:rPr>
        <w:t>，甚至隔日服用。并</w:t>
      </w:r>
      <w:r>
        <w:rPr>
          <w:spacing w:val="-8"/>
        </w:rPr>
        <w:t>根据 </w:t>
      </w:r>
      <w:r>
        <w:rPr/>
        <w:t>iPTH</w:t>
      </w:r>
      <w:r>
        <w:rPr>
          <w:spacing w:val="-4"/>
        </w:rPr>
        <w:t> 水平，不断逐渐调整剂量，避免 </w:t>
      </w:r>
      <w:r>
        <w:rPr/>
        <w:t>iPTH</w:t>
      </w:r>
      <w:r>
        <w:rPr>
          <w:spacing w:val="-4"/>
        </w:rPr>
        <w:t> 水平的过度下降及反跳，直至以最小剂量维持 </w:t>
      </w:r>
      <w:r>
        <w:rPr/>
        <w:t>iPTH 在目标值范围。</w:t>
      </w:r>
    </w:p>
    <w:p>
      <w:pPr>
        <w:pStyle w:val="BodyText"/>
        <w:spacing w:line="252" w:lineRule="auto" w:before="1"/>
        <w:ind w:left="1360" w:right="1214" w:hanging="421"/>
        <w:jc w:val="both"/>
      </w:pPr>
      <w:r>
        <w:rPr/>
        <w:t>（</w:t>
      </w:r>
      <w:r>
        <w:rPr>
          <w:rFonts w:ascii="Times New Roman" w:eastAsia="Times New Roman"/>
        </w:rPr>
        <w:t>2</w:t>
      </w:r>
      <w:r>
        <w:rPr>
          <w:spacing w:val="14"/>
        </w:rPr>
        <w:t>）</w:t>
      </w:r>
      <w:r>
        <w:rPr>
          <w:spacing w:val="-6"/>
        </w:rPr>
        <w:t>如果  </w:t>
      </w:r>
      <w:r>
        <w:rPr>
          <w:w w:val="89"/>
        </w:rPr>
        <w:t>iPTH</w:t>
      </w:r>
      <w:r>
        <w:rPr>
          <w:spacing w:val="-6"/>
        </w:rPr>
        <w:t>  水平没有明显下降，则增加原来剂量的  </w:t>
      </w:r>
      <w:r>
        <w:rPr>
          <w:w w:val="86"/>
        </w:rPr>
        <w:t>50%，</w:t>
      </w:r>
      <w:r>
        <w:rPr>
          <w:spacing w:val="-2"/>
          <w:w w:val="86"/>
        </w:rPr>
        <w:t>治</w:t>
      </w:r>
      <w:r>
        <w:rPr>
          <w:spacing w:val="-8"/>
        </w:rPr>
        <w:t>疗  </w:t>
      </w:r>
      <w:r>
        <w:rPr>
          <w:w w:val="94"/>
        </w:rPr>
        <w:t>4－8</w:t>
      </w:r>
      <w:r>
        <w:rPr>
          <w:spacing w:val="-8"/>
        </w:rPr>
        <w:t>  周后  </w:t>
      </w:r>
      <w:r>
        <w:rPr>
          <w:w w:val="181"/>
        </w:rPr>
        <w:t>i</w:t>
      </w:r>
      <w:r>
        <w:rPr>
          <w:w w:val="76"/>
        </w:rPr>
        <w:t>PTH</w:t>
      </w:r>
      <w:r>
        <w:rPr/>
        <w:t>仍无下降或达到目标范围，可试用大剂量间歇疗法。</w:t>
      </w:r>
    </w:p>
    <w:p>
      <w:pPr>
        <w:pStyle w:val="ListParagraph"/>
        <w:numPr>
          <w:ilvl w:val="1"/>
          <w:numId w:val="250"/>
        </w:numPr>
        <w:tabs>
          <w:tab w:pos="1001" w:val="left" w:leader="none"/>
        </w:tabs>
        <w:spacing w:line="240" w:lineRule="auto" w:before="2" w:after="0"/>
        <w:ind w:left="1000" w:right="0" w:hanging="360"/>
        <w:jc w:val="left"/>
        <w:rPr>
          <w:sz w:val="21"/>
        </w:rPr>
      </w:pPr>
      <w:r>
        <w:rPr>
          <w:sz w:val="21"/>
        </w:rPr>
        <w:t>大剂量间歇疗法（冲击疗法</w:t>
      </w:r>
      <w:r>
        <w:rPr>
          <w:spacing w:val="-105"/>
          <w:sz w:val="21"/>
        </w:rPr>
        <w:t>）</w:t>
      </w:r>
      <w:r>
        <w:rPr>
          <w:spacing w:val="-2"/>
          <w:sz w:val="21"/>
        </w:rPr>
        <w:t>：主要适用于中重度 </w:t>
      </w:r>
      <w:r>
        <w:rPr>
          <w:spacing w:val="-1"/>
          <w:w w:val="78"/>
          <w:sz w:val="21"/>
        </w:rPr>
        <w:t>SHP</w:t>
      </w:r>
      <w:r>
        <w:rPr>
          <w:w w:val="78"/>
          <w:sz w:val="21"/>
        </w:rPr>
        <w:t>T</w:t>
      </w:r>
      <w:r>
        <w:rPr>
          <w:sz w:val="21"/>
        </w:rPr>
        <w:t> 患者。</w:t>
      </w:r>
    </w:p>
    <w:p>
      <w:pPr>
        <w:pStyle w:val="BodyText"/>
        <w:spacing w:line="252" w:lineRule="auto" w:before="23"/>
        <w:ind w:left="955" w:right="1183" w:firstLine="44"/>
        <w:jc w:val="both"/>
      </w:pPr>
      <w:r>
        <w:rPr>
          <w:spacing w:val="1"/>
        </w:rPr>
        <w:t>用法：  </w:t>
      </w:r>
      <w:r>
        <w:rPr>
          <w:spacing w:val="-1"/>
          <w:w w:val="89"/>
        </w:rPr>
        <w:t>iPT</w:t>
      </w:r>
      <w:r>
        <w:rPr>
          <w:w w:val="89"/>
        </w:rPr>
        <w:t>H</w:t>
      </w:r>
      <w:r>
        <w:rPr/>
        <w:t> </w:t>
      </w:r>
      <w:r>
        <w:rPr>
          <w:w w:val="90"/>
        </w:rPr>
        <w:t>3</w:t>
      </w:r>
      <w:r>
        <w:rPr>
          <w:spacing w:val="-1"/>
          <w:w w:val="96"/>
        </w:rPr>
        <w:t>00-50</w:t>
      </w:r>
      <w:r>
        <w:rPr>
          <w:spacing w:val="1"/>
          <w:w w:val="96"/>
        </w:rPr>
        <w:t>0</w:t>
      </w:r>
      <w:r>
        <w:rPr>
          <w:spacing w:val="-1"/>
          <w:w w:val="97"/>
        </w:rPr>
        <w:t>pg/ml</w:t>
      </w:r>
      <w:r>
        <w:rPr>
          <w:w w:val="97"/>
        </w:rPr>
        <w:t>,</w:t>
      </w:r>
      <w:r>
        <w:rPr>
          <w:spacing w:val="2"/>
        </w:rPr>
        <w:t>  每次 </w:t>
      </w:r>
      <w:r>
        <w:rPr>
          <w:spacing w:val="-1"/>
          <w:w w:val="103"/>
        </w:rPr>
        <w:t>1-2ug</w:t>
      </w:r>
      <w:r>
        <w:rPr>
          <w:w w:val="103"/>
        </w:rPr>
        <w:t>,</w:t>
      </w:r>
      <w:r>
        <w:rPr>
          <w:spacing w:val="2"/>
        </w:rPr>
        <w:t>  每周 </w:t>
      </w:r>
      <w:r>
        <w:rPr>
          <w:w w:val="90"/>
        </w:rPr>
        <w:t>2</w:t>
      </w:r>
      <w:r>
        <w:rPr>
          <w:spacing w:val="2"/>
        </w:rPr>
        <w:t> 次</w:t>
      </w:r>
      <w:r>
        <w:rPr>
          <w:spacing w:val="-1"/>
          <w:w w:val="105"/>
        </w:rPr>
        <w:t>，口服；</w:t>
      </w:r>
      <w:r>
        <w:rPr>
          <w:w w:val="105"/>
        </w:rPr>
        <w:t>i</w:t>
      </w:r>
      <w:r>
        <w:rPr>
          <w:spacing w:val="-1"/>
          <w:w w:val="76"/>
        </w:rPr>
        <w:t>PT</w:t>
      </w:r>
      <w:r>
        <w:rPr>
          <w:w w:val="76"/>
        </w:rPr>
        <w:t>H</w:t>
      </w:r>
      <w:r>
        <w:rPr/>
        <w:t> </w:t>
      </w:r>
      <w:r>
        <w:rPr>
          <w:w w:val="90"/>
        </w:rPr>
        <w:t>5</w:t>
      </w:r>
      <w:r>
        <w:rPr>
          <w:spacing w:val="-1"/>
          <w:w w:val="96"/>
        </w:rPr>
        <w:t>00-10</w:t>
      </w:r>
      <w:r>
        <w:rPr>
          <w:spacing w:val="1"/>
          <w:w w:val="96"/>
        </w:rPr>
        <w:t>0</w:t>
      </w:r>
      <w:r>
        <w:rPr>
          <w:spacing w:val="-1"/>
          <w:w w:val="89"/>
        </w:rPr>
        <w:t>0pg/m</w:t>
      </w:r>
      <w:r>
        <w:rPr>
          <w:spacing w:val="1"/>
          <w:w w:val="89"/>
        </w:rPr>
        <w:t>l</w:t>
      </w:r>
      <w:r>
        <w:rPr>
          <w:w w:val="179"/>
        </w:rPr>
        <w:t>,</w:t>
      </w:r>
      <w:r>
        <w:rPr>
          <w:spacing w:val="-8"/>
        </w:rPr>
        <w:t>每次 </w:t>
      </w:r>
      <w:r>
        <w:rPr/>
        <w:t>2－4ug，</w:t>
      </w:r>
      <w:r>
        <w:rPr>
          <w:spacing w:val="-8"/>
        </w:rPr>
        <w:t>每周 </w:t>
      </w:r>
      <w:r>
        <w:rPr/>
        <w:t>2</w:t>
      </w:r>
      <w:r>
        <w:rPr>
          <w:spacing w:val="-5"/>
        </w:rPr>
        <w:t> 次，口服</w:t>
      </w:r>
      <w:r>
        <w:rPr/>
        <w:t>；iPTH &gt;1000pg/ml,</w:t>
      </w:r>
      <w:r>
        <w:rPr>
          <w:spacing w:val="-8"/>
        </w:rPr>
        <w:t>每次 </w:t>
      </w:r>
      <w:r>
        <w:rPr/>
        <w:t>4-6ug，</w:t>
      </w:r>
      <w:r>
        <w:rPr>
          <w:spacing w:val="-8"/>
        </w:rPr>
        <w:t>每周 </w:t>
      </w:r>
      <w:r>
        <w:rPr/>
        <w:t>2</w:t>
      </w:r>
      <w:r>
        <w:rPr>
          <w:spacing w:val="-5"/>
        </w:rPr>
        <w:t> 次，口服。剂量调整：</w:t>
      </w:r>
    </w:p>
    <w:p>
      <w:pPr>
        <w:pStyle w:val="ListParagraph"/>
        <w:numPr>
          <w:ilvl w:val="2"/>
          <w:numId w:val="250"/>
        </w:numPr>
        <w:tabs>
          <w:tab w:pos="1901" w:val="left" w:leader="none"/>
        </w:tabs>
        <w:spacing w:line="252" w:lineRule="auto" w:before="0" w:after="0"/>
        <w:ind w:left="1420" w:right="1214" w:hanging="420"/>
        <w:jc w:val="both"/>
        <w:rPr>
          <w:sz w:val="21"/>
        </w:rPr>
      </w:pPr>
      <w:r>
        <w:rPr>
          <w:spacing w:val="1"/>
          <w:position w:val="1"/>
          <w:sz w:val="21"/>
        </w:rPr>
        <w:t>如果经治疗 </w:t>
      </w:r>
      <w:r>
        <w:rPr>
          <w:position w:val="1"/>
          <w:sz w:val="21"/>
        </w:rPr>
        <w:t>4-8</w:t>
      </w:r>
      <w:r>
        <w:rPr>
          <w:spacing w:val="3"/>
          <w:position w:val="1"/>
          <w:sz w:val="21"/>
        </w:rPr>
        <w:t> 周月后</w:t>
      </w:r>
      <w:r>
        <w:rPr>
          <w:position w:val="1"/>
          <w:sz w:val="21"/>
        </w:rPr>
        <w:t>，iPTH 水平没有明显下降，则每周 1,25(OH)</w:t>
      </w:r>
      <w:r>
        <w:rPr>
          <w:sz w:val="11"/>
        </w:rPr>
        <w:t>2</w:t>
      </w:r>
      <w:r>
        <w:rPr>
          <w:spacing w:val="16"/>
          <w:sz w:val="11"/>
        </w:rPr>
        <w:t> </w:t>
      </w:r>
      <w:r>
        <w:rPr>
          <w:position w:val="1"/>
          <w:sz w:val="21"/>
        </w:rPr>
        <w:t>D</w:t>
      </w:r>
      <w:r>
        <w:rPr>
          <w:sz w:val="11"/>
        </w:rPr>
        <w:t>3 </w:t>
      </w:r>
      <w:r>
        <w:rPr>
          <w:sz w:val="21"/>
        </w:rPr>
        <w:t>的剂量增加 25－50%。</w:t>
      </w:r>
    </w:p>
    <w:p>
      <w:pPr>
        <w:pStyle w:val="ListParagraph"/>
        <w:numPr>
          <w:ilvl w:val="2"/>
          <w:numId w:val="250"/>
        </w:numPr>
        <w:tabs>
          <w:tab w:pos="1901" w:val="left" w:leader="none"/>
        </w:tabs>
        <w:spacing w:line="252" w:lineRule="auto" w:before="1" w:after="0"/>
        <w:ind w:left="1420" w:right="1216" w:hanging="420"/>
        <w:jc w:val="both"/>
        <w:rPr>
          <w:sz w:val="21"/>
        </w:rPr>
      </w:pPr>
      <w:r>
        <w:rPr>
          <w:spacing w:val="7"/>
          <w:w w:val="95"/>
          <w:position w:val="1"/>
          <w:sz w:val="21"/>
        </w:rPr>
        <w:t>一旦 </w:t>
      </w:r>
      <w:r>
        <w:rPr>
          <w:w w:val="95"/>
          <w:position w:val="1"/>
          <w:sz w:val="21"/>
        </w:rPr>
        <w:t>iPTH</w:t>
      </w:r>
      <w:r>
        <w:rPr>
          <w:spacing w:val="2"/>
          <w:w w:val="95"/>
          <w:position w:val="1"/>
          <w:sz w:val="21"/>
        </w:rPr>
        <w:t> 降到目标范围</w:t>
      </w:r>
      <w:r>
        <w:rPr>
          <w:w w:val="95"/>
          <w:position w:val="1"/>
          <w:sz w:val="21"/>
        </w:rPr>
        <w:t>，1,25(OH)</w:t>
      </w:r>
      <w:r>
        <w:rPr>
          <w:w w:val="95"/>
          <w:sz w:val="11"/>
        </w:rPr>
        <w:t>2</w:t>
      </w:r>
      <w:r>
        <w:rPr>
          <w:spacing w:val="7"/>
          <w:w w:val="95"/>
          <w:sz w:val="11"/>
        </w:rPr>
        <w:t> </w:t>
      </w:r>
      <w:r>
        <w:rPr>
          <w:w w:val="95"/>
          <w:position w:val="1"/>
          <w:sz w:val="21"/>
        </w:rPr>
        <w:t>D</w:t>
      </w:r>
      <w:r>
        <w:rPr>
          <w:w w:val="95"/>
          <w:sz w:val="11"/>
        </w:rPr>
        <w:t>3</w:t>
      </w:r>
      <w:r>
        <w:rPr>
          <w:spacing w:val="-6"/>
          <w:w w:val="95"/>
          <w:sz w:val="11"/>
        </w:rPr>
        <w:t> </w:t>
      </w:r>
      <w:r>
        <w:rPr>
          <w:spacing w:val="4"/>
          <w:w w:val="95"/>
          <w:position w:val="1"/>
          <w:sz w:val="21"/>
        </w:rPr>
        <w:t>剂量减少 </w:t>
      </w:r>
      <w:r>
        <w:rPr>
          <w:w w:val="95"/>
          <w:position w:val="1"/>
          <w:sz w:val="21"/>
        </w:rPr>
        <w:t>25－50％，</w:t>
      </w:r>
      <w:r>
        <w:rPr>
          <w:spacing w:val="5"/>
          <w:w w:val="95"/>
          <w:position w:val="1"/>
          <w:sz w:val="21"/>
        </w:rPr>
        <w:t>并根据 </w:t>
      </w:r>
      <w:r>
        <w:rPr>
          <w:w w:val="95"/>
          <w:position w:val="1"/>
          <w:sz w:val="21"/>
        </w:rPr>
        <w:t>iPTH </w:t>
      </w:r>
      <w:r>
        <w:rPr>
          <w:spacing w:val="2"/>
          <w:position w:val="1"/>
          <w:sz w:val="21"/>
        </w:rPr>
        <w:t>水平，不断调整 </w:t>
      </w:r>
      <w:r>
        <w:rPr>
          <w:w w:val="97"/>
          <w:position w:val="1"/>
          <w:sz w:val="21"/>
        </w:rPr>
        <w:t>1,25(OH)</w:t>
      </w:r>
      <w:r>
        <w:rPr>
          <w:w w:val="90"/>
          <w:sz w:val="11"/>
        </w:rPr>
        <w:t>2</w:t>
      </w:r>
      <w:r>
        <w:rPr>
          <w:spacing w:val="2"/>
          <w:sz w:val="11"/>
        </w:rPr>
        <w:t>  </w:t>
      </w:r>
      <w:r>
        <w:rPr>
          <w:w w:val="72"/>
          <w:position w:val="1"/>
          <w:sz w:val="21"/>
        </w:rPr>
        <w:t>D</w:t>
      </w:r>
      <w:r>
        <w:rPr>
          <w:w w:val="90"/>
          <w:sz w:val="11"/>
        </w:rPr>
        <w:t>3</w:t>
      </w:r>
      <w:r>
        <w:rPr>
          <w:spacing w:val="-11"/>
          <w:sz w:val="11"/>
        </w:rPr>
        <w:t> </w:t>
      </w:r>
      <w:r>
        <w:rPr>
          <w:spacing w:val="-1"/>
          <w:position w:val="1"/>
          <w:sz w:val="21"/>
        </w:rPr>
        <w:t>剂量。最终选择最小的 </w:t>
      </w:r>
      <w:r>
        <w:rPr>
          <w:spacing w:val="-1"/>
          <w:w w:val="108"/>
          <w:position w:val="1"/>
          <w:sz w:val="21"/>
        </w:rPr>
        <w:t>1,</w:t>
      </w:r>
      <w:r>
        <w:rPr>
          <w:spacing w:val="-2"/>
          <w:w w:val="108"/>
          <w:position w:val="1"/>
          <w:sz w:val="21"/>
        </w:rPr>
        <w:t>2</w:t>
      </w:r>
      <w:r>
        <w:rPr>
          <w:spacing w:val="-1"/>
          <w:w w:val="111"/>
          <w:position w:val="1"/>
          <w:sz w:val="21"/>
        </w:rPr>
        <w:t>5</w:t>
      </w:r>
      <w:r>
        <w:rPr>
          <w:spacing w:val="-2"/>
          <w:w w:val="111"/>
          <w:position w:val="1"/>
          <w:sz w:val="21"/>
        </w:rPr>
        <w:t>(</w:t>
      </w:r>
      <w:r>
        <w:rPr>
          <w:spacing w:val="-1"/>
          <w:w w:val="68"/>
          <w:position w:val="1"/>
          <w:sz w:val="21"/>
        </w:rPr>
        <w:t>O</w:t>
      </w:r>
      <w:r>
        <w:rPr>
          <w:spacing w:val="-2"/>
          <w:w w:val="68"/>
          <w:position w:val="1"/>
          <w:sz w:val="21"/>
        </w:rPr>
        <w:t>H</w:t>
      </w:r>
      <w:r>
        <w:rPr>
          <w:spacing w:val="-1"/>
          <w:w w:val="147"/>
          <w:position w:val="1"/>
          <w:sz w:val="21"/>
        </w:rPr>
        <w:t>)</w:t>
      </w:r>
      <w:r>
        <w:rPr>
          <w:w w:val="90"/>
          <w:sz w:val="11"/>
        </w:rPr>
        <w:t>2</w:t>
      </w:r>
      <w:r>
        <w:rPr>
          <w:spacing w:val="2"/>
          <w:sz w:val="11"/>
        </w:rPr>
        <w:t>  </w:t>
      </w:r>
      <w:r>
        <w:rPr>
          <w:spacing w:val="-1"/>
          <w:w w:val="72"/>
          <w:position w:val="1"/>
          <w:sz w:val="21"/>
        </w:rPr>
        <w:t>D</w:t>
      </w:r>
      <w:r>
        <w:rPr>
          <w:w w:val="90"/>
          <w:sz w:val="11"/>
        </w:rPr>
        <w:t>3</w:t>
      </w:r>
      <w:r>
        <w:rPr>
          <w:spacing w:val="-11"/>
          <w:sz w:val="11"/>
        </w:rPr>
        <w:t> </w:t>
      </w:r>
      <w:r>
        <w:rPr>
          <w:spacing w:val="-3"/>
          <w:position w:val="1"/>
          <w:sz w:val="21"/>
        </w:rPr>
        <w:t>剂量间断或</w:t>
      </w:r>
      <w:r>
        <w:rPr>
          <w:sz w:val="21"/>
        </w:rPr>
        <w:t>持续给药，维持 iPTH 在目标范围</w:t>
      </w:r>
    </w:p>
    <w:p>
      <w:pPr>
        <w:pStyle w:val="BodyText"/>
        <w:spacing w:before="2"/>
      </w:pPr>
      <w:r>
        <w:rPr/>
        <w:t>（四）应用活性维生素 D 治疗时血iPTH、钙、磷水平的监测</w:t>
      </w:r>
    </w:p>
    <w:p>
      <w:pPr>
        <w:pStyle w:val="BodyText"/>
        <w:spacing w:before="23"/>
        <w:ind w:left="640"/>
      </w:pPr>
      <w:r>
        <w:rPr>
          <w:w w:val="88"/>
        </w:rPr>
        <w:t>1．CKD3、4</w:t>
      </w:r>
      <w:r>
        <w:rPr>
          <w:spacing w:val="-21"/>
        </w:rPr>
        <w:t> 期患者：</w:t>
      </w:r>
      <w:r>
        <w:rPr>
          <w:spacing w:val="-1"/>
          <w:w w:val="99"/>
        </w:rPr>
        <w:t>（1）血钙、磷：在最初治疗的</w:t>
      </w:r>
      <w:r>
        <w:rPr>
          <w:spacing w:val="5"/>
        </w:rPr>
        <w:t> </w:t>
      </w:r>
      <w:r>
        <w:rPr>
          <w:w w:val="90"/>
        </w:rPr>
        <w:t>3</w:t>
      </w:r>
      <w:r>
        <w:rPr>
          <w:spacing w:val="-1"/>
        </w:rPr>
        <w:t> 个月内至少每月测定 </w:t>
      </w:r>
      <w:r>
        <w:rPr>
          <w:w w:val="90"/>
        </w:rPr>
        <w:t>1</w:t>
      </w:r>
      <w:r>
        <w:rPr>
          <w:spacing w:val="-34"/>
        </w:rPr>
        <w:t> 次；</w:t>
      </w:r>
      <w:r>
        <w:rPr>
          <w:spacing w:val="-2"/>
          <w:w w:val="96"/>
        </w:rPr>
        <w:t>（</w:t>
      </w:r>
      <w:r>
        <w:rPr>
          <w:w w:val="96"/>
        </w:rPr>
        <w:t>2</w:t>
      </w:r>
      <w:r>
        <w:rPr/>
        <w:t>）</w:t>
      </w:r>
    </w:p>
    <w:p>
      <w:pPr>
        <w:pStyle w:val="BodyText"/>
        <w:spacing w:before="23"/>
      </w:pPr>
      <w:r>
        <w:rPr/>
        <w:t>血清 iPTH：在最初治疗的 6 个月内至少每月测定 1 次，以后可改为每 3 个月测 1 次。</w:t>
      </w:r>
    </w:p>
    <w:p>
      <w:pPr>
        <w:pStyle w:val="BodyText"/>
        <w:spacing w:before="23"/>
        <w:ind w:left="640"/>
      </w:pPr>
      <w:r>
        <w:rPr>
          <w:w w:val="96"/>
        </w:rPr>
        <w:t>2</w:t>
      </w:r>
      <w:r>
        <w:rPr>
          <w:spacing w:val="-8"/>
          <w:w w:val="96"/>
        </w:rPr>
        <w:t>．</w:t>
      </w:r>
      <w:r>
        <w:rPr>
          <w:w w:val="79"/>
        </w:rPr>
        <w:t>CKD5</w:t>
      </w:r>
      <w:r>
        <w:rPr>
          <w:spacing w:val="-23"/>
        </w:rPr>
        <w:t> 期患者：</w:t>
      </w:r>
      <w:r>
        <w:rPr>
          <w:w w:val="97"/>
        </w:rPr>
        <w:t>（1</w:t>
      </w:r>
      <w:r>
        <w:rPr>
          <w:spacing w:val="-8"/>
          <w:w w:val="97"/>
        </w:rPr>
        <w:t>）</w:t>
      </w:r>
      <w:r>
        <w:rPr>
          <w:spacing w:val="-4"/>
        </w:rPr>
        <w:t>血钙、磷：在最初治疗的 </w:t>
      </w:r>
      <w:r>
        <w:rPr>
          <w:w w:val="102"/>
        </w:rPr>
        <w:t>1-3</w:t>
      </w:r>
      <w:r>
        <w:rPr/>
        <w:t> 个月内至少每 </w:t>
      </w:r>
      <w:r>
        <w:rPr>
          <w:w w:val="90"/>
        </w:rPr>
        <w:t>2</w:t>
      </w:r>
      <w:r>
        <w:rPr>
          <w:spacing w:val="1"/>
        </w:rPr>
        <w:t> 周测定 </w:t>
      </w:r>
      <w:r>
        <w:rPr>
          <w:w w:val="90"/>
        </w:rPr>
        <w:t>1</w:t>
      </w:r>
      <w:r>
        <w:rPr>
          <w:spacing w:val="-1"/>
        </w:rPr>
        <w:t> 次，以后</w:t>
      </w:r>
    </w:p>
    <w:p>
      <w:pPr>
        <w:pStyle w:val="BodyText"/>
        <w:spacing w:before="23"/>
      </w:pPr>
      <w:r>
        <w:rPr/>
        <w:t>可改为每个月测 </w:t>
      </w:r>
      <w:r>
        <w:rPr>
          <w:w w:val="90"/>
        </w:rPr>
        <w:t>1</w:t>
      </w:r>
      <w:r>
        <w:rPr>
          <w:spacing w:val="-39"/>
        </w:rPr>
        <w:t> 次；</w:t>
      </w:r>
      <w:r>
        <w:rPr>
          <w:w w:val="97"/>
        </w:rPr>
        <w:t>（2</w:t>
      </w:r>
      <w:r>
        <w:rPr>
          <w:spacing w:val="-15"/>
          <w:w w:val="97"/>
        </w:rPr>
        <w:t>）</w:t>
      </w:r>
      <w:r>
        <w:rPr>
          <w:spacing w:val="1"/>
        </w:rPr>
        <w:t>血清 </w:t>
      </w:r>
      <w:r>
        <w:rPr>
          <w:w w:val="181"/>
        </w:rPr>
        <w:t>i</w:t>
      </w:r>
      <w:r>
        <w:rPr>
          <w:w w:val="96"/>
        </w:rPr>
        <w:t>PHT:在治疗的前</w:t>
      </w:r>
      <w:r>
        <w:rPr>
          <w:spacing w:val="4"/>
        </w:rPr>
        <w:t> </w:t>
      </w:r>
      <w:r>
        <w:rPr>
          <w:w w:val="90"/>
        </w:rPr>
        <w:t>3</w:t>
      </w:r>
      <w:r>
        <w:rPr>
          <w:spacing w:val="-1"/>
        </w:rPr>
        <w:t> 个月内至少每月测定 </w:t>
      </w:r>
      <w:r>
        <w:rPr>
          <w:w w:val="90"/>
        </w:rPr>
        <w:t>1</w:t>
      </w:r>
      <w:r>
        <w:rPr>
          <w:spacing w:val="-5"/>
        </w:rPr>
        <w:t> 次</w:t>
      </w:r>
      <w:r>
        <w:rPr/>
        <w:t>（</w:t>
      </w:r>
      <w:r>
        <w:rPr>
          <w:spacing w:val="1"/>
        </w:rPr>
        <w:t>最好每 </w:t>
      </w:r>
      <w:r>
        <w:rPr>
          <w:w w:val="90"/>
        </w:rPr>
        <w:t>2</w:t>
      </w:r>
      <w:r>
        <w:rPr>
          <w:spacing w:val="3"/>
        </w:rPr>
        <w:t> 周</w:t>
      </w:r>
    </w:p>
    <w:p>
      <w:pPr>
        <w:pStyle w:val="BodyText"/>
        <w:spacing w:before="23"/>
      </w:pPr>
      <w:r>
        <w:rPr>
          <w:spacing w:val="1"/>
        </w:rPr>
        <w:t>测定 </w:t>
      </w:r>
      <w:r>
        <w:rPr>
          <w:w w:val="90"/>
        </w:rPr>
        <w:t>1</w:t>
      </w:r>
      <w:r>
        <w:rPr>
          <w:spacing w:val="2"/>
        </w:rPr>
        <w:t> 次</w:t>
      </w:r>
      <w:r>
        <w:rPr>
          <w:spacing w:val="-105"/>
        </w:rPr>
        <w:t>）</w:t>
      </w:r>
      <w:r>
        <w:rPr>
          <w:spacing w:val="-1"/>
        </w:rPr>
        <w:t>，当达到目标范围后，可每 </w:t>
      </w:r>
      <w:r>
        <w:rPr>
          <w:w w:val="90"/>
        </w:rPr>
        <w:t>3</w:t>
      </w:r>
      <w:r>
        <w:rPr>
          <w:spacing w:val="1"/>
        </w:rPr>
        <w:t> 个月测 </w:t>
      </w:r>
      <w:r>
        <w:rPr>
          <w:w w:val="90"/>
        </w:rPr>
        <w:t>1</w:t>
      </w:r>
      <w:r>
        <w:rPr/>
        <w:t> 次。见表 </w:t>
      </w:r>
      <w:r>
        <w:rPr>
          <w:w w:val="104"/>
        </w:rPr>
        <w:t>7.2。</w:t>
      </w:r>
    </w:p>
    <w:p>
      <w:pPr>
        <w:spacing w:after="0"/>
        <w:sectPr>
          <w:footerReference w:type="default" r:id="rId67"/>
          <w:pgSz w:w="11910" w:h="16840"/>
          <w:pgMar w:footer="0" w:header="0" w:top="1480" w:bottom="280" w:left="1580" w:right="580"/>
        </w:sectPr>
      </w:pPr>
    </w:p>
    <w:p>
      <w:pPr>
        <w:pStyle w:val="BodyText"/>
        <w:spacing w:line="403" w:lineRule="exact"/>
        <w:ind w:left="535"/>
      </w:pPr>
      <w:r>
        <w:rPr/>
        <w:t>3．在用低钙透析液、含钙的磷结合剂、大剂量活性维生素 D 冲击治疗或体内血钙、磷和</w:t>
      </w:r>
    </w:p>
    <w:p>
      <w:pPr>
        <w:pStyle w:val="BodyText"/>
        <w:tabs>
          <w:tab w:pos="2722" w:val="left" w:leader="none"/>
        </w:tabs>
        <w:spacing w:line="463" w:lineRule="auto" w:before="23"/>
        <w:ind w:left="1934" w:right="1805" w:hanging="1715"/>
      </w:pPr>
      <w:r>
        <w:rPr/>
        <w:pict>
          <v:shape style="position:absolute;margin-left:84.360001pt;margin-top:63.665478pt;width:426.85pt;height:96.15pt;mso-position-horizontal-relative:page;mso-position-vertical-relative:paragraph;z-index:625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620"/>
                    <w:gridCol w:w="2160"/>
                    <w:gridCol w:w="2029"/>
                    <w:gridCol w:w="1705"/>
                  </w:tblGrid>
                  <w:tr>
                    <w:trPr>
                      <w:trHeight w:val="311" w:hRule="atLeast"/>
                    </w:trPr>
                    <w:tc>
                      <w:tcPr>
                        <w:tcW w:w="1008" w:type="dxa"/>
                        <w:vMerge w:val="restart"/>
                      </w:tcPr>
                      <w:p>
                        <w:pPr>
                          <w:pStyle w:val="TableParagraph"/>
                          <w:spacing w:line="365" w:lineRule="exact"/>
                          <w:ind w:left="109"/>
                          <w:rPr>
                            <w:sz w:val="21"/>
                          </w:rPr>
                        </w:pPr>
                        <w:r>
                          <w:rPr>
                            <w:sz w:val="21"/>
                          </w:rPr>
                          <w:t>CKD 分期</w:t>
                        </w:r>
                      </w:p>
                    </w:tc>
                    <w:tc>
                      <w:tcPr>
                        <w:tcW w:w="1620" w:type="dxa"/>
                        <w:vMerge w:val="restart"/>
                      </w:tcPr>
                      <w:p>
                        <w:pPr>
                          <w:pStyle w:val="TableParagraph"/>
                          <w:spacing w:line="365" w:lineRule="exact"/>
                          <w:ind w:left="179"/>
                          <w:rPr>
                            <w:sz w:val="21"/>
                          </w:rPr>
                        </w:pPr>
                        <w:r>
                          <w:rPr>
                            <w:sz w:val="21"/>
                          </w:rPr>
                          <w:t>不同治疗阶段</w:t>
                        </w:r>
                      </w:p>
                    </w:tc>
                    <w:tc>
                      <w:tcPr>
                        <w:tcW w:w="5894" w:type="dxa"/>
                        <w:gridSpan w:val="3"/>
                      </w:tcPr>
                      <w:p>
                        <w:pPr>
                          <w:pStyle w:val="TableParagraph"/>
                          <w:spacing w:line="292" w:lineRule="exact"/>
                          <w:ind w:left="2506" w:right="2497"/>
                          <w:jc w:val="center"/>
                          <w:rPr>
                            <w:sz w:val="21"/>
                          </w:rPr>
                        </w:pPr>
                        <w:r>
                          <w:rPr>
                            <w:sz w:val="21"/>
                          </w:rPr>
                          <w:t>监测频率</w:t>
                        </w:r>
                      </w:p>
                    </w:tc>
                  </w:tr>
                  <w:tr>
                    <w:trPr>
                      <w:trHeight w:val="312" w:hRule="atLeast"/>
                    </w:trPr>
                    <w:tc>
                      <w:tcPr>
                        <w:tcW w:w="1008" w:type="dxa"/>
                        <w:vMerge/>
                        <w:tcBorders>
                          <w:top w:val="nil"/>
                        </w:tcBorders>
                      </w:tcPr>
                      <w:p>
                        <w:pPr>
                          <w:rPr>
                            <w:sz w:val="2"/>
                            <w:szCs w:val="2"/>
                          </w:rPr>
                        </w:pPr>
                      </w:p>
                    </w:tc>
                    <w:tc>
                      <w:tcPr>
                        <w:tcW w:w="1620" w:type="dxa"/>
                        <w:vMerge/>
                        <w:tcBorders>
                          <w:top w:val="nil"/>
                        </w:tcBorders>
                      </w:tcPr>
                      <w:p>
                        <w:pPr>
                          <w:rPr>
                            <w:sz w:val="2"/>
                            <w:szCs w:val="2"/>
                          </w:rPr>
                        </w:pPr>
                      </w:p>
                    </w:tc>
                    <w:tc>
                      <w:tcPr>
                        <w:tcW w:w="2160" w:type="dxa"/>
                      </w:tcPr>
                      <w:p>
                        <w:pPr>
                          <w:pStyle w:val="TableParagraph"/>
                          <w:spacing w:line="293" w:lineRule="exact"/>
                          <w:ind w:left="117" w:right="110"/>
                          <w:jc w:val="center"/>
                          <w:rPr>
                            <w:sz w:val="21"/>
                          </w:rPr>
                        </w:pPr>
                        <w:r>
                          <w:rPr>
                            <w:w w:val="85"/>
                            <w:sz w:val="21"/>
                          </w:rPr>
                          <w:t>PTH</w:t>
                        </w:r>
                      </w:p>
                    </w:tc>
                    <w:tc>
                      <w:tcPr>
                        <w:tcW w:w="2029" w:type="dxa"/>
                      </w:tcPr>
                      <w:p>
                        <w:pPr>
                          <w:pStyle w:val="TableParagraph"/>
                          <w:spacing w:line="293" w:lineRule="exact"/>
                          <w:ind w:left="262" w:right="254"/>
                          <w:jc w:val="center"/>
                          <w:rPr>
                            <w:sz w:val="21"/>
                          </w:rPr>
                        </w:pPr>
                        <w:r>
                          <w:rPr>
                            <w:w w:val="95"/>
                            <w:sz w:val="21"/>
                          </w:rPr>
                          <w:t>Ca</w:t>
                        </w:r>
                      </w:p>
                    </w:tc>
                    <w:tc>
                      <w:tcPr>
                        <w:tcW w:w="1705" w:type="dxa"/>
                      </w:tcPr>
                      <w:p>
                        <w:pPr>
                          <w:pStyle w:val="TableParagraph"/>
                          <w:spacing w:line="293" w:lineRule="exact"/>
                          <w:ind w:left="8"/>
                          <w:jc w:val="center"/>
                          <w:rPr>
                            <w:sz w:val="21"/>
                          </w:rPr>
                        </w:pPr>
                        <w:r>
                          <w:rPr>
                            <w:w w:val="79"/>
                            <w:sz w:val="21"/>
                          </w:rPr>
                          <w:t>P</w:t>
                        </w:r>
                      </w:p>
                    </w:tc>
                  </w:tr>
                  <w:tr>
                    <w:trPr>
                      <w:trHeight w:val="623" w:hRule="atLeast"/>
                    </w:trPr>
                    <w:tc>
                      <w:tcPr>
                        <w:tcW w:w="1008" w:type="dxa"/>
                      </w:tcPr>
                      <w:p>
                        <w:pPr>
                          <w:pStyle w:val="TableParagraph"/>
                          <w:spacing w:line="365" w:lineRule="exact"/>
                          <w:ind w:left="133" w:right="124"/>
                          <w:jc w:val="center"/>
                          <w:rPr>
                            <w:sz w:val="21"/>
                          </w:rPr>
                        </w:pPr>
                        <w:r>
                          <w:rPr>
                            <w:sz w:val="21"/>
                          </w:rPr>
                          <w:t>3、4 期</w:t>
                        </w:r>
                      </w:p>
                    </w:tc>
                    <w:tc>
                      <w:tcPr>
                        <w:tcW w:w="1620" w:type="dxa"/>
                      </w:tcPr>
                      <w:p>
                        <w:pPr>
                          <w:pStyle w:val="TableParagraph"/>
                          <w:spacing w:line="298" w:lineRule="exact"/>
                          <w:ind w:left="283"/>
                          <w:rPr>
                            <w:sz w:val="21"/>
                          </w:rPr>
                        </w:pPr>
                        <w:r>
                          <w:rPr>
                            <w:sz w:val="21"/>
                          </w:rPr>
                          <w:t>治疗达标前</w:t>
                        </w:r>
                      </w:p>
                      <w:p>
                        <w:pPr>
                          <w:pStyle w:val="TableParagraph"/>
                          <w:spacing w:line="306" w:lineRule="exact"/>
                          <w:ind w:left="284"/>
                          <w:rPr>
                            <w:sz w:val="21"/>
                          </w:rPr>
                        </w:pPr>
                        <w:r>
                          <w:rPr>
                            <w:sz w:val="21"/>
                          </w:rPr>
                          <w:t>治疗达标后</w:t>
                        </w:r>
                      </w:p>
                    </w:tc>
                    <w:tc>
                      <w:tcPr>
                        <w:tcW w:w="2160" w:type="dxa"/>
                      </w:tcPr>
                      <w:p>
                        <w:pPr>
                          <w:pStyle w:val="TableParagraph"/>
                          <w:spacing w:line="298" w:lineRule="exact"/>
                          <w:ind w:left="119" w:right="110"/>
                          <w:jc w:val="center"/>
                          <w:rPr>
                            <w:sz w:val="21"/>
                          </w:rPr>
                        </w:pPr>
                        <w:r>
                          <w:rPr>
                            <w:sz w:val="21"/>
                          </w:rPr>
                          <w:t>6 月内至少 1 次/3 月</w:t>
                        </w:r>
                      </w:p>
                      <w:p>
                        <w:pPr>
                          <w:pStyle w:val="TableParagraph"/>
                          <w:spacing w:line="306" w:lineRule="exact"/>
                          <w:ind w:left="119" w:right="56"/>
                          <w:jc w:val="center"/>
                          <w:rPr>
                            <w:sz w:val="21"/>
                          </w:rPr>
                        </w:pPr>
                        <w:r>
                          <w:rPr>
                            <w:sz w:val="21"/>
                          </w:rPr>
                          <w:t>6 月后 1 次/3 月 </w:t>
                        </w:r>
                      </w:p>
                    </w:tc>
                    <w:tc>
                      <w:tcPr>
                        <w:tcW w:w="2029" w:type="dxa"/>
                      </w:tcPr>
                      <w:p>
                        <w:pPr>
                          <w:pStyle w:val="TableParagraph"/>
                          <w:spacing w:line="298" w:lineRule="exact"/>
                          <w:ind w:left="262" w:right="254"/>
                          <w:jc w:val="center"/>
                          <w:rPr>
                            <w:sz w:val="21"/>
                          </w:rPr>
                        </w:pPr>
                        <w:r>
                          <w:rPr>
                            <w:sz w:val="21"/>
                          </w:rPr>
                          <w:t>3 月内 1 次/月</w:t>
                        </w:r>
                      </w:p>
                      <w:p>
                        <w:pPr>
                          <w:pStyle w:val="TableParagraph"/>
                          <w:spacing w:line="306" w:lineRule="exact"/>
                          <w:ind w:left="263" w:right="254"/>
                          <w:jc w:val="center"/>
                          <w:rPr>
                            <w:sz w:val="21"/>
                          </w:rPr>
                        </w:pPr>
                        <w:r>
                          <w:rPr>
                            <w:sz w:val="21"/>
                          </w:rPr>
                          <w:t>3 月后 1 次/3 月</w:t>
                        </w:r>
                      </w:p>
                    </w:tc>
                    <w:tc>
                      <w:tcPr>
                        <w:tcW w:w="1705" w:type="dxa"/>
                      </w:tcPr>
                      <w:p>
                        <w:pPr>
                          <w:pStyle w:val="TableParagraph"/>
                          <w:spacing w:line="298" w:lineRule="exact"/>
                          <w:ind w:left="195"/>
                          <w:rPr>
                            <w:sz w:val="21"/>
                          </w:rPr>
                        </w:pPr>
                        <w:r>
                          <w:rPr>
                            <w:sz w:val="21"/>
                          </w:rPr>
                          <w:t>3 月内 1 次/月</w:t>
                        </w:r>
                      </w:p>
                      <w:p>
                        <w:pPr>
                          <w:pStyle w:val="TableParagraph"/>
                          <w:spacing w:line="306" w:lineRule="exact"/>
                          <w:ind w:left="116"/>
                          <w:rPr>
                            <w:sz w:val="21"/>
                          </w:rPr>
                        </w:pPr>
                        <w:r>
                          <w:rPr>
                            <w:sz w:val="21"/>
                          </w:rPr>
                          <w:t>3 月后 1 次/3 月 </w:t>
                        </w:r>
                      </w:p>
                    </w:tc>
                  </w:tr>
                  <w:tr>
                    <w:trPr>
                      <w:trHeight w:val="624" w:hRule="atLeast"/>
                    </w:trPr>
                    <w:tc>
                      <w:tcPr>
                        <w:tcW w:w="1008" w:type="dxa"/>
                      </w:tcPr>
                      <w:p>
                        <w:pPr>
                          <w:pStyle w:val="TableParagraph"/>
                          <w:spacing w:line="365" w:lineRule="exact"/>
                          <w:ind w:left="132" w:right="124"/>
                          <w:jc w:val="center"/>
                          <w:rPr>
                            <w:sz w:val="21"/>
                          </w:rPr>
                        </w:pPr>
                        <w:r>
                          <w:rPr>
                            <w:sz w:val="21"/>
                          </w:rPr>
                          <w:t>5 期</w:t>
                        </w:r>
                      </w:p>
                    </w:tc>
                    <w:tc>
                      <w:tcPr>
                        <w:tcW w:w="1620" w:type="dxa"/>
                      </w:tcPr>
                      <w:p>
                        <w:pPr>
                          <w:pStyle w:val="TableParagraph"/>
                          <w:spacing w:line="298" w:lineRule="exact"/>
                          <w:ind w:left="284"/>
                          <w:rPr>
                            <w:sz w:val="21"/>
                          </w:rPr>
                        </w:pPr>
                        <w:r>
                          <w:rPr>
                            <w:sz w:val="21"/>
                          </w:rPr>
                          <w:t>治疗达标前</w:t>
                        </w:r>
                      </w:p>
                      <w:p>
                        <w:pPr>
                          <w:pStyle w:val="TableParagraph"/>
                          <w:spacing w:line="307" w:lineRule="exact"/>
                          <w:ind w:left="284"/>
                          <w:rPr>
                            <w:sz w:val="21"/>
                          </w:rPr>
                        </w:pPr>
                        <w:r>
                          <w:rPr>
                            <w:sz w:val="21"/>
                          </w:rPr>
                          <w:t>治疗达标后</w:t>
                        </w:r>
                      </w:p>
                    </w:tc>
                    <w:tc>
                      <w:tcPr>
                        <w:tcW w:w="2160" w:type="dxa"/>
                      </w:tcPr>
                      <w:p>
                        <w:pPr>
                          <w:pStyle w:val="TableParagraph"/>
                          <w:spacing w:line="298" w:lineRule="exact"/>
                          <w:ind w:left="119" w:right="110"/>
                          <w:jc w:val="center"/>
                          <w:rPr>
                            <w:sz w:val="21"/>
                          </w:rPr>
                        </w:pPr>
                        <w:r>
                          <w:rPr>
                            <w:sz w:val="21"/>
                          </w:rPr>
                          <w:t>3 月内至少 1 次/月</w:t>
                        </w:r>
                      </w:p>
                      <w:p>
                        <w:pPr>
                          <w:pStyle w:val="TableParagraph"/>
                          <w:spacing w:line="307" w:lineRule="exact"/>
                          <w:ind w:left="117" w:right="110"/>
                          <w:jc w:val="center"/>
                          <w:rPr>
                            <w:sz w:val="21"/>
                          </w:rPr>
                        </w:pPr>
                        <w:r>
                          <w:rPr>
                            <w:sz w:val="21"/>
                          </w:rPr>
                          <w:t>3 月后 1 次/3 月</w:t>
                        </w:r>
                      </w:p>
                    </w:tc>
                    <w:tc>
                      <w:tcPr>
                        <w:tcW w:w="2029" w:type="dxa"/>
                      </w:tcPr>
                      <w:p>
                        <w:pPr>
                          <w:pStyle w:val="TableParagraph"/>
                          <w:spacing w:line="298" w:lineRule="exact"/>
                          <w:ind w:left="278"/>
                          <w:rPr>
                            <w:sz w:val="21"/>
                          </w:rPr>
                        </w:pPr>
                        <w:r>
                          <w:rPr>
                            <w:sz w:val="21"/>
                          </w:rPr>
                          <w:t>1 月内 1 次/2 周 </w:t>
                        </w:r>
                      </w:p>
                      <w:p>
                        <w:pPr>
                          <w:pStyle w:val="TableParagraph"/>
                          <w:spacing w:line="307" w:lineRule="exact"/>
                          <w:ind w:left="332"/>
                          <w:rPr>
                            <w:sz w:val="21"/>
                          </w:rPr>
                        </w:pPr>
                        <w:r>
                          <w:rPr>
                            <w:sz w:val="21"/>
                          </w:rPr>
                          <w:t>1 月后 1 次/月</w:t>
                        </w:r>
                      </w:p>
                    </w:tc>
                    <w:tc>
                      <w:tcPr>
                        <w:tcW w:w="1705" w:type="dxa"/>
                      </w:tcPr>
                      <w:p>
                        <w:pPr>
                          <w:pStyle w:val="TableParagraph"/>
                          <w:spacing w:line="298" w:lineRule="exact"/>
                          <w:ind w:left="116"/>
                          <w:rPr>
                            <w:sz w:val="21"/>
                          </w:rPr>
                        </w:pPr>
                        <w:r>
                          <w:rPr>
                            <w:sz w:val="21"/>
                          </w:rPr>
                          <w:t>1 月内 1 次/2 周 </w:t>
                        </w:r>
                      </w:p>
                      <w:p>
                        <w:pPr>
                          <w:pStyle w:val="TableParagraph"/>
                          <w:spacing w:line="307" w:lineRule="exact"/>
                          <w:ind w:left="170"/>
                          <w:rPr>
                            <w:sz w:val="21"/>
                          </w:rPr>
                        </w:pPr>
                        <w:r>
                          <w:rPr>
                            <w:sz w:val="21"/>
                          </w:rPr>
                          <w:t>1 月后 1 次/月</w:t>
                        </w:r>
                      </w:p>
                    </w:tc>
                  </w:tr>
                </w:tbl>
                <w:p>
                  <w:pPr>
                    <w:pStyle w:val="BodyText"/>
                    <w:ind w:left="0"/>
                  </w:pPr>
                </w:p>
              </w:txbxContent>
            </v:textbox>
            <w10:wrap type="none"/>
          </v:shape>
        </w:pict>
      </w:r>
      <w:r>
        <w:rPr/>
        <w:t>iPTH</w:t>
      </w:r>
      <w:r>
        <w:rPr>
          <w:spacing w:val="-26"/>
        </w:rPr>
        <w:t> </w:t>
      </w:r>
      <w:r>
        <w:rPr/>
        <w:t>变化大时，应根据病情相应增加血钙、磷和</w:t>
      </w:r>
      <w:r>
        <w:rPr>
          <w:spacing w:val="-27"/>
        </w:rPr>
        <w:t> </w:t>
      </w:r>
      <w:r>
        <w:rPr/>
        <w:t>iPTH</w:t>
      </w:r>
      <w:r>
        <w:rPr>
          <w:spacing w:val="-26"/>
        </w:rPr>
        <w:t> </w:t>
      </w:r>
      <w:r>
        <w:rPr/>
        <w:t>的监测频率，及时调整治疗。表</w:t>
      </w:r>
      <w:r>
        <w:rPr>
          <w:spacing w:val="9"/>
        </w:rPr>
        <w:t> </w:t>
      </w:r>
      <w:r>
        <w:rPr/>
        <w:t>7.2</w:t>
        <w:tab/>
        <w:t>应用活性维生素</w:t>
      </w:r>
      <w:r>
        <w:rPr>
          <w:spacing w:val="3"/>
        </w:rPr>
        <w:t> </w:t>
      </w:r>
      <w:r>
        <w:rPr>
          <w:rFonts w:ascii="Times New Roman" w:eastAsia="Times New Roman"/>
        </w:rPr>
        <w:t>D</w:t>
      </w:r>
      <w:r>
        <w:rPr>
          <w:rFonts w:ascii="Times New Roman" w:eastAsia="Times New Roman"/>
          <w:spacing w:val="-3"/>
        </w:rPr>
        <w:t> </w:t>
      </w:r>
      <w:r>
        <w:rPr/>
        <w:t>时血</w:t>
      </w:r>
      <w:r>
        <w:rPr>
          <w:spacing w:val="3"/>
        </w:rPr>
        <w:t> </w:t>
      </w:r>
      <w:r>
        <w:rPr/>
        <w:t>iPTH、钙、磷的监测</w:t>
      </w:r>
    </w:p>
    <w:p>
      <w:pPr>
        <w:pStyle w:val="BodyText"/>
        <w:ind w:left="0"/>
        <w:rPr>
          <w:sz w:val="22"/>
        </w:rPr>
      </w:pPr>
    </w:p>
    <w:p>
      <w:pPr>
        <w:pStyle w:val="BodyText"/>
        <w:ind w:left="0"/>
        <w:rPr>
          <w:sz w:val="22"/>
        </w:rPr>
      </w:pPr>
    </w:p>
    <w:p>
      <w:pPr>
        <w:pStyle w:val="BodyText"/>
        <w:ind w:left="0"/>
        <w:rPr>
          <w:sz w:val="22"/>
        </w:rPr>
      </w:pPr>
    </w:p>
    <w:p>
      <w:pPr>
        <w:pStyle w:val="BodyText"/>
        <w:spacing w:before="11"/>
        <w:ind w:left="0"/>
        <w:rPr>
          <w:sz w:val="24"/>
        </w:rPr>
      </w:pPr>
    </w:p>
    <w:p>
      <w:pPr>
        <w:pStyle w:val="BodyText"/>
        <w:spacing w:before="1"/>
      </w:pPr>
      <w:r>
        <w:rPr/>
        <w:t>（五）应用活性维生素 D 常见的不良反应及其对策</w:t>
      </w:r>
    </w:p>
    <w:p>
      <w:pPr>
        <w:pStyle w:val="BodyText"/>
        <w:spacing w:line="252" w:lineRule="auto" w:before="22"/>
        <w:ind w:left="631" w:right="1112"/>
      </w:pPr>
      <w:r>
        <w:rPr>
          <w:spacing w:val="-25"/>
        </w:rPr>
        <w:t>1</w:t>
      </w:r>
      <w:r>
        <w:rPr>
          <w:spacing w:val="-15"/>
        </w:rPr>
        <w:t>．常见不良反应：血钙及血磷升高。此外，活性维生纱 </w:t>
      </w:r>
      <w:r>
        <w:rPr/>
        <w:t>D</w:t>
      </w:r>
      <w:r>
        <w:rPr>
          <w:spacing w:val="-6"/>
        </w:rPr>
        <w:t> 应用不当可使 </w:t>
      </w:r>
      <w:r>
        <w:rPr/>
        <w:t>iPTH</w:t>
      </w:r>
      <w:r>
        <w:rPr>
          <w:spacing w:val="-4"/>
        </w:rPr>
        <w:t> 过度抑制， 则可能导致动力缺失型骨病发生。</w:t>
      </w:r>
    </w:p>
    <w:p>
      <w:pPr>
        <w:pStyle w:val="BodyText"/>
        <w:spacing w:before="2"/>
        <w:ind w:left="631"/>
      </w:pPr>
      <w:r>
        <w:rPr/>
        <w:t>2． 对策：</w:t>
      </w:r>
    </w:p>
    <w:p>
      <w:pPr>
        <w:pStyle w:val="BodyText"/>
        <w:spacing w:before="23"/>
        <w:ind w:left="737"/>
      </w:pPr>
      <w:r>
        <w:rPr/>
        <w:t>（1）严密监测血 Ca、P、iPTH 及钙磷乘积水平。</w:t>
      </w:r>
    </w:p>
    <w:p>
      <w:pPr>
        <w:pStyle w:val="BodyText"/>
        <w:spacing w:before="22"/>
        <w:ind w:left="788"/>
      </w:pPr>
      <w:r>
        <w:rPr/>
        <w:t>（2）若有血磷升高，首先积极降磷</w:t>
      </w:r>
    </w:p>
    <w:p>
      <w:pPr>
        <w:pStyle w:val="BodyText"/>
        <w:spacing w:before="23"/>
        <w:ind w:left="788"/>
      </w:pPr>
      <w:r>
        <w:rPr/>
        <w:t>（3）如血钙&gt;2.54mmol/L(10.2mg/ml)：</w:t>
      </w:r>
    </w:p>
    <w:p>
      <w:pPr>
        <w:pStyle w:val="BodyText"/>
        <w:spacing w:before="23"/>
        <w:ind w:left="1051"/>
      </w:pPr>
      <w:r>
        <w:rPr/>
        <w:t>① 应减少或停用含钙的磷结合剂；有条件时使用不含钙的磷结合剂。</w:t>
      </w:r>
    </w:p>
    <w:p>
      <w:pPr>
        <w:pStyle w:val="BodyText"/>
        <w:spacing w:before="23"/>
        <w:ind w:left="1051"/>
      </w:pPr>
      <w:r>
        <w:rPr/>
        <w:t>② 严重高血钙时应减量或停用活性维生素 D，待血钙恢复正常再重新开始使用。</w:t>
      </w:r>
    </w:p>
    <w:p>
      <w:pPr>
        <w:pStyle w:val="BodyText"/>
        <w:spacing w:line="252" w:lineRule="auto" w:before="23"/>
        <w:ind w:left="1419" w:right="1218" w:hanging="360"/>
      </w:pPr>
      <w:r>
        <w:rPr>
          <w:spacing w:val="-3"/>
          <w:w w:val="95"/>
        </w:rPr>
        <w:t>③    对透析患者，根据血钙水平可使用低钙透析液</w:t>
      </w:r>
      <w:r>
        <w:rPr>
          <w:w w:val="95"/>
        </w:rPr>
        <w:t>（1.25mmol/L  或更低</w:t>
      </w:r>
      <w:r>
        <w:rPr>
          <w:spacing w:val="-22"/>
          <w:w w:val="95"/>
        </w:rPr>
        <w:t>）</w:t>
      </w:r>
      <w:r>
        <w:rPr>
          <w:spacing w:val="-6"/>
          <w:w w:val="95"/>
        </w:rPr>
        <w:t>透析，透</w:t>
      </w:r>
      <w:r>
        <w:rPr>
          <w:spacing w:val="-6"/>
        </w:rPr>
        <w:t>析过程中应密切监测患者的症状及血压。</w:t>
      </w:r>
    </w:p>
    <w:p>
      <w:pPr>
        <w:pStyle w:val="BodyText"/>
        <w:spacing w:before="1"/>
        <w:ind w:left="639"/>
      </w:pPr>
      <w:r>
        <w:rPr/>
        <w:t>（4）建议活性维生素 D 子夜间睡眠前肠道钙负荷最低时给药。</w:t>
      </w:r>
    </w:p>
    <w:p>
      <w:pPr>
        <w:spacing w:after="0"/>
        <w:sectPr>
          <w:footerReference w:type="default" r:id="rId68"/>
          <w:pgSz w:w="11910" w:h="16840"/>
          <w:pgMar w:footer="0" w:header="0" w:top="1480" w:bottom="280" w:left="1580" w:right="580"/>
        </w:sectPr>
      </w:pPr>
    </w:p>
    <w:p>
      <w:pPr>
        <w:pStyle w:val="Heading2"/>
        <w:tabs>
          <w:tab w:pos="2653" w:val="left" w:leader="none"/>
        </w:tabs>
        <w:spacing w:line="491" w:lineRule="exact"/>
        <w:ind w:left="1596"/>
      </w:pPr>
      <w:r>
        <w:rPr/>
        <w:t>附录</w:t>
      </w:r>
      <w:r>
        <w:rPr>
          <w:spacing w:val="6"/>
        </w:rPr>
        <w:t> </w:t>
      </w:r>
      <w:r>
        <w:rPr/>
        <w:t>8</w:t>
        <w:tab/>
        <w:t>环孢素</w:t>
      </w:r>
      <w:r>
        <w:rPr>
          <w:spacing w:val="9"/>
        </w:rPr>
        <w:t> </w:t>
      </w:r>
      <w:r>
        <w:rPr/>
        <w:t>A</w:t>
      </w:r>
      <w:r>
        <w:rPr>
          <w:spacing w:val="7"/>
        </w:rPr>
        <w:t> </w:t>
      </w:r>
      <w:r>
        <w:rPr/>
        <w:t>治疗肾小球疾病的应用共识</w:t>
      </w:r>
    </w:p>
    <w:p>
      <w:pPr>
        <w:pStyle w:val="BodyText"/>
        <w:ind w:left="0"/>
        <w:rPr>
          <w:sz w:val="28"/>
        </w:rPr>
      </w:pPr>
    </w:p>
    <w:p>
      <w:pPr>
        <w:pStyle w:val="BodyText"/>
        <w:spacing w:before="20"/>
        <w:ind w:left="0"/>
      </w:pPr>
    </w:p>
    <w:p>
      <w:pPr>
        <w:pStyle w:val="BodyText"/>
        <w:spacing w:line="252" w:lineRule="auto"/>
        <w:ind w:left="219" w:right="1216" w:firstLine="420"/>
        <w:jc w:val="both"/>
      </w:pPr>
      <w:r>
        <w:rPr>
          <w:spacing w:val="1"/>
        </w:rPr>
        <w:t>环孢素 </w:t>
      </w:r>
      <w:r>
        <w:rPr>
          <w:rFonts w:ascii="Times New Roman" w:eastAsia="Times New Roman"/>
          <w:spacing w:val="-3"/>
        </w:rPr>
        <w:t>A</w:t>
      </w:r>
      <w:r>
        <w:rPr>
          <w:spacing w:val="-3"/>
        </w:rPr>
        <w:t>（</w:t>
      </w:r>
      <w:r>
        <w:rPr>
          <w:rFonts w:ascii="Times New Roman" w:eastAsia="Times New Roman"/>
          <w:spacing w:val="-3"/>
        </w:rPr>
        <w:t>Cyclosporin</w:t>
      </w:r>
      <w:r>
        <w:rPr>
          <w:rFonts w:ascii="Times New Roman" w:eastAsia="Times New Roman"/>
          <w:spacing w:val="-9"/>
        </w:rPr>
        <w:t> A</w:t>
      </w:r>
      <w:r>
        <w:rPr>
          <w:spacing w:val="-9"/>
        </w:rPr>
        <w:t>，</w:t>
      </w:r>
      <w:r>
        <w:rPr>
          <w:rFonts w:ascii="Times New Roman" w:eastAsia="Times New Roman"/>
          <w:spacing w:val="-9"/>
        </w:rPr>
        <w:t>CsA</w:t>
      </w:r>
      <w:r>
        <w:rPr>
          <w:spacing w:val="-9"/>
        </w:rPr>
        <w:t>）</w:t>
      </w:r>
      <w:r>
        <w:rPr>
          <w:spacing w:val="3"/>
        </w:rPr>
        <w:t>为 </w:t>
      </w:r>
      <w:r>
        <w:rPr>
          <w:rFonts w:ascii="Times New Roman" w:eastAsia="Times New Roman"/>
          <w:spacing w:val="-4"/>
        </w:rPr>
        <w:t>11 </w:t>
      </w:r>
      <w:r>
        <w:rPr>
          <w:spacing w:val="-2"/>
        </w:rPr>
        <w:t>个氨基酸组成的环形多肽，是从土壤霉菌中分离</w:t>
      </w:r>
      <w:r>
        <w:rPr>
          <w:spacing w:val="-8"/>
        </w:rPr>
        <w:t>出来的一种强效、选择性的免疫抑制剂。</w:t>
      </w:r>
      <w:r>
        <w:rPr>
          <w:rFonts w:ascii="Times New Roman" w:eastAsia="Times New Roman"/>
        </w:rPr>
        <w:t>CsA </w:t>
      </w:r>
      <w:r>
        <w:rPr>
          <w:spacing w:val="-2"/>
        </w:rPr>
        <w:t>广泛用于器官移植及免疫性疾病的治疗，近年</w:t>
      </w:r>
      <w:r>
        <w:rPr>
          <w:spacing w:val="-6"/>
        </w:rPr>
        <w:t>来已被用于治疗难治性肾病综合征和其他肾脏疾病。与其它免疫抑制剂相比，</w:t>
      </w:r>
      <w:r>
        <w:rPr>
          <w:rFonts w:ascii="Times New Roman" w:eastAsia="Times New Roman"/>
          <w:spacing w:val="-13"/>
        </w:rPr>
        <w:t>CsA </w:t>
      </w:r>
      <w:r>
        <w:rPr/>
        <w:t>的特点是选择性地作用于 </w:t>
      </w:r>
      <w:r>
        <w:rPr>
          <w:rFonts w:ascii="Times New Roman" w:eastAsia="Times New Roman"/>
        </w:rPr>
        <w:t>T </w:t>
      </w:r>
      <w:r>
        <w:rPr/>
        <w:t>淋巴细胞，并不影响骨髓中的粒系和红系细胞。对部分传统免疫抑制治疗抵抗、依赖、甚至无效的肾病综合征患者，</w:t>
      </w:r>
      <w:r>
        <w:rPr>
          <w:rFonts w:ascii="Times New Roman" w:eastAsia="Times New Roman"/>
        </w:rPr>
        <w:t>CsA </w:t>
      </w:r>
      <w:r>
        <w:rPr/>
        <w:t>仍然有效。</w:t>
      </w:r>
    </w:p>
    <w:p>
      <w:pPr>
        <w:pStyle w:val="BodyText"/>
        <w:spacing w:before="7"/>
        <w:ind w:left="0"/>
        <w:rPr>
          <w:sz w:val="13"/>
        </w:rPr>
      </w:pPr>
    </w:p>
    <w:p>
      <w:pPr>
        <w:pStyle w:val="BodyText"/>
        <w:spacing w:line="252" w:lineRule="auto"/>
        <w:ind w:left="219" w:right="1216" w:firstLine="420"/>
        <w:jc w:val="both"/>
      </w:pPr>
      <w:r>
        <w:rPr>
          <w:rFonts w:ascii="Times New Roman" w:eastAsia="Times New Roman"/>
        </w:rPr>
        <w:t>1976 </w:t>
      </w:r>
      <w:r>
        <w:rPr>
          <w:spacing w:val="-8"/>
        </w:rPr>
        <w:t>年瑞士山德士药厂首次发现并报告它具有免疫抑制作用。同年，英国剑桥的</w:t>
      </w:r>
      <w:r>
        <w:rPr>
          <w:rFonts w:ascii="Times New Roman" w:eastAsia="Times New Roman"/>
        </w:rPr>
        <w:t>R.Calne </w:t>
      </w:r>
      <w:r>
        <w:rPr>
          <w:spacing w:val="1"/>
        </w:rPr>
        <w:t>在动物的器官移植方面证实 </w:t>
      </w:r>
      <w:r>
        <w:rPr>
          <w:rFonts w:ascii="Times New Roman" w:eastAsia="Times New Roman"/>
        </w:rPr>
        <w:t>CsA </w:t>
      </w:r>
      <w:r>
        <w:rPr>
          <w:spacing w:val="1"/>
        </w:rPr>
        <w:t>具有令人惊喜的效果，并于 </w:t>
      </w:r>
      <w:r>
        <w:rPr>
          <w:rFonts w:ascii="Times New Roman" w:eastAsia="Times New Roman"/>
        </w:rPr>
        <w:t>1978 </w:t>
      </w:r>
      <w:r>
        <w:rPr>
          <w:spacing w:val="3"/>
        </w:rPr>
        <w:t>年成功地将 </w:t>
      </w:r>
      <w:r>
        <w:rPr>
          <w:rFonts w:ascii="Times New Roman" w:eastAsia="Times New Roman"/>
        </w:rPr>
        <w:t>CsA </w:t>
      </w:r>
      <w:r>
        <w:rPr/>
        <w:t>用于临床肾脏移植和骨髓移植。</w:t>
      </w:r>
      <w:r>
        <w:rPr>
          <w:rFonts w:ascii="Times New Roman" w:eastAsia="Times New Roman"/>
        </w:rPr>
        <w:t>1985 </w:t>
      </w:r>
      <w:r>
        <w:rPr>
          <w:spacing w:val="2"/>
        </w:rPr>
        <w:t>年 </w:t>
      </w:r>
      <w:r>
        <w:rPr>
          <w:rFonts w:ascii="Times New Roman" w:eastAsia="Times New Roman"/>
        </w:rPr>
        <w:t>CsA </w:t>
      </w:r>
      <w:r>
        <w:rPr/>
        <w:t>被应用于治疗儿童难治性肾病综合征，其后陆续应用于治疗多种肾小球疾病和自身免疫性疾病，并取得了良好的疗效。</w:t>
      </w:r>
    </w:p>
    <w:p>
      <w:pPr>
        <w:pStyle w:val="BodyText"/>
        <w:spacing w:before="6"/>
        <w:ind w:left="0"/>
        <w:rPr>
          <w:sz w:val="13"/>
        </w:rPr>
      </w:pPr>
    </w:p>
    <w:p>
      <w:pPr>
        <w:pStyle w:val="BodyText"/>
        <w:spacing w:line="252" w:lineRule="auto"/>
        <w:ind w:left="219" w:right="1216" w:firstLine="472"/>
        <w:jc w:val="both"/>
      </w:pPr>
      <w:r>
        <w:rPr>
          <w:rFonts w:ascii="Times New Roman" w:eastAsia="Times New Roman"/>
        </w:rPr>
        <w:t>CsA </w:t>
      </w:r>
      <w:r>
        <w:rPr/>
        <w:t>的作用机理分为免疫介导和非免疫介导两方面。</w:t>
      </w:r>
      <w:r>
        <w:rPr>
          <w:rFonts w:ascii="Times New Roman" w:eastAsia="Times New Roman"/>
        </w:rPr>
        <w:t>CsA </w:t>
      </w:r>
      <w:r>
        <w:rPr/>
        <w:t>的免疫抑制作用机制：</w:t>
      </w:r>
      <w:r>
        <w:rPr>
          <w:rFonts w:ascii="Times New Roman" w:eastAsia="Times New Roman"/>
        </w:rPr>
        <w:t>CsA </w:t>
      </w:r>
      <w:r>
        <w:rPr/>
        <w:t>与 </w:t>
      </w:r>
      <w:r>
        <w:rPr>
          <w:rFonts w:ascii="Times New Roman" w:eastAsia="Times New Roman"/>
        </w:rPr>
        <w:t>T </w:t>
      </w:r>
      <w:r>
        <w:rPr/>
        <w:t>淋巴细胞膜上的高亲和力受体蛋白结合，并被动弥散通过细胞膜，在分子水平上干扰转录因子与 </w:t>
      </w:r>
      <w:r>
        <w:rPr>
          <w:rFonts w:ascii="Times New Roman" w:eastAsia="Times New Roman"/>
        </w:rPr>
        <w:t>IL-2</w:t>
      </w:r>
      <w:r>
        <w:rPr>
          <w:rFonts w:ascii="Times New Roman" w:eastAsia="Times New Roman"/>
          <w:spacing w:val="51"/>
        </w:rPr>
        <w:t> </w:t>
      </w:r>
      <w:r>
        <w:rPr>
          <w:spacing w:val="-2"/>
        </w:rPr>
        <w:t>助催化剂的结合，抑制 </w:t>
      </w:r>
      <w:r>
        <w:rPr>
          <w:rFonts w:ascii="Times New Roman" w:eastAsia="Times New Roman"/>
        </w:rPr>
        <w:t>IL-2 mRNA </w:t>
      </w:r>
      <w:r>
        <w:rPr>
          <w:spacing w:val="-3"/>
        </w:rPr>
        <w:t>的转录，进而抑制 </w:t>
      </w:r>
      <w:r>
        <w:rPr>
          <w:rFonts w:ascii="Times New Roman" w:eastAsia="Times New Roman"/>
        </w:rPr>
        <w:t>IL-2 </w:t>
      </w:r>
      <w:r>
        <w:rPr/>
        <w:t>的生成及其受体的表达，使细胞毒 </w:t>
      </w:r>
      <w:r>
        <w:rPr>
          <w:rFonts w:ascii="Times New Roman" w:eastAsia="Times New Roman"/>
        </w:rPr>
        <w:t>T </w:t>
      </w:r>
      <w:r>
        <w:rPr/>
        <w:t>细胞的聚集作用减弱，从而减少其他细胞因子的产生与聚集，使炎症反应减轻或消失。非免疫介导的机制为减少肾血流量，降低肾小球滤过压。</w:t>
      </w:r>
    </w:p>
    <w:p>
      <w:pPr>
        <w:pStyle w:val="BodyText"/>
        <w:spacing w:before="5"/>
        <w:ind w:left="0"/>
        <w:rPr>
          <w:sz w:val="22"/>
        </w:rPr>
      </w:pPr>
    </w:p>
    <w:p>
      <w:pPr>
        <w:pStyle w:val="BodyText"/>
        <w:ind w:left="219"/>
      </w:pPr>
      <w:r>
        <w:rPr/>
        <w:t>一、环孢素 </w:t>
      </w:r>
      <w:r>
        <w:rPr>
          <w:rFonts w:ascii="Times New Roman" w:eastAsia="Times New Roman"/>
          <w:b/>
        </w:rPr>
        <w:t>A </w:t>
      </w:r>
      <w:r>
        <w:rPr/>
        <w:t>应用于治疗原发性肾病综合征</w:t>
      </w:r>
    </w:p>
    <w:p>
      <w:pPr>
        <w:pStyle w:val="BodyText"/>
        <w:spacing w:line="252" w:lineRule="auto" w:before="23"/>
        <w:ind w:left="219" w:right="1215" w:firstLine="420"/>
        <w:jc w:val="both"/>
      </w:pPr>
      <w:r>
        <w:rPr>
          <w:rFonts w:ascii="Times New Roman" w:eastAsia="Times New Roman"/>
        </w:rPr>
        <w:t>CsA </w:t>
      </w:r>
      <w:r>
        <w:rPr>
          <w:spacing w:val="-8"/>
        </w:rPr>
        <w:t>是治疗肾病综合征的二线药物，主要用于难治性肾病综合征或对肾上腺皮质激素有</w:t>
      </w:r>
      <w:r>
        <w:rPr/>
        <w:t>效而副作用较大者。对儿童肾病综合征或对使用肾上腺皮质激素有顾虑者也可作为一线药</w:t>
      </w:r>
      <w:r>
        <w:rPr>
          <w:spacing w:val="-17"/>
        </w:rPr>
        <w:t>物。</w:t>
      </w:r>
      <w:r>
        <w:rPr>
          <w:rFonts w:ascii="Times New Roman" w:eastAsia="Times New Roman"/>
        </w:rPr>
        <w:t>CsA </w:t>
      </w:r>
      <w:r>
        <w:rPr>
          <w:spacing w:val="-5"/>
        </w:rPr>
        <w:t>治疗原发性肾病综合征有一定疗效，但对于治疗前已有血清肌酐</w:t>
      </w:r>
      <w:r>
        <w:rPr>
          <w:spacing w:val="-8"/>
        </w:rPr>
        <w:t>（</w:t>
      </w:r>
      <w:r>
        <w:rPr>
          <w:rFonts w:ascii="Times New Roman" w:eastAsia="Times New Roman"/>
          <w:spacing w:val="-8"/>
        </w:rPr>
        <w:t>Scr</w:t>
      </w:r>
      <w:r>
        <w:rPr>
          <w:spacing w:val="-8"/>
        </w:rPr>
        <w:t>）</w:t>
      </w:r>
      <w:r>
        <w:rPr>
          <w:spacing w:val="-12"/>
        </w:rPr>
        <w:t>升高者</w:t>
      </w:r>
      <w:r>
        <w:rPr/>
        <w:t>（﹥</w:t>
      </w:r>
    </w:p>
    <w:p>
      <w:pPr>
        <w:pStyle w:val="BodyText"/>
        <w:spacing w:line="252" w:lineRule="auto" w:before="2"/>
        <w:ind w:left="219" w:right="1216"/>
      </w:pPr>
      <w:r>
        <w:rPr>
          <w:w w:val="90"/>
        </w:rPr>
        <w:t>2</w:t>
      </w:r>
      <w:r>
        <w:rPr>
          <w:spacing w:val="-1"/>
          <w:w w:val="90"/>
        </w:rPr>
        <w:t>0</w:t>
      </w:r>
      <w:r>
        <w:rPr>
          <w:w w:val="90"/>
        </w:rPr>
        <w:t>0</w:t>
      </w:r>
      <w:r>
        <w:rPr>
          <w:w w:val="159"/>
        </w:rPr>
        <w:t>μ</w:t>
      </w:r>
      <w:r>
        <w:rPr>
          <w:spacing w:val="-1"/>
          <w:w w:val="65"/>
        </w:rPr>
        <w:t>m</w:t>
      </w:r>
      <w:r>
        <w:rPr>
          <w:w w:val="65"/>
        </w:rPr>
        <w:t>o</w:t>
      </w:r>
      <w:r>
        <w:rPr>
          <w:spacing w:val="-1"/>
          <w:w w:val="147"/>
        </w:rPr>
        <w:t>l</w:t>
      </w:r>
      <w:r>
        <w:rPr>
          <w:w w:val="147"/>
        </w:rPr>
        <w:t>/</w:t>
      </w:r>
      <w:r>
        <w:rPr>
          <w:spacing w:val="-1"/>
          <w:w w:val="92"/>
        </w:rPr>
        <w:t>L</w:t>
      </w:r>
      <w:r>
        <w:rPr>
          <w:spacing w:val="-106"/>
        </w:rPr>
        <w:t>）</w:t>
      </w:r>
      <w:r>
        <w:rPr>
          <w:spacing w:val="-12"/>
        </w:rPr>
        <w:t>，或</w:t>
      </w:r>
      <w:r>
        <w:rPr/>
        <w:t>（和</w:t>
      </w:r>
      <w:r>
        <w:rPr>
          <w:spacing w:val="-12"/>
        </w:rPr>
        <w:t>）</w:t>
      </w:r>
      <w:r>
        <w:rPr>
          <w:spacing w:val="-1"/>
        </w:rPr>
        <w:t>肾活检有明显肾间质小管病变者应慎用。对 </w:t>
      </w:r>
      <w:r>
        <w:rPr>
          <w:rFonts w:ascii="Times New Roman" w:hAnsi="Times New Roman" w:eastAsia="Times New Roman"/>
        </w:rPr>
        <w:t>CsA </w:t>
      </w:r>
      <w:r>
        <w:rPr/>
        <w:t>过敏者及小于 </w:t>
      </w:r>
      <w:r>
        <w:rPr>
          <w:rFonts w:ascii="Times New Roman" w:hAnsi="Times New Roman" w:eastAsia="Times New Roman"/>
        </w:rPr>
        <w:t>1 </w:t>
      </w:r>
      <w:r>
        <w:rPr/>
        <w:t>岁儿童禁用。</w:t>
      </w:r>
    </w:p>
    <w:p>
      <w:pPr>
        <w:pStyle w:val="BodyText"/>
        <w:spacing w:line="252" w:lineRule="auto" w:before="1"/>
        <w:ind w:left="219" w:right="1216" w:firstLine="472"/>
        <w:jc w:val="both"/>
      </w:pPr>
      <w:r>
        <w:rPr/>
        <w:t>难治性肾病综合征是指肾上腺皮质激素依赖、抵抗或经常复发的肾病综合征。肾上腺</w:t>
      </w:r>
      <w:r>
        <w:rPr>
          <w:spacing w:val="3"/>
        </w:rPr>
        <w:t>皮质激素抵抗：使用泼尼松 </w:t>
      </w:r>
      <w:r>
        <w:rPr>
          <w:rFonts w:ascii="Times New Roman" w:hAnsi="Times New Roman" w:eastAsia="Times New Roman"/>
        </w:rPr>
        <w:t>1mg/kg</w:t>
      </w:r>
      <w:r>
        <w:rPr/>
        <w:t>·</w:t>
      </w:r>
      <w:r>
        <w:rPr>
          <w:rFonts w:ascii="Times New Roman" w:hAnsi="Times New Roman" w:eastAsia="Times New Roman"/>
        </w:rPr>
        <w:t>d</w:t>
      </w:r>
      <w:r>
        <w:rPr/>
        <w:t>，</w:t>
      </w:r>
      <w:r>
        <w:rPr>
          <w:rFonts w:ascii="Times New Roman" w:hAnsi="Times New Roman" w:eastAsia="Times New Roman"/>
        </w:rPr>
        <w:t>8</w:t>
      </w:r>
      <w:r>
        <w:rPr>
          <w:rFonts w:ascii="Times New Roman" w:hAnsi="Times New Roman" w:eastAsia="Times New Roman"/>
          <w:spacing w:val="36"/>
        </w:rPr>
        <w:t> </w:t>
      </w:r>
      <w:r>
        <w:rPr/>
        <w:t>周后不缓解。肾上腺皮质激素依赖：在最初缓解</w:t>
      </w:r>
      <w:r>
        <w:rPr>
          <w:spacing w:val="-5"/>
        </w:rPr>
        <w:t>后于糖皮质激素减量过程中复发或停药两周内复发。经常复发：最初缓解后 </w:t>
      </w:r>
      <w:r>
        <w:rPr>
          <w:rFonts w:ascii="Times New Roman" w:hAnsi="Times New Roman" w:eastAsia="Times New Roman"/>
        </w:rPr>
        <w:t>6</w:t>
      </w:r>
      <w:r>
        <w:rPr>
          <w:rFonts w:ascii="Times New Roman" w:hAnsi="Times New Roman" w:eastAsia="Times New Roman"/>
          <w:spacing w:val="-1"/>
        </w:rPr>
        <w:t> </w:t>
      </w:r>
      <w:r>
        <w:rPr/>
        <w:t>个月内复发两</w:t>
      </w:r>
    </w:p>
    <w:p>
      <w:pPr>
        <w:pStyle w:val="BodyText"/>
        <w:spacing w:before="2"/>
        <w:ind w:left="219"/>
      </w:pPr>
      <w:r>
        <w:rPr>
          <w:spacing w:val="-5"/>
        </w:rPr>
        <w:t>次，或一年内复发 </w:t>
      </w:r>
      <w:r>
        <w:rPr>
          <w:rFonts w:ascii="Times New Roman" w:eastAsia="Times New Roman"/>
        </w:rPr>
        <w:t>3</w:t>
      </w:r>
      <w:r>
        <w:rPr>
          <w:rFonts w:ascii="Times New Roman" w:eastAsia="Times New Roman"/>
          <w:spacing w:val="-1"/>
        </w:rPr>
        <w:t> </w:t>
      </w:r>
      <w:r>
        <w:rPr>
          <w:spacing w:val="-8"/>
        </w:rPr>
        <w:t>次。原发性肾病综合征患者中，无论何种病理类型都有可能出现难治性</w:t>
      </w:r>
    </w:p>
    <w:p>
      <w:pPr>
        <w:spacing w:after="0"/>
        <w:sectPr>
          <w:footerReference w:type="default" r:id="rId69"/>
          <w:pgSz w:w="11910" w:h="16840"/>
          <w:pgMar w:footer="0" w:header="0" w:top="1540" w:bottom="280" w:left="1580" w:right="580"/>
        </w:sectPr>
      </w:pPr>
    </w:p>
    <w:p>
      <w:pPr>
        <w:pStyle w:val="BodyText"/>
        <w:spacing w:line="403" w:lineRule="exact"/>
      </w:pPr>
      <w:r>
        <w:rPr/>
        <w:t>肾病综合征。</w:t>
      </w:r>
    </w:p>
    <w:p>
      <w:pPr>
        <w:pStyle w:val="ListParagraph"/>
        <w:numPr>
          <w:ilvl w:val="0"/>
          <w:numId w:val="251"/>
        </w:numPr>
        <w:tabs>
          <w:tab w:pos="1060" w:val="left" w:leader="none"/>
        </w:tabs>
        <w:spacing w:line="240" w:lineRule="auto" w:before="23" w:after="0"/>
        <w:ind w:left="1060" w:right="0" w:hanging="301"/>
        <w:jc w:val="left"/>
        <w:rPr>
          <w:sz w:val="21"/>
        </w:rPr>
      </w:pPr>
      <w:r>
        <w:rPr>
          <w:sz w:val="21"/>
        </w:rPr>
        <w:t>微小病变性肾病（</w:t>
      </w:r>
      <w:r>
        <w:rPr>
          <w:rFonts w:ascii="Times New Roman" w:eastAsia="Times New Roman"/>
          <w:b/>
          <w:sz w:val="21"/>
        </w:rPr>
        <w:t>MCD</w:t>
      </w:r>
      <w:r>
        <w:rPr>
          <w:sz w:val="21"/>
        </w:rPr>
        <w:t>）</w:t>
      </w:r>
    </w:p>
    <w:p>
      <w:pPr>
        <w:pStyle w:val="BodyText"/>
        <w:spacing w:line="252" w:lineRule="auto" w:before="22"/>
        <w:ind w:right="1111" w:firstLine="472"/>
        <w:jc w:val="both"/>
      </w:pPr>
      <w:r>
        <w:rPr/>
        <w:t>对于难治性 </w:t>
      </w:r>
      <w:r>
        <w:rPr>
          <w:rFonts w:ascii="Times New Roman" w:hAnsi="Times New Roman" w:eastAsia="Times New Roman"/>
          <w:spacing w:val="-8"/>
        </w:rPr>
        <w:t>MCD</w:t>
      </w:r>
      <w:r>
        <w:rPr>
          <w:spacing w:val="-2"/>
        </w:rPr>
        <w:t>，应用 </w:t>
      </w:r>
      <w:r>
        <w:rPr>
          <w:rFonts w:ascii="Times New Roman" w:hAnsi="Times New Roman" w:eastAsia="Times New Roman"/>
        </w:rPr>
        <w:t>CsA </w:t>
      </w:r>
      <w:r>
        <w:rPr>
          <w:spacing w:val="-9"/>
        </w:rPr>
        <w:t>常有效，副作用较少。肾上腺皮质激素依赖者，使用 </w:t>
      </w:r>
      <w:r>
        <w:rPr>
          <w:rFonts w:ascii="Times New Roman" w:hAnsi="Times New Roman" w:eastAsia="Times New Roman"/>
        </w:rPr>
        <w:t>CsA </w:t>
      </w:r>
      <w:r>
        <w:rPr>
          <w:spacing w:val="-6"/>
        </w:rPr>
        <w:t>后大部分病例可取得完全或部分缓解。而肾上腺皮质激素抵抗者也有部分取得部分或完全缓解。</w:t>
      </w:r>
      <w:r>
        <w:rPr>
          <w:rFonts w:ascii="Times New Roman" w:hAnsi="Times New Roman" w:eastAsia="Times New Roman"/>
          <w:spacing w:val="-6"/>
        </w:rPr>
        <w:t>CsA </w:t>
      </w:r>
      <w:r>
        <w:rPr>
          <w:spacing w:val="2"/>
        </w:rPr>
        <w:t>与泼尼松 </w:t>
      </w:r>
      <w:r>
        <w:rPr>
          <w:rFonts w:ascii="Times New Roman" w:hAnsi="Times New Roman" w:eastAsia="Times New Roman"/>
        </w:rPr>
        <w:t>0.5mg/kg</w:t>
      </w:r>
      <w:r>
        <w:rPr/>
        <w:t>·</w:t>
      </w:r>
      <w:r>
        <w:rPr>
          <w:rFonts w:ascii="Times New Roman" w:hAnsi="Times New Roman" w:eastAsia="Times New Roman"/>
        </w:rPr>
        <w:t>d </w:t>
      </w:r>
      <w:r>
        <w:rPr/>
        <w:t>合用，可显著提高缓解率。对接受 </w:t>
      </w:r>
      <w:r>
        <w:rPr>
          <w:rFonts w:ascii="Times New Roman" w:hAnsi="Times New Roman" w:eastAsia="Times New Roman"/>
        </w:rPr>
        <w:t>CsA </w:t>
      </w:r>
      <w:r>
        <w:rPr>
          <w:spacing w:val="3"/>
        </w:rPr>
        <w:t>治疗的 </w:t>
      </w:r>
      <w:r>
        <w:rPr>
          <w:rFonts w:ascii="Times New Roman" w:hAnsi="Times New Roman" w:eastAsia="Times New Roman"/>
        </w:rPr>
        <w:t>MCD </w:t>
      </w:r>
      <w:r>
        <w:rPr/>
        <w:t>患者， </w:t>
      </w:r>
      <w:r>
        <w:rPr>
          <w:spacing w:val="-1"/>
        </w:rPr>
        <w:t>应定期监测肾功能。长期使用  </w:t>
      </w:r>
      <w:r>
        <w:rPr>
          <w:rFonts w:ascii="Times New Roman" w:hAnsi="Times New Roman" w:eastAsia="Times New Roman"/>
        </w:rPr>
        <w:t>CsA</w:t>
      </w:r>
      <w:r>
        <w:rPr>
          <w:rFonts w:ascii="Times New Roman" w:hAnsi="Times New Roman" w:eastAsia="Times New Roman"/>
          <w:spacing w:val="-6"/>
        </w:rPr>
        <w:t>  </w:t>
      </w:r>
      <w:r>
        <w:rPr/>
        <w:t>治疗（</w:t>
      </w:r>
      <w:r>
        <w:rPr>
          <w:spacing w:val="-2"/>
        </w:rPr>
        <w:t>超过  </w:t>
      </w:r>
      <w:r>
        <w:rPr>
          <w:rFonts w:ascii="Times New Roman" w:hAnsi="Times New Roman" w:eastAsia="Times New Roman"/>
        </w:rPr>
        <w:t>1  </w:t>
      </w:r>
      <w:r>
        <w:rPr>
          <w:spacing w:val="-1"/>
        </w:rPr>
        <w:t>年以上者</w:t>
      </w:r>
      <w:r>
        <w:rPr>
          <w:spacing w:val="-106"/>
        </w:rPr>
        <w:t>）</w:t>
      </w:r>
      <w:r>
        <w:rPr/>
        <w:t>，必要时可重复肾活检以检测</w:t>
      </w:r>
      <w:r>
        <w:rPr>
          <w:w w:val="105"/>
        </w:rPr>
        <w:t>有无肾毒性的组织学证据。</w:t>
      </w:r>
    </w:p>
    <w:p>
      <w:pPr>
        <w:pStyle w:val="ListParagraph"/>
        <w:numPr>
          <w:ilvl w:val="0"/>
          <w:numId w:val="251"/>
        </w:numPr>
        <w:tabs>
          <w:tab w:pos="1000" w:val="left" w:leader="none"/>
          <w:tab w:pos="1001" w:val="left" w:leader="none"/>
        </w:tabs>
        <w:spacing w:line="240" w:lineRule="auto" w:before="4" w:after="0"/>
        <w:ind w:left="1000" w:right="0" w:hanging="360"/>
        <w:jc w:val="left"/>
        <w:rPr>
          <w:sz w:val="21"/>
        </w:rPr>
      </w:pPr>
      <w:r>
        <w:rPr>
          <w:sz w:val="21"/>
        </w:rPr>
        <w:t>局灶节段性肾小球硬化（</w:t>
      </w:r>
      <w:r>
        <w:rPr>
          <w:rFonts w:ascii="Times New Roman" w:eastAsia="Times New Roman"/>
          <w:b/>
          <w:sz w:val="21"/>
        </w:rPr>
        <w:t>FSGS</w:t>
      </w:r>
      <w:r>
        <w:rPr>
          <w:sz w:val="21"/>
        </w:rPr>
        <w:t>）</w:t>
      </w:r>
    </w:p>
    <w:p>
      <w:pPr>
        <w:pStyle w:val="BodyText"/>
        <w:spacing w:line="252" w:lineRule="auto" w:before="23"/>
        <w:ind w:right="1109" w:firstLine="472"/>
        <w:jc w:val="both"/>
      </w:pPr>
      <w:r>
        <w:rPr>
          <w:rFonts w:ascii="Times New Roman" w:hAnsi="Times New Roman" w:eastAsia="Times New Roman"/>
        </w:rPr>
        <w:t>CsA</w:t>
      </w:r>
      <w:r>
        <w:rPr>
          <w:rFonts w:ascii="Times New Roman" w:hAnsi="Times New Roman" w:eastAsia="Times New Roman"/>
          <w:spacing w:val="-2"/>
        </w:rPr>
        <w:t> </w:t>
      </w:r>
      <w:r>
        <w:rPr/>
        <w:t>可用于治疗 </w:t>
      </w:r>
      <w:r>
        <w:rPr>
          <w:rFonts w:ascii="Times New Roman" w:hAnsi="Times New Roman" w:eastAsia="Times New Roman"/>
        </w:rPr>
        <w:t>FSGS </w:t>
      </w:r>
      <w:r>
        <w:rPr>
          <w:spacing w:val="-9"/>
        </w:rPr>
        <w:t>导致的难治性肾病综合征。对肾上腺皮质激素依赖者，使用 </w:t>
      </w:r>
      <w:r>
        <w:rPr>
          <w:rFonts w:ascii="Times New Roman" w:hAnsi="Times New Roman" w:eastAsia="Times New Roman"/>
        </w:rPr>
        <w:t>CsA </w:t>
      </w:r>
      <w:r>
        <w:rPr/>
        <w:t>疗效较好，对肾上腺皮质激素抵抗者单用 </w:t>
      </w:r>
      <w:r>
        <w:rPr>
          <w:rFonts w:ascii="Times New Roman" w:hAnsi="Times New Roman" w:eastAsia="Times New Roman"/>
        </w:rPr>
        <w:t>CsA</w:t>
      </w:r>
      <w:r>
        <w:rPr>
          <w:rFonts w:ascii="Times New Roman" w:hAnsi="Times New Roman" w:eastAsia="Times New Roman"/>
          <w:spacing w:val="18"/>
        </w:rPr>
        <w:t> </w:t>
      </w:r>
      <w:r>
        <w:rPr>
          <w:spacing w:val="1"/>
        </w:rPr>
        <w:t>则疗效较差。若与泼尼松 </w:t>
      </w:r>
      <w:r>
        <w:rPr>
          <w:rFonts w:ascii="Times New Roman" w:hAnsi="Times New Roman" w:eastAsia="Times New Roman"/>
        </w:rPr>
        <w:t>0.5mg/kg</w:t>
      </w:r>
      <w:r>
        <w:rPr/>
        <w:t>·</w:t>
      </w:r>
      <w:r>
        <w:rPr>
          <w:rFonts w:ascii="Times New Roman" w:hAnsi="Times New Roman" w:eastAsia="Times New Roman"/>
        </w:rPr>
        <w:t>d</w:t>
      </w:r>
      <w:r>
        <w:rPr>
          <w:rFonts w:ascii="Times New Roman" w:hAnsi="Times New Roman" w:eastAsia="Times New Roman"/>
          <w:spacing w:val="20"/>
        </w:rPr>
        <w:t> </w:t>
      </w:r>
      <w:r>
        <w:rPr/>
        <w:t>合用， </w:t>
      </w:r>
      <w:r>
        <w:rPr>
          <w:w w:val="105"/>
        </w:rPr>
        <w:t>则可显著提高疗效。</w:t>
      </w:r>
    </w:p>
    <w:p>
      <w:pPr>
        <w:pStyle w:val="ListParagraph"/>
        <w:numPr>
          <w:ilvl w:val="0"/>
          <w:numId w:val="251"/>
        </w:numPr>
        <w:tabs>
          <w:tab w:pos="1000" w:val="left" w:leader="none"/>
          <w:tab w:pos="1001" w:val="left" w:leader="none"/>
        </w:tabs>
        <w:spacing w:line="240" w:lineRule="auto" w:before="1" w:after="0"/>
        <w:ind w:left="1000" w:right="0" w:hanging="360"/>
        <w:jc w:val="left"/>
        <w:rPr>
          <w:sz w:val="21"/>
        </w:rPr>
      </w:pPr>
      <w:r>
        <w:rPr>
          <w:sz w:val="21"/>
        </w:rPr>
        <w:t>膜性肾病（</w:t>
      </w:r>
      <w:r>
        <w:rPr>
          <w:rFonts w:ascii="Times New Roman" w:eastAsia="Times New Roman"/>
          <w:b/>
          <w:sz w:val="21"/>
        </w:rPr>
        <w:t>MN</w:t>
      </w:r>
      <w:r>
        <w:rPr>
          <w:sz w:val="21"/>
        </w:rPr>
        <w:t>）</w:t>
      </w:r>
    </w:p>
    <w:p>
      <w:pPr>
        <w:pStyle w:val="BodyText"/>
        <w:spacing w:line="252" w:lineRule="auto" w:before="23"/>
        <w:ind w:right="1215" w:firstLine="472"/>
      </w:pPr>
      <w:r>
        <w:rPr>
          <w:rFonts w:ascii="Times New Roman" w:eastAsia="Times New Roman"/>
        </w:rPr>
        <w:t>MN </w:t>
      </w:r>
      <w:r>
        <w:rPr/>
        <w:t>是临床上治疗较困难的一组病例。</w:t>
      </w:r>
      <w:r>
        <w:rPr>
          <w:rFonts w:ascii="Times New Roman" w:eastAsia="Times New Roman"/>
        </w:rPr>
        <w:t>CsA </w:t>
      </w:r>
      <w:r>
        <w:rPr>
          <w:spacing w:val="10"/>
        </w:rPr>
        <w:t>是 </w:t>
      </w:r>
      <w:r>
        <w:rPr>
          <w:rFonts w:ascii="Times New Roman" w:eastAsia="Times New Roman"/>
        </w:rPr>
        <w:t>MN </w:t>
      </w:r>
      <w:r>
        <w:rPr/>
        <w:t>治疗的选择药物之一。可在其它药物治疗无效时使用，也可做为 </w:t>
      </w:r>
      <w:r>
        <w:rPr>
          <w:rFonts w:ascii="Times New Roman" w:eastAsia="Times New Roman"/>
        </w:rPr>
        <w:t>MN</w:t>
      </w:r>
      <w:r>
        <w:rPr>
          <w:rFonts w:ascii="Times New Roman" w:eastAsia="Times New Roman"/>
          <w:spacing w:val="52"/>
        </w:rPr>
        <w:t> </w:t>
      </w:r>
      <w:r>
        <w:rPr/>
        <w:t>的初始治疗。</w:t>
      </w:r>
    </w:p>
    <w:p>
      <w:pPr>
        <w:pStyle w:val="ListParagraph"/>
        <w:numPr>
          <w:ilvl w:val="0"/>
          <w:numId w:val="251"/>
        </w:numPr>
        <w:tabs>
          <w:tab w:pos="1000" w:val="left" w:leader="none"/>
          <w:tab w:pos="1001" w:val="left" w:leader="none"/>
        </w:tabs>
        <w:spacing w:line="240" w:lineRule="auto" w:before="2" w:after="0"/>
        <w:ind w:left="1000" w:right="0" w:hanging="360"/>
        <w:jc w:val="left"/>
        <w:rPr>
          <w:sz w:val="21"/>
        </w:rPr>
      </w:pPr>
      <w:r>
        <w:rPr>
          <w:rFonts w:ascii="Times New Roman" w:eastAsia="Times New Roman"/>
          <w:b/>
          <w:sz w:val="21"/>
        </w:rPr>
        <w:t>IgA</w:t>
      </w:r>
      <w:r>
        <w:rPr>
          <w:rFonts w:ascii="Times New Roman" w:eastAsia="Times New Roman"/>
          <w:b/>
          <w:spacing w:val="-1"/>
          <w:sz w:val="21"/>
        </w:rPr>
        <w:t> </w:t>
      </w:r>
      <w:r>
        <w:rPr>
          <w:spacing w:val="2"/>
          <w:sz w:val="21"/>
        </w:rPr>
        <w:t>及非 </w:t>
      </w:r>
      <w:r>
        <w:rPr>
          <w:rFonts w:ascii="Times New Roman" w:eastAsia="Times New Roman"/>
          <w:b/>
          <w:sz w:val="21"/>
        </w:rPr>
        <w:t>IgA</w:t>
      </w:r>
      <w:r>
        <w:rPr>
          <w:rFonts w:ascii="Times New Roman" w:eastAsia="Times New Roman"/>
          <w:b/>
          <w:spacing w:val="-1"/>
          <w:sz w:val="21"/>
        </w:rPr>
        <w:t> </w:t>
      </w:r>
      <w:r>
        <w:rPr>
          <w:sz w:val="21"/>
        </w:rPr>
        <w:t>系膜增殖性肾小球肾炎</w:t>
      </w:r>
    </w:p>
    <w:p>
      <w:pPr>
        <w:pStyle w:val="BodyText"/>
        <w:spacing w:line="252" w:lineRule="auto" w:before="22"/>
        <w:ind w:right="1215" w:firstLine="472"/>
      </w:pPr>
      <w:r>
        <w:rPr/>
        <w:t>对于肾活检提示为组织学病变轻微的 </w:t>
      </w:r>
      <w:r>
        <w:rPr>
          <w:rFonts w:ascii="Times New Roman" w:eastAsia="Times New Roman"/>
        </w:rPr>
        <w:t>IgA </w:t>
      </w:r>
      <w:r>
        <w:rPr/>
        <w:t>及非 </w:t>
      </w:r>
      <w:r>
        <w:rPr>
          <w:rFonts w:ascii="Times New Roman" w:eastAsia="Times New Roman"/>
        </w:rPr>
        <w:t>IgA </w:t>
      </w:r>
      <w:r>
        <w:rPr/>
        <w:t>系膜增殖性肾小球肾炎，如果肾上腺皮质激素和环磷酰胺治疗失败，可使用 </w:t>
      </w:r>
      <w:r>
        <w:rPr>
          <w:rFonts w:ascii="Times New Roman" w:eastAsia="Times New Roman"/>
        </w:rPr>
        <w:t>CsA </w:t>
      </w:r>
      <w:r>
        <w:rPr/>
        <w:t>治疗。</w:t>
      </w:r>
    </w:p>
    <w:p>
      <w:pPr>
        <w:pStyle w:val="BodyText"/>
        <w:spacing w:before="3"/>
        <w:ind w:left="0"/>
        <w:rPr>
          <w:sz w:val="22"/>
        </w:rPr>
      </w:pPr>
    </w:p>
    <w:p>
      <w:pPr>
        <w:pStyle w:val="BodyText"/>
      </w:pPr>
      <w:r>
        <w:rPr/>
        <w:t>二、环孢素 </w:t>
      </w:r>
      <w:r>
        <w:rPr>
          <w:rFonts w:ascii="Times New Roman" w:eastAsia="Times New Roman"/>
          <w:b/>
        </w:rPr>
        <w:t>A </w:t>
      </w:r>
      <w:r>
        <w:rPr/>
        <w:t>应用于治疗狼疮性肾炎</w:t>
      </w:r>
    </w:p>
    <w:p>
      <w:pPr>
        <w:pStyle w:val="BodyText"/>
        <w:spacing w:line="252" w:lineRule="auto" w:before="23"/>
        <w:ind w:right="1216" w:firstLine="472"/>
      </w:pPr>
      <w:r>
        <w:rPr>
          <w:rFonts w:ascii="Times New Roman" w:hAnsi="Times New Roman" w:eastAsia="Times New Roman"/>
        </w:rPr>
        <w:t>CsA </w:t>
      </w:r>
      <w:r>
        <w:rPr/>
        <w:t>治疗狼疮性肾炎有效，Ⅲ、Ⅳ、Ⅴ型狼疮性肾炎患者，</w:t>
      </w:r>
      <w:r>
        <w:rPr>
          <w:rFonts w:ascii="Times New Roman" w:hAnsi="Times New Roman" w:eastAsia="Times New Roman"/>
        </w:rPr>
        <w:t>CsA </w:t>
      </w:r>
      <w:r>
        <w:rPr/>
        <w:t>与肾上腺皮质激素联合应用可显著减少蛋白尿。长期疗效及安全性有待严格的临床对照研究和随访。</w:t>
      </w:r>
    </w:p>
    <w:p>
      <w:pPr>
        <w:pStyle w:val="BodyText"/>
        <w:spacing w:before="3"/>
        <w:ind w:left="0"/>
        <w:rPr>
          <w:sz w:val="22"/>
        </w:rPr>
      </w:pPr>
    </w:p>
    <w:p>
      <w:pPr>
        <w:pStyle w:val="BodyText"/>
      </w:pPr>
      <w:r>
        <w:rPr/>
        <w:t>三、环孢素 </w:t>
      </w:r>
      <w:r>
        <w:rPr>
          <w:rFonts w:ascii="Times New Roman" w:eastAsia="Times New Roman"/>
          <w:b/>
        </w:rPr>
        <w:t>A </w:t>
      </w:r>
      <w:r>
        <w:rPr/>
        <w:t>的用量和浓度监测</w:t>
      </w:r>
    </w:p>
    <w:p>
      <w:pPr>
        <w:pStyle w:val="ListParagraph"/>
        <w:numPr>
          <w:ilvl w:val="0"/>
          <w:numId w:val="252"/>
        </w:numPr>
        <w:tabs>
          <w:tab w:pos="1015" w:val="left" w:leader="none"/>
        </w:tabs>
        <w:spacing w:line="252" w:lineRule="auto" w:before="21" w:after="0"/>
        <w:ind w:left="219" w:right="1111" w:firstLine="473"/>
        <w:jc w:val="both"/>
        <w:rPr>
          <w:sz w:val="21"/>
        </w:rPr>
      </w:pPr>
      <w:r>
        <w:rPr>
          <w:rFonts w:ascii="Times New Roman" w:hAnsi="Times New Roman" w:eastAsia="Times New Roman"/>
          <w:sz w:val="21"/>
        </w:rPr>
        <w:t>CsA</w:t>
      </w:r>
      <w:r>
        <w:rPr>
          <w:rFonts w:ascii="Times New Roman" w:hAnsi="Times New Roman" w:eastAsia="Times New Roman"/>
          <w:spacing w:val="37"/>
          <w:sz w:val="21"/>
        </w:rPr>
        <w:t> </w:t>
      </w:r>
      <w:r>
        <w:rPr>
          <w:spacing w:val="5"/>
          <w:sz w:val="21"/>
        </w:rPr>
        <w:t>治疗肾病综合征时，成人起始剂量一般为 </w:t>
      </w:r>
      <w:r>
        <w:rPr>
          <w:rFonts w:ascii="Times New Roman" w:hAnsi="Times New Roman" w:eastAsia="Times New Roman"/>
          <w:spacing w:val="2"/>
          <w:sz w:val="21"/>
        </w:rPr>
        <w:t>4</w:t>
      </w:r>
      <w:r>
        <w:rPr>
          <w:spacing w:val="2"/>
          <w:sz w:val="21"/>
        </w:rPr>
        <w:t>～</w:t>
      </w:r>
      <w:r>
        <w:rPr>
          <w:rFonts w:ascii="Times New Roman" w:hAnsi="Times New Roman" w:eastAsia="Times New Roman"/>
          <w:spacing w:val="2"/>
          <w:sz w:val="21"/>
        </w:rPr>
        <w:t>5mg/kg</w:t>
      </w:r>
      <w:r>
        <w:rPr>
          <w:spacing w:val="2"/>
          <w:sz w:val="21"/>
        </w:rPr>
        <w:t>·</w:t>
      </w:r>
      <w:r>
        <w:rPr>
          <w:rFonts w:ascii="Times New Roman" w:hAnsi="Times New Roman" w:eastAsia="Times New Roman"/>
          <w:spacing w:val="2"/>
          <w:sz w:val="21"/>
        </w:rPr>
        <w:t>d</w:t>
      </w:r>
      <w:r>
        <w:rPr>
          <w:spacing w:val="4"/>
          <w:sz w:val="21"/>
        </w:rPr>
        <w:t>。儿童起始剂量为</w:t>
      </w:r>
      <w:r>
        <w:rPr>
          <w:rFonts w:ascii="Times New Roman" w:hAnsi="Times New Roman" w:eastAsia="Times New Roman"/>
          <w:spacing w:val="-4"/>
          <w:sz w:val="21"/>
        </w:rPr>
        <w:t>150mg/m</w:t>
      </w:r>
      <w:r>
        <w:rPr>
          <w:rFonts w:ascii="Times New Roman" w:hAnsi="Times New Roman" w:eastAsia="Times New Roman"/>
          <w:spacing w:val="-4"/>
          <w:sz w:val="21"/>
          <w:vertAlign w:val="superscript"/>
        </w:rPr>
        <w:t>2</w:t>
      </w:r>
      <w:r>
        <w:rPr>
          <w:spacing w:val="-4"/>
          <w:sz w:val="21"/>
          <w:vertAlign w:val="baseline"/>
        </w:rPr>
        <w:t>·</w:t>
      </w:r>
      <w:r>
        <w:rPr>
          <w:rFonts w:ascii="Times New Roman" w:hAnsi="Times New Roman" w:eastAsia="Times New Roman"/>
          <w:spacing w:val="-4"/>
          <w:sz w:val="21"/>
          <w:vertAlign w:val="baseline"/>
        </w:rPr>
        <w:t>d</w:t>
      </w:r>
      <w:r>
        <w:rPr>
          <w:spacing w:val="-1"/>
          <w:sz w:val="21"/>
          <w:vertAlign w:val="baseline"/>
        </w:rPr>
        <w:t>，最大剂量不超过 </w:t>
      </w:r>
      <w:r>
        <w:rPr>
          <w:rFonts w:ascii="Times New Roman" w:hAnsi="Times New Roman" w:eastAsia="Times New Roman"/>
          <w:spacing w:val="-3"/>
          <w:sz w:val="21"/>
          <w:vertAlign w:val="baseline"/>
        </w:rPr>
        <w:t>200mg/m</w:t>
      </w:r>
      <w:r>
        <w:rPr>
          <w:rFonts w:ascii="Times New Roman" w:hAnsi="Times New Roman" w:eastAsia="Times New Roman"/>
          <w:spacing w:val="-3"/>
          <w:sz w:val="21"/>
          <w:vertAlign w:val="superscript"/>
        </w:rPr>
        <w:t>2</w:t>
      </w:r>
      <w:r>
        <w:rPr>
          <w:spacing w:val="-3"/>
          <w:sz w:val="21"/>
          <w:vertAlign w:val="baseline"/>
        </w:rPr>
        <w:t>·</w:t>
      </w:r>
      <w:r>
        <w:rPr>
          <w:rFonts w:ascii="Times New Roman" w:hAnsi="Times New Roman" w:eastAsia="Times New Roman"/>
          <w:spacing w:val="-3"/>
          <w:sz w:val="21"/>
          <w:vertAlign w:val="baseline"/>
        </w:rPr>
        <w:t>d</w:t>
      </w:r>
      <w:r>
        <w:rPr>
          <w:spacing w:val="-2"/>
          <w:sz w:val="21"/>
          <w:vertAlign w:val="baseline"/>
        </w:rPr>
        <w:t>。治疗前 </w:t>
      </w:r>
      <w:r>
        <w:rPr>
          <w:rFonts w:ascii="Times New Roman" w:hAnsi="Times New Roman" w:eastAsia="Times New Roman"/>
          <w:sz w:val="21"/>
          <w:vertAlign w:val="baseline"/>
        </w:rPr>
        <w:t>Scr</w:t>
      </w:r>
      <w:r>
        <w:rPr>
          <w:rFonts w:ascii="Times New Roman" w:hAnsi="Times New Roman" w:eastAsia="Times New Roman"/>
          <w:spacing w:val="1"/>
          <w:sz w:val="21"/>
          <w:vertAlign w:val="baseline"/>
        </w:rPr>
        <w:t> </w:t>
      </w:r>
      <w:r>
        <w:rPr>
          <w:spacing w:val="-3"/>
          <w:sz w:val="21"/>
          <w:vertAlign w:val="baseline"/>
        </w:rPr>
        <w:t>已不正常者，若认为需要使用时， </w:t>
      </w:r>
      <w:r>
        <w:rPr>
          <w:spacing w:val="-6"/>
          <w:w w:val="105"/>
          <w:sz w:val="21"/>
          <w:vertAlign w:val="baseline"/>
        </w:rPr>
        <w:t>起始治疗剂量应为 </w:t>
      </w:r>
      <w:r>
        <w:rPr>
          <w:rFonts w:ascii="Times New Roman" w:hAnsi="Times New Roman" w:eastAsia="Times New Roman"/>
          <w:spacing w:val="-3"/>
          <w:w w:val="105"/>
          <w:sz w:val="21"/>
          <w:vertAlign w:val="baseline"/>
        </w:rPr>
        <w:t>2.5mg/kg</w:t>
      </w:r>
      <w:r>
        <w:rPr>
          <w:spacing w:val="-3"/>
          <w:w w:val="105"/>
          <w:sz w:val="21"/>
          <w:vertAlign w:val="baseline"/>
        </w:rPr>
        <w:t>·</w:t>
      </w:r>
      <w:r>
        <w:rPr>
          <w:rFonts w:ascii="Times New Roman" w:hAnsi="Times New Roman" w:eastAsia="Times New Roman"/>
          <w:spacing w:val="-3"/>
          <w:w w:val="105"/>
          <w:sz w:val="21"/>
          <w:vertAlign w:val="baseline"/>
        </w:rPr>
        <w:t>d</w:t>
      </w:r>
      <w:r>
        <w:rPr>
          <w:rFonts w:ascii="Times New Roman" w:hAnsi="Times New Roman" w:eastAsia="Times New Roman"/>
          <w:spacing w:val="-1"/>
          <w:w w:val="105"/>
          <w:sz w:val="21"/>
          <w:vertAlign w:val="baseline"/>
        </w:rPr>
        <w:t> </w:t>
      </w:r>
      <w:r>
        <w:rPr>
          <w:spacing w:val="-5"/>
          <w:w w:val="105"/>
          <w:sz w:val="21"/>
          <w:vertAlign w:val="baseline"/>
        </w:rPr>
        <w:t>或以下。 使用 </w:t>
      </w:r>
      <w:r>
        <w:rPr>
          <w:rFonts w:ascii="Times New Roman" w:hAnsi="Times New Roman" w:eastAsia="Times New Roman"/>
          <w:w w:val="105"/>
          <w:sz w:val="21"/>
          <w:vertAlign w:val="baseline"/>
        </w:rPr>
        <w:t>CsA</w:t>
      </w:r>
      <w:r>
        <w:rPr>
          <w:rFonts w:ascii="Times New Roman" w:hAnsi="Times New Roman" w:eastAsia="Times New Roman"/>
          <w:spacing w:val="-29"/>
          <w:w w:val="105"/>
          <w:sz w:val="21"/>
          <w:vertAlign w:val="baseline"/>
        </w:rPr>
        <w:t> </w:t>
      </w:r>
      <w:r>
        <w:rPr>
          <w:spacing w:val="-8"/>
          <w:w w:val="105"/>
          <w:sz w:val="21"/>
          <w:vertAlign w:val="baseline"/>
        </w:rPr>
        <w:t>时若 </w:t>
      </w:r>
      <w:r>
        <w:rPr>
          <w:rFonts w:ascii="Times New Roman" w:hAnsi="Times New Roman" w:eastAsia="Times New Roman"/>
          <w:w w:val="105"/>
          <w:sz w:val="21"/>
          <w:vertAlign w:val="baseline"/>
        </w:rPr>
        <w:t>Scr</w:t>
      </w:r>
      <w:r>
        <w:rPr>
          <w:rFonts w:ascii="Times New Roman" w:hAnsi="Times New Roman" w:eastAsia="Times New Roman"/>
          <w:spacing w:val="-28"/>
          <w:w w:val="105"/>
          <w:sz w:val="21"/>
          <w:vertAlign w:val="baseline"/>
        </w:rPr>
        <w:t> </w:t>
      </w:r>
      <w:r>
        <w:rPr>
          <w:spacing w:val="-4"/>
          <w:w w:val="105"/>
          <w:sz w:val="21"/>
          <w:vertAlign w:val="baseline"/>
        </w:rPr>
        <w:t>较基础值升高 </w:t>
      </w:r>
      <w:r>
        <w:rPr>
          <w:rFonts w:ascii="Times New Roman" w:hAnsi="Times New Roman" w:eastAsia="Times New Roman"/>
          <w:spacing w:val="-7"/>
          <w:w w:val="105"/>
          <w:sz w:val="21"/>
          <w:vertAlign w:val="baseline"/>
        </w:rPr>
        <w:t>30</w:t>
      </w:r>
      <w:r>
        <w:rPr>
          <w:spacing w:val="-4"/>
          <w:w w:val="105"/>
          <w:sz w:val="21"/>
          <w:vertAlign w:val="baseline"/>
        </w:rPr>
        <w:t>％，则应考虑减量(每次下调 </w:t>
      </w:r>
      <w:r>
        <w:rPr>
          <w:rFonts w:ascii="Times New Roman" w:hAnsi="Times New Roman" w:eastAsia="Times New Roman"/>
          <w:w w:val="105"/>
          <w:sz w:val="21"/>
          <w:vertAlign w:val="baseline"/>
        </w:rPr>
        <w:t>0.5</w:t>
      </w:r>
      <w:r>
        <w:rPr>
          <w:w w:val="105"/>
          <w:sz w:val="21"/>
          <w:vertAlign w:val="baseline"/>
        </w:rPr>
        <w:t>～</w:t>
      </w:r>
      <w:r>
        <w:rPr>
          <w:rFonts w:ascii="Times New Roman" w:hAnsi="Times New Roman" w:eastAsia="Times New Roman"/>
          <w:w w:val="105"/>
          <w:sz w:val="21"/>
          <w:vertAlign w:val="baseline"/>
        </w:rPr>
        <w:t>1mg/kg</w:t>
      </w:r>
      <w:r>
        <w:rPr>
          <w:w w:val="105"/>
          <w:sz w:val="21"/>
          <w:vertAlign w:val="baseline"/>
        </w:rPr>
        <w:t>·</w:t>
      </w:r>
      <w:r>
        <w:rPr>
          <w:rFonts w:ascii="Times New Roman" w:hAnsi="Times New Roman" w:eastAsia="Times New Roman"/>
          <w:w w:val="105"/>
          <w:sz w:val="21"/>
          <w:vertAlign w:val="baseline"/>
        </w:rPr>
        <w:t>d)</w:t>
      </w:r>
      <w:r>
        <w:rPr>
          <w:w w:val="105"/>
          <w:sz w:val="21"/>
          <w:vertAlign w:val="baseline"/>
        </w:rPr>
        <w:t>。</w:t>
      </w:r>
    </w:p>
    <w:p>
      <w:pPr>
        <w:pStyle w:val="ListParagraph"/>
        <w:numPr>
          <w:ilvl w:val="0"/>
          <w:numId w:val="252"/>
        </w:numPr>
        <w:tabs>
          <w:tab w:pos="1009" w:val="left" w:leader="none"/>
        </w:tabs>
        <w:spacing w:line="252" w:lineRule="auto" w:before="2" w:after="0"/>
        <w:ind w:left="219" w:right="1217" w:firstLine="473"/>
        <w:jc w:val="both"/>
        <w:rPr>
          <w:sz w:val="21"/>
        </w:rPr>
      </w:pPr>
      <w:r>
        <w:rPr>
          <w:sz w:val="21"/>
        </w:rPr>
        <w:t>应综合考虑使用药物剂量与血药浓度两个参数指导剂量调整，成人 </w:t>
      </w:r>
      <w:r>
        <w:rPr>
          <w:rFonts w:ascii="Times New Roman" w:hAnsi="Times New Roman" w:eastAsia="Times New Roman"/>
          <w:sz w:val="21"/>
        </w:rPr>
        <w:t>5mg/kg</w:t>
      </w:r>
      <w:r>
        <w:rPr>
          <w:sz w:val="21"/>
        </w:rPr>
        <w:t>·</w:t>
      </w:r>
      <w:r>
        <w:rPr>
          <w:rFonts w:ascii="Times New Roman" w:hAnsi="Times New Roman" w:eastAsia="Times New Roman"/>
          <w:sz w:val="21"/>
        </w:rPr>
        <w:t>d</w:t>
      </w:r>
      <w:r>
        <w:rPr>
          <w:sz w:val="21"/>
        </w:rPr>
        <w:t>，儿</w:t>
      </w:r>
      <w:r>
        <w:rPr>
          <w:spacing w:val="12"/>
          <w:sz w:val="21"/>
        </w:rPr>
        <w:t>童 </w:t>
      </w:r>
      <w:r>
        <w:rPr>
          <w:rFonts w:ascii="Times New Roman" w:hAnsi="Times New Roman" w:eastAsia="Times New Roman"/>
          <w:sz w:val="21"/>
        </w:rPr>
        <w:t>200mg/m</w:t>
      </w:r>
      <w:r>
        <w:rPr>
          <w:rFonts w:ascii="Times New Roman" w:hAnsi="Times New Roman" w:eastAsia="Times New Roman"/>
          <w:sz w:val="21"/>
          <w:vertAlign w:val="superscript"/>
        </w:rPr>
        <w:t>2</w:t>
      </w:r>
      <w:r>
        <w:rPr>
          <w:sz w:val="21"/>
          <w:vertAlign w:val="baseline"/>
        </w:rPr>
        <w:t>·</w:t>
      </w:r>
      <w:r>
        <w:rPr>
          <w:rFonts w:ascii="Times New Roman" w:hAnsi="Times New Roman" w:eastAsia="Times New Roman"/>
          <w:sz w:val="21"/>
          <w:vertAlign w:val="baseline"/>
        </w:rPr>
        <w:t>d</w:t>
      </w:r>
      <w:r>
        <w:rPr>
          <w:rFonts w:ascii="Times New Roman" w:hAnsi="Times New Roman" w:eastAsia="Times New Roman"/>
          <w:spacing w:val="20"/>
          <w:sz w:val="21"/>
          <w:vertAlign w:val="baseline"/>
        </w:rPr>
        <w:t> </w:t>
      </w:r>
      <w:r>
        <w:rPr>
          <w:spacing w:val="1"/>
          <w:sz w:val="21"/>
          <w:vertAlign w:val="baseline"/>
        </w:rPr>
        <w:t>时，即使血药浓度低，增加 </w:t>
      </w:r>
      <w:r>
        <w:rPr>
          <w:rFonts w:ascii="Times New Roman" w:hAnsi="Times New Roman" w:eastAsia="Times New Roman"/>
          <w:sz w:val="21"/>
          <w:vertAlign w:val="baseline"/>
        </w:rPr>
        <w:t>CsA</w:t>
      </w:r>
      <w:r>
        <w:rPr>
          <w:rFonts w:ascii="Times New Roman" w:hAnsi="Times New Roman" w:eastAsia="Times New Roman"/>
          <w:spacing w:val="17"/>
          <w:sz w:val="21"/>
          <w:vertAlign w:val="baseline"/>
        </w:rPr>
        <w:t> </w:t>
      </w:r>
      <w:r>
        <w:rPr>
          <w:sz w:val="21"/>
          <w:vertAlign w:val="baseline"/>
        </w:rPr>
        <w:t>剂量也会增加毒性。</w:t>
      </w:r>
      <w:r>
        <w:rPr>
          <w:rFonts w:ascii="Times New Roman" w:hAnsi="Times New Roman" w:eastAsia="Times New Roman"/>
          <w:sz w:val="21"/>
          <w:vertAlign w:val="baseline"/>
        </w:rPr>
        <w:t>CsA</w:t>
      </w:r>
      <w:r>
        <w:rPr>
          <w:rFonts w:ascii="Times New Roman" w:hAnsi="Times New Roman" w:eastAsia="Times New Roman"/>
          <w:spacing w:val="18"/>
          <w:sz w:val="21"/>
          <w:vertAlign w:val="baseline"/>
        </w:rPr>
        <w:t> </w:t>
      </w:r>
      <w:r>
        <w:rPr>
          <w:sz w:val="21"/>
          <w:vertAlign w:val="baseline"/>
        </w:rPr>
        <w:t>血药浓度在正常</w:t>
      </w:r>
      <w:r>
        <w:rPr>
          <w:w w:val="105"/>
          <w:sz w:val="21"/>
          <w:vertAlign w:val="baseline"/>
        </w:rPr>
        <w:t>治疗范围内并不能排除发生肾毒性的可能性。</w:t>
      </w:r>
    </w:p>
    <w:p>
      <w:pPr>
        <w:spacing w:after="0" w:line="252" w:lineRule="auto"/>
        <w:jc w:val="both"/>
        <w:rPr>
          <w:sz w:val="21"/>
        </w:rPr>
        <w:sectPr>
          <w:footerReference w:type="default" r:id="rId70"/>
          <w:pgSz w:w="11910" w:h="16840"/>
          <w:pgMar w:footer="0" w:header="0" w:top="1480" w:bottom="280" w:left="1580" w:right="580"/>
        </w:sectPr>
      </w:pPr>
    </w:p>
    <w:p>
      <w:pPr>
        <w:pStyle w:val="ListParagraph"/>
        <w:numPr>
          <w:ilvl w:val="0"/>
          <w:numId w:val="252"/>
        </w:numPr>
        <w:tabs>
          <w:tab w:pos="1009" w:val="left" w:leader="none"/>
        </w:tabs>
        <w:spacing w:line="403" w:lineRule="exact" w:before="0" w:after="0"/>
        <w:ind w:left="1008" w:right="0" w:hanging="316"/>
        <w:jc w:val="left"/>
        <w:rPr>
          <w:sz w:val="21"/>
        </w:rPr>
      </w:pPr>
      <w:r>
        <w:rPr>
          <w:spacing w:val="19"/>
          <w:sz w:val="21"/>
        </w:rPr>
        <w:t>使用</w:t>
      </w:r>
      <w:r>
        <w:rPr>
          <w:rFonts w:ascii="Times New Roman" w:eastAsia="Times New Roman"/>
          <w:sz w:val="21"/>
        </w:rPr>
        <w:t>CsA</w:t>
      </w:r>
      <w:r>
        <w:rPr>
          <w:rFonts w:ascii="Times New Roman" w:eastAsia="Times New Roman"/>
          <w:spacing w:val="-17"/>
          <w:sz w:val="21"/>
        </w:rPr>
        <w:t> </w:t>
      </w:r>
      <w:r>
        <w:rPr>
          <w:spacing w:val="-13"/>
          <w:sz w:val="21"/>
        </w:rPr>
        <w:t>时，应调整血胆固醇在 </w:t>
      </w:r>
      <w:r>
        <w:rPr>
          <w:rFonts w:ascii="Times New Roman" w:eastAsia="Times New Roman"/>
          <w:sz w:val="21"/>
        </w:rPr>
        <w:t>6.5mmol/L</w:t>
      </w:r>
      <w:r>
        <w:rPr>
          <w:rFonts w:ascii="Times New Roman" w:eastAsia="Times New Roman"/>
          <w:spacing w:val="-15"/>
          <w:sz w:val="21"/>
        </w:rPr>
        <w:t> </w:t>
      </w:r>
      <w:r>
        <w:rPr>
          <w:spacing w:val="-12"/>
          <w:sz w:val="21"/>
        </w:rPr>
        <w:t>以下，胆固醇水平正常时 </w:t>
      </w:r>
      <w:r>
        <w:rPr>
          <w:rFonts w:ascii="Times New Roman" w:eastAsia="Times New Roman"/>
          <w:sz w:val="21"/>
        </w:rPr>
        <w:t>CsA</w:t>
      </w:r>
      <w:r>
        <w:rPr>
          <w:rFonts w:ascii="Times New Roman" w:eastAsia="Times New Roman"/>
          <w:spacing w:val="-16"/>
          <w:sz w:val="21"/>
        </w:rPr>
        <w:t> </w:t>
      </w:r>
      <w:r>
        <w:rPr>
          <w:spacing w:val="-3"/>
          <w:sz w:val="21"/>
        </w:rPr>
        <w:t>用量为 </w:t>
      </w:r>
      <w:r>
        <w:rPr>
          <w:rFonts w:ascii="Times New Roman" w:eastAsia="Times New Roman"/>
          <w:sz w:val="21"/>
        </w:rPr>
        <w:t>4</w:t>
      </w:r>
      <w:r>
        <w:rPr>
          <w:sz w:val="21"/>
        </w:rPr>
        <w:t>～</w:t>
      </w:r>
    </w:p>
    <w:p>
      <w:pPr>
        <w:pStyle w:val="BodyText"/>
        <w:spacing w:before="23"/>
      </w:pPr>
      <w:r>
        <w:rPr>
          <w:rFonts w:ascii="Times New Roman" w:hAnsi="Times New Roman" w:eastAsia="Times New Roman"/>
        </w:rPr>
        <w:t>5mg/kg</w:t>
      </w:r>
      <w:r>
        <w:rPr/>
        <w:t>·</w:t>
      </w:r>
      <w:r>
        <w:rPr>
          <w:rFonts w:ascii="Times New Roman" w:hAnsi="Times New Roman" w:eastAsia="Times New Roman"/>
        </w:rPr>
        <w:t>d</w:t>
      </w:r>
      <w:r>
        <w:rPr/>
        <w:t>；血胆固醇在 </w:t>
      </w:r>
      <w:r>
        <w:rPr>
          <w:rFonts w:ascii="Times New Roman" w:hAnsi="Times New Roman" w:eastAsia="Times New Roman"/>
        </w:rPr>
        <w:t>7.8mmol/L </w:t>
      </w:r>
      <w:r>
        <w:rPr/>
        <w:t>时，则很难达到有效组织浓度。</w:t>
      </w:r>
    </w:p>
    <w:p>
      <w:pPr>
        <w:pStyle w:val="ListParagraph"/>
        <w:numPr>
          <w:ilvl w:val="0"/>
          <w:numId w:val="252"/>
        </w:numPr>
        <w:tabs>
          <w:tab w:pos="996" w:val="left" w:leader="none"/>
        </w:tabs>
        <w:spacing w:line="252" w:lineRule="auto" w:before="22" w:after="0"/>
        <w:ind w:left="220" w:right="1215" w:firstLine="473"/>
        <w:jc w:val="both"/>
        <w:rPr>
          <w:sz w:val="21"/>
        </w:rPr>
      </w:pPr>
      <w:r>
        <w:rPr>
          <w:rFonts w:ascii="Times New Roman" w:hAnsi="Times New Roman" w:eastAsia="Times New Roman"/>
          <w:sz w:val="21"/>
        </w:rPr>
        <w:t>CsA</w:t>
      </w:r>
      <w:r>
        <w:rPr>
          <w:rFonts w:ascii="Times New Roman" w:hAnsi="Times New Roman" w:eastAsia="Times New Roman"/>
          <w:spacing w:val="24"/>
          <w:sz w:val="21"/>
        </w:rPr>
        <w:t> </w:t>
      </w:r>
      <w:r>
        <w:rPr>
          <w:spacing w:val="2"/>
          <w:sz w:val="21"/>
        </w:rPr>
        <w:t>治疗肾病综合征时疗程为 </w:t>
      </w:r>
      <w:r>
        <w:rPr>
          <w:rFonts w:ascii="Times New Roman" w:hAnsi="Times New Roman" w:eastAsia="Times New Roman"/>
          <w:sz w:val="21"/>
        </w:rPr>
        <w:t>3</w:t>
      </w:r>
      <w:r>
        <w:rPr>
          <w:sz w:val="21"/>
        </w:rPr>
        <w:t>～</w:t>
      </w:r>
      <w:r>
        <w:rPr>
          <w:rFonts w:ascii="Times New Roman" w:hAnsi="Times New Roman" w:eastAsia="Times New Roman"/>
          <w:sz w:val="21"/>
        </w:rPr>
        <w:t>6</w:t>
      </w:r>
      <w:r>
        <w:rPr>
          <w:rFonts w:ascii="Times New Roman" w:hAnsi="Times New Roman" w:eastAsia="Times New Roman"/>
          <w:spacing w:val="26"/>
          <w:sz w:val="21"/>
        </w:rPr>
        <w:t> </w:t>
      </w:r>
      <w:r>
        <w:rPr>
          <w:sz w:val="21"/>
        </w:rPr>
        <w:t>个月，少数患者可小剂量（≦</w:t>
      </w:r>
      <w:r>
        <w:rPr>
          <w:rFonts w:ascii="Times New Roman" w:hAnsi="Times New Roman" w:eastAsia="Times New Roman"/>
          <w:sz w:val="21"/>
        </w:rPr>
        <w:t>3mg/kg</w:t>
      </w:r>
      <w:r>
        <w:rPr>
          <w:sz w:val="21"/>
        </w:rPr>
        <w:t>·</w:t>
      </w:r>
      <w:r>
        <w:rPr>
          <w:rFonts w:ascii="Times New Roman" w:hAnsi="Times New Roman" w:eastAsia="Times New Roman"/>
          <w:sz w:val="21"/>
        </w:rPr>
        <w:t>d</w:t>
      </w:r>
      <w:r>
        <w:rPr>
          <w:sz w:val="21"/>
        </w:rPr>
        <w:t>）</w:t>
      </w:r>
      <w:r>
        <w:rPr>
          <w:rFonts w:ascii="Times New Roman" w:hAnsi="Times New Roman" w:eastAsia="Times New Roman"/>
          <w:sz w:val="21"/>
        </w:rPr>
        <w:t>CsA </w:t>
      </w:r>
      <w:r>
        <w:rPr>
          <w:sz w:val="21"/>
        </w:rPr>
        <w:t>长期维持，</w:t>
      </w:r>
      <w:r>
        <w:rPr>
          <w:rFonts w:ascii="Times New Roman" w:hAnsi="Times New Roman" w:eastAsia="Times New Roman"/>
          <w:sz w:val="21"/>
        </w:rPr>
        <w:t>CsA</w:t>
      </w:r>
      <w:r>
        <w:rPr>
          <w:rFonts w:ascii="Times New Roman" w:hAnsi="Times New Roman" w:eastAsia="Times New Roman"/>
          <w:spacing w:val="-1"/>
          <w:sz w:val="21"/>
        </w:rPr>
        <w:t> </w:t>
      </w:r>
      <w:r>
        <w:rPr>
          <w:sz w:val="21"/>
        </w:rPr>
        <w:t>治疗肾病综合征时可有治疗后效应（停药或减量后出现的疗效</w:t>
      </w:r>
      <w:r>
        <w:rPr>
          <w:spacing w:val="-105"/>
          <w:sz w:val="21"/>
        </w:rPr>
        <w:t>）</w:t>
      </w:r>
      <w:r>
        <w:rPr>
          <w:sz w:val="21"/>
        </w:rPr>
        <w:t>。</w:t>
      </w:r>
    </w:p>
    <w:p>
      <w:pPr>
        <w:pStyle w:val="BodyText"/>
        <w:spacing w:before="3"/>
        <w:ind w:left="0"/>
        <w:rPr>
          <w:sz w:val="22"/>
        </w:rPr>
      </w:pPr>
    </w:p>
    <w:p>
      <w:pPr>
        <w:pStyle w:val="BodyText"/>
      </w:pPr>
      <w:r>
        <w:rPr/>
        <w:t>四、联合用药</w:t>
      </w:r>
    </w:p>
    <w:p>
      <w:pPr>
        <w:pStyle w:val="BodyText"/>
        <w:spacing w:line="252" w:lineRule="auto" w:before="23"/>
        <w:ind w:right="1216" w:firstLine="472"/>
        <w:jc w:val="both"/>
      </w:pPr>
      <w:r>
        <w:rPr/>
        <w:t>由于单用 </w:t>
      </w:r>
      <w:r>
        <w:rPr>
          <w:rFonts w:ascii="Times New Roman" w:eastAsia="Times New Roman"/>
        </w:rPr>
        <w:t>CsA </w:t>
      </w:r>
      <w:r>
        <w:rPr/>
        <w:t>治疗后复发率高，临床上常需联合用药。与肾上腺皮质激素或其他免疫抑制剂联合使用，可提高 </w:t>
      </w:r>
      <w:r>
        <w:rPr>
          <w:rFonts w:ascii="Times New Roman" w:eastAsia="Times New Roman"/>
        </w:rPr>
        <w:t>CsA </w:t>
      </w:r>
      <w:r>
        <w:rPr/>
        <w:t>的临床疗效。</w:t>
      </w:r>
    </w:p>
    <w:p>
      <w:pPr>
        <w:pStyle w:val="ListParagraph"/>
        <w:numPr>
          <w:ilvl w:val="0"/>
          <w:numId w:val="253"/>
        </w:numPr>
        <w:tabs>
          <w:tab w:pos="1009" w:val="left" w:leader="none"/>
        </w:tabs>
        <w:spacing w:line="252" w:lineRule="auto" w:before="2" w:after="0"/>
        <w:ind w:left="220" w:right="1111" w:firstLine="473"/>
        <w:jc w:val="left"/>
        <w:rPr>
          <w:sz w:val="21"/>
        </w:rPr>
      </w:pPr>
      <w:r>
        <w:rPr>
          <w:spacing w:val="-11"/>
          <w:sz w:val="21"/>
        </w:rPr>
        <w:t>与肾上腺皮质激素联合使用，即使是小剂量</w:t>
      </w:r>
      <w:r>
        <w:rPr>
          <w:sz w:val="21"/>
        </w:rPr>
        <w:t>（</w:t>
      </w:r>
      <w:r>
        <w:rPr>
          <w:spacing w:val="7"/>
          <w:sz w:val="21"/>
        </w:rPr>
        <w:t>一般泼尼松 </w:t>
      </w:r>
      <w:r>
        <w:rPr>
          <w:rFonts w:ascii="Times New Roman" w:hAnsi="Times New Roman" w:eastAsia="Times New Roman"/>
          <w:spacing w:val="-16"/>
          <w:sz w:val="21"/>
        </w:rPr>
        <w:t>0.5mg/kg</w:t>
      </w:r>
      <w:r>
        <w:rPr>
          <w:spacing w:val="-16"/>
          <w:sz w:val="21"/>
        </w:rPr>
        <w:t>·</w:t>
      </w:r>
      <w:r>
        <w:rPr>
          <w:rFonts w:ascii="Times New Roman" w:hAnsi="Times New Roman" w:eastAsia="Times New Roman"/>
          <w:spacing w:val="-16"/>
          <w:sz w:val="21"/>
        </w:rPr>
        <w:t>d</w:t>
      </w:r>
      <w:r>
        <w:rPr>
          <w:spacing w:val="6"/>
          <w:sz w:val="21"/>
        </w:rPr>
        <w:t>，成人 </w:t>
      </w:r>
      <w:r>
        <w:rPr>
          <w:rFonts w:ascii="Times New Roman" w:hAnsi="Times New Roman" w:eastAsia="Times New Roman"/>
          <w:sz w:val="21"/>
        </w:rPr>
        <w:t>30mg/d</w:t>
      </w:r>
      <w:r>
        <w:rPr>
          <w:sz w:val="21"/>
        </w:rPr>
        <w:t>） 也可增加对治疗的敏感性。</w:t>
      </w:r>
    </w:p>
    <w:p>
      <w:pPr>
        <w:pStyle w:val="ListParagraph"/>
        <w:numPr>
          <w:ilvl w:val="0"/>
          <w:numId w:val="253"/>
        </w:numPr>
        <w:tabs>
          <w:tab w:pos="961" w:val="left" w:leader="none"/>
        </w:tabs>
        <w:spacing w:line="252" w:lineRule="auto" w:before="1" w:after="0"/>
        <w:ind w:left="220" w:right="1217" w:firstLine="473"/>
        <w:jc w:val="both"/>
        <w:rPr>
          <w:sz w:val="21"/>
        </w:rPr>
      </w:pPr>
      <w:r>
        <w:rPr>
          <w:rFonts w:ascii="Times New Roman" w:eastAsia="Times New Roman"/>
          <w:sz w:val="21"/>
        </w:rPr>
        <w:t>CsA</w:t>
      </w:r>
      <w:r>
        <w:rPr>
          <w:rFonts w:ascii="Times New Roman" w:eastAsia="Times New Roman"/>
          <w:spacing w:val="-3"/>
          <w:sz w:val="21"/>
        </w:rPr>
        <w:t> </w:t>
      </w:r>
      <w:r>
        <w:rPr>
          <w:sz w:val="21"/>
        </w:rPr>
        <w:t>也可与其它免疫抑制剂合用，但要减少其它免疫抑制剂的剂量，并严密观察不良反应。</w:t>
      </w:r>
    </w:p>
    <w:p>
      <w:pPr>
        <w:pStyle w:val="ListParagraph"/>
        <w:numPr>
          <w:ilvl w:val="0"/>
          <w:numId w:val="253"/>
        </w:numPr>
        <w:tabs>
          <w:tab w:pos="956" w:val="left" w:leader="none"/>
        </w:tabs>
        <w:spacing w:line="252" w:lineRule="auto" w:before="1" w:after="0"/>
        <w:ind w:left="220" w:right="1215" w:firstLine="473"/>
        <w:jc w:val="both"/>
        <w:rPr>
          <w:rFonts w:ascii="Times New Roman" w:eastAsia="Times New Roman"/>
          <w:sz w:val="21"/>
        </w:rPr>
      </w:pPr>
      <w:r>
        <w:rPr>
          <w:rFonts w:ascii="Times New Roman" w:eastAsia="Times New Roman"/>
          <w:sz w:val="21"/>
        </w:rPr>
        <w:t>CsA</w:t>
      </w:r>
      <w:r>
        <w:rPr>
          <w:rFonts w:ascii="Times New Roman" w:eastAsia="Times New Roman"/>
          <w:spacing w:val="2"/>
          <w:sz w:val="21"/>
        </w:rPr>
        <w:t> </w:t>
      </w:r>
      <w:r>
        <w:rPr>
          <w:sz w:val="21"/>
        </w:rPr>
        <w:t>与小剂量他汀类药物合用是安全的。某些药物如红霉素，新一代的二氢吡啶类钙离子拮抗剂等会增加 </w:t>
      </w:r>
      <w:r>
        <w:rPr>
          <w:rFonts w:ascii="Times New Roman" w:eastAsia="Times New Roman"/>
          <w:sz w:val="21"/>
        </w:rPr>
        <w:t>CsA</w:t>
      </w:r>
      <w:r>
        <w:rPr>
          <w:rFonts w:ascii="Times New Roman" w:eastAsia="Times New Roman"/>
          <w:spacing w:val="-1"/>
          <w:sz w:val="21"/>
        </w:rPr>
        <w:t> </w:t>
      </w:r>
      <w:r>
        <w:rPr>
          <w:spacing w:val="-6"/>
          <w:sz w:val="21"/>
        </w:rPr>
        <w:t>浓度。但钙离子拮抗剂虽可使 </w:t>
      </w:r>
      <w:r>
        <w:rPr>
          <w:rFonts w:ascii="Times New Roman" w:eastAsia="Times New Roman"/>
          <w:sz w:val="21"/>
        </w:rPr>
        <w:t>CsA</w:t>
      </w:r>
      <w:r>
        <w:rPr>
          <w:rFonts w:ascii="Times New Roman" w:eastAsia="Times New Roman"/>
          <w:spacing w:val="-1"/>
          <w:sz w:val="21"/>
        </w:rPr>
        <w:t> </w:t>
      </w:r>
      <w:r>
        <w:rPr>
          <w:spacing w:val="-5"/>
          <w:sz w:val="21"/>
        </w:rPr>
        <w:t>浓度升高，不会增加 </w:t>
      </w:r>
      <w:r>
        <w:rPr>
          <w:rFonts w:ascii="Times New Roman" w:eastAsia="Times New Roman"/>
          <w:sz w:val="21"/>
        </w:rPr>
        <w:t>CsA</w:t>
      </w:r>
      <w:r>
        <w:rPr>
          <w:rFonts w:ascii="Times New Roman" w:eastAsia="Times New Roman"/>
          <w:spacing w:val="-1"/>
          <w:sz w:val="21"/>
        </w:rPr>
        <w:t> </w:t>
      </w:r>
      <w:r>
        <w:rPr>
          <w:sz w:val="21"/>
        </w:rPr>
        <w:t>的肾毒性，且可减少 </w:t>
      </w:r>
      <w:r>
        <w:rPr>
          <w:rFonts w:ascii="Times New Roman" w:eastAsia="Times New Roman"/>
          <w:sz w:val="21"/>
        </w:rPr>
        <w:t>CsA</w:t>
      </w:r>
      <w:r>
        <w:rPr>
          <w:rFonts w:ascii="Times New Roman" w:eastAsia="Times New Roman"/>
          <w:spacing w:val="-1"/>
          <w:sz w:val="21"/>
        </w:rPr>
        <w:t> </w:t>
      </w:r>
      <w:r>
        <w:rPr>
          <w:sz w:val="21"/>
        </w:rPr>
        <w:t>的用量。</w:t>
      </w:r>
    </w:p>
    <w:p>
      <w:pPr>
        <w:pStyle w:val="BodyText"/>
        <w:spacing w:before="3"/>
        <w:ind w:left="0"/>
        <w:rPr>
          <w:sz w:val="22"/>
        </w:rPr>
      </w:pPr>
    </w:p>
    <w:p>
      <w:pPr>
        <w:pStyle w:val="BodyText"/>
        <w:spacing w:before="1"/>
      </w:pPr>
      <w:r>
        <w:rPr/>
        <w:t>五、环孢素 </w:t>
      </w:r>
      <w:r>
        <w:rPr>
          <w:rFonts w:ascii="Times New Roman" w:eastAsia="Times New Roman"/>
          <w:b/>
        </w:rPr>
        <w:t>A </w:t>
      </w:r>
      <w:r>
        <w:rPr/>
        <w:t>的不良反应</w:t>
      </w:r>
    </w:p>
    <w:p>
      <w:pPr>
        <w:pStyle w:val="ListParagraph"/>
        <w:numPr>
          <w:ilvl w:val="0"/>
          <w:numId w:val="254"/>
        </w:numPr>
        <w:tabs>
          <w:tab w:pos="1010" w:val="left" w:leader="none"/>
        </w:tabs>
        <w:spacing w:line="252" w:lineRule="auto" w:before="23" w:after="0"/>
        <w:ind w:left="220" w:right="1215" w:firstLine="473"/>
        <w:jc w:val="both"/>
        <w:rPr>
          <w:sz w:val="21"/>
        </w:rPr>
      </w:pPr>
      <w:r>
        <w:rPr>
          <w:spacing w:val="-1"/>
          <w:sz w:val="21"/>
        </w:rPr>
        <w:t>肾脏不良反应：</w:t>
      </w:r>
      <w:r>
        <w:rPr>
          <w:rFonts w:ascii="Times New Roman" w:eastAsia="Times New Roman"/>
          <w:spacing w:val="-7"/>
          <w:sz w:val="21"/>
        </w:rPr>
        <w:t>CsA</w:t>
      </w:r>
      <w:r>
        <w:rPr>
          <w:rFonts w:ascii="Times New Roman" w:eastAsia="Times New Roman"/>
          <w:spacing w:val="-3"/>
          <w:sz w:val="21"/>
        </w:rPr>
        <w:t> </w:t>
      </w:r>
      <w:r>
        <w:rPr>
          <w:spacing w:val="-2"/>
          <w:sz w:val="21"/>
        </w:rPr>
        <w:t>治疗中最重要的问题是其肾毒性。</w:t>
      </w:r>
      <w:r>
        <w:rPr>
          <w:rFonts w:ascii="Times New Roman" w:eastAsia="Times New Roman"/>
          <w:sz w:val="21"/>
        </w:rPr>
        <w:t>CsA</w:t>
      </w:r>
      <w:r>
        <w:rPr>
          <w:rFonts w:ascii="Times New Roman" w:eastAsia="Times New Roman"/>
          <w:spacing w:val="-2"/>
          <w:sz w:val="21"/>
        </w:rPr>
        <w:t> </w:t>
      </w:r>
      <w:r>
        <w:rPr>
          <w:sz w:val="21"/>
        </w:rPr>
        <w:t>可引起肾小管间质及肾血管的结构和功能改变，导致肾间质纤维化、血管钙化、肾小球硬化等，即使 </w:t>
      </w:r>
      <w:r>
        <w:rPr>
          <w:rFonts w:ascii="Times New Roman" w:eastAsia="Times New Roman"/>
          <w:sz w:val="21"/>
        </w:rPr>
        <w:t>CsA</w:t>
      </w:r>
      <w:r>
        <w:rPr>
          <w:rFonts w:ascii="Times New Roman" w:eastAsia="Times New Roman"/>
          <w:spacing w:val="28"/>
          <w:sz w:val="21"/>
        </w:rPr>
        <w:t> </w:t>
      </w:r>
      <w:r>
        <w:rPr>
          <w:sz w:val="21"/>
        </w:rPr>
        <w:t>血清浓</w:t>
      </w:r>
      <w:r>
        <w:rPr>
          <w:spacing w:val="-5"/>
          <w:sz w:val="21"/>
        </w:rPr>
        <w:t>度正常也可发生上述改变。</w:t>
      </w:r>
      <w:r>
        <w:rPr>
          <w:rFonts w:ascii="Times New Roman" w:eastAsia="Times New Roman"/>
          <w:sz w:val="21"/>
        </w:rPr>
        <w:t>CsA</w:t>
      </w:r>
      <w:r>
        <w:rPr>
          <w:rFonts w:ascii="Times New Roman" w:eastAsia="Times New Roman"/>
          <w:spacing w:val="-1"/>
          <w:sz w:val="21"/>
        </w:rPr>
        <w:t> </w:t>
      </w:r>
      <w:r>
        <w:rPr>
          <w:spacing w:val="-4"/>
          <w:sz w:val="21"/>
        </w:rPr>
        <w:t>急性肾毒性与肾血流量的下降有关，这种功能性的肾毒性通</w:t>
      </w:r>
      <w:r>
        <w:rPr>
          <w:spacing w:val="-3"/>
          <w:sz w:val="21"/>
        </w:rPr>
        <w:t>常不会引起永久性的肾损害。急性 </w:t>
      </w:r>
      <w:r>
        <w:rPr>
          <w:rFonts w:ascii="Times New Roman" w:eastAsia="Times New Roman"/>
          <w:sz w:val="21"/>
        </w:rPr>
        <w:t>CsA</w:t>
      </w:r>
      <w:r>
        <w:rPr>
          <w:rFonts w:ascii="Times New Roman" w:eastAsia="Times New Roman"/>
          <w:spacing w:val="16"/>
          <w:sz w:val="21"/>
        </w:rPr>
        <w:t> </w:t>
      </w:r>
      <w:r>
        <w:rPr>
          <w:sz w:val="21"/>
        </w:rPr>
        <w:t>肾毒性多呈剂量依赖性，</w:t>
      </w:r>
      <w:r>
        <w:rPr>
          <w:rFonts w:ascii="Times New Roman" w:eastAsia="Times New Roman"/>
          <w:sz w:val="21"/>
        </w:rPr>
        <w:t>CsA</w:t>
      </w:r>
      <w:r>
        <w:rPr>
          <w:rFonts w:ascii="Times New Roman" w:eastAsia="Times New Roman"/>
          <w:spacing w:val="16"/>
          <w:sz w:val="21"/>
        </w:rPr>
        <w:t> </w:t>
      </w:r>
      <w:r>
        <w:rPr>
          <w:sz w:val="21"/>
        </w:rPr>
        <w:t>减量或停用后可以恢复。慢性 </w:t>
      </w:r>
      <w:r>
        <w:rPr>
          <w:rFonts w:ascii="Times New Roman" w:eastAsia="Times New Roman"/>
          <w:sz w:val="21"/>
        </w:rPr>
        <w:t>CsA</w:t>
      </w:r>
      <w:r>
        <w:rPr>
          <w:rFonts w:ascii="Times New Roman" w:eastAsia="Times New Roman"/>
          <w:spacing w:val="-2"/>
          <w:sz w:val="21"/>
        </w:rPr>
        <w:t> </w:t>
      </w:r>
      <w:r>
        <w:rPr>
          <w:sz w:val="21"/>
        </w:rPr>
        <w:t>肾毒性是 </w:t>
      </w:r>
      <w:r>
        <w:rPr>
          <w:rFonts w:ascii="Times New Roman" w:eastAsia="Times New Roman"/>
          <w:sz w:val="21"/>
        </w:rPr>
        <w:t>CsA</w:t>
      </w:r>
      <w:r>
        <w:rPr>
          <w:rFonts w:ascii="Times New Roman" w:eastAsia="Times New Roman"/>
          <w:spacing w:val="-1"/>
          <w:sz w:val="21"/>
        </w:rPr>
        <w:t> </w:t>
      </w:r>
      <w:r>
        <w:rPr>
          <w:sz w:val="21"/>
        </w:rPr>
        <w:t>治疗的主要不良反应，主要表现为肾内小血管硬化和条索状的间质纤维化。</w:t>
      </w:r>
    </w:p>
    <w:p>
      <w:pPr>
        <w:pStyle w:val="ListParagraph"/>
        <w:numPr>
          <w:ilvl w:val="0"/>
          <w:numId w:val="254"/>
        </w:numPr>
        <w:tabs>
          <w:tab w:pos="1009" w:val="left" w:leader="none"/>
        </w:tabs>
        <w:spacing w:line="240" w:lineRule="auto" w:before="1" w:after="0"/>
        <w:ind w:left="1008" w:right="0" w:hanging="316"/>
        <w:jc w:val="left"/>
        <w:rPr>
          <w:sz w:val="21"/>
        </w:rPr>
      </w:pPr>
      <w:r>
        <w:rPr>
          <w:sz w:val="21"/>
        </w:rPr>
        <w:t>肝脏不良反应：</w:t>
      </w:r>
      <w:r>
        <w:rPr>
          <w:rFonts w:ascii="Times New Roman" w:eastAsia="Times New Roman"/>
          <w:sz w:val="21"/>
        </w:rPr>
        <w:t>CsA</w:t>
      </w:r>
      <w:r>
        <w:rPr>
          <w:rFonts w:ascii="Times New Roman" w:eastAsia="Times New Roman"/>
          <w:spacing w:val="-2"/>
          <w:sz w:val="21"/>
        </w:rPr>
        <w:t> </w:t>
      </w:r>
      <w:r>
        <w:rPr>
          <w:sz w:val="21"/>
        </w:rPr>
        <w:t>致肝损害的发生率为 </w:t>
      </w:r>
      <w:r>
        <w:rPr>
          <w:rFonts w:ascii="Times New Roman" w:eastAsia="Times New Roman"/>
          <w:sz w:val="21"/>
        </w:rPr>
        <w:t>5</w:t>
      </w:r>
      <w:r>
        <w:rPr>
          <w:sz w:val="21"/>
        </w:rPr>
        <w:t>％～</w:t>
      </w:r>
      <w:r>
        <w:rPr>
          <w:rFonts w:ascii="Times New Roman" w:eastAsia="Times New Roman"/>
          <w:sz w:val="21"/>
        </w:rPr>
        <w:t>10</w:t>
      </w:r>
      <w:r>
        <w:rPr>
          <w:sz w:val="21"/>
        </w:rPr>
        <w:t>％，多发生在用药头 </w:t>
      </w:r>
      <w:r>
        <w:rPr>
          <w:rFonts w:ascii="Times New Roman" w:eastAsia="Times New Roman"/>
          <w:sz w:val="21"/>
        </w:rPr>
        <w:t>3</w:t>
      </w:r>
      <w:r>
        <w:rPr>
          <w:rFonts w:ascii="Times New Roman" w:eastAsia="Times New Roman"/>
          <w:spacing w:val="-1"/>
          <w:sz w:val="21"/>
        </w:rPr>
        <w:t> </w:t>
      </w:r>
      <w:r>
        <w:rPr>
          <w:sz w:val="21"/>
        </w:rPr>
        <w:t>个月内。</w:t>
      </w:r>
    </w:p>
    <w:p>
      <w:pPr>
        <w:pStyle w:val="ListParagraph"/>
        <w:numPr>
          <w:ilvl w:val="0"/>
          <w:numId w:val="254"/>
        </w:numPr>
        <w:tabs>
          <w:tab w:pos="1009" w:val="left" w:leader="none"/>
        </w:tabs>
        <w:spacing w:line="252" w:lineRule="auto" w:before="23" w:after="0"/>
        <w:ind w:left="220" w:right="1216" w:firstLine="472"/>
        <w:jc w:val="both"/>
        <w:rPr>
          <w:sz w:val="21"/>
        </w:rPr>
      </w:pPr>
      <w:r>
        <w:rPr>
          <w:sz w:val="21"/>
        </w:rPr>
        <w:t>环孢素相关性高血压：使用 </w:t>
      </w:r>
      <w:r>
        <w:rPr>
          <w:rFonts w:ascii="Times New Roman" w:eastAsia="Times New Roman"/>
          <w:sz w:val="21"/>
        </w:rPr>
        <w:t>CsA</w:t>
      </w:r>
      <w:r>
        <w:rPr>
          <w:rFonts w:ascii="Times New Roman" w:eastAsia="Times New Roman"/>
          <w:spacing w:val="38"/>
          <w:sz w:val="21"/>
        </w:rPr>
        <w:t> </w:t>
      </w:r>
      <w:r>
        <w:rPr>
          <w:spacing w:val="2"/>
          <w:sz w:val="21"/>
        </w:rPr>
        <w:t>过程中 </w:t>
      </w:r>
      <w:r>
        <w:rPr>
          <w:rFonts w:ascii="Times New Roman" w:eastAsia="Times New Roman"/>
          <w:sz w:val="21"/>
        </w:rPr>
        <w:t>10</w:t>
      </w:r>
      <w:r>
        <w:rPr>
          <w:sz w:val="21"/>
        </w:rPr>
        <w:t>％～</w:t>
      </w:r>
      <w:r>
        <w:rPr>
          <w:rFonts w:ascii="Times New Roman" w:eastAsia="Times New Roman"/>
          <w:sz w:val="21"/>
        </w:rPr>
        <w:t>14</w:t>
      </w:r>
      <w:r>
        <w:rPr>
          <w:sz w:val="21"/>
        </w:rPr>
        <w:t>％患者可发生高血压，原无高血压，用药后血压升高超出正常范围，或是用 </w:t>
      </w:r>
      <w:r>
        <w:rPr>
          <w:rFonts w:ascii="Times New Roman" w:eastAsia="Times New Roman"/>
          <w:sz w:val="21"/>
        </w:rPr>
        <w:t>CsA</w:t>
      </w:r>
      <w:r>
        <w:rPr>
          <w:rFonts w:ascii="Times New Roman" w:eastAsia="Times New Roman"/>
          <w:spacing w:val="-1"/>
          <w:sz w:val="21"/>
        </w:rPr>
        <w:t> </w:t>
      </w:r>
      <w:r>
        <w:rPr>
          <w:sz w:val="21"/>
        </w:rPr>
        <w:t>前，原降压药可控制的血压，使用 </w:t>
      </w:r>
      <w:r>
        <w:rPr>
          <w:rFonts w:ascii="Times New Roman" w:eastAsia="Times New Roman"/>
          <w:sz w:val="21"/>
        </w:rPr>
        <w:t>CsA</w:t>
      </w:r>
      <w:r>
        <w:rPr>
          <w:rFonts w:ascii="Times New Roman" w:eastAsia="Times New Roman"/>
          <w:spacing w:val="-1"/>
          <w:sz w:val="21"/>
        </w:rPr>
        <w:t> </w:t>
      </w:r>
      <w:r>
        <w:rPr>
          <w:sz w:val="21"/>
        </w:rPr>
        <w:t>后变为不可控制。一般加用降压药或调整降压药剂量后，</w:t>
      </w:r>
      <w:r>
        <w:rPr>
          <w:rFonts w:ascii="Times New Roman" w:eastAsia="Times New Roman"/>
          <w:sz w:val="21"/>
        </w:rPr>
        <w:t>CsA</w:t>
      </w:r>
      <w:r>
        <w:rPr>
          <w:rFonts w:ascii="Times New Roman" w:eastAsia="Times New Roman"/>
          <w:spacing w:val="-1"/>
          <w:sz w:val="21"/>
        </w:rPr>
        <w:t> </w:t>
      </w:r>
      <w:r>
        <w:rPr>
          <w:sz w:val="21"/>
        </w:rPr>
        <w:t>导致的高血压可控制。</w:t>
      </w:r>
    </w:p>
    <w:p>
      <w:pPr>
        <w:pStyle w:val="ListParagraph"/>
        <w:numPr>
          <w:ilvl w:val="0"/>
          <w:numId w:val="254"/>
        </w:numPr>
        <w:tabs>
          <w:tab w:pos="1009" w:val="left" w:leader="none"/>
        </w:tabs>
        <w:spacing w:line="252" w:lineRule="auto" w:before="2" w:after="0"/>
        <w:ind w:left="220" w:right="1111" w:firstLine="472"/>
        <w:jc w:val="left"/>
        <w:rPr>
          <w:sz w:val="21"/>
        </w:rPr>
      </w:pPr>
      <w:r>
        <w:rPr>
          <w:spacing w:val="-11"/>
          <w:sz w:val="21"/>
        </w:rPr>
        <w:t>其他不良反应： 包括胃肠道不适及腹泻，高尿酸血症及痛风，血糖升高</w:t>
      </w:r>
      <w:r>
        <w:rPr>
          <w:sz w:val="21"/>
        </w:rPr>
        <w:t>（</w:t>
      </w:r>
      <w:r>
        <w:rPr>
          <w:spacing w:val="1"/>
          <w:sz w:val="21"/>
        </w:rPr>
        <w:t>少于 </w:t>
      </w:r>
      <w:r>
        <w:rPr>
          <w:rFonts w:ascii="Times New Roman" w:eastAsia="Times New Roman"/>
          <w:sz w:val="21"/>
        </w:rPr>
        <w:t>2</w:t>
      </w:r>
      <w:r>
        <w:rPr>
          <w:rFonts w:ascii="Times New Roman" w:eastAsia="Times New Roman"/>
          <w:spacing w:val="-2"/>
          <w:sz w:val="21"/>
        </w:rPr>
        <w:t>%</w:t>
      </w:r>
      <w:r>
        <w:rPr>
          <w:spacing w:val="-105"/>
          <w:sz w:val="21"/>
        </w:rPr>
        <w:t>）</w:t>
      </w:r>
      <w:r>
        <w:rPr>
          <w:sz w:val="21"/>
        </w:rPr>
        <w:t>，多毛，齿龈增生，震颤，感染等，长期使用有引起肿瘤的报告。</w:t>
      </w:r>
    </w:p>
    <w:p>
      <w:pPr>
        <w:pStyle w:val="BodyText"/>
        <w:spacing w:before="1"/>
        <w:ind w:left="692"/>
      </w:pPr>
      <w:r>
        <w:rPr/>
        <w:t>对肾功能不全、严重高血压或有明显肾间质小管损伤者，应用 </w:t>
      </w:r>
      <w:r>
        <w:rPr>
          <w:rFonts w:ascii="Times New Roman" w:eastAsia="Times New Roman"/>
        </w:rPr>
        <w:t>CsA </w:t>
      </w:r>
      <w:r>
        <w:rPr/>
        <w:t>治疗要慎重。有尚</w:t>
      </w:r>
    </w:p>
    <w:p>
      <w:pPr>
        <w:spacing w:after="0"/>
        <w:sectPr>
          <w:footerReference w:type="default" r:id="rId71"/>
          <w:pgSz w:w="11910" w:h="16840"/>
          <w:pgMar w:footer="0" w:header="0" w:top="1480" w:bottom="280" w:left="1580" w:right="580"/>
        </w:sectPr>
      </w:pPr>
    </w:p>
    <w:p>
      <w:pPr>
        <w:pStyle w:val="BodyText"/>
        <w:spacing w:line="403" w:lineRule="exact"/>
      </w:pPr>
      <w:r>
        <w:rPr/>
        <w:t>未控制的感染或恶性肿瘤的患者不宜使用 </w:t>
      </w:r>
      <w:r>
        <w:rPr>
          <w:rFonts w:ascii="Times New Roman" w:eastAsia="Times New Roman"/>
        </w:rPr>
        <w:t>CsA</w:t>
      </w:r>
      <w:r>
        <w:rPr/>
        <w:t>。长期使用应注意监测肝肾功能和血药浓度。</w:t>
      </w:r>
    </w:p>
    <w:p>
      <w:pPr>
        <w:pStyle w:val="BodyText"/>
        <w:ind w:left="0"/>
        <w:rPr>
          <w:sz w:val="22"/>
        </w:rPr>
      </w:pPr>
    </w:p>
    <w:p>
      <w:pPr>
        <w:pStyle w:val="BodyText"/>
        <w:spacing w:before="5"/>
        <w:ind w:left="0"/>
        <w:rPr>
          <w:sz w:val="23"/>
        </w:rPr>
      </w:pPr>
    </w:p>
    <w:p>
      <w:pPr>
        <w:tabs>
          <w:tab w:pos="1185" w:val="left" w:leader="none"/>
        </w:tabs>
        <w:spacing w:before="0"/>
        <w:ind w:left="220" w:right="0" w:firstLine="0"/>
        <w:jc w:val="left"/>
        <w:rPr>
          <w:sz w:val="21"/>
        </w:rPr>
      </w:pPr>
      <w:r>
        <w:rPr>
          <w:sz w:val="21"/>
        </w:rPr>
        <w:t>附件</w:t>
      </w:r>
      <w:r>
        <w:rPr>
          <w:spacing w:val="7"/>
          <w:sz w:val="21"/>
        </w:rPr>
        <w:t> </w:t>
      </w:r>
      <w:r>
        <w:rPr>
          <w:rFonts w:ascii="Times New Roman" w:eastAsia="Times New Roman"/>
          <w:b/>
          <w:sz w:val="21"/>
        </w:rPr>
        <w:t>8-1</w:t>
        <w:tab/>
      </w:r>
      <w:r>
        <w:rPr>
          <w:sz w:val="21"/>
        </w:rPr>
        <w:t>环孢素</w:t>
      </w:r>
      <w:r>
        <w:rPr>
          <w:spacing w:val="6"/>
          <w:sz w:val="21"/>
        </w:rPr>
        <w:t> </w:t>
      </w:r>
      <w:r>
        <w:rPr>
          <w:rFonts w:ascii="Times New Roman" w:eastAsia="Times New Roman"/>
          <w:b/>
          <w:sz w:val="21"/>
        </w:rPr>
        <w:t>A</w:t>
      </w:r>
      <w:r>
        <w:rPr>
          <w:rFonts w:ascii="Times New Roman" w:eastAsia="Times New Roman"/>
          <w:b/>
          <w:spacing w:val="-1"/>
          <w:sz w:val="21"/>
        </w:rPr>
        <w:t> </w:t>
      </w:r>
      <w:r>
        <w:rPr>
          <w:sz w:val="21"/>
        </w:rPr>
        <w:t>的血药浓度与检测方法</w:t>
      </w:r>
    </w:p>
    <w:p>
      <w:pPr>
        <w:pStyle w:val="BodyText"/>
        <w:spacing w:line="252" w:lineRule="auto" w:before="23"/>
        <w:ind w:left="219" w:right="1110" w:firstLine="480"/>
      </w:pPr>
      <w:r>
        <w:rPr>
          <w:spacing w:val="1"/>
        </w:rPr>
        <w:t>血液中的 </w:t>
      </w:r>
      <w:r>
        <w:rPr>
          <w:rFonts w:ascii="Times New Roman" w:eastAsia="Times New Roman"/>
        </w:rPr>
        <w:t>CsA 33</w:t>
      </w:r>
      <w:r>
        <w:rPr>
          <w:rFonts w:ascii="Times New Roman" w:eastAsia="Times New Roman"/>
          <w:spacing w:val="-1"/>
        </w:rPr>
        <w:t>%</w:t>
      </w:r>
      <w:r>
        <w:rPr/>
        <w:t>～</w:t>
      </w:r>
      <w:r>
        <w:rPr>
          <w:rFonts w:ascii="Times New Roman" w:eastAsia="Times New Roman"/>
          <w:spacing w:val="-1"/>
        </w:rPr>
        <w:t>4</w:t>
      </w:r>
      <w:r>
        <w:rPr>
          <w:rFonts w:ascii="Times New Roman" w:eastAsia="Times New Roman"/>
        </w:rPr>
        <w:t>7</w:t>
      </w:r>
      <w:r>
        <w:rPr>
          <w:rFonts w:ascii="Times New Roman" w:eastAsia="Times New Roman"/>
          <w:spacing w:val="-1"/>
        </w:rPr>
        <w:t>%</w:t>
      </w:r>
      <w:r>
        <w:rPr>
          <w:spacing w:val="-15"/>
        </w:rPr>
        <w:t>分布于血浆中，</w:t>
      </w:r>
      <w:r>
        <w:rPr>
          <w:rFonts w:ascii="Times New Roman" w:eastAsia="Times New Roman"/>
        </w:rPr>
        <w:t>4%</w:t>
      </w:r>
      <w:r>
        <w:rPr/>
        <w:t>～</w:t>
      </w:r>
      <w:r>
        <w:rPr>
          <w:rFonts w:ascii="Times New Roman" w:eastAsia="Times New Roman"/>
        </w:rPr>
        <w:t>9</w:t>
      </w:r>
      <w:r>
        <w:rPr>
          <w:rFonts w:ascii="Times New Roman" w:eastAsia="Times New Roman"/>
          <w:spacing w:val="-2"/>
        </w:rPr>
        <w:t>%</w:t>
      </w:r>
      <w:r>
        <w:rPr>
          <w:spacing w:val="-13"/>
        </w:rPr>
        <w:t>分布在淋巴细胞，</w:t>
      </w:r>
      <w:r>
        <w:rPr>
          <w:rFonts w:ascii="Times New Roman" w:eastAsia="Times New Roman"/>
        </w:rPr>
        <w:t>5%</w:t>
      </w:r>
      <w:r>
        <w:rPr/>
        <w:t>～</w:t>
      </w:r>
      <w:r>
        <w:rPr>
          <w:rFonts w:ascii="Times New Roman" w:eastAsia="Times New Roman"/>
          <w:spacing w:val="-1"/>
        </w:rPr>
        <w:t>1</w:t>
      </w:r>
      <w:r>
        <w:rPr>
          <w:rFonts w:ascii="Times New Roman" w:eastAsia="Times New Roman"/>
        </w:rPr>
        <w:t>2%</w:t>
      </w:r>
      <w:r>
        <w:rPr/>
        <w:t>在粒细胞， </w:t>
      </w:r>
      <w:r>
        <w:rPr>
          <w:rFonts w:ascii="Times New Roman" w:eastAsia="Times New Roman"/>
        </w:rPr>
        <w:t>41%</w:t>
      </w:r>
      <w:r>
        <w:rPr/>
        <w:t>～</w:t>
      </w:r>
      <w:r>
        <w:rPr>
          <w:rFonts w:ascii="Times New Roman" w:eastAsia="Times New Roman"/>
        </w:rPr>
        <w:t>58%</w:t>
      </w:r>
      <w:r>
        <w:rPr>
          <w:spacing w:val="1"/>
        </w:rPr>
        <w:t>在红细胞中。血浆中 </w:t>
      </w:r>
      <w:r>
        <w:rPr>
          <w:rFonts w:ascii="Times New Roman" w:eastAsia="Times New Roman"/>
        </w:rPr>
        <w:t>CsA </w:t>
      </w:r>
      <w:r>
        <w:rPr/>
        <w:t>几乎全部与蛋白结合，与血浆蛋白的结合率可高达约</w:t>
      </w:r>
    </w:p>
    <w:p>
      <w:pPr>
        <w:pStyle w:val="BodyText"/>
        <w:spacing w:line="252" w:lineRule="auto" w:before="1"/>
        <w:ind w:left="219" w:right="1111"/>
        <w:jc w:val="both"/>
      </w:pPr>
      <w:r>
        <w:rPr>
          <w:rFonts w:ascii="Times New Roman" w:eastAsia="Times New Roman"/>
        </w:rPr>
        <w:t>90%</w:t>
      </w:r>
      <w:r>
        <w:rPr>
          <w:spacing w:val="-1"/>
        </w:rPr>
        <w:t>，主要与脂蛋白结合。口服后达峰时间约为 </w:t>
      </w:r>
      <w:r>
        <w:rPr>
          <w:rFonts w:ascii="Times New Roman" w:eastAsia="Times New Roman"/>
        </w:rPr>
        <w:t>3.5 </w:t>
      </w:r>
      <w:r>
        <w:rPr>
          <w:spacing w:val="-1"/>
        </w:rPr>
        <w:t>小时，全血的浓度可为血浆的 </w:t>
      </w:r>
      <w:r>
        <w:rPr>
          <w:rFonts w:ascii="Times New Roman" w:eastAsia="Times New Roman"/>
        </w:rPr>
        <w:t>2</w:t>
      </w:r>
      <w:r>
        <w:rPr/>
        <w:t>～</w:t>
      </w:r>
      <w:r>
        <w:rPr>
          <w:rFonts w:ascii="Times New Roman" w:eastAsia="Times New Roman"/>
        </w:rPr>
        <w:t>9 </w:t>
      </w:r>
      <w:r>
        <w:rPr/>
        <w:t>倍， 成人的血浆 </w:t>
      </w:r>
      <w:r>
        <w:rPr>
          <w:rFonts w:ascii="Times New Roman" w:eastAsia="Times New Roman"/>
        </w:rPr>
        <w:t>T1/2 </w:t>
      </w:r>
      <w:r>
        <w:rPr>
          <w:spacing w:val="2"/>
        </w:rPr>
        <w:t>为 </w:t>
      </w:r>
      <w:r>
        <w:rPr>
          <w:rFonts w:ascii="Times New Roman" w:eastAsia="Times New Roman"/>
          <w:spacing w:val="-4"/>
        </w:rPr>
        <w:t>19</w:t>
      </w:r>
      <w:r>
        <w:rPr>
          <w:spacing w:val="-4"/>
        </w:rPr>
        <w:t>（</w:t>
      </w:r>
      <w:r>
        <w:rPr>
          <w:rFonts w:ascii="Times New Roman" w:eastAsia="Times New Roman"/>
          <w:spacing w:val="-4"/>
        </w:rPr>
        <w:t>10</w:t>
      </w:r>
      <w:r>
        <w:rPr>
          <w:spacing w:val="-4"/>
        </w:rPr>
        <w:t>～</w:t>
      </w:r>
      <w:r>
        <w:rPr>
          <w:rFonts w:ascii="Times New Roman" w:eastAsia="Times New Roman"/>
          <w:spacing w:val="-4"/>
        </w:rPr>
        <w:t>27</w:t>
      </w:r>
      <w:r>
        <w:rPr>
          <w:spacing w:val="-4"/>
        </w:rPr>
        <w:t>）</w:t>
      </w:r>
      <w:r>
        <w:rPr>
          <w:spacing w:val="-3"/>
        </w:rPr>
        <w:t>小时，而儿童仅约为 </w:t>
      </w:r>
      <w:r>
        <w:rPr>
          <w:rFonts w:ascii="Times New Roman" w:eastAsia="Times New Roman"/>
          <w:spacing w:val="-4"/>
        </w:rPr>
        <w:t>7</w:t>
      </w:r>
      <w:r>
        <w:rPr>
          <w:spacing w:val="-4"/>
        </w:rPr>
        <w:t>（</w:t>
      </w:r>
      <w:r>
        <w:rPr>
          <w:rFonts w:ascii="Times New Roman" w:eastAsia="Times New Roman"/>
          <w:spacing w:val="-4"/>
        </w:rPr>
        <w:t>7</w:t>
      </w:r>
      <w:r>
        <w:rPr>
          <w:spacing w:val="-4"/>
        </w:rPr>
        <w:t>～</w:t>
      </w:r>
      <w:r>
        <w:rPr>
          <w:rFonts w:ascii="Times New Roman" w:eastAsia="Times New Roman"/>
          <w:spacing w:val="-4"/>
        </w:rPr>
        <w:t>19</w:t>
      </w:r>
      <w:r>
        <w:rPr>
          <w:spacing w:val="-4"/>
        </w:rPr>
        <w:t>）</w:t>
      </w:r>
      <w:r>
        <w:rPr>
          <w:spacing w:val="-5"/>
        </w:rPr>
        <w:t>小时。</w:t>
      </w:r>
      <w:r>
        <w:rPr>
          <w:rFonts w:ascii="Times New Roman" w:eastAsia="Times New Roman"/>
        </w:rPr>
        <w:t>CsA </w:t>
      </w:r>
      <w:r>
        <w:rPr/>
        <w:t>的分布呈多室</w:t>
      </w:r>
      <w:r>
        <w:rPr>
          <w:spacing w:val="-8"/>
        </w:rPr>
        <w:t>模型，并易分布至细胞内。几乎全部经肝脏代谢，有 </w:t>
      </w:r>
      <w:r>
        <w:rPr>
          <w:rFonts w:ascii="Times New Roman" w:eastAsia="Times New Roman"/>
        </w:rPr>
        <w:t>10 </w:t>
      </w:r>
      <w:r>
        <w:rPr>
          <w:spacing w:val="-4"/>
        </w:rPr>
        <w:t>余种代谢产物，再经肾或胆道排泄。</w:t>
      </w:r>
    </w:p>
    <w:p>
      <w:pPr>
        <w:pStyle w:val="BodyText"/>
        <w:spacing w:before="2"/>
        <w:ind w:left="219"/>
      </w:pPr>
      <w:r>
        <w:rPr/>
        <w:t>消除半衰期随疾病状态而有所改变，肝功能正常者约 </w:t>
      </w:r>
      <w:r>
        <w:rPr>
          <w:rFonts w:ascii="Times New Roman" w:eastAsia="Times New Roman"/>
        </w:rPr>
        <w:t>4 </w:t>
      </w:r>
      <w:r>
        <w:rPr/>
        <w:t>小时左右。</w:t>
      </w:r>
    </w:p>
    <w:p>
      <w:pPr>
        <w:pStyle w:val="BodyText"/>
        <w:spacing w:line="252" w:lineRule="auto" w:before="23"/>
        <w:ind w:left="219" w:right="1216" w:firstLine="480"/>
        <w:jc w:val="both"/>
      </w:pPr>
      <w:r>
        <w:rPr>
          <w:rFonts w:ascii="Times New Roman" w:eastAsia="Times New Roman"/>
        </w:rPr>
        <w:t>CsA </w:t>
      </w:r>
      <w:r>
        <w:rPr/>
        <w:t>浓度测定时多主张用肝素抗凝，作全血浓度测定。取样时间通常在达稳态后用药前，以测定稳态谷浓度。测定的方法主要有高效液相色谱法（</w:t>
      </w:r>
      <w:r>
        <w:rPr>
          <w:rFonts w:ascii="Times New Roman" w:eastAsia="Times New Roman"/>
        </w:rPr>
        <w:t>HPLC</w:t>
      </w:r>
      <w:r>
        <w:rPr/>
        <w:t>）和免疫测定法两类。</w:t>
      </w:r>
      <w:r>
        <w:rPr>
          <w:spacing w:val="-4"/>
        </w:rPr>
        <w:t>两法灵敏度、线性范围、重复性均可满足要求。</w:t>
      </w:r>
      <w:r>
        <w:rPr>
          <w:rFonts w:ascii="Times New Roman" w:eastAsia="Times New Roman"/>
        </w:rPr>
        <w:t>HPLC </w:t>
      </w:r>
      <w:r>
        <w:rPr>
          <w:spacing w:val="-3"/>
        </w:rPr>
        <w:t>法特异性高，重复性好，但色谱条件</w:t>
      </w:r>
      <w:r>
        <w:rPr>
          <w:spacing w:val="-2"/>
        </w:rPr>
        <w:t>要求高，耗时。免疫法简便易行，过去使用多克隆抗体测定，由于 </w:t>
      </w:r>
      <w:r>
        <w:rPr>
          <w:rFonts w:ascii="Times New Roman" w:eastAsia="Times New Roman"/>
        </w:rPr>
        <w:t>CsA </w:t>
      </w:r>
      <w:r>
        <w:rPr/>
        <w:t>代谢产物可与抗体</w:t>
      </w:r>
      <w:r>
        <w:rPr>
          <w:spacing w:val="1"/>
        </w:rPr>
        <w:t>发生交叉反应，故其结果高于 </w:t>
      </w:r>
      <w:r>
        <w:rPr>
          <w:rFonts w:ascii="Times New Roman" w:eastAsia="Times New Roman"/>
        </w:rPr>
        <w:t>HPLC </w:t>
      </w:r>
      <w:r>
        <w:rPr>
          <w:spacing w:val="2"/>
        </w:rPr>
        <w:t>法，目前采用单克隆选择性 </w:t>
      </w:r>
      <w:r>
        <w:rPr>
          <w:rFonts w:ascii="Times New Roman" w:eastAsia="Times New Roman"/>
        </w:rPr>
        <w:t>IgG </w:t>
      </w:r>
      <w:r>
        <w:rPr/>
        <w:t>抗体，特异性大大提高。</w:t>
      </w:r>
      <w:r>
        <w:rPr>
          <w:rFonts w:ascii="Times New Roman" w:eastAsia="Times New Roman"/>
        </w:rPr>
        <w:t>CsA </w:t>
      </w:r>
      <w:r>
        <w:rPr/>
        <w:t>的治疗作用、毒性反应与血药浓度相关，安全范围窄。</w:t>
      </w:r>
      <w:r>
        <w:rPr>
          <w:rFonts w:ascii="Times New Roman" w:eastAsia="Times New Roman"/>
        </w:rPr>
        <w:t>HPLC </w:t>
      </w:r>
      <w:r>
        <w:rPr>
          <w:spacing w:val="5"/>
        </w:rPr>
        <w:t>法测得的 </w:t>
      </w:r>
      <w:r>
        <w:rPr>
          <w:rFonts w:ascii="Times New Roman" w:eastAsia="Times New Roman"/>
        </w:rPr>
        <w:t>CsA </w:t>
      </w:r>
      <w:r>
        <w:rPr/>
        <w:t>全血治疗浓度参考范围为 </w:t>
      </w:r>
      <w:r>
        <w:rPr>
          <w:rFonts w:ascii="Times New Roman" w:eastAsia="Times New Roman"/>
        </w:rPr>
        <w:t>100</w:t>
      </w:r>
      <w:r>
        <w:rPr/>
        <w:t>～</w:t>
      </w:r>
      <w:r>
        <w:rPr>
          <w:rFonts w:ascii="Times New Roman" w:eastAsia="Times New Roman"/>
        </w:rPr>
        <w:t>200ng/ml</w:t>
      </w:r>
      <w:r>
        <w:rPr/>
        <w:t>。</w:t>
      </w:r>
    </w:p>
    <w:p>
      <w:pPr>
        <w:pStyle w:val="BodyText"/>
        <w:spacing w:before="6"/>
        <w:ind w:left="0"/>
        <w:rPr>
          <w:sz w:val="22"/>
        </w:rPr>
      </w:pPr>
    </w:p>
    <w:p>
      <w:pPr>
        <w:tabs>
          <w:tab w:pos="1185" w:val="left" w:leader="none"/>
        </w:tabs>
        <w:spacing w:before="0"/>
        <w:ind w:left="219" w:right="0" w:firstLine="0"/>
        <w:jc w:val="left"/>
        <w:rPr>
          <w:sz w:val="21"/>
        </w:rPr>
      </w:pPr>
      <w:r>
        <w:rPr>
          <w:sz w:val="21"/>
        </w:rPr>
        <w:t>附件</w:t>
      </w:r>
      <w:r>
        <w:rPr>
          <w:spacing w:val="7"/>
          <w:sz w:val="21"/>
        </w:rPr>
        <w:t> </w:t>
      </w:r>
      <w:r>
        <w:rPr>
          <w:rFonts w:ascii="Times New Roman" w:eastAsia="Times New Roman"/>
          <w:b/>
          <w:sz w:val="21"/>
        </w:rPr>
        <w:t>8-2</w:t>
        <w:tab/>
      </w:r>
      <w:r>
        <w:rPr>
          <w:sz w:val="21"/>
        </w:rPr>
        <w:t>环孢素</w:t>
      </w:r>
      <w:r>
        <w:rPr>
          <w:spacing w:val="6"/>
          <w:sz w:val="21"/>
        </w:rPr>
        <w:t> </w:t>
      </w:r>
      <w:r>
        <w:rPr>
          <w:rFonts w:ascii="Times New Roman" w:eastAsia="Times New Roman"/>
          <w:b/>
          <w:sz w:val="21"/>
        </w:rPr>
        <w:t>A</w:t>
      </w:r>
      <w:r>
        <w:rPr>
          <w:rFonts w:ascii="Times New Roman" w:eastAsia="Times New Roman"/>
          <w:b/>
          <w:spacing w:val="-1"/>
          <w:sz w:val="21"/>
        </w:rPr>
        <w:t> </w:t>
      </w:r>
      <w:r>
        <w:rPr>
          <w:sz w:val="21"/>
        </w:rPr>
        <w:t>的药物相互作用</w:t>
      </w:r>
    </w:p>
    <w:p>
      <w:pPr>
        <w:pStyle w:val="BodyText"/>
        <w:spacing w:line="252" w:lineRule="auto" w:before="23"/>
        <w:ind w:left="219" w:right="1110" w:firstLine="630"/>
        <w:jc w:val="both"/>
      </w:pPr>
      <w:r>
        <w:rPr/>
        <w:t>①</w:t>
      </w:r>
      <w:r>
        <w:rPr>
          <w:rFonts w:ascii="Times New Roman" w:hAnsi="Times New Roman" w:eastAsia="Times New Roman"/>
        </w:rPr>
        <w:t>CsA </w:t>
      </w:r>
      <w:r>
        <w:rPr>
          <w:spacing w:val="-10"/>
        </w:rPr>
        <w:t>与雌激素、雄激素、西咪替丁、红霉素、酮康唑等合用，其血浆浓度及肝、肾</w:t>
      </w:r>
      <w:r>
        <w:rPr>
          <w:spacing w:val="-9"/>
        </w:rPr>
        <w:t>毒性均增加，故与上述药物合用必须慎重，应密切监测患者的 </w:t>
      </w:r>
      <w:r>
        <w:rPr>
          <w:rFonts w:ascii="Times New Roman" w:hAnsi="Times New Roman" w:eastAsia="Times New Roman"/>
        </w:rPr>
        <w:t>CsA </w:t>
      </w:r>
      <w:r>
        <w:rPr>
          <w:spacing w:val="-3"/>
        </w:rPr>
        <w:t>血药浓度及肝、肾功能， </w:t>
      </w:r>
      <w:r>
        <w:rPr>
          <w:spacing w:val="-7"/>
        </w:rPr>
        <w:t>及时调整剂量。②</w:t>
      </w:r>
      <w:r>
        <w:rPr>
          <w:rFonts w:ascii="Times New Roman" w:hAnsi="Times New Roman" w:eastAsia="Times New Roman"/>
        </w:rPr>
        <w:t>CsA </w:t>
      </w:r>
      <w:r>
        <w:rPr>
          <w:spacing w:val="-6"/>
        </w:rPr>
        <w:t>与肝酶诱导剂如利福平、苯妥英钠、苯巴比妥等合用，由于会诱导肝</w:t>
      </w:r>
      <w:r>
        <w:rPr>
          <w:spacing w:val="-5"/>
        </w:rPr>
        <w:t>微粒体酶而增快其代谢，减低其免疫抑制作用，故须调节 </w:t>
      </w:r>
      <w:r>
        <w:rPr>
          <w:rFonts w:ascii="Times New Roman" w:hAnsi="Times New Roman" w:eastAsia="Times New Roman"/>
        </w:rPr>
        <w:t>CsA </w:t>
      </w:r>
      <w:r>
        <w:rPr/>
        <w:t>剂量。③某些药物，如氨基</w:t>
      </w:r>
      <w:r>
        <w:rPr>
          <w:spacing w:val="1"/>
        </w:rPr>
        <w:t>糖甙类抗生素、两性霉素和非甾体抗炎药等，不改变 </w:t>
      </w:r>
      <w:r>
        <w:rPr>
          <w:rFonts w:ascii="Times New Roman" w:hAnsi="Times New Roman" w:eastAsia="Times New Roman"/>
        </w:rPr>
        <w:t>CsA </w:t>
      </w:r>
      <w:r>
        <w:rPr/>
        <w:t>的代谢和血浓度，但由于它们均具有肾毒性，故与 </w:t>
      </w:r>
      <w:r>
        <w:rPr>
          <w:rFonts w:ascii="Times New Roman" w:hAnsi="Times New Roman" w:eastAsia="Times New Roman"/>
        </w:rPr>
        <w:t>CsA </w:t>
      </w:r>
      <w:r>
        <w:rPr/>
        <w:t>同时使用，有诱发急性肾衰竭的危险。④使用 </w:t>
      </w:r>
      <w:r>
        <w:rPr>
          <w:rFonts w:ascii="Times New Roman" w:hAnsi="Times New Roman" w:eastAsia="Times New Roman"/>
        </w:rPr>
        <w:t>CsA </w:t>
      </w:r>
      <w:r>
        <w:rPr/>
        <w:t>时，如输注贮存</w:t>
      </w:r>
      <w:r>
        <w:rPr>
          <w:spacing w:val="3"/>
        </w:rPr>
        <w:t>超过 </w:t>
      </w:r>
      <w:r>
        <w:rPr>
          <w:rFonts w:ascii="Times New Roman" w:hAnsi="Times New Roman" w:eastAsia="Times New Roman"/>
        </w:rPr>
        <w:t>10 </w:t>
      </w:r>
      <w:r>
        <w:rPr/>
        <w:t>日的库存血，或与保钾利尿剂、血管紧张素转换酶抑制剂、含钾药物合用时，有发</w:t>
      </w:r>
      <w:r>
        <w:rPr>
          <w:spacing w:val="-15"/>
        </w:rPr>
        <w:t>生高钾血症的危险。⑤与大剂量洛伐他汀合用，有可能增加横纹肌溶解和急性肾衰竭的危险。</w:t>
      </w:r>
    </w:p>
    <w:p>
      <w:pPr>
        <w:spacing w:after="0" w:line="252" w:lineRule="auto"/>
        <w:jc w:val="both"/>
        <w:sectPr>
          <w:footerReference w:type="default" r:id="rId72"/>
          <w:pgSz w:w="11910" w:h="16840"/>
          <w:pgMar w:footer="0" w:header="0" w:top="1480" w:bottom="280" w:left="1580" w:right="580"/>
        </w:sectPr>
      </w:pPr>
    </w:p>
    <w:p>
      <w:pPr>
        <w:pStyle w:val="Heading2"/>
        <w:tabs>
          <w:tab w:pos="3073" w:val="left" w:leader="none"/>
        </w:tabs>
        <w:spacing w:line="491" w:lineRule="exact"/>
        <w:ind w:left="2017"/>
      </w:pPr>
      <w:r>
        <w:rPr/>
        <w:t>附录</w:t>
      </w:r>
      <w:r>
        <w:rPr>
          <w:spacing w:val="6"/>
        </w:rPr>
        <w:t> </w:t>
      </w:r>
      <w:r>
        <w:rPr/>
        <w:t>9</w:t>
        <w:tab/>
        <w:t>慢性肾脏病蛋白营养治疗共识</w:t>
      </w:r>
    </w:p>
    <w:p>
      <w:pPr>
        <w:pStyle w:val="BodyText"/>
        <w:ind w:left="0"/>
        <w:rPr>
          <w:sz w:val="28"/>
        </w:rPr>
      </w:pPr>
    </w:p>
    <w:p>
      <w:pPr>
        <w:pStyle w:val="BodyText"/>
        <w:spacing w:before="12"/>
        <w:ind w:left="0"/>
        <w:rPr>
          <w:sz w:val="17"/>
        </w:rPr>
      </w:pPr>
    </w:p>
    <w:p>
      <w:pPr>
        <w:pStyle w:val="BodyText"/>
        <w:spacing w:line="252" w:lineRule="auto" w:before="1"/>
        <w:ind w:right="1122" w:firstLine="420"/>
        <w:jc w:val="both"/>
      </w:pPr>
      <w:r>
        <w:rPr>
          <w:spacing w:val="-3"/>
          <w:w w:val="95"/>
        </w:rPr>
        <w:t>近年来全球终末期肾病</w:t>
      </w:r>
      <w:r>
        <w:rPr>
          <w:spacing w:val="-5"/>
          <w:w w:val="95"/>
        </w:rPr>
        <w:t>（ESRD）患病率在持续增长。这与人口老龄化、能够引起肾损害     </w:t>
      </w:r>
      <w:r>
        <w:rPr>
          <w:spacing w:val="-5"/>
        </w:rPr>
        <w:t>的疾病的发病率增加（特别是糖尿病）</w:t>
      </w:r>
      <w:r>
        <w:rPr>
          <w:spacing w:val="-6"/>
        </w:rPr>
        <w:t>以及透析治疗的普及有关。治疗 </w:t>
      </w:r>
      <w:r>
        <w:rPr/>
        <w:t>ESRD</w:t>
      </w:r>
      <w:r>
        <w:rPr>
          <w:spacing w:val="-4"/>
        </w:rPr>
        <w:t> 患者的费用也在增长，这对于全球特别是中国这样一个发展中的国家无疑是面对的一个巨大的经济问题。</w:t>
      </w:r>
      <w:r>
        <w:rPr>
          <w:spacing w:val="-4"/>
          <w:w w:val="98"/>
        </w:rPr>
        <w:t>治疗费用的大幅攀升迫使我们需要更好的方法来预防和治疗慢性肾脏病（CKD</w:t>
      </w:r>
      <w:r>
        <w:rPr>
          <w:spacing w:val="-105"/>
        </w:rPr>
        <w:t>）</w:t>
      </w:r>
      <w:r>
        <w:rPr/>
        <w:t>。</w:t>
      </w:r>
    </w:p>
    <w:p>
      <w:pPr>
        <w:pStyle w:val="BodyText"/>
        <w:spacing w:line="252" w:lineRule="auto" w:before="2"/>
        <w:ind w:right="1214" w:firstLine="420"/>
        <w:jc w:val="both"/>
      </w:pPr>
      <w:r>
        <w:rPr>
          <w:spacing w:val="-9"/>
        </w:rPr>
        <w:t>早在 </w:t>
      </w:r>
      <w:r>
        <w:rPr/>
        <w:t>130</w:t>
      </w:r>
      <w:r>
        <w:rPr>
          <w:spacing w:val="-11"/>
        </w:rPr>
        <w:t> 多年以前，限蛋白饮食就是处理 </w:t>
      </w:r>
      <w:r>
        <w:rPr/>
        <w:t>CKD</w:t>
      </w:r>
      <w:r>
        <w:rPr>
          <w:spacing w:val="-10"/>
        </w:rPr>
        <w:t> 患者的一个重要治疗手段。制定合理的低</w:t>
      </w:r>
      <w:r>
        <w:rPr>
          <w:spacing w:val="-9"/>
          <w:w w:val="95"/>
        </w:rPr>
        <w:t>蛋白饮食谱的主要目的是在降低  </w:t>
      </w:r>
      <w:r>
        <w:rPr>
          <w:w w:val="95"/>
        </w:rPr>
        <w:t>CKD</w:t>
      </w:r>
      <w:r>
        <w:rPr>
          <w:spacing w:val="-5"/>
          <w:w w:val="95"/>
        </w:rPr>
        <w:t>   患者机体不能排泄的废物的过多积聚的同时，维持一个</w:t>
      </w:r>
      <w:r>
        <w:rPr>
          <w:spacing w:val="-9"/>
          <w:w w:val="95"/>
        </w:rPr>
        <w:t>相对良好的营养状态，并尽可能改善尿毒症的有关症状。只要 </w:t>
      </w:r>
      <w:r>
        <w:rPr>
          <w:w w:val="95"/>
        </w:rPr>
        <w:t>CKD</w:t>
      </w:r>
      <w:r>
        <w:rPr>
          <w:spacing w:val="-4"/>
          <w:w w:val="95"/>
        </w:rPr>
        <w:t> 患者依从性好，这个目标</w:t>
      </w:r>
      <w:r>
        <w:rPr/>
        <w:t>就</w:t>
      </w:r>
      <w:r>
        <w:rPr>
          <w:spacing w:val="-5"/>
        </w:rPr>
        <w:t>能达到。当饮食中的蛋白总量小于每天的最小需要量</w:t>
      </w:r>
      <w:r>
        <w:rPr>
          <w:w w:val="100"/>
        </w:rPr>
        <w:t>（0.6g/k</w:t>
      </w:r>
      <w:r>
        <w:rPr>
          <w:spacing w:val="-2"/>
          <w:w w:val="100"/>
        </w:rPr>
        <w:t>g</w:t>
      </w:r>
      <w:r>
        <w:rPr>
          <w:spacing w:val="-19"/>
          <w:w w:val="178"/>
        </w:rPr>
        <w:t>·</w:t>
      </w:r>
      <w:r>
        <w:rPr>
          <w:w w:val="80"/>
        </w:rPr>
        <w:t>d</w:t>
      </w:r>
      <w:r>
        <w:rPr>
          <w:spacing w:val="-21"/>
        </w:rPr>
        <w:t>）</w:t>
      </w:r>
      <w:r>
        <w:rPr>
          <w:spacing w:val="-4"/>
        </w:rPr>
        <w:t>时，为满足 </w:t>
      </w:r>
      <w:r>
        <w:rPr>
          <w:w w:val="76"/>
        </w:rPr>
        <w:t>CKD</w:t>
      </w:r>
      <w:r>
        <w:rPr>
          <w:spacing w:val="1"/>
        </w:rPr>
        <w:t> 患者的营养需要就必须补充必需氨基酸或相应的不含氮的前体（酮酸</w:t>
      </w:r>
      <w:r>
        <w:rPr>
          <w:spacing w:val="-105"/>
        </w:rPr>
        <w:t>）</w:t>
      </w:r>
      <w:r>
        <w:rPr/>
        <w:t>。这样的饮食方案足以维持或者改善 CKD 的营养状况以及达到延缓肾脏病的进展的目的。</w:t>
      </w:r>
    </w:p>
    <w:p>
      <w:pPr>
        <w:pStyle w:val="BodyText"/>
        <w:spacing w:before="4"/>
        <w:ind w:left="640"/>
      </w:pPr>
      <w:r>
        <w:rPr>
          <w:spacing w:val="-1"/>
        </w:rPr>
        <w:t>由全国肾脏病和糖尿病界组成的专家小组在 </w:t>
      </w:r>
      <w:r>
        <w:rPr/>
        <w:t>2004</w:t>
      </w:r>
      <w:r>
        <w:rPr>
          <w:spacing w:val="-5"/>
        </w:rPr>
        <w:t> 年 </w:t>
      </w:r>
      <w:r>
        <w:rPr/>
        <w:t>2</w:t>
      </w:r>
      <w:r>
        <w:rPr>
          <w:spacing w:val="-3"/>
        </w:rPr>
        <w:t> 月召开了第一次《慢性肾脏病蛋</w:t>
      </w:r>
    </w:p>
    <w:p>
      <w:pPr>
        <w:pStyle w:val="BodyText"/>
        <w:spacing w:before="23"/>
      </w:pPr>
      <w:r>
        <w:rPr>
          <w:spacing w:val="-1"/>
        </w:rPr>
        <w:t>白营养治疗共识》的制定，时隔 </w:t>
      </w:r>
      <w:r>
        <w:rPr/>
        <w:t>1</w:t>
      </w:r>
      <w:r>
        <w:rPr>
          <w:spacing w:val="-3"/>
        </w:rPr>
        <w:t> 年，在实践的基础上进行再思考，于 </w:t>
      </w:r>
      <w:r>
        <w:rPr/>
        <w:t>2005</w:t>
      </w:r>
      <w:r>
        <w:rPr>
          <w:spacing w:val="-4"/>
        </w:rPr>
        <w:t> 年 </w:t>
      </w:r>
      <w:r>
        <w:rPr/>
        <w:t>3</w:t>
      </w:r>
      <w:r>
        <w:rPr>
          <w:spacing w:val="-2"/>
        </w:rPr>
        <w:t> 月进行了</w:t>
      </w:r>
    </w:p>
    <w:p>
      <w:pPr>
        <w:pStyle w:val="BodyText"/>
        <w:spacing w:line="252" w:lineRule="auto" w:before="23"/>
        <w:ind w:right="1216"/>
      </w:pPr>
      <w:r>
        <w:rPr>
          <w:spacing w:val="-8"/>
          <w:w w:val="95"/>
        </w:rPr>
        <w:t>《共识》的再修订，旨在指出有关  </w:t>
      </w:r>
      <w:r>
        <w:rPr>
          <w:w w:val="95"/>
        </w:rPr>
        <w:t>CKD</w:t>
      </w:r>
      <w:r>
        <w:rPr>
          <w:spacing w:val="-2"/>
          <w:w w:val="95"/>
        </w:rPr>
        <w:t>   患者限蛋白饮食的治疗前景，提供合理的临床饮食治</w:t>
      </w:r>
      <w:r>
        <w:rPr>
          <w:spacing w:val="-2"/>
        </w:rPr>
        <w:t>疗方案。</w:t>
      </w:r>
    </w:p>
    <w:p>
      <w:pPr>
        <w:pStyle w:val="BodyText"/>
        <w:spacing w:before="3"/>
        <w:ind w:left="0"/>
        <w:rPr>
          <w:sz w:val="22"/>
        </w:rPr>
      </w:pPr>
    </w:p>
    <w:p>
      <w:pPr>
        <w:pStyle w:val="BodyText"/>
      </w:pPr>
      <w:r>
        <w:rPr/>
        <w:t>一、营养治疗对慢性肾脏病的意义</w:t>
      </w:r>
    </w:p>
    <w:p>
      <w:pPr>
        <w:pStyle w:val="BodyText"/>
        <w:spacing w:line="252" w:lineRule="auto" w:before="23"/>
        <w:ind w:right="1215" w:firstLine="420"/>
        <w:jc w:val="both"/>
      </w:pPr>
      <w:r>
        <w:rPr>
          <w:spacing w:val="-3"/>
        </w:rPr>
        <w:t>限制蛋白质饮食是治疗慢性肾脏病</w:t>
      </w:r>
      <w:r>
        <w:rPr>
          <w:w w:val="84"/>
        </w:rPr>
        <w:t>（CKD</w:t>
      </w:r>
      <w:r>
        <w:rPr>
          <w:spacing w:val="-105"/>
        </w:rPr>
        <w:t>）</w:t>
      </w:r>
      <w:r>
        <w:rPr>
          <w:spacing w:val="-8"/>
        </w:rPr>
        <w:t>、特别是慢性肾衰竭的一个重要环节。在施行低蛋白饮食、尤其极低蛋白饮食治疗时，为防止营养不良，建议给患者同时补充复方 </w:t>
      </w:r>
      <w:r>
        <w:rPr>
          <w:rFonts w:ascii="Symbol" w:hAnsi="Symbol" w:eastAsia="Symbol"/>
        </w:rPr>
        <w:t></w:t>
      </w:r>
      <w:r>
        <w:rPr/>
        <w:t>-酮</w:t>
      </w:r>
      <w:r>
        <w:rPr>
          <w:spacing w:val="-3"/>
        </w:rPr>
        <w:t>酸制剂或必需氨基酸制剂。 但是，已有研究表明，补充复方 </w:t>
      </w:r>
      <w:r>
        <w:rPr>
          <w:rFonts w:ascii="Symbol" w:hAnsi="Symbol" w:eastAsia="Symbol"/>
        </w:rPr>
        <w:t></w:t>
      </w:r>
      <w:r>
        <w:rPr/>
        <w:t>-酮酸制剂在延缓肾损害进展</w:t>
      </w:r>
      <w:r>
        <w:rPr>
          <w:w w:val="105"/>
        </w:rPr>
        <w:t>上疗效优于必需氨基酸制剂。</w:t>
      </w:r>
    </w:p>
    <w:p>
      <w:pPr>
        <w:pStyle w:val="BodyText"/>
        <w:spacing w:line="252" w:lineRule="auto" w:before="2"/>
        <w:ind w:right="1215" w:firstLine="419"/>
        <w:jc w:val="both"/>
      </w:pPr>
      <w:r>
        <w:rPr>
          <w:spacing w:val="1"/>
        </w:rPr>
        <w:t>研究表明，低蛋白饮食加复方 </w:t>
      </w:r>
      <w:r>
        <w:rPr>
          <w:rFonts w:ascii="Symbol" w:hAnsi="Symbol" w:eastAsia="Symbol"/>
        </w:rPr>
        <w:t></w:t>
      </w:r>
      <w:r>
        <w:rPr/>
        <w:t>-酮酸制剂治疗有如下优点：①减轻氮质血症，改善代谢性酸中毒；②补充机体所缺必需氨基酸，改善蛋白质代谢；③减轻胰岛素抵抗,改善糖代</w:t>
      </w:r>
      <w:r>
        <w:rPr>
          <w:spacing w:val="-11"/>
        </w:rPr>
        <w:t>谢；④提高脂酶活性，改善脂代谢；⑤降低高血磷，改善低血钙，减轻继发性甲状旁腺功能亢进；⑥减少蛋白尿排泄，延缓 </w:t>
      </w:r>
      <w:r>
        <w:rPr/>
        <w:t>CKD 进展。</w:t>
      </w:r>
    </w:p>
    <w:p>
      <w:pPr>
        <w:pStyle w:val="BodyText"/>
        <w:spacing w:before="3"/>
        <w:ind w:left="640"/>
      </w:pPr>
      <w:r>
        <w:rPr>
          <w:w w:val="120"/>
        </w:rPr>
        <w:t>[</w:t>
      </w:r>
      <w:r>
        <w:rPr/>
        <w:t>附件 9-1：CKD 定义及分期]</w:t>
      </w:r>
    </w:p>
    <w:p>
      <w:pPr>
        <w:spacing w:after="0"/>
        <w:sectPr>
          <w:footerReference w:type="default" r:id="rId73"/>
          <w:pgSz w:w="11910" w:h="16840"/>
          <w:pgMar w:footer="0" w:header="0" w:top="1540" w:bottom="280" w:left="1580" w:right="580"/>
        </w:sectPr>
      </w:pPr>
    </w:p>
    <w:p>
      <w:pPr>
        <w:pStyle w:val="BodyText"/>
        <w:spacing w:line="403" w:lineRule="exact"/>
      </w:pPr>
      <w:r>
        <w:rPr/>
        <w:t>二、营养治疗的实施方案</w:t>
      </w:r>
    </w:p>
    <w:p>
      <w:pPr>
        <w:pStyle w:val="BodyText"/>
        <w:spacing w:before="23"/>
      </w:pPr>
      <w:r>
        <w:rPr/>
        <w:t>（一） 透析前慢性肾脏病（非糖尿病肾病）患者</w:t>
      </w:r>
    </w:p>
    <w:p>
      <w:pPr>
        <w:pStyle w:val="ListParagraph"/>
        <w:numPr>
          <w:ilvl w:val="0"/>
          <w:numId w:val="255"/>
        </w:numPr>
        <w:tabs>
          <w:tab w:pos="894" w:val="left" w:leader="none"/>
        </w:tabs>
        <w:spacing w:line="252" w:lineRule="auto" w:before="22" w:after="0"/>
        <w:ind w:left="219" w:right="1110" w:firstLine="359"/>
        <w:jc w:val="both"/>
        <w:rPr>
          <w:sz w:val="21"/>
        </w:rPr>
      </w:pPr>
      <w:r>
        <w:rPr>
          <w:sz w:val="21"/>
        </w:rPr>
        <w:t>蛋白入量：CKD</w:t>
      </w:r>
      <w:r>
        <w:rPr>
          <w:spacing w:val="10"/>
          <w:sz w:val="21"/>
        </w:rPr>
        <w:t> 第 </w:t>
      </w:r>
      <w:r>
        <w:rPr>
          <w:sz w:val="21"/>
        </w:rPr>
        <w:t>1、2 期原则上宜减少饮食蛋白，推荐蛋白入量 0.8  g/kg·d。从</w:t>
      </w:r>
      <w:r>
        <w:rPr>
          <w:w w:val="78"/>
          <w:sz w:val="21"/>
        </w:rPr>
        <w:t>C</w:t>
      </w:r>
      <w:r>
        <w:rPr>
          <w:spacing w:val="-1"/>
          <w:w w:val="77"/>
          <w:sz w:val="21"/>
        </w:rPr>
        <w:t>K</w:t>
      </w:r>
      <w:r>
        <w:rPr>
          <w:spacing w:val="6"/>
          <w:w w:val="88"/>
          <w:sz w:val="21"/>
        </w:rPr>
        <w:t>D</w:t>
      </w:r>
      <w:r>
        <w:rPr>
          <w:sz w:val="21"/>
        </w:rPr>
        <w:t> </w:t>
      </w:r>
      <w:r>
        <w:rPr>
          <w:w w:val="88"/>
          <w:sz w:val="21"/>
        </w:rPr>
        <w:t>第</w:t>
      </w:r>
      <w:r>
        <w:rPr>
          <w:spacing w:val="4"/>
          <w:sz w:val="21"/>
        </w:rPr>
        <w:t> </w:t>
      </w:r>
      <w:r>
        <w:rPr>
          <w:w w:val="90"/>
          <w:sz w:val="21"/>
        </w:rPr>
        <w:t>3</w:t>
      </w:r>
      <w:r>
        <w:rPr>
          <w:spacing w:val="-27"/>
          <w:sz w:val="21"/>
        </w:rPr>
        <w:t> 期起</w:t>
      </w:r>
      <w:r>
        <w:rPr>
          <w:spacing w:val="-1"/>
          <w:w w:val="86"/>
          <w:sz w:val="21"/>
        </w:rPr>
        <w:t>（GF</w:t>
      </w:r>
      <w:r>
        <w:rPr>
          <w:spacing w:val="1"/>
          <w:w w:val="86"/>
          <w:sz w:val="21"/>
        </w:rPr>
        <w:t>R</w:t>
      </w:r>
      <w:r>
        <w:rPr>
          <w:rFonts w:ascii="Symbol" w:hAnsi="Symbol" w:eastAsia="Symbol"/>
          <w:sz w:val="21"/>
        </w:rPr>
        <w:t></w:t>
      </w:r>
      <w:r>
        <w:rPr>
          <w:rFonts w:ascii="Times New Roman" w:hAnsi="Times New Roman" w:eastAsia="Times New Roman"/>
          <w:spacing w:val="-2"/>
          <w:sz w:val="21"/>
        </w:rPr>
        <w:t> </w:t>
      </w:r>
      <w:r>
        <w:rPr>
          <w:w w:val="90"/>
          <w:sz w:val="21"/>
        </w:rPr>
        <w:t>6</w:t>
      </w:r>
      <w:r>
        <w:rPr>
          <w:spacing w:val="-1"/>
          <w:w w:val="67"/>
          <w:sz w:val="21"/>
        </w:rPr>
        <w:t>0</w:t>
      </w:r>
      <w:r>
        <w:rPr>
          <w:w w:val="67"/>
          <w:sz w:val="21"/>
        </w:rPr>
        <w:t>m</w:t>
      </w:r>
      <w:r>
        <w:rPr>
          <w:spacing w:val="-1"/>
          <w:w w:val="93"/>
          <w:sz w:val="21"/>
        </w:rPr>
        <w:t>l/</w:t>
      </w:r>
      <w:r>
        <w:rPr>
          <w:w w:val="93"/>
          <w:sz w:val="21"/>
        </w:rPr>
        <w:t>m</w:t>
      </w:r>
      <w:r>
        <w:rPr>
          <w:spacing w:val="-1"/>
          <w:w w:val="112"/>
          <w:sz w:val="21"/>
        </w:rPr>
        <w:t>i</w:t>
      </w:r>
      <w:r>
        <w:rPr>
          <w:w w:val="112"/>
          <w:sz w:val="21"/>
        </w:rPr>
        <w:t>n</w:t>
      </w:r>
      <w:r>
        <w:rPr>
          <w:spacing w:val="-84"/>
          <w:w w:val="178"/>
          <w:sz w:val="21"/>
        </w:rPr>
        <w:t>·</w:t>
      </w:r>
      <w:r>
        <w:rPr>
          <w:spacing w:val="-1"/>
          <w:w w:val="120"/>
          <w:sz w:val="21"/>
        </w:rPr>
        <w:t>1</w:t>
      </w:r>
      <w:r>
        <w:rPr>
          <w:w w:val="120"/>
          <w:sz w:val="21"/>
        </w:rPr>
        <w:t>.</w:t>
      </w:r>
      <w:r>
        <w:rPr>
          <w:spacing w:val="-1"/>
          <w:w w:val="90"/>
          <w:sz w:val="21"/>
        </w:rPr>
        <w:t>7</w:t>
      </w:r>
      <w:r>
        <w:rPr>
          <w:w w:val="90"/>
          <w:sz w:val="21"/>
        </w:rPr>
        <w:t>3</w:t>
      </w:r>
      <w:r>
        <w:rPr>
          <w:w w:val="53"/>
          <w:sz w:val="21"/>
        </w:rPr>
        <w:t>m</w:t>
      </w:r>
      <w:r>
        <w:rPr>
          <w:spacing w:val="-1"/>
          <w:w w:val="90"/>
          <w:position w:val="11"/>
          <w:sz w:val="11"/>
        </w:rPr>
        <w:t>2</w:t>
      </w:r>
      <w:r>
        <w:rPr>
          <w:spacing w:val="-86"/>
          <w:sz w:val="21"/>
        </w:rPr>
        <w:t>）</w:t>
      </w:r>
      <w:r>
        <w:rPr>
          <w:spacing w:val="-7"/>
          <w:sz w:val="21"/>
        </w:rPr>
        <w:t>即应开始低蛋白饮食治疗，推荐蛋白入量 </w:t>
      </w:r>
      <w:r>
        <w:rPr>
          <w:spacing w:val="-1"/>
          <w:w w:val="101"/>
          <w:sz w:val="21"/>
        </w:rPr>
        <w:t>0.6g/kg</w:t>
      </w:r>
      <w:r>
        <w:rPr>
          <w:spacing w:val="-84"/>
          <w:w w:val="178"/>
          <w:sz w:val="21"/>
        </w:rPr>
        <w:t>·</w:t>
      </w:r>
      <w:r>
        <w:rPr>
          <w:w w:val="92"/>
          <w:sz w:val="21"/>
        </w:rPr>
        <w:t>d，</w:t>
      </w:r>
      <w:r>
        <w:rPr>
          <w:spacing w:val="1"/>
          <w:sz w:val="21"/>
        </w:rPr>
        <w:t>并可补充复方 </w:t>
      </w:r>
      <w:r>
        <w:rPr>
          <w:rFonts w:ascii="Symbol" w:hAnsi="Symbol" w:eastAsia="Symbol"/>
          <w:spacing w:val="-1"/>
          <w:sz w:val="21"/>
        </w:rPr>
        <w:t></w:t>
      </w:r>
      <w:r>
        <w:rPr>
          <w:spacing w:val="-2"/>
          <w:w w:val="104"/>
          <w:sz w:val="21"/>
        </w:rPr>
        <w:t>-酮酸制</w:t>
      </w:r>
      <w:r>
        <w:rPr>
          <w:spacing w:val="5"/>
          <w:sz w:val="21"/>
        </w:rPr>
        <w:t>剂 </w:t>
      </w:r>
      <w:r>
        <w:rPr>
          <w:w w:val="90"/>
          <w:sz w:val="21"/>
        </w:rPr>
        <w:t>0</w:t>
      </w:r>
      <w:r>
        <w:rPr>
          <w:spacing w:val="-1"/>
          <w:w w:val="105"/>
          <w:sz w:val="21"/>
        </w:rPr>
        <w:t>.12g/kg·d。若</w:t>
      </w:r>
      <w:r>
        <w:rPr>
          <w:spacing w:val="11"/>
          <w:sz w:val="21"/>
        </w:rPr>
        <w:t> </w:t>
      </w:r>
      <w:r>
        <w:rPr>
          <w:spacing w:val="-1"/>
          <w:w w:val="79"/>
          <w:sz w:val="21"/>
        </w:rPr>
        <w:t>GF</w:t>
      </w:r>
      <w:r>
        <w:rPr>
          <w:w w:val="79"/>
          <w:sz w:val="21"/>
        </w:rPr>
        <w:t>R</w:t>
      </w:r>
      <w:r>
        <w:rPr>
          <w:sz w:val="21"/>
        </w:rPr>
        <w:t> 已重度下降（</w:t>
      </w:r>
      <w:r>
        <w:rPr>
          <w:rFonts w:ascii="Symbol" w:hAnsi="Symbol" w:eastAsia="Symbol"/>
          <w:sz w:val="21"/>
        </w:rPr>
        <w:t></w:t>
      </w:r>
      <w:r>
        <w:rPr>
          <w:rFonts w:ascii="Times New Roman" w:hAnsi="Times New Roman" w:eastAsia="Times New Roman"/>
          <w:sz w:val="21"/>
        </w:rPr>
        <w:t>  </w:t>
      </w:r>
      <w:r>
        <w:rPr>
          <w:w w:val="90"/>
          <w:sz w:val="21"/>
        </w:rPr>
        <w:t>2</w:t>
      </w:r>
      <w:r>
        <w:rPr>
          <w:spacing w:val="-1"/>
          <w:w w:val="90"/>
          <w:sz w:val="21"/>
        </w:rPr>
        <w:t>5</w:t>
      </w:r>
      <w:r>
        <w:rPr>
          <w:w w:val="82"/>
          <w:sz w:val="21"/>
        </w:rPr>
        <w:t>m</w:t>
      </w:r>
      <w:r>
        <w:rPr>
          <w:spacing w:val="-1"/>
          <w:w w:val="82"/>
          <w:sz w:val="21"/>
        </w:rPr>
        <w:t>l</w:t>
      </w:r>
      <w:r>
        <w:rPr>
          <w:w w:val="75"/>
          <w:sz w:val="21"/>
        </w:rPr>
        <w:t>/</w:t>
      </w:r>
      <w:r>
        <w:rPr>
          <w:spacing w:val="-1"/>
          <w:w w:val="75"/>
          <w:sz w:val="21"/>
        </w:rPr>
        <w:t>m</w:t>
      </w:r>
      <w:r>
        <w:rPr>
          <w:spacing w:val="-1"/>
          <w:w w:val="181"/>
          <w:sz w:val="21"/>
        </w:rPr>
        <w:t>i</w:t>
      </w:r>
      <w:r>
        <w:rPr>
          <w:w w:val="115"/>
          <w:sz w:val="21"/>
        </w:rPr>
        <w:t>n·</w:t>
      </w:r>
      <w:r>
        <w:rPr>
          <w:spacing w:val="-1"/>
          <w:w w:val="115"/>
          <w:sz w:val="21"/>
        </w:rPr>
        <w:t>1</w:t>
      </w:r>
      <w:r>
        <w:rPr>
          <w:w w:val="120"/>
          <w:sz w:val="21"/>
        </w:rPr>
        <w:t>.</w:t>
      </w:r>
      <w:r>
        <w:rPr>
          <w:spacing w:val="-1"/>
          <w:w w:val="120"/>
          <w:sz w:val="21"/>
        </w:rPr>
        <w:t>7</w:t>
      </w:r>
      <w:r>
        <w:rPr>
          <w:w w:val="67"/>
          <w:sz w:val="21"/>
        </w:rPr>
        <w:t>3m</w:t>
      </w:r>
      <w:r>
        <w:rPr>
          <w:spacing w:val="-1"/>
          <w:w w:val="90"/>
          <w:position w:val="11"/>
          <w:sz w:val="11"/>
        </w:rPr>
        <w:t>2</w:t>
      </w:r>
      <w:r>
        <w:rPr>
          <w:spacing w:val="-105"/>
          <w:sz w:val="21"/>
        </w:rPr>
        <w:t>）</w:t>
      </w:r>
      <w:r>
        <w:rPr>
          <w:spacing w:val="-1"/>
          <w:sz w:val="21"/>
        </w:rPr>
        <w:t>，且患</w:t>
      </w:r>
      <w:r>
        <w:rPr>
          <w:spacing w:val="-3"/>
          <w:sz w:val="21"/>
        </w:rPr>
        <w:t>者对更严格蛋白限制能够耐受，则蛋白入量还可减至 </w:t>
      </w:r>
      <w:r>
        <w:rPr>
          <w:w w:val="101"/>
          <w:sz w:val="21"/>
        </w:rPr>
        <w:t>0.4g/kg</w:t>
      </w:r>
      <w:r>
        <w:rPr>
          <w:spacing w:val="-24"/>
          <w:w w:val="178"/>
          <w:sz w:val="21"/>
        </w:rPr>
        <w:t>·</w:t>
      </w:r>
      <w:r>
        <w:rPr>
          <w:w w:val="80"/>
          <w:sz w:val="21"/>
        </w:rPr>
        <w:t>d</w:t>
      </w:r>
      <w:r>
        <w:rPr>
          <w:spacing w:val="-4"/>
          <w:sz w:val="21"/>
        </w:rPr>
        <w:t> 左右，并补充复方 </w:t>
      </w:r>
      <w:r>
        <w:rPr>
          <w:rFonts w:ascii="Symbol" w:hAnsi="Symbol" w:eastAsia="Symbol"/>
          <w:spacing w:val="-1"/>
          <w:sz w:val="21"/>
        </w:rPr>
        <w:t></w:t>
      </w:r>
      <w:r>
        <w:rPr>
          <w:w w:val="106"/>
          <w:sz w:val="21"/>
        </w:rPr>
        <w:t>-酮酸</w:t>
      </w:r>
      <w:r>
        <w:rPr>
          <w:spacing w:val="7"/>
          <w:sz w:val="21"/>
        </w:rPr>
        <w:t>制剂 </w:t>
      </w:r>
      <w:r>
        <w:rPr>
          <w:sz w:val="21"/>
        </w:rPr>
        <w:t>0.20g/kg·d</w:t>
      </w:r>
      <w:r>
        <w:rPr>
          <w:spacing w:val="4"/>
          <w:sz w:val="21"/>
        </w:rPr>
        <w:t>。由于复方 </w:t>
      </w:r>
      <w:r>
        <w:rPr>
          <w:rFonts w:ascii="Symbol" w:hAnsi="Symbol" w:eastAsia="Symbol"/>
          <w:sz w:val="21"/>
        </w:rPr>
        <w:t></w:t>
      </w:r>
      <w:r>
        <w:rPr>
          <w:spacing w:val="1"/>
          <w:sz w:val="21"/>
        </w:rPr>
        <w:t>-酮酸制剂含钙(每片含钙 </w:t>
      </w:r>
      <w:r>
        <w:rPr>
          <w:sz w:val="21"/>
        </w:rPr>
        <w:t>50mg)，因此服药量较大、尤其与活性维生素 D 同时服用时要监测血钙,谨防高钙血症发生。在低蛋白饮食中，约 50%蛋白应为高生物价蛋白。</w:t>
      </w:r>
    </w:p>
    <w:p>
      <w:pPr>
        <w:pStyle w:val="ListParagraph"/>
        <w:numPr>
          <w:ilvl w:val="0"/>
          <w:numId w:val="255"/>
        </w:numPr>
        <w:tabs>
          <w:tab w:pos="1001" w:val="left" w:leader="none"/>
        </w:tabs>
        <w:spacing w:line="240" w:lineRule="auto" w:before="5" w:after="0"/>
        <w:ind w:left="1000" w:right="0" w:hanging="360"/>
        <w:jc w:val="left"/>
        <w:rPr>
          <w:sz w:val="21"/>
        </w:rPr>
      </w:pPr>
      <w:r>
        <w:rPr>
          <w:sz w:val="21"/>
        </w:rPr>
        <w:t>热量摄入：实施低蛋白饮食治疗时，热量摄入需维持于 30～35kcal/kg·d。</w:t>
      </w:r>
    </w:p>
    <w:p>
      <w:pPr>
        <w:pStyle w:val="ListParagraph"/>
        <w:numPr>
          <w:ilvl w:val="0"/>
          <w:numId w:val="255"/>
        </w:numPr>
        <w:tabs>
          <w:tab w:pos="1001" w:val="left" w:leader="none"/>
        </w:tabs>
        <w:spacing w:line="240" w:lineRule="auto" w:before="22" w:after="0"/>
        <w:ind w:left="1000" w:right="0" w:hanging="360"/>
        <w:jc w:val="left"/>
        <w:rPr>
          <w:sz w:val="21"/>
        </w:rPr>
      </w:pPr>
      <w:r>
        <w:rPr>
          <w:spacing w:val="2"/>
          <w:sz w:val="21"/>
        </w:rPr>
        <w:t>其它营养素：各种维生素及叶酸应充分补充。当出现高磷血症时磷入量应限制在</w:t>
      </w:r>
    </w:p>
    <w:p>
      <w:pPr>
        <w:pStyle w:val="BodyText"/>
        <w:spacing w:before="23"/>
        <w:ind w:left="0" w:right="4171"/>
        <w:jc w:val="center"/>
      </w:pPr>
      <w:r>
        <w:rPr>
          <w:w w:val="84"/>
        </w:rPr>
        <w:t>800mg/d</w:t>
      </w:r>
      <w:r>
        <w:rPr>
          <w:spacing w:val="1"/>
        </w:rPr>
        <w:t> 以下</w:t>
      </w:r>
      <w:r>
        <w:rPr/>
        <w:t>（最佳入量为 </w:t>
      </w:r>
      <w:r>
        <w:rPr>
          <w:w w:val="84"/>
        </w:rPr>
        <w:t>500mg/d</w:t>
      </w:r>
      <w:r>
        <w:rPr>
          <w:spacing w:val="-107"/>
        </w:rPr>
        <w:t>）</w:t>
      </w:r>
      <w:r>
        <w:rPr/>
        <w:t>。</w:t>
      </w:r>
    </w:p>
    <w:p>
      <w:pPr>
        <w:pStyle w:val="BodyText"/>
        <w:spacing w:before="23"/>
      </w:pPr>
      <w:r>
        <w:rPr/>
        <w:t>（二） 透析前糖尿病肾病患者</w:t>
      </w:r>
    </w:p>
    <w:p>
      <w:pPr>
        <w:pStyle w:val="ListParagraph"/>
        <w:numPr>
          <w:ilvl w:val="0"/>
          <w:numId w:val="256"/>
        </w:numPr>
        <w:tabs>
          <w:tab w:pos="895" w:val="left" w:leader="none"/>
        </w:tabs>
        <w:spacing w:line="240" w:lineRule="auto" w:before="23" w:after="0"/>
        <w:ind w:left="220" w:right="0" w:firstLine="359"/>
        <w:jc w:val="left"/>
        <w:rPr>
          <w:sz w:val="21"/>
        </w:rPr>
      </w:pPr>
      <w:r>
        <w:rPr>
          <w:sz w:val="21"/>
        </w:rPr>
        <w:t>蛋白入量：从出现显性蛋白尿起即应减少饮食蛋白，推荐蛋白入量 0.8g/kg·d。从</w:t>
      </w:r>
    </w:p>
    <w:p>
      <w:pPr>
        <w:pStyle w:val="BodyText"/>
        <w:spacing w:line="252" w:lineRule="auto" w:before="23"/>
        <w:ind w:right="1214"/>
      </w:pPr>
      <w:r>
        <w:rPr/>
        <w:t>GFR 下降起，即应实施低蛋白饮食，推荐蛋白入量 0.6g/kg·d， 并可同时补充复方-a 酮酸</w:t>
      </w:r>
      <w:r>
        <w:rPr>
          <w:w w:val="105"/>
        </w:rPr>
        <w:t>制剂 0.12g/kg·d。</w:t>
      </w:r>
    </w:p>
    <w:p>
      <w:pPr>
        <w:pStyle w:val="ListParagraph"/>
        <w:numPr>
          <w:ilvl w:val="0"/>
          <w:numId w:val="256"/>
        </w:numPr>
        <w:tabs>
          <w:tab w:pos="897" w:val="left" w:leader="none"/>
        </w:tabs>
        <w:spacing w:line="252" w:lineRule="auto" w:before="1" w:after="0"/>
        <w:ind w:left="220" w:right="1174" w:firstLine="359"/>
        <w:jc w:val="both"/>
        <w:rPr>
          <w:sz w:val="21"/>
        </w:rPr>
      </w:pPr>
      <w:r>
        <w:rPr>
          <w:sz w:val="21"/>
        </w:rPr>
        <w:t>热量摄入：实施低蛋白饮食治疗时，患者的热量摄入应基本与前述非糖尿病肾病患者相似，但是，肥胖的 2 性糖尿病患者需适当限制热量（总热量摄入可比上述推荐量减少</w:t>
      </w:r>
      <w:r>
        <w:rPr>
          <w:w w:val="90"/>
          <w:sz w:val="21"/>
        </w:rPr>
        <w:t>2</w:t>
      </w:r>
      <w:r>
        <w:rPr>
          <w:spacing w:val="-1"/>
          <w:w w:val="90"/>
          <w:sz w:val="21"/>
        </w:rPr>
        <w:t>5</w:t>
      </w:r>
      <w:r>
        <w:rPr>
          <w:w w:val="94"/>
          <w:sz w:val="21"/>
        </w:rPr>
        <w:t>0～</w:t>
      </w:r>
      <w:r>
        <w:rPr>
          <w:spacing w:val="-1"/>
          <w:w w:val="94"/>
          <w:sz w:val="21"/>
        </w:rPr>
        <w:t>5</w:t>
      </w:r>
      <w:r>
        <w:rPr>
          <w:w w:val="90"/>
          <w:sz w:val="21"/>
        </w:rPr>
        <w:t>00</w:t>
      </w:r>
      <w:r>
        <w:rPr>
          <w:spacing w:val="15"/>
          <w:sz w:val="21"/>
        </w:rPr>
        <w:t> </w:t>
      </w:r>
      <w:r>
        <w:rPr>
          <w:w w:val="94"/>
          <w:sz w:val="21"/>
        </w:rPr>
        <w:t>k</w:t>
      </w:r>
      <w:r>
        <w:rPr>
          <w:spacing w:val="-1"/>
          <w:w w:val="94"/>
          <w:sz w:val="21"/>
        </w:rPr>
        <w:t>c</w:t>
      </w:r>
      <w:r>
        <w:rPr>
          <w:spacing w:val="-1"/>
          <w:w w:val="88"/>
          <w:sz w:val="21"/>
        </w:rPr>
        <w:t>a</w:t>
      </w:r>
      <w:r>
        <w:rPr>
          <w:w w:val="147"/>
          <w:sz w:val="21"/>
        </w:rPr>
        <w:t>l</w:t>
      </w:r>
      <w:r>
        <w:rPr>
          <w:spacing w:val="-1"/>
          <w:w w:val="147"/>
          <w:sz w:val="21"/>
        </w:rPr>
        <w:t>/</w:t>
      </w:r>
      <w:r>
        <w:rPr>
          <w:w w:val="80"/>
          <w:sz w:val="21"/>
        </w:rPr>
        <w:t>d</w:t>
      </w:r>
      <w:r>
        <w:rPr>
          <w:spacing w:val="-105"/>
          <w:sz w:val="21"/>
        </w:rPr>
        <w:t>）</w:t>
      </w:r>
      <w:r>
        <w:rPr>
          <w:spacing w:val="-1"/>
          <w:sz w:val="21"/>
        </w:rPr>
        <w:t>，直至达到标准体重。由于患者蛋白入量</w:t>
      </w:r>
      <w:r>
        <w:rPr>
          <w:sz w:val="21"/>
        </w:rPr>
        <w:t>（仅约占总热量的 </w:t>
      </w:r>
      <w:r>
        <w:rPr>
          <w:w w:val="82"/>
          <w:sz w:val="21"/>
        </w:rPr>
        <w:t>10%</w:t>
      </w:r>
      <w:r>
        <w:rPr>
          <w:spacing w:val="-2"/>
          <w:w w:val="82"/>
          <w:sz w:val="21"/>
        </w:rPr>
        <w:t>左</w:t>
      </w:r>
      <w:r>
        <w:rPr>
          <w:sz w:val="21"/>
        </w:rPr>
        <w:t>右）及</w:t>
      </w:r>
      <w:r>
        <w:rPr>
          <w:w w:val="95"/>
          <w:sz w:val="21"/>
        </w:rPr>
        <w:t>脂肪入量（</w:t>
      </w:r>
      <w:r>
        <w:rPr>
          <w:spacing w:val="4"/>
          <w:w w:val="95"/>
          <w:sz w:val="21"/>
        </w:rPr>
        <w:t>仅能占总热量的  </w:t>
      </w:r>
      <w:r>
        <w:rPr>
          <w:w w:val="95"/>
          <w:sz w:val="21"/>
        </w:rPr>
        <w:t>30%左右）均被限制，故所缺热量往往只能从碳水化合物补充， </w:t>
      </w:r>
      <w:r>
        <w:rPr>
          <w:sz w:val="21"/>
        </w:rPr>
        <w:t>必要时应注射胰岛素保证碳水化合物利用。</w:t>
      </w:r>
    </w:p>
    <w:p>
      <w:pPr>
        <w:pStyle w:val="ListParagraph"/>
        <w:numPr>
          <w:ilvl w:val="0"/>
          <w:numId w:val="256"/>
        </w:numPr>
        <w:tabs>
          <w:tab w:pos="893" w:val="left" w:leader="none"/>
        </w:tabs>
        <w:spacing w:line="252" w:lineRule="auto" w:before="3" w:after="0"/>
        <w:ind w:left="1299" w:right="4230" w:hanging="722"/>
        <w:jc w:val="left"/>
        <w:rPr>
          <w:sz w:val="21"/>
        </w:rPr>
      </w:pPr>
      <w:r>
        <w:rPr>
          <w:spacing w:val="1"/>
          <w:w w:val="95"/>
          <w:sz w:val="21"/>
        </w:rPr>
        <w:t>其它营养素：与非糖尿病肾病 </w:t>
      </w:r>
      <w:r>
        <w:rPr>
          <w:w w:val="95"/>
          <w:sz w:val="21"/>
        </w:rPr>
        <w:t>CKD  患者要求相同。</w:t>
      </w:r>
      <w:r>
        <w:rPr>
          <w:spacing w:val="1"/>
          <w:sz w:val="21"/>
        </w:rPr>
        <w:t>[附件 </w:t>
      </w:r>
      <w:r>
        <w:rPr>
          <w:sz w:val="21"/>
        </w:rPr>
        <w:t>9-2：GFR 计算公式</w:t>
      </w:r>
      <w:r>
        <w:rPr>
          <w:w w:val="120"/>
          <w:sz w:val="21"/>
        </w:rPr>
        <w:t>]</w:t>
      </w:r>
    </w:p>
    <w:p>
      <w:pPr>
        <w:pStyle w:val="BodyText"/>
        <w:spacing w:before="2"/>
      </w:pPr>
      <w:r>
        <w:rPr/>
        <w:t>（三） 血液透析和腹膜透析患者</w:t>
      </w:r>
    </w:p>
    <w:p>
      <w:pPr>
        <w:pStyle w:val="BodyText"/>
        <w:spacing w:line="252" w:lineRule="auto" w:before="23"/>
        <w:ind w:right="1108" w:firstLine="420"/>
        <w:jc w:val="both"/>
      </w:pPr>
      <w:r>
        <w:rPr/>
        <w:t>维持性血液透析患者推荐蛋白入量为 1.2g/kg·d，当患者合并高分解状态的急性疾病时</w:t>
      </w:r>
      <w:r>
        <w:rPr>
          <w:spacing w:val="-7"/>
        </w:rPr>
        <w:t>，蛋白入量应增加至 </w:t>
      </w:r>
      <w:r>
        <w:rPr>
          <w:w w:val="101"/>
        </w:rPr>
        <w:t>1.3g/kg</w:t>
      </w:r>
      <w:r>
        <w:rPr>
          <w:spacing w:val="-51"/>
          <w:w w:val="178"/>
        </w:rPr>
        <w:t>·</w:t>
      </w:r>
      <w:r>
        <w:rPr>
          <w:w w:val="80"/>
        </w:rPr>
        <w:t>d</w:t>
      </w:r>
      <w:r>
        <w:rPr>
          <w:spacing w:val="-8"/>
        </w:rPr>
        <w:t>；维持性腹膜透析患者推荐蛋白入量为 </w:t>
      </w:r>
      <w:r>
        <w:rPr>
          <w:w w:val="104"/>
        </w:rPr>
        <w:t>1.2</w:t>
      </w:r>
      <w:r>
        <w:rPr>
          <w:spacing w:val="-2"/>
          <w:w w:val="104"/>
        </w:rPr>
        <w:t>～</w:t>
      </w:r>
      <w:r>
        <w:rPr>
          <w:w w:val="101"/>
        </w:rPr>
        <w:t>1.3g/kg</w:t>
      </w:r>
      <w:r>
        <w:rPr>
          <w:spacing w:val="-50"/>
          <w:w w:val="178"/>
        </w:rPr>
        <w:t>·</w:t>
      </w:r>
      <w:r>
        <w:rPr>
          <w:w w:val="92"/>
        </w:rPr>
        <w:t>d。</w:t>
      </w:r>
    </w:p>
    <w:p>
      <w:pPr>
        <w:pStyle w:val="BodyText"/>
        <w:spacing w:before="1"/>
      </w:pPr>
      <w:r>
        <w:rPr/>
        <w:t>50%饮食蛋白应为高生物价蛋白。可同时补充复方 </w:t>
      </w:r>
      <w:r>
        <w:rPr>
          <w:rFonts w:ascii="Symbol" w:hAnsi="Symbol" w:eastAsia="Symbol"/>
        </w:rPr>
        <w:t></w:t>
      </w:r>
      <w:r>
        <w:rPr/>
        <w:t>-酮酸制剂 0.075～0.12g/kg·d。</w:t>
      </w:r>
    </w:p>
    <w:p>
      <w:pPr>
        <w:pStyle w:val="BodyText"/>
        <w:spacing w:before="23"/>
        <w:ind w:left="640"/>
      </w:pPr>
      <w:r>
        <w:rPr/>
        <w:t>热量摄入推荐 </w:t>
      </w:r>
      <w:r>
        <w:rPr>
          <w:w w:val="99"/>
        </w:rPr>
        <w:t>35kcal/kg</w:t>
      </w:r>
      <w:r>
        <w:rPr>
          <w:spacing w:val="-51"/>
          <w:w w:val="178"/>
        </w:rPr>
        <w:t>·</w:t>
      </w:r>
      <w:r>
        <w:rPr>
          <w:w w:val="80"/>
        </w:rPr>
        <w:t>d</w:t>
      </w:r>
      <w:r>
        <w:rPr>
          <w:spacing w:val="-51"/>
        </w:rPr>
        <w:t>，</w:t>
      </w:r>
      <w:r>
        <w:rPr>
          <w:w w:val="90"/>
        </w:rPr>
        <w:t>60</w:t>
      </w:r>
      <w:r>
        <w:rPr>
          <w:spacing w:val="-14"/>
        </w:rPr>
        <w:t> 岁以上、活动量较小、营养状态良好者，可减少至 </w:t>
      </w:r>
      <w:r>
        <w:rPr>
          <w:w w:val="94"/>
        </w:rPr>
        <w:t>30～</w:t>
      </w:r>
    </w:p>
    <w:p>
      <w:pPr>
        <w:pStyle w:val="BodyText"/>
        <w:spacing w:before="23"/>
      </w:pPr>
      <w:r>
        <w:rPr>
          <w:w w:val="105"/>
        </w:rPr>
        <w:t>35kcal/kg·d。患者需同时供给各种维生素、叶酸及铁。</w:t>
      </w:r>
    </w:p>
    <w:p>
      <w:pPr>
        <w:spacing w:after="0"/>
        <w:sectPr>
          <w:footerReference w:type="default" r:id="rId74"/>
          <w:pgSz w:w="11910" w:h="16840"/>
          <w:pgMar w:footer="0" w:header="0" w:top="1480" w:bottom="280" w:left="1580" w:right="580"/>
        </w:sectPr>
      </w:pPr>
    </w:p>
    <w:p>
      <w:pPr>
        <w:pStyle w:val="BodyText"/>
        <w:spacing w:line="403" w:lineRule="exact"/>
      </w:pPr>
      <w:r>
        <w:rPr/>
        <w:t>三、实施低蛋白饮食治疗时对患者的监测</w:t>
      </w:r>
    </w:p>
    <w:p>
      <w:pPr>
        <w:pStyle w:val="BodyText"/>
        <w:spacing w:line="252" w:lineRule="auto" w:before="23"/>
        <w:ind w:right="1216" w:firstLine="420"/>
      </w:pPr>
      <w:r>
        <w:rPr>
          <w:spacing w:val="-6"/>
        </w:rPr>
        <w:t>在实施低蛋白饮食治疗时，必须对患者治疗顺从性及营养状况进行密切监测，以防营养不良发生。</w:t>
      </w:r>
    </w:p>
    <w:p>
      <w:pPr>
        <w:pStyle w:val="BodyText"/>
        <w:spacing w:before="1"/>
      </w:pPr>
      <w:r>
        <w:rPr/>
        <w:t>（一）饮食治疗顺从性的监测</w:t>
      </w:r>
    </w:p>
    <w:p>
      <w:pPr>
        <w:pStyle w:val="BodyText"/>
        <w:spacing w:line="252" w:lineRule="auto" w:before="23"/>
        <w:ind w:left="219" w:right="1109" w:firstLine="358"/>
        <w:jc w:val="both"/>
      </w:pPr>
      <w:r>
        <w:rPr/>
        <w:t>1．蛋白入量监测：测定患者 24 小时尿尿素排泄量，腹膜透析患者还应测 24 小时腹透液尿素排泄量，然后计算氮表现率蛋白相当量（protein nitrogen appearance rate, PNA） </w:t>
      </w:r>
      <w:r>
        <w:rPr>
          <w:spacing w:val="-1"/>
          <w:w w:val="100"/>
        </w:rPr>
        <w:t>或蛋白分解代谢率（protei</w:t>
      </w:r>
      <w:r>
        <w:rPr>
          <w:w w:val="100"/>
        </w:rPr>
        <w:t>n</w:t>
      </w:r>
      <w:r>
        <w:rPr>
          <w:spacing w:val="-10"/>
        </w:rPr>
        <w:t>  </w:t>
      </w:r>
      <w:r>
        <w:rPr>
          <w:spacing w:val="-1"/>
          <w:w w:val="99"/>
        </w:rPr>
        <w:t>catabo</w:t>
      </w:r>
      <w:r>
        <w:rPr>
          <w:spacing w:val="1"/>
          <w:w w:val="99"/>
        </w:rPr>
        <w:t>l</w:t>
      </w:r>
      <w:r>
        <w:rPr>
          <w:w w:val="127"/>
        </w:rPr>
        <w:t>ic</w:t>
      </w:r>
      <w:r>
        <w:rPr>
          <w:spacing w:val="-11"/>
        </w:rPr>
        <w:t>  </w:t>
      </w:r>
      <w:r>
        <w:rPr>
          <w:w w:val="128"/>
        </w:rPr>
        <w:t>r</w:t>
      </w:r>
      <w:r>
        <w:rPr>
          <w:w w:val="112"/>
        </w:rPr>
        <w:t>ate,</w:t>
      </w:r>
      <w:r>
        <w:rPr>
          <w:spacing w:val="-11"/>
        </w:rPr>
        <w:t>  </w:t>
      </w:r>
      <w:r>
        <w:rPr>
          <w:w w:val="79"/>
        </w:rPr>
        <w:t>P</w:t>
      </w:r>
      <w:r>
        <w:rPr>
          <w:w w:val="78"/>
        </w:rPr>
        <w:t>CR</w:t>
      </w:r>
      <w:r>
        <w:rPr>
          <w:spacing w:val="-105"/>
        </w:rPr>
        <w:t>）</w:t>
      </w:r>
      <w:r>
        <w:rPr>
          <w:spacing w:val="-1"/>
        </w:rPr>
        <w:t>，在氮平衡情况下，其值应与蛋白入量相等。</w:t>
      </w:r>
    </w:p>
    <w:p>
      <w:pPr>
        <w:pStyle w:val="BodyText"/>
        <w:spacing w:before="2"/>
        <w:ind w:left="937"/>
      </w:pPr>
      <w:r>
        <w:rPr/>
        <w:t>[附件 9-3：PNA 及 PCR 计算公式]</w:t>
      </w:r>
    </w:p>
    <w:p>
      <w:pPr>
        <w:pStyle w:val="BodyText"/>
        <w:spacing w:before="23"/>
        <w:ind w:left="578"/>
      </w:pPr>
      <w:r>
        <w:rPr/>
        <w:t>2．热量摄入监测：根据患者 3d 饮食记录，来计算患者实际摄入热量。</w:t>
      </w:r>
    </w:p>
    <w:p>
      <w:pPr>
        <w:pStyle w:val="BodyText"/>
        <w:spacing w:before="23"/>
        <w:ind w:left="219"/>
      </w:pPr>
      <w:r>
        <w:rPr/>
        <w:t>（二）患者营养状态的评估</w:t>
      </w:r>
    </w:p>
    <w:p>
      <w:pPr>
        <w:pStyle w:val="BodyText"/>
        <w:spacing w:line="252" w:lineRule="auto" w:before="23"/>
        <w:ind w:left="219" w:right="1216" w:firstLine="358"/>
        <w:jc w:val="both"/>
      </w:pPr>
      <w:r>
        <w:rPr>
          <w:w w:val="95"/>
        </w:rPr>
        <w:t>CKD</w:t>
      </w:r>
      <w:r>
        <w:rPr>
          <w:spacing w:val="18"/>
          <w:w w:val="95"/>
        </w:rPr>
        <w:t> 患者从</w:t>
      </w:r>
      <w:r>
        <w:rPr>
          <w:w w:val="95"/>
        </w:rPr>
        <w:t>GFR</w:t>
      </w:r>
      <w:r>
        <w:rPr>
          <w:rFonts w:ascii="Symbol" w:hAnsi="Symbol" w:eastAsia="Symbol"/>
          <w:w w:val="95"/>
        </w:rPr>
        <w:t></w:t>
      </w:r>
      <w:r>
        <w:rPr>
          <w:rFonts w:ascii="Times New Roman" w:hAnsi="Times New Roman" w:eastAsia="Times New Roman"/>
          <w:w w:val="95"/>
        </w:rPr>
        <w:t> </w:t>
      </w:r>
      <w:r>
        <w:rPr>
          <w:w w:val="95"/>
        </w:rPr>
        <w:t>60 ml/min 起即易发生营养不良，故应从此开始对患者营养状态进行监</w:t>
      </w:r>
      <w:r>
        <w:rPr>
          <w:spacing w:val="-9"/>
        </w:rPr>
        <w:t>测。对患者实施低蛋白饮食治疗后，更应规律地密切监测，治疗初或存在营养不良时推荐每</w:t>
      </w:r>
      <w:r>
        <w:rPr>
          <w:spacing w:val="-6"/>
        </w:rPr>
        <w:t>月监测 </w:t>
      </w:r>
      <w:r>
        <w:rPr/>
        <w:t>1 次，而后每 2～3 月监测 1</w:t>
      </w:r>
      <w:r>
        <w:rPr>
          <w:spacing w:val="1"/>
        </w:rPr>
        <w:t> 次。</w:t>
      </w:r>
    </w:p>
    <w:p>
      <w:pPr>
        <w:pStyle w:val="BodyText"/>
        <w:spacing w:before="2"/>
        <w:ind w:left="578"/>
      </w:pPr>
      <w:r>
        <w:rPr/>
        <w:t>需应用下列多种方法检测，然后进行综合分析，才能对患者营养状态作出客观评估。</w:t>
      </w:r>
    </w:p>
    <w:p>
      <w:pPr>
        <w:pStyle w:val="BodyText"/>
        <w:spacing w:before="23"/>
        <w:ind w:left="639"/>
      </w:pPr>
      <w:r>
        <w:rPr>
          <w:w w:val="99"/>
        </w:rPr>
        <w:t>1．</w:t>
      </w:r>
      <w:r>
        <w:rPr>
          <w:spacing w:val="-1"/>
          <w:w w:val="99"/>
        </w:rPr>
        <w:t>人体测量</w:t>
      </w:r>
      <w:r>
        <w:rPr>
          <w:w w:val="97"/>
        </w:rPr>
        <w:t>：包括体重指数（BMI</w:t>
      </w:r>
      <w:r>
        <w:rPr>
          <w:spacing w:val="-106"/>
        </w:rPr>
        <w:t>）</w:t>
      </w:r>
      <w:r>
        <w:rPr/>
        <w:t>、肱三头肌皮褶厚度和上臂肌围等。</w:t>
      </w:r>
    </w:p>
    <w:p>
      <w:pPr>
        <w:pStyle w:val="BodyText"/>
        <w:spacing w:before="23"/>
        <w:ind w:left="639"/>
      </w:pPr>
      <w:r>
        <w:rPr>
          <w:spacing w:val="-1"/>
          <w:w w:val="95"/>
        </w:rPr>
        <w:t>2．</w:t>
      </w:r>
      <w:r>
        <w:rPr>
          <w:w w:val="95"/>
        </w:rPr>
        <w:t>生化指标：包括血清白蛋白、转铁蛋白、前白蛋白及血清胆固醇等。</w:t>
      </w:r>
    </w:p>
    <w:p>
      <w:pPr>
        <w:pStyle w:val="BodyText"/>
        <w:spacing w:line="252" w:lineRule="auto" w:before="22"/>
        <w:ind w:left="1042" w:right="6285" w:hanging="403"/>
      </w:pPr>
      <w:r>
        <w:rPr>
          <w:w w:val="95"/>
        </w:rPr>
        <w:t>3． 主观综合营养评估（SGA） </w:t>
      </w:r>
      <w:r>
        <w:rPr>
          <w:spacing w:val="-2"/>
        </w:rPr>
        <w:t>[附件 </w:t>
      </w:r>
      <w:r>
        <w:rPr/>
        <w:t>9-4：SGA</w:t>
      </w:r>
      <w:r>
        <w:rPr>
          <w:spacing w:val="-2"/>
        </w:rPr>
        <w:t> 评估说明</w:t>
      </w:r>
      <w:r>
        <w:rPr>
          <w:w w:val="120"/>
        </w:rPr>
        <w:t>]</w:t>
      </w:r>
    </w:p>
    <w:p>
      <w:pPr>
        <w:pStyle w:val="BodyText"/>
        <w:ind w:left="0"/>
        <w:rPr>
          <w:sz w:val="20"/>
        </w:rPr>
      </w:pPr>
    </w:p>
    <w:p>
      <w:pPr>
        <w:pStyle w:val="BodyText"/>
        <w:spacing w:before="5"/>
        <w:ind w:left="0"/>
        <w:rPr>
          <w:sz w:val="24"/>
        </w:rPr>
      </w:pPr>
    </w:p>
    <w:p>
      <w:pPr>
        <w:spacing w:before="0"/>
        <w:ind w:left="220" w:right="0" w:firstLine="0"/>
        <w:jc w:val="left"/>
        <w:rPr>
          <w:sz w:val="21"/>
        </w:rPr>
      </w:pPr>
      <w:r>
        <w:rPr>
          <w:sz w:val="21"/>
        </w:rPr>
        <w:t>附件 9-1．慢性肾脏病</w:t>
      </w:r>
      <w:r>
        <w:rPr>
          <w:rFonts w:ascii="Times New Roman" w:eastAsia="Times New Roman"/>
          <w:b/>
          <w:sz w:val="21"/>
        </w:rPr>
        <w:t>(CKD)</w:t>
      </w:r>
      <w:r>
        <w:rPr>
          <w:sz w:val="21"/>
        </w:rPr>
        <w:t>的定义及分期</w:t>
      </w:r>
    </w:p>
    <w:p>
      <w:pPr>
        <w:pStyle w:val="BodyText"/>
        <w:spacing w:line="252" w:lineRule="auto" w:before="23"/>
        <w:ind w:right="1214" w:firstLine="420"/>
        <w:jc w:val="both"/>
      </w:pPr>
      <w:r>
        <w:rPr/>
        <w:t>定义：是指肾脏损伤或 </w:t>
      </w:r>
      <w:r>
        <w:rPr>
          <w:rFonts w:ascii="Times New Roman" w:hAnsi="Times New Roman" w:eastAsia="Times New Roman"/>
        </w:rPr>
        <w:t>GFR</w:t>
      </w:r>
      <w:r>
        <w:rPr/>
        <w:t>＜</w:t>
      </w:r>
      <w:r>
        <w:rPr>
          <w:rFonts w:ascii="Times New Roman" w:hAnsi="Times New Roman" w:eastAsia="Times New Roman"/>
        </w:rPr>
        <w:t>60ml/min/1.73m</w:t>
      </w:r>
      <w:r>
        <w:rPr>
          <w:rFonts w:ascii="Times New Roman" w:hAnsi="Times New Roman" w:eastAsia="Times New Roman"/>
          <w:vertAlign w:val="superscript"/>
        </w:rPr>
        <w:t>2</w:t>
      </w:r>
      <w:r>
        <w:rPr>
          <w:rFonts w:ascii="Times New Roman" w:hAnsi="Times New Roman" w:eastAsia="Times New Roman"/>
          <w:vertAlign w:val="baseline"/>
        </w:rPr>
        <w:t> </w:t>
      </w:r>
      <w:r>
        <w:rPr>
          <w:spacing w:val="3"/>
          <w:vertAlign w:val="baseline"/>
        </w:rPr>
        <w:t>持续 </w:t>
      </w:r>
      <w:r>
        <w:rPr>
          <w:rFonts w:ascii="Times New Roman" w:hAnsi="Times New Roman" w:eastAsia="Times New Roman"/>
          <w:vertAlign w:val="baseline"/>
        </w:rPr>
        <w:t>3 </w:t>
      </w:r>
      <w:r>
        <w:rPr>
          <w:spacing w:val="-35"/>
          <w:vertAlign w:val="baseline"/>
        </w:rPr>
        <w:t>个月。</w:t>
      </w:r>
      <w:r>
        <w:rPr>
          <w:vertAlign w:val="baseline"/>
        </w:rPr>
        <w:t>（1）肾脏损伤（肾脏结构或功能异常）≥</w:t>
      </w:r>
      <w:r>
        <w:rPr>
          <w:rFonts w:ascii="Times New Roman" w:hAnsi="Times New Roman" w:eastAsia="Times New Roman"/>
          <w:vertAlign w:val="baseline"/>
        </w:rPr>
        <w:t>3 </w:t>
      </w:r>
      <w:r>
        <w:rPr>
          <w:spacing w:val="3"/>
          <w:vertAlign w:val="baseline"/>
        </w:rPr>
        <w:t>个月，可以有或无 </w:t>
      </w:r>
      <w:r>
        <w:rPr>
          <w:rFonts w:ascii="Times New Roman" w:hAnsi="Times New Roman" w:eastAsia="Times New Roman"/>
          <w:vertAlign w:val="baseline"/>
        </w:rPr>
        <w:t>GFR </w:t>
      </w:r>
      <w:r>
        <w:rPr>
          <w:vertAlign w:val="baseline"/>
        </w:rPr>
        <w:t>下降，可表现为下列异常：病理学检查异常；肾</w:t>
      </w:r>
      <w:r>
        <w:rPr>
          <w:spacing w:val="-3"/>
          <w:vertAlign w:val="baseline"/>
        </w:rPr>
        <w:t>损伤的指标阳性：包括血、尿成分异常或影像学检查异常</w:t>
      </w:r>
      <w:r>
        <w:rPr>
          <w:spacing w:val="-115"/>
          <w:vertAlign w:val="baseline"/>
        </w:rPr>
        <w:t>；</w:t>
      </w:r>
      <w:r>
        <w:rPr>
          <w:w w:val="97"/>
          <w:vertAlign w:val="baseline"/>
        </w:rPr>
        <w:t>（2</w:t>
      </w:r>
      <w:r>
        <w:rPr>
          <w:spacing w:val="-9"/>
          <w:w w:val="97"/>
          <w:vertAlign w:val="baseline"/>
        </w:rPr>
        <w:t>）</w:t>
      </w:r>
      <w:r>
        <w:rPr>
          <w:rFonts w:ascii="Times New Roman" w:hAnsi="Times New Roman" w:eastAsia="Times New Roman"/>
          <w:spacing w:val="-1"/>
          <w:vertAlign w:val="baseline"/>
        </w:rPr>
        <w:t>GFR&lt;6</w:t>
      </w:r>
      <w:r>
        <w:rPr>
          <w:rFonts w:ascii="Times New Roman" w:hAnsi="Times New Roman" w:eastAsia="Times New Roman"/>
          <w:spacing w:val="1"/>
          <w:vertAlign w:val="baseline"/>
        </w:rPr>
        <w:t>0</w:t>
      </w:r>
      <w:r>
        <w:rPr>
          <w:rFonts w:ascii="Times New Roman" w:hAnsi="Times New Roman" w:eastAsia="Times New Roman"/>
          <w:spacing w:val="-3"/>
          <w:vertAlign w:val="baseline"/>
        </w:rPr>
        <w:t>m</w:t>
      </w:r>
      <w:r>
        <w:rPr>
          <w:rFonts w:ascii="Times New Roman" w:hAnsi="Times New Roman" w:eastAsia="Times New Roman"/>
          <w:vertAlign w:val="baseline"/>
        </w:rPr>
        <w:t>l</w:t>
      </w:r>
      <w:r>
        <w:rPr>
          <w:rFonts w:ascii="Times New Roman" w:hAnsi="Times New Roman" w:eastAsia="Times New Roman"/>
          <w:spacing w:val="1"/>
          <w:vertAlign w:val="baseline"/>
        </w:rPr>
        <w:t>/</w:t>
      </w:r>
      <w:r>
        <w:rPr>
          <w:rFonts w:ascii="Times New Roman" w:hAnsi="Times New Roman" w:eastAsia="Times New Roman"/>
          <w:spacing w:val="-3"/>
          <w:vertAlign w:val="baseline"/>
        </w:rPr>
        <w:t>m</w:t>
      </w:r>
      <w:r>
        <w:rPr>
          <w:rFonts w:ascii="Times New Roman" w:hAnsi="Times New Roman" w:eastAsia="Times New Roman"/>
          <w:spacing w:val="-1"/>
          <w:vertAlign w:val="baseline"/>
        </w:rPr>
        <w:t>i</w:t>
      </w:r>
      <w:r>
        <w:rPr>
          <w:rFonts w:ascii="Times New Roman" w:hAnsi="Times New Roman" w:eastAsia="Times New Roman"/>
          <w:vertAlign w:val="baseline"/>
        </w:rPr>
        <w:t>n</w:t>
      </w:r>
      <w:r>
        <w:rPr>
          <w:spacing w:val="-9"/>
          <w:w w:val="178"/>
          <w:vertAlign w:val="baseline"/>
        </w:rPr>
        <w:t>·</w:t>
      </w:r>
      <w:r>
        <w:rPr>
          <w:rFonts w:ascii="Times New Roman" w:hAnsi="Times New Roman" w:eastAsia="Times New Roman"/>
          <w:vertAlign w:val="baseline"/>
        </w:rPr>
        <w:t>1.</w:t>
      </w:r>
      <w:r>
        <w:rPr>
          <w:rFonts w:ascii="Times New Roman" w:hAnsi="Times New Roman" w:eastAsia="Times New Roman"/>
          <w:spacing w:val="-1"/>
          <w:vertAlign w:val="baseline"/>
        </w:rPr>
        <w:t>7</w:t>
      </w:r>
      <w:r>
        <w:rPr>
          <w:rFonts w:ascii="Times New Roman" w:hAnsi="Times New Roman" w:eastAsia="Times New Roman"/>
          <w:spacing w:val="1"/>
          <w:vertAlign w:val="baseline"/>
        </w:rPr>
        <w:t>3</w:t>
      </w:r>
      <w:r>
        <w:rPr>
          <w:rFonts w:ascii="Times New Roman" w:hAnsi="Times New Roman" w:eastAsia="Times New Roman"/>
          <w:spacing w:val="-3"/>
          <w:vertAlign w:val="baseline"/>
        </w:rPr>
        <w:t>m</w:t>
      </w:r>
      <w:r>
        <w:rPr>
          <w:rFonts w:ascii="Times New Roman" w:hAnsi="Times New Roman" w:eastAsia="Times New Roman"/>
          <w:w w:val="97"/>
          <w:vertAlign w:val="superscript"/>
        </w:rPr>
        <w:t>2</w:t>
      </w:r>
      <w:r>
        <w:rPr>
          <w:vertAlign w:val="baseline"/>
        </w:rPr>
        <w:t>≥</w:t>
      </w:r>
      <w:r>
        <w:rPr>
          <w:rFonts w:ascii="Times New Roman" w:hAnsi="Times New Roman" w:eastAsia="Times New Roman"/>
          <w:vertAlign w:val="baseline"/>
        </w:rPr>
        <w:t>3</w:t>
      </w:r>
      <w:r>
        <w:rPr>
          <w:vertAlign w:val="baseline"/>
        </w:rPr>
        <w:t>个月，有或无肾脏损伤证据。</w:t>
      </w:r>
    </w:p>
    <w:p>
      <w:pPr>
        <w:pStyle w:val="BodyText"/>
        <w:ind w:left="640"/>
      </w:pPr>
      <w:r>
        <w:rPr/>
        <w:t>分期：见表 </w:t>
      </w:r>
      <w:r>
        <w:rPr>
          <w:rFonts w:ascii="Times New Roman" w:eastAsia="Times New Roman"/>
        </w:rPr>
        <w:t>9.1</w:t>
      </w:r>
      <w:r>
        <w:rPr/>
        <w:t>。</w:t>
      </w:r>
    </w:p>
    <w:p>
      <w:pPr>
        <w:spacing w:after="0"/>
        <w:sectPr>
          <w:footerReference w:type="default" r:id="rId75"/>
          <w:pgSz w:w="11910" w:h="16840"/>
          <w:pgMar w:footer="0" w:header="0" w:top="1480" w:bottom="280" w:left="1580" w:right="580"/>
        </w:sectPr>
      </w:pPr>
    </w:p>
    <w:p>
      <w:pPr>
        <w:pStyle w:val="BodyText"/>
        <w:spacing w:line="403" w:lineRule="exact"/>
        <w:ind w:left="3217"/>
      </w:pPr>
      <w:r>
        <w:rPr/>
        <w:pict>
          <v:shape style="position:absolute;margin-left:89.415001pt;margin-top:21.4pt;width:387.55pt;height:141.9pt;mso-position-horizontal-relative:page;mso-position-vertical-relative:paragraph;z-index:630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7"/>
                    <w:gridCol w:w="3424"/>
                    <w:gridCol w:w="3500"/>
                  </w:tblGrid>
                  <w:tr>
                    <w:trPr>
                      <w:trHeight w:val="477" w:hRule="atLeast"/>
                    </w:trPr>
                    <w:tc>
                      <w:tcPr>
                        <w:tcW w:w="827" w:type="dxa"/>
                        <w:tcBorders>
                          <w:top w:val="single" w:sz="4" w:space="0" w:color="000000"/>
                        </w:tcBorders>
                      </w:tcPr>
                      <w:p>
                        <w:pPr>
                          <w:pStyle w:val="TableParagraph"/>
                          <w:spacing w:line="443" w:lineRule="exact"/>
                          <w:ind w:left="168"/>
                          <w:rPr>
                            <w:sz w:val="21"/>
                          </w:rPr>
                        </w:pPr>
                        <w:r>
                          <w:rPr>
                            <w:sz w:val="21"/>
                          </w:rPr>
                          <w:t>分期</w:t>
                        </w:r>
                      </w:p>
                    </w:tc>
                    <w:tc>
                      <w:tcPr>
                        <w:tcW w:w="3424" w:type="dxa"/>
                        <w:tcBorders>
                          <w:top w:val="single" w:sz="4" w:space="0" w:color="000000"/>
                        </w:tcBorders>
                      </w:tcPr>
                      <w:p>
                        <w:pPr>
                          <w:pStyle w:val="TableParagraph"/>
                          <w:spacing w:line="443" w:lineRule="exact"/>
                          <w:ind w:left="1123" w:right="1841"/>
                          <w:jc w:val="center"/>
                          <w:rPr>
                            <w:sz w:val="21"/>
                          </w:rPr>
                        </w:pPr>
                        <w:r>
                          <w:rPr>
                            <w:sz w:val="21"/>
                          </w:rPr>
                          <w:t>描述</w:t>
                        </w:r>
                      </w:p>
                    </w:tc>
                    <w:tc>
                      <w:tcPr>
                        <w:tcW w:w="3500" w:type="dxa"/>
                        <w:tcBorders>
                          <w:top w:val="single" w:sz="4" w:space="0" w:color="000000"/>
                        </w:tcBorders>
                      </w:tcPr>
                      <w:p>
                        <w:pPr>
                          <w:pStyle w:val="TableParagraph"/>
                          <w:spacing w:line="443" w:lineRule="exact"/>
                          <w:ind w:left="916"/>
                          <w:rPr>
                            <w:rFonts w:ascii="Times New Roman" w:hAnsi="Times New Roman"/>
                            <w:sz w:val="21"/>
                          </w:rPr>
                        </w:pPr>
                        <w:r>
                          <w:rPr>
                            <w:rFonts w:ascii="Times New Roman" w:hAnsi="Times New Roman"/>
                            <w:w w:val="105"/>
                            <w:sz w:val="21"/>
                          </w:rPr>
                          <w:t>GFR (ml/min</w:t>
                        </w:r>
                        <w:r>
                          <w:rPr>
                            <w:w w:val="105"/>
                            <w:sz w:val="21"/>
                          </w:rPr>
                          <w:t>·</w:t>
                        </w:r>
                        <w:r>
                          <w:rPr>
                            <w:rFonts w:ascii="Times New Roman" w:hAnsi="Times New Roman"/>
                            <w:w w:val="105"/>
                            <w:sz w:val="21"/>
                          </w:rPr>
                          <w:t>1.73m</w:t>
                        </w:r>
                        <w:r>
                          <w:rPr>
                            <w:rFonts w:ascii="Times New Roman" w:hAnsi="Times New Roman"/>
                            <w:w w:val="105"/>
                            <w:sz w:val="21"/>
                            <w:vertAlign w:val="superscript"/>
                          </w:rPr>
                          <w:t>2</w:t>
                        </w:r>
                        <w:r>
                          <w:rPr>
                            <w:rFonts w:ascii="Times New Roman" w:hAnsi="Times New Roman"/>
                            <w:w w:val="105"/>
                            <w:sz w:val="21"/>
                            <w:vertAlign w:val="baseline"/>
                          </w:rPr>
                          <w:t>)</w:t>
                        </w:r>
                      </w:p>
                    </w:tc>
                  </w:tr>
                  <w:tr>
                    <w:trPr>
                      <w:trHeight w:val="472" w:hRule="atLeast"/>
                    </w:trPr>
                    <w:tc>
                      <w:tcPr>
                        <w:tcW w:w="827" w:type="dxa"/>
                        <w:shd w:val="clear" w:color="auto" w:fill="E6E6E6"/>
                      </w:tcPr>
                      <w:p>
                        <w:pPr>
                          <w:pStyle w:val="TableParagraph"/>
                          <w:spacing w:before="112"/>
                          <w:ind w:left="119"/>
                          <w:rPr>
                            <w:rFonts w:ascii="Times New Roman"/>
                            <w:sz w:val="21"/>
                          </w:rPr>
                        </w:pPr>
                        <w:r>
                          <w:rPr>
                            <w:rFonts w:ascii="Times New Roman"/>
                            <w:sz w:val="21"/>
                          </w:rPr>
                          <w:t>1</w:t>
                        </w:r>
                      </w:p>
                    </w:tc>
                    <w:tc>
                      <w:tcPr>
                        <w:tcW w:w="3424" w:type="dxa"/>
                        <w:shd w:val="clear" w:color="auto" w:fill="E6E6E6"/>
                      </w:tcPr>
                      <w:p>
                        <w:pPr>
                          <w:pStyle w:val="TableParagraph"/>
                          <w:spacing w:line="443" w:lineRule="exact"/>
                          <w:ind w:left="238"/>
                          <w:rPr>
                            <w:sz w:val="21"/>
                          </w:rPr>
                        </w:pPr>
                        <w:r>
                          <w:rPr>
                            <w:sz w:val="21"/>
                          </w:rPr>
                          <w:t>肾损伤，</w:t>
                        </w:r>
                        <w:r>
                          <w:rPr>
                            <w:rFonts w:ascii="Times New Roman" w:eastAsia="Times New Roman"/>
                            <w:sz w:val="21"/>
                          </w:rPr>
                          <w:t>GFR </w:t>
                        </w:r>
                        <w:r>
                          <w:rPr>
                            <w:sz w:val="21"/>
                          </w:rPr>
                          <w:t>正常或增加</w:t>
                        </w:r>
                      </w:p>
                    </w:tc>
                    <w:tc>
                      <w:tcPr>
                        <w:tcW w:w="3500" w:type="dxa"/>
                        <w:shd w:val="clear" w:color="auto" w:fill="E6E6E6"/>
                      </w:tcPr>
                      <w:p>
                        <w:pPr>
                          <w:pStyle w:val="TableParagraph"/>
                          <w:spacing w:line="443" w:lineRule="exact"/>
                          <w:ind w:left="938"/>
                          <w:rPr>
                            <w:rFonts w:ascii="Times New Roman" w:hAnsi="Times New Roman"/>
                            <w:sz w:val="21"/>
                          </w:rPr>
                        </w:pPr>
                        <w:r>
                          <w:rPr>
                            <w:sz w:val="21"/>
                          </w:rPr>
                          <w:t>≥</w:t>
                        </w:r>
                        <w:r>
                          <w:rPr>
                            <w:rFonts w:ascii="Times New Roman" w:hAnsi="Times New Roman"/>
                            <w:sz w:val="21"/>
                          </w:rPr>
                          <w:t>90</w:t>
                        </w:r>
                      </w:p>
                    </w:tc>
                  </w:tr>
                  <w:tr>
                    <w:trPr>
                      <w:trHeight w:val="468" w:hRule="atLeast"/>
                    </w:trPr>
                    <w:tc>
                      <w:tcPr>
                        <w:tcW w:w="827" w:type="dxa"/>
                        <w:shd w:val="clear" w:color="auto" w:fill="E6E6E6"/>
                      </w:tcPr>
                      <w:p>
                        <w:pPr>
                          <w:pStyle w:val="TableParagraph"/>
                          <w:spacing w:before="109"/>
                          <w:ind w:left="119"/>
                          <w:rPr>
                            <w:rFonts w:ascii="Times New Roman"/>
                            <w:sz w:val="21"/>
                          </w:rPr>
                        </w:pPr>
                        <w:r>
                          <w:rPr>
                            <w:rFonts w:ascii="Times New Roman"/>
                            <w:sz w:val="21"/>
                          </w:rPr>
                          <w:t>2</w:t>
                        </w:r>
                      </w:p>
                    </w:tc>
                    <w:tc>
                      <w:tcPr>
                        <w:tcW w:w="3424" w:type="dxa"/>
                        <w:shd w:val="clear" w:color="auto" w:fill="E6E6E6"/>
                      </w:tcPr>
                      <w:p>
                        <w:pPr>
                          <w:pStyle w:val="TableParagraph"/>
                          <w:spacing w:line="440" w:lineRule="exact"/>
                          <w:ind w:left="238"/>
                          <w:rPr>
                            <w:sz w:val="21"/>
                          </w:rPr>
                        </w:pPr>
                        <w:r>
                          <w:rPr>
                            <w:sz w:val="21"/>
                          </w:rPr>
                          <w:t>肾损伤，</w:t>
                        </w:r>
                        <w:r>
                          <w:rPr>
                            <w:rFonts w:ascii="Times New Roman" w:eastAsia="Times New Roman"/>
                            <w:sz w:val="21"/>
                          </w:rPr>
                          <w:t>GFR </w:t>
                        </w:r>
                        <w:r>
                          <w:rPr>
                            <w:sz w:val="21"/>
                          </w:rPr>
                          <w:t>轻度下降</w:t>
                        </w:r>
                      </w:p>
                    </w:tc>
                    <w:tc>
                      <w:tcPr>
                        <w:tcW w:w="3500" w:type="dxa"/>
                        <w:shd w:val="clear" w:color="auto" w:fill="E6E6E6"/>
                      </w:tcPr>
                      <w:p>
                        <w:pPr>
                          <w:pStyle w:val="TableParagraph"/>
                          <w:spacing w:line="440" w:lineRule="exact"/>
                          <w:ind w:left="834"/>
                          <w:rPr>
                            <w:rFonts w:ascii="Times New Roman" w:eastAsia="Times New Roman"/>
                            <w:sz w:val="21"/>
                          </w:rPr>
                        </w:pPr>
                        <w:r>
                          <w:rPr>
                            <w:rFonts w:ascii="Times New Roman" w:eastAsia="Times New Roman"/>
                            <w:sz w:val="21"/>
                          </w:rPr>
                          <w:t>60</w:t>
                        </w:r>
                        <w:r>
                          <w:rPr>
                            <w:sz w:val="21"/>
                          </w:rPr>
                          <w:t>～</w:t>
                        </w:r>
                        <w:r>
                          <w:rPr>
                            <w:rFonts w:ascii="Times New Roman" w:eastAsia="Times New Roman"/>
                            <w:sz w:val="21"/>
                          </w:rPr>
                          <w:t>89</w:t>
                        </w:r>
                      </w:p>
                    </w:tc>
                  </w:tr>
                  <w:tr>
                    <w:trPr>
                      <w:trHeight w:val="468" w:hRule="atLeast"/>
                    </w:trPr>
                    <w:tc>
                      <w:tcPr>
                        <w:tcW w:w="827" w:type="dxa"/>
                        <w:shd w:val="clear" w:color="auto" w:fill="E6E6E6"/>
                      </w:tcPr>
                      <w:p>
                        <w:pPr>
                          <w:pStyle w:val="TableParagraph"/>
                          <w:spacing w:before="108"/>
                          <w:ind w:left="119"/>
                          <w:rPr>
                            <w:rFonts w:ascii="Times New Roman"/>
                            <w:sz w:val="21"/>
                          </w:rPr>
                        </w:pPr>
                        <w:r>
                          <w:rPr>
                            <w:rFonts w:ascii="Times New Roman"/>
                            <w:sz w:val="21"/>
                          </w:rPr>
                          <w:t>3</w:t>
                        </w:r>
                      </w:p>
                    </w:tc>
                    <w:tc>
                      <w:tcPr>
                        <w:tcW w:w="3424" w:type="dxa"/>
                        <w:shd w:val="clear" w:color="auto" w:fill="E6E6E6"/>
                      </w:tcPr>
                      <w:p>
                        <w:pPr>
                          <w:pStyle w:val="TableParagraph"/>
                          <w:spacing w:line="439" w:lineRule="exact"/>
                          <w:ind w:left="238"/>
                          <w:rPr>
                            <w:sz w:val="21"/>
                          </w:rPr>
                        </w:pPr>
                        <w:r>
                          <w:rPr>
                            <w:rFonts w:ascii="Times New Roman" w:eastAsia="Times New Roman"/>
                            <w:sz w:val="21"/>
                          </w:rPr>
                          <w:t>GFR </w:t>
                        </w:r>
                        <w:r>
                          <w:rPr>
                            <w:sz w:val="21"/>
                          </w:rPr>
                          <w:t>中度下降</w:t>
                        </w:r>
                      </w:p>
                    </w:tc>
                    <w:tc>
                      <w:tcPr>
                        <w:tcW w:w="3500" w:type="dxa"/>
                        <w:shd w:val="clear" w:color="auto" w:fill="E6E6E6"/>
                      </w:tcPr>
                      <w:p>
                        <w:pPr>
                          <w:pStyle w:val="TableParagraph"/>
                          <w:spacing w:line="439" w:lineRule="exact"/>
                          <w:ind w:left="834"/>
                          <w:rPr>
                            <w:rFonts w:ascii="Times New Roman" w:eastAsia="Times New Roman"/>
                            <w:sz w:val="21"/>
                          </w:rPr>
                        </w:pPr>
                        <w:r>
                          <w:rPr>
                            <w:rFonts w:ascii="Times New Roman" w:eastAsia="Times New Roman"/>
                            <w:sz w:val="21"/>
                          </w:rPr>
                          <w:t>30</w:t>
                        </w:r>
                        <w:r>
                          <w:rPr>
                            <w:sz w:val="21"/>
                          </w:rPr>
                          <w:t>～</w:t>
                        </w:r>
                        <w:r>
                          <w:rPr>
                            <w:rFonts w:ascii="Times New Roman" w:eastAsia="Times New Roman"/>
                            <w:sz w:val="21"/>
                          </w:rPr>
                          <w:t>59</w:t>
                        </w:r>
                      </w:p>
                    </w:tc>
                  </w:tr>
                  <w:tr>
                    <w:trPr>
                      <w:trHeight w:val="468" w:hRule="atLeast"/>
                    </w:trPr>
                    <w:tc>
                      <w:tcPr>
                        <w:tcW w:w="827" w:type="dxa"/>
                        <w:shd w:val="clear" w:color="auto" w:fill="E6E6E6"/>
                      </w:tcPr>
                      <w:p>
                        <w:pPr>
                          <w:pStyle w:val="TableParagraph"/>
                          <w:spacing w:before="108"/>
                          <w:ind w:left="119"/>
                          <w:rPr>
                            <w:rFonts w:ascii="Times New Roman"/>
                            <w:sz w:val="21"/>
                          </w:rPr>
                        </w:pPr>
                        <w:r>
                          <w:rPr>
                            <w:rFonts w:ascii="Times New Roman"/>
                            <w:sz w:val="21"/>
                          </w:rPr>
                          <w:t>4</w:t>
                        </w:r>
                      </w:p>
                    </w:tc>
                    <w:tc>
                      <w:tcPr>
                        <w:tcW w:w="3424" w:type="dxa"/>
                        <w:shd w:val="clear" w:color="auto" w:fill="E6E6E6"/>
                      </w:tcPr>
                      <w:p>
                        <w:pPr>
                          <w:pStyle w:val="TableParagraph"/>
                          <w:spacing w:line="439" w:lineRule="exact"/>
                          <w:ind w:left="238"/>
                          <w:rPr>
                            <w:sz w:val="21"/>
                          </w:rPr>
                        </w:pPr>
                        <w:r>
                          <w:rPr>
                            <w:rFonts w:ascii="Times New Roman" w:eastAsia="Times New Roman"/>
                            <w:sz w:val="21"/>
                          </w:rPr>
                          <w:t>GFR </w:t>
                        </w:r>
                        <w:r>
                          <w:rPr>
                            <w:sz w:val="21"/>
                          </w:rPr>
                          <w:t>严重下降</w:t>
                        </w:r>
                      </w:p>
                    </w:tc>
                    <w:tc>
                      <w:tcPr>
                        <w:tcW w:w="3500" w:type="dxa"/>
                        <w:shd w:val="clear" w:color="auto" w:fill="E6E6E6"/>
                      </w:tcPr>
                      <w:p>
                        <w:pPr>
                          <w:pStyle w:val="TableParagraph"/>
                          <w:spacing w:line="439" w:lineRule="exact"/>
                          <w:ind w:left="834"/>
                          <w:rPr>
                            <w:rFonts w:ascii="Times New Roman" w:eastAsia="Times New Roman"/>
                            <w:sz w:val="21"/>
                          </w:rPr>
                        </w:pPr>
                        <w:r>
                          <w:rPr>
                            <w:rFonts w:ascii="Times New Roman" w:eastAsia="Times New Roman"/>
                            <w:sz w:val="21"/>
                          </w:rPr>
                          <w:t>15</w:t>
                        </w:r>
                        <w:r>
                          <w:rPr>
                            <w:sz w:val="21"/>
                          </w:rPr>
                          <w:t>～</w:t>
                        </w:r>
                        <w:r>
                          <w:rPr>
                            <w:rFonts w:ascii="Times New Roman" w:eastAsia="Times New Roman"/>
                            <w:sz w:val="21"/>
                          </w:rPr>
                          <w:t>29</w:t>
                        </w:r>
                      </w:p>
                    </w:tc>
                  </w:tr>
                  <w:tr>
                    <w:trPr>
                      <w:trHeight w:val="464" w:hRule="atLeast"/>
                    </w:trPr>
                    <w:tc>
                      <w:tcPr>
                        <w:tcW w:w="827" w:type="dxa"/>
                        <w:tcBorders>
                          <w:bottom w:val="single" w:sz="4" w:space="0" w:color="000000"/>
                        </w:tcBorders>
                        <w:shd w:val="clear" w:color="auto" w:fill="E6E6E6"/>
                      </w:tcPr>
                      <w:p>
                        <w:pPr>
                          <w:pStyle w:val="TableParagraph"/>
                          <w:spacing w:before="109"/>
                          <w:ind w:left="119"/>
                          <w:rPr>
                            <w:rFonts w:ascii="Times New Roman"/>
                            <w:sz w:val="21"/>
                          </w:rPr>
                        </w:pPr>
                        <w:r>
                          <w:rPr>
                            <w:rFonts w:ascii="Times New Roman"/>
                            <w:sz w:val="21"/>
                          </w:rPr>
                          <w:t>5</w:t>
                        </w:r>
                      </w:p>
                    </w:tc>
                    <w:tc>
                      <w:tcPr>
                        <w:tcW w:w="3424" w:type="dxa"/>
                        <w:tcBorders>
                          <w:bottom w:val="single" w:sz="4" w:space="0" w:color="000000"/>
                        </w:tcBorders>
                        <w:shd w:val="clear" w:color="auto" w:fill="E6E6E6"/>
                      </w:tcPr>
                      <w:p>
                        <w:pPr>
                          <w:pStyle w:val="TableParagraph"/>
                          <w:spacing w:line="439" w:lineRule="exact"/>
                          <w:ind w:left="238"/>
                          <w:rPr>
                            <w:sz w:val="21"/>
                          </w:rPr>
                        </w:pPr>
                        <w:r>
                          <w:rPr>
                            <w:sz w:val="21"/>
                          </w:rPr>
                          <w:t>肾衰竭</w:t>
                        </w:r>
                      </w:p>
                    </w:tc>
                    <w:tc>
                      <w:tcPr>
                        <w:tcW w:w="3500" w:type="dxa"/>
                        <w:tcBorders>
                          <w:bottom w:val="single" w:sz="4" w:space="0" w:color="000000"/>
                        </w:tcBorders>
                        <w:shd w:val="clear" w:color="auto" w:fill="E6E6E6"/>
                      </w:tcPr>
                      <w:p>
                        <w:pPr>
                          <w:pStyle w:val="TableParagraph"/>
                          <w:spacing w:line="439" w:lineRule="exact"/>
                          <w:ind w:left="834"/>
                          <w:rPr>
                            <w:sz w:val="21"/>
                          </w:rPr>
                        </w:pPr>
                        <w:r>
                          <w:rPr>
                            <w:sz w:val="21"/>
                          </w:rPr>
                          <w:t>＜</w:t>
                        </w:r>
                        <w:r>
                          <w:rPr>
                            <w:rFonts w:ascii="Times New Roman" w:eastAsia="Times New Roman"/>
                            <w:sz w:val="21"/>
                          </w:rPr>
                          <w:t>15</w:t>
                        </w:r>
                        <w:r>
                          <w:rPr>
                            <w:sz w:val="21"/>
                          </w:rPr>
                          <w:t>（或透析）</w:t>
                        </w:r>
                      </w:p>
                    </w:tc>
                  </w:tr>
                </w:tbl>
                <w:p>
                  <w:pPr>
                    <w:pStyle w:val="BodyText"/>
                    <w:ind w:left="0"/>
                  </w:pPr>
                </w:p>
              </w:txbxContent>
            </v:textbox>
            <w10:wrap type="none"/>
          </v:shape>
        </w:pict>
      </w:r>
      <w:r>
        <w:rPr/>
        <w:t>表 </w:t>
      </w:r>
      <w:r>
        <w:rPr>
          <w:rFonts w:ascii="Times New Roman" w:eastAsia="Times New Roman"/>
        </w:rPr>
        <w:t>9.1 </w:t>
      </w:r>
      <w:r>
        <w:rPr/>
        <w:t>慢性肾脏病的分期</w:t>
      </w:r>
    </w:p>
    <w:p>
      <w:pPr>
        <w:pStyle w:val="BodyText"/>
        <w:spacing w:before="18"/>
        <w:ind w:left="0"/>
      </w:pPr>
      <w:r>
        <w:rPr/>
        <w:pict>
          <v:line style="position:absolute;mso-position-horizontal-relative:page;mso-position-vertical-relative:paragraph;z-index:4232;mso-wrap-distance-left:0;mso-wrap-distance-right:0" from="90pt,25.380016pt" to="476.64pt,25.380016pt" stroked="true" strokeweight=".48pt" strokecolor="#000000">
            <v:stroke dashstyle="solid"/>
            <w10:wrap type="topAndBottom"/>
          </v:line>
        </w:pict>
      </w:r>
    </w:p>
    <w:p>
      <w:pPr>
        <w:pStyle w:val="BodyText"/>
        <w:ind w:left="0"/>
        <w:rPr>
          <w:sz w:val="22"/>
        </w:rPr>
      </w:pPr>
    </w:p>
    <w:p>
      <w:pPr>
        <w:pStyle w:val="BodyText"/>
        <w:ind w:left="0"/>
        <w:rPr>
          <w:sz w:val="22"/>
        </w:rPr>
      </w:pPr>
    </w:p>
    <w:p>
      <w:pPr>
        <w:pStyle w:val="BodyText"/>
        <w:ind w:left="0"/>
        <w:rPr>
          <w:sz w:val="22"/>
        </w:rPr>
      </w:pPr>
    </w:p>
    <w:p>
      <w:pPr>
        <w:pStyle w:val="BodyText"/>
        <w:spacing w:before="11"/>
        <w:ind w:left="0"/>
        <w:rPr>
          <w:sz w:val="20"/>
        </w:rPr>
      </w:pPr>
    </w:p>
    <w:p>
      <w:pPr>
        <w:spacing w:line="930" w:lineRule="atLeast" w:before="0"/>
        <w:ind w:left="219" w:right="4676" w:firstLine="0"/>
        <w:jc w:val="left"/>
        <w:rPr>
          <w:sz w:val="21"/>
        </w:rPr>
      </w:pPr>
      <w:r>
        <w:rPr>
          <w:sz w:val="21"/>
        </w:rPr>
        <w:t>(定义和分期依据 </w:t>
      </w:r>
      <w:r>
        <w:rPr>
          <w:rFonts w:ascii="Times New Roman" w:eastAsia="Times New Roman"/>
          <w:sz w:val="21"/>
        </w:rPr>
        <w:t>K/DOQI </w:t>
      </w:r>
      <w:r>
        <w:rPr>
          <w:sz w:val="21"/>
        </w:rPr>
        <w:t>慢性肾脏病临床实践指南</w:t>
      </w:r>
      <w:r>
        <w:rPr>
          <w:rFonts w:ascii="Times New Roman" w:eastAsia="Times New Roman"/>
          <w:sz w:val="21"/>
        </w:rPr>
        <w:t>) </w:t>
      </w:r>
      <w:r>
        <w:rPr>
          <w:sz w:val="21"/>
        </w:rPr>
        <w:t>附件 </w:t>
      </w:r>
      <w:r>
        <w:rPr>
          <w:rFonts w:ascii="Times New Roman" w:eastAsia="Times New Roman"/>
          <w:b/>
          <w:sz w:val="21"/>
        </w:rPr>
        <w:t>9-2. </w:t>
      </w:r>
      <w:r>
        <w:rPr>
          <w:sz w:val="21"/>
        </w:rPr>
        <w:t>肾小球滤过率</w:t>
      </w:r>
      <w:r>
        <w:rPr>
          <w:rFonts w:ascii="Times New Roman" w:eastAsia="Times New Roman"/>
          <w:b/>
          <w:sz w:val="21"/>
        </w:rPr>
        <w:t>(GFR) </w:t>
      </w:r>
      <w:r>
        <w:rPr>
          <w:sz w:val="21"/>
        </w:rPr>
        <w:t>的估计</w:t>
      </w:r>
    </w:p>
    <w:p>
      <w:pPr>
        <w:pStyle w:val="BodyText"/>
        <w:spacing w:line="252" w:lineRule="auto" w:before="29"/>
        <w:ind w:left="219" w:right="1217" w:firstLine="420"/>
      </w:pPr>
      <w:r>
        <w:rPr/>
        <w:t>肾小球滤过滤可以通过一些计算公式来估计，成人可以应用 </w:t>
      </w:r>
      <w:r>
        <w:rPr>
          <w:rFonts w:ascii="Times New Roman" w:eastAsia="Times New Roman"/>
        </w:rPr>
        <w:t>Cockcroft-Gault </w:t>
      </w:r>
      <w:r>
        <w:rPr/>
        <w:t>公式或简化 </w:t>
      </w:r>
      <w:r>
        <w:rPr>
          <w:rFonts w:ascii="Times New Roman" w:eastAsia="Times New Roman"/>
        </w:rPr>
        <w:t>MDRD </w:t>
      </w:r>
      <w:r>
        <w:rPr/>
        <w:t>研究公式，儿童需参考其他公式。</w:t>
      </w:r>
    </w:p>
    <w:p>
      <w:pPr>
        <w:pStyle w:val="BodyText"/>
        <w:spacing w:before="1"/>
        <w:ind w:left="535"/>
        <w:rPr>
          <w:rFonts w:ascii="Times New Roman" w:hAnsi="Times New Roman" w:eastAsia="Times New Roman"/>
        </w:rPr>
      </w:pPr>
      <w:r>
        <w:rPr>
          <w:rFonts w:ascii="Times New Roman" w:hAnsi="Times New Roman" w:eastAsia="Times New Roman"/>
        </w:rPr>
        <w:t>Cockcroft-Gault </w:t>
      </w:r>
      <w:r>
        <w:rPr/>
        <w:t>公式： </w:t>
      </w:r>
      <w:r>
        <w:rPr>
          <w:rFonts w:ascii="Times New Roman" w:hAnsi="Times New Roman" w:eastAsia="Times New Roman"/>
        </w:rPr>
        <w:t>Ccr (ml/min)=[ (140−</w:t>
      </w:r>
      <w:r>
        <w:rPr/>
        <w:t>年龄</w:t>
      </w:r>
      <w:r>
        <w:rPr>
          <w:rFonts w:ascii="Times New Roman" w:hAnsi="Times New Roman" w:eastAsia="Times New Roman"/>
        </w:rPr>
        <w:t>)×</w:t>
      </w:r>
      <w:r>
        <w:rPr/>
        <w:t>体重</w:t>
      </w:r>
      <w:r>
        <w:rPr>
          <w:rFonts w:ascii="Times New Roman" w:hAnsi="Times New Roman" w:eastAsia="Times New Roman"/>
        </w:rPr>
        <w:t>×</w:t>
      </w:r>
      <w:r>
        <w:rPr/>
        <w:t>（</w:t>
      </w:r>
      <w:r>
        <w:rPr>
          <w:rFonts w:ascii="Times New Roman" w:hAnsi="Times New Roman" w:eastAsia="Times New Roman"/>
        </w:rPr>
        <w:t>0.85 </w:t>
      </w:r>
      <w:r>
        <w:rPr/>
        <w:t>女性）</w:t>
      </w:r>
      <w:r>
        <w:rPr>
          <w:rFonts w:ascii="Times New Roman" w:hAnsi="Times New Roman" w:eastAsia="Times New Roman"/>
        </w:rPr>
        <w:t>]/ (72×Scr)</w:t>
      </w:r>
    </w:p>
    <w:p>
      <w:pPr>
        <w:pStyle w:val="BodyText"/>
        <w:spacing w:line="252" w:lineRule="auto" w:before="23"/>
        <w:ind w:left="219" w:right="1110" w:firstLine="358"/>
      </w:pPr>
      <w:r>
        <w:rPr>
          <w:spacing w:val="-1"/>
        </w:rPr>
        <w:t>简化 </w:t>
      </w:r>
      <w:r>
        <w:rPr>
          <w:rFonts w:ascii="Times New Roman" w:hAnsi="Times New Roman" w:eastAsia="Times New Roman"/>
        </w:rPr>
        <w:t>MDRD </w:t>
      </w:r>
      <w:r>
        <w:rPr>
          <w:spacing w:val="8"/>
        </w:rPr>
        <w:t>公式： </w:t>
      </w:r>
      <w:r>
        <w:rPr>
          <w:rFonts w:ascii="Times New Roman" w:hAnsi="Times New Roman" w:eastAsia="Times New Roman"/>
        </w:rPr>
        <w:t>GFR</w:t>
      </w:r>
      <w:r>
        <w:rPr>
          <w:rFonts w:ascii="Times New Roman" w:hAnsi="Times New Roman" w:eastAsia="Times New Roman"/>
          <w:spacing w:val="-4"/>
        </w:rPr>
        <w:t> (</w:t>
      </w:r>
      <w:r>
        <w:rPr>
          <w:rFonts w:ascii="Times New Roman" w:hAnsi="Times New Roman" w:eastAsia="Times New Roman"/>
        </w:rPr>
        <w:t>ml/min/1.73m</w:t>
      </w:r>
      <w:r>
        <w:rPr>
          <w:rFonts w:ascii="Times New Roman" w:hAnsi="Times New Roman" w:eastAsia="Times New Roman"/>
          <w:vertAlign w:val="superscript"/>
        </w:rPr>
        <w:t>2</w:t>
      </w:r>
      <w:r>
        <w:rPr>
          <w:rFonts w:ascii="Times New Roman" w:hAnsi="Times New Roman" w:eastAsia="Times New Roman"/>
          <w:vertAlign w:val="baseline"/>
        </w:rPr>
        <w:t>)=186×</w:t>
      </w:r>
      <w:r>
        <w:rPr>
          <w:vertAlign w:val="baseline"/>
        </w:rPr>
        <w:t>（</w:t>
      </w:r>
      <w:r>
        <w:rPr>
          <w:rFonts w:ascii="Times New Roman" w:hAnsi="Times New Roman" w:eastAsia="Times New Roman"/>
          <w:vertAlign w:val="baseline"/>
        </w:rPr>
        <w:t>Scr</w:t>
      </w:r>
      <w:r>
        <w:rPr>
          <w:vertAlign w:val="baseline"/>
        </w:rPr>
        <w:t>）</w:t>
      </w:r>
      <w:r>
        <w:rPr>
          <w:rFonts w:ascii="Times New Roman" w:hAnsi="Times New Roman" w:eastAsia="Times New Roman"/>
          <w:vertAlign w:val="superscript"/>
        </w:rPr>
        <w:t>−1.154</w:t>
      </w:r>
      <w:r>
        <w:rPr>
          <w:rFonts w:ascii="Times New Roman" w:hAnsi="Times New Roman" w:eastAsia="Times New Roman"/>
          <w:vertAlign w:val="baseline"/>
        </w:rPr>
        <w:t>×</w:t>
      </w:r>
      <w:r>
        <w:rPr>
          <w:vertAlign w:val="baseline"/>
        </w:rPr>
        <w:t>（年龄</w:t>
      </w:r>
      <w:r>
        <w:rPr>
          <w:spacing w:val="-3"/>
          <w:vertAlign w:val="baseline"/>
        </w:rPr>
        <w:t>）</w:t>
      </w:r>
      <w:r>
        <w:rPr>
          <w:rFonts w:ascii="Times New Roman" w:hAnsi="Times New Roman" w:eastAsia="Times New Roman"/>
          <w:spacing w:val="-3"/>
          <w:vertAlign w:val="superscript"/>
        </w:rPr>
        <w:t>−0.203</w:t>
      </w:r>
      <w:r>
        <w:rPr>
          <w:rFonts w:ascii="Times New Roman" w:hAnsi="Times New Roman" w:eastAsia="Times New Roman"/>
          <w:spacing w:val="-6"/>
          <w:vertAlign w:val="baseline"/>
        </w:rPr>
        <w:t>× </w:t>
      </w:r>
      <w:r>
        <w:rPr>
          <w:rFonts w:ascii="Times New Roman" w:hAnsi="Times New Roman" w:eastAsia="Times New Roman"/>
          <w:vertAlign w:val="baseline"/>
        </w:rPr>
        <w:t>(0.742 </w:t>
      </w:r>
      <w:r>
        <w:rPr>
          <w:vertAlign w:val="baseline"/>
        </w:rPr>
        <w:t>女性</w:t>
      </w:r>
      <w:r>
        <w:rPr>
          <w:rFonts w:ascii="Times New Roman" w:hAnsi="Times New Roman" w:eastAsia="Times New Roman"/>
          <w:vertAlign w:val="baseline"/>
        </w:rPr>
        <w:t>) </w:t>
      </w:r>
      <w:r>
        <w:rPr>
          <w:spacing w:val="-5"/>
          <w:vertAlign w:val="baseline"/>
        </w:rPr>
        <w:t>注：  </w:t>
      </w:r>
      <w:r>
        <w:rPr>
          <w:rFonts w:ascii="Times New Roman" w:hAnsi="Times New Roman" w:eastAsia="Times New Roman"/>
          <w:vertAlign w:val="baseline"/>
        </w:rPr>
        <w:t>Ccr </w:t>
      </w:r>
      <w:r>
        <w:rPr>
          <w:spacing w:val="-6"/>
          <w:vertAlign w:val="baseline"/>
        </w:rPr>
        <w:t>为肌酐清除率；</w:t>
      </w:r>
      <w:r>
        <w:rPr>
          <w:rFonts w:ascii="Times New Roman" w:hAnsi="Times New Roman" w:eastAsia="Times New Roman"/>
          <w:spacing w:val="-1"/>
          <w:vertAlign w:val="baseline"/>
        </w:rPr>
        <w:t>GF</w:t>
      </w:r>
      <w:r>
        <w:rPr>
          <w:rFonts w:ascii="Times New Roman" w:hAnsi="Times New Roman" w:eastAsia="Times New Roman"/>
          <w:vertAlign w:val="baseline"/>
        </w:rPr>
        <w:t>R </w:t>
      </w:r>
      <w:r>
        <w:rPr>
          <w:spacing w:val="-4"/>
          <w:vertAlign w:val="baseline"/>
        </w:rPr>
        <w:t>为肾小球滤过率；</w:t>
      </w:r>
      <w:r>
        <w:rPr>
          <w:rFonts w:ascii="Times New Roman" w:hAnsi="Times New Roman" w:eastAsia="Times New Roman"/>
          <w:spacing w:val="-1"/>
          <w:vertAlign w:val="baseline"/>
        </w:rPr>
        <w:t>Sc</w:t>
      </w:r>
      <w:r>
        <w:rPr>
          <w:rFonts w:ascii="Times New Roman" w:hAnsi="Times New Roman" w:eastAsia="Times New Roman"/>
          <w:vertAlign w:val="baseline"/>
        </w:rPr>
        <w:t>r </w:t>
      </w:r>
      <w:r>
        <w:rPr>
          <w:spacing w:val="-7"/>
          <w:vertAlign w:val="baseline"/>
        </w:rPr>
        <w:t>为血清肌酐</w:t>
      </w:r>
      <w:r>
        <w:rPr>
          <w:spacing w:val="1"/>
          <w:vertAlign w:val="baseline"/>
        </w:rPr>
        <w:t>（</w:t>
      </w:r>
      <w:r>
        <w:rPr>
          <w:rFonts w:ascii="Times New Roman" w:hAnsi="Times New Roman" w:eastAsia="Times New Roman"/>
          <w:spacing w:val="-3"/>
          <w:vertAlign w:val="baseline"/>
        </w:rPr>
        <w:t>m</w:t>
      </w:r>
      <w:r>
        <w:rPr>
          <w:rFonts w:ascii="Times New Roman" w:hAnsi="Times New Roman" w:eastAsia="Times New Roman"/>
          <w:vertAlign w:val="baseline"/>
        </w:rPr>
        <w:t>g/d</w:t>
      </w:r>
      <w:r>
        <w:rPr>
          <w:rFonts w:ascii="Times New Roman" w:hAnsi="Times New Roman" w:eastAsia="Times New Roman"/>
          <w:spacing w:val="-1"/>
          <w:vertAlign w:val="baseline"/>
        </w:rPr>
        <w:t>l</w:t>
      </w:r>
      <w:r>
        <w:rPr>
          <w:spacing w:val="-106"/>
          <w:vertAlign w:val="baseline"/>
        </w:rPr>
        <w:t>）</w:t>
      </w:r>
      <w:r>
        <w:rPr>
          <w:spacing w:val="-6"/>
          <w:vertAlign w:val="baseline"/>
        </w:rPr>
        <w:t>；年龄以岁为单位；</w:t>
      </w:r>
    </w:p>
    <w:p>
      <w:pPr>
        <w:pStyle w:val="BodyText"/>
        <w:spacing w:before="1"/>
        <w:ind w:left="759"/>
      </w:pPr>
      <w:r>
        <w:rPr/>
        <w:t>体重以 </w:t>
      </w:r>
      <w:r>
        <w:rPr>
          <w:rFonts w:ascii="Times New Roman" w:eastAsia="Times New Roman"/>
        </w:rPr>
        <w:t>kg </w:t>
      </w:r>
      <w:r>
        <w:rPr/>
        <w:t>为单位。</w:t>
      </w:r>
    </w:p>
    <w:p>
      <w:pPr>
        <w:pStyle w:val="BodyText"/>
        <w:spacing w:before="3"/>
        <w:ind w:left="0"/>
        <w:rPr>
          <w:sz w:val="23"/>
        </w:rPr>
      </w:pPr>
    </w:p>
    <w:p>
      <w:pPr>
        <w:spacing w:line="408" w:lineRule="exact" w:before="0"/>
        <w:ind w:left="219" w:right="0" w:firstLine="0"/>
        <w:jc w:val="left"/>
        <w:rPr>
          <w:sz w:val="21"/>
        </w:rPr>
      </w:pPr>
      <w:r>
        <w:rPr>
          <w:sz w:val="21"/>
        </w:rPr>
        <w:t>附件 </w:t>
      </w:r>
      <w:r>
        <w:rPr>
          <w:rFonts w:ascii="Times New Roman" w:eastAsia="Times New Roman"/>
          <w:b/>
          <w:sz w:val="21"/>
        </w:rPr>
        <w:t>9-3. </w:t>
      </w:r>
      <w:r>
        <w:rPr>
          <w:sz w:val="21"/>
        </w:rPr>
        <w:t>氮表现率蛋白相当量 </w:t>
      </w:r>
      <w:r>
        <w:rPr>
          <w:rFonts w:ascii="Times New Roman" w:eastAsia="Times New Roman"/>
          <w:b/>
          <w:sz w:val="21"/>
        </w:rPr>
        <w:t>(PNA)</w:t>
      </w:r>
      <w:r>
        <w:rPr>
          <w:sz w:val="21"/>
        </w:rPr>
        <w:t>及蛋白分解代谢率（</w:t>
      </w:r>
      <w:r>
        <w:rPr>
          <w:rFonts w:ascii="Times New Roman" w:eastAsia="Times New Roman"/>
          <w:b/>
          <w:sz w:val="21"/>
        </w:rPr>
        <w:t>PCR</w:t>
      </w:r>
      <w:r>
        <w:rPr>
          <w:sz w:val="21"/>
        </w:rPr>
        <w:t>）</w:t>
      </w:r>
    </w:p>
    <w:p>
      <w:pPr>
        <w:pStyle w:val="BodyText"/>
        <w:spacing w:line="220" w:lineRule="auto"/>
        <w:ind w:left="219" w:right="1215" w:firstLine="420"/>
        <w:jc w:val="both"/>
      </w:pPr>
      <w:r>
        <w:rPr>
          <w:spacing w:val="-2"/>
        </w:rPr>
        <w:t>氮表现率蛋白相当量或总氮排出量蛋白相当量</w:t>
      </w:r>
      <w:r>
        <w:rPr/>
        <w:t>（</w:t>
      </w:r>
      <w:r>
        <w:rPr>
          <w:rFonts w:ascii="Times New Roman" w:hAnsi="Times New Roman" w:eastAsia="Times New Roman"/>
        </w:rPr>
        <w:t>protein equivalent of nitrogen appearance rate, PNA</w:t>
      </w:r>
      <w:r>
        <w:rPr/>
        <w:t>）,是反映营养状况和蛋白摄入水平的较好指标。必须强调，只有当患者病情相对</w:t>
      </w:r>
      <w:r>
        <w:rPr>
          <w:spacing w:val="-7"/>
        </w:rPr>
        <w:t>稳定、无高分解代谢因素时，方可应用 </w:t>
      </w:r>
      <w:r>
        <w:rPr/>
        <w:t>PNA</w:t>
      </w:r>
      <w:r>
        <w:rPr>
          <w:spacing w:val="-7"/>
        </w:rPr>
        <w:t> 计算“蛋白相当量”；当患者发生明显高分解代</w:t>
      </w:r>
      <w:r>
        <w:rPr>
          <w:spacing w:val="-8"/>
        </w:rPr>
        <w:t>谢因素时，用 </w:t>
      </w:r>
      <w:r>
        <w:rPr/>
        <w:t>PNA</w:t>
      </w:r>
      <w:r>
        <w:rPr>
          <w:spacing w:val="-2"/>
        </w:rPr>
        <w:t> 推算饮食蛋白质摄入时，应注意避免过高估计 </w:t>
      </w:r>
      <w:r>
        <w:rPr/>
        <w:t>PNA</w:t>
      </w:r>
      <w:r>
        <w:rPr>
          <w:spacing w:val="-8"/>
        </w:rPr>
        <w:t> 的“蛋白相当量”，因此时蛋白质实际摄入量往往低于 </w:t>
      </w:r>
      <w:r>
        <w:rPr/>
        <w:t>PNA 数值。</w:t>
      </w:r>
    </w:p>
    <w:p>
      <w:pPr>
        <w:pStyle w:val="BodyText"/>
        <w:spacing w:before="14"/>
        <w:ind w:left="0"/>
        <w:rPr>
          <w:sz w:val="24"/>
        </w:rPr>
      </w:pPr>
    </w:p>
    <w:p>
      <w:pPr>
        <w:pStyle w:val="Heading4"/>
        <w:ind w:left="536"/>
      </w:pPr>
      <w:r>
        <w:rPr/>
        <w:t>PNA(g/24h) </w:t>
      </w:r>
      <w:r>
        <w:rPr>
          <w:rFonts w:ascii="Noto Sans CJK JP Regular" w:hAnsi="Noto Sans CJK JP Regular" w:eastAsia="Noto Sans CJK JP Regular" w:hint="eastAsia"/>
          <w:b w:val="0"/>
        </w:rPr>
        <w:t>＝ </w:t>
      </w:r>
      <w:r>
        <w:rPr/>
        <w:t>7.62</w:t>
      </w:r>
      <w:r>
        <w:rPr>
          <w:rFonts w:ascii="Noto Sans CJK JP Regular" w:hAnsi="Noto Sans CJK JP Regular" w:eastAsia="Noto Sans CJK JP Regular" w:hint="eastAsia"/>
          <w:b w:val="0"/>
        </w:rPr>
        <w:t>×</w:t>
      </w:r>
      <w:r>
        <w:rPr/>
        <w:t>UNA(g/24h)</w:t>
      </w:r>
      <w:r>
        <w:rPr>
          <w:rFonts w:ascii="Noto Sans CJK JP Regular" w:hAnsi="Noto Sans CJK JP Regular" w:eastAsia="Noto Sans CJK JP Regular" w:hint="eastAsia"/>
          <w:b w:val="0"/>
        </w:rPr>
        <w:t>＋</w:t>
      </w:r>
      <w:r>
        <w:rPr/>
        <w:t>19.0(g/24h)</w:t>
      </w:r>
    </w:p>
    <w:p>
      <w:pPr>
        <w:pStyle w:val="BodyText"/>
        <w:spacing w:line="408" w:lineRule="exact" w:before="23"/>
        <w:ind w:left="536"/>
      </w:pPr>
      <w:r>
        <w:rPr/>
        <w:t>其中：</w:t>
      </w:r>
    </w:p>
    <w:p>
      <w:pPr>
        <w:pStyle w:val="BodyText"/>
        <w:spacing w:line="389" w:lineRule="exact"/>
        <w:ind w:left="556"/>
      </w:pPr>
      <w:r>
        <w:rPr>
          <w:rFonts w:ascii="Times New Roman" w:hAnsi="Times New Roman" w:eastAsia="Times New Roman"/>
          <w:w w:val="105"/>
        </w:rPr>
        <w:t>UNA(g/24h)</w:t>
      </w:r>
      <w:r>
        <w:rPr>
          <w:w w:val="105"/>
        </w:rPr>
        <w:t>＝</w:t>
      </w:r>
      <w:r>
        <w:rPr>
          <w:rFonts w:ascii="Times New Roman" w:hAnsi="Times New Roman" w:eastAsia="Times New Roman"/>
          <w:w w:val="105"/>
        </w:rPr>
        <w:t>UUN(g/24h)</w:t>
      </w:r>
      <w:r>
        <w:rPr>
          <w:w w:val="105"/>
        </w:rPr>
        <w:t>＋△</w:t>
      </w:r>
      <w:r>
        <w:rPr>
          <w:rFonts w:ascii="Times New Roman" w:hAnsi="Times New Roman" w:eastAsia="Times New Roman"/>
          <w:w w:val="105"/>
        </w:rPr>
        <w:t>BUN</w:t>
      </w:r>
      <w:r>
        <w:rPr>
          <w:w w:val="105"/>
        </w:rPr>
        <w:t>·</w:t>
      </w:r>
      <w:r>
        <w:rPr>
          <w:rFonts w:ascii="Times New Roman" w:hAnsi="Times New Roman" w:eastAsia="Times New Roman"/>
          <w:w w:val="105"/>
        </w:rPr>
        <w:t>BW</w:t>
      </w:r>
      <w:r>
        <w:rPr>
          <w:w w:val="105"/>
        </w:rPr>
        <w:t>·</w:t>
      </w:r>
      <w:r>
        <w:rPr>
          <w:rFonts w:ascii="Times New Roman" w:hAnsi="Times New Roman" w:eastAsia="Times New Roman"/>
          <w:w w:val="105"/>
        </w:rPr>
        <w:t>60</w:t>
      </w:r>
      <w:r>
        <w:rPr>
          <w:w w:val="105"/>
        </w:rPr>
        <w:t>％</w:t>
      </w:r>
    </w:p>
    <w:p>
      <w:pPr>
        <w:pStyle w:val="BodyText"/>
        <w:spacing w:line="409" w:lineRule="exact"/>
        <w:ind w:left="556"/>
        <w:rPr>
          <w:rFonts w:ascii="Times New Roman" w:hAnsi="Times New Roman" w:eastAsia="Times New Roman"/>
        </w:rPr>
      </w:pPr>
      <w:r>
        <w:rPr>
          <w:spacing w:val="5"/>
        </w:rPr>
        <w:t>或 </w:t>
      </w:r>
      <w:r>
        <w:rPr>
          <w:rFonts w:ascii="Times New Roman" w:hAnsi="Times New Roman" w:eastAsia="Times New Roman"/>
        </w:rPr>
        <w:t>UNA(g/24h)</w:t>
      </w:r>
      <w:r>
        <w:rPr/>
        <w:t>＝</w:t>
      </w:r>
      <w:r>
        <w:rPr>
          <w:rFonts w:ascii="Times New Roman" w:hAnsi="Times New Roman" w:eastAsia="Times New Roman"/>
        </w:rPr>
        <w:t>UUN(g/24h)</w:t>
      </w:r>
      <w:r>
        <w:rPr/>
        <w:t>＋</w:t>
      </w:r>
      <w:r>
        <w:rPr>
          <w:rFonts w:ascii="Times New Roman" w:hAnsi="Times New Roman" w:eastAsia="Times New Roman"/>
        </w:rPr>
        <w:t>DUN(g/24h)</w:t>
      </w:r>
      <w:r>
        <w:rPr>
          <w:rFonts w:ascii="Times New Roman" w:hAnsi="Times New Roman" w:eastAsia="Times New Roman"/>
          <w:spacing w:val="51"/>
        </w:rPr>
        <w:t> </w:t>
      </w:r>
      <w:r>
        <w:rPr/>
        <w:t>＋△</w:t>
      </w:r>
      <w:r>
        <w:rPr>
          <w:rFonts w:ascii="Times New Roman" w:hAnsi="Times New Roman" w:eastAsia="Times New Roman"/>
        </w:rPr>
        <w:t>BUN</w:t>
      </w:r>
      <w:r>
        <w:rPr/>
        <w:t>×</w:t>
      </w:r>
      <w:r>
        <w:rPr>
          <w:rFonts w:ascii="Times New Roman" w:hAnsi="Times New Roman" w:eastAsia="Times New Roman"/>
        </w:rPr>
        <w:t>BW</w:t>
      </w:r>
      <w:r>
        <w:rPr/>
        <w:t>×</w:t>
      </w:r>
      <w:r>
        <w:rPr>
          <w:rFonts w:ascii="Times New Roman" w:hAnsi="Times New Roman" w:eastAsia="Times New Roman"/>
        </w:rPr>
        <w:t>60</w:t>
      </w:r>
      <w:r>
        <w:rPr>
          <w:spacing w:val="5"/>
        </w:rPr>
        <w:t>％ </w:t>
      </w:r>
      <w:r>
        <w:rPr/>
        <w:t>（透析患者</w:t>
      </w:r>
      <w:r>
        <w:rPr>
          <w:rFonts w:ascii="Times New Roman" w:hAnsi="Times New Roman" w:eastAsia="Times New Roman"/>
        </w:rPr>
        <w:t>)</w:t>
      </w:r>
    </w:p>
    <w:p>
      <w:pPr>
        <w:pStyle w:val="BodyText"/>
        <w:spacing w:line="409" w:lineRule="exact"/>
        <w:ind w:left="556"/>
      </w:pPr>
      <w:r>
        <w:rPr>
          <w:rFonts w:ascii="Times New Roman" w:hAnsi="Times New Roman" w:eastAsia="Times New Roman"/>
        </w:rPr>
        <w:t>UUN</w:t>
      </w:r>
      <w:r>
        <w:rPr/>
        <w:t>（尿尿素氮量 </w:t>
      </w:r>
      <w:r>
        <w:rPr>
          <w:rFonts w:ascii="Times New Roman" w:hAnsi="Times New Roman" w:eastAsia="Times New Roman"/>
        </w:rPr>
        <w:t>g</w:t>
      </w:r>
      <w:r>
        <w:rPr/>
        <w:t>）＝尿尿素氮浓度（</w:t>
      </w:r>
      <w:r>
        <w:rPr>
          <w:rFonts w:ascii="Times New Roman" w:hAnsi="Times New Roman" w:eastAsia="Times New Roman"/>
        </w:rPr>
        <w:t>g/L</w:t>
      </w:r>
      <w:r>
        <w:rPr/>
        <w:t>）×</w:t>
      </w:r>
      <w:r>
        <w:rPr>
          <w:rFonts w:ascii="Times New Roman" w:hAnsi="Times New Roman" w:eastAsia="Times New Roman"/>
        </w:rPr>
        <w:t>24h </w:t>
      </w:r>
      <w:r>
        <w:rPr/>
        <w:t>尿量（</w:t>
      </w:r>
      <w:r>
        <w:rPr>
          <w:rFonts w:ascii="Times New Roman" w:hAnsi="Times New Roman" w:eastAsia="Times New Roman"/>
        </w:rPr>
        <w:t>L</w:t>
      </w:r>
      <w:r>
        <w:rPr/>
        <w:t>）</w:t>
      </w:r>
    </w:p>
    <w:p>
      <w:pPr>
        <w:pStyle w:val="BodyText"/>
        <w:spacing w:line="409" w:lineRule="exact"/>
        <w:ind w:left="556"/>
        <w:rPr>
          <w:rFonts w:ascii="Times New Roman" w:hAnsi="Times New Roman" w:eastAsia="Times New Roman"/>
        </w:rPr>
      </w:pPr>
      <w:r>
        <w:rPr>
          <w:rFonts w:ascii="Times New Roman" w:hAnsi="Times New Roman" w:eastAsia="Times New Roman"/>
        </w:rPr>
        <w:t>DUN</w:t>
      </w:r>
      <w:r>
        <w:rPr/>
        <w:t>（透析液尿素氮量 </w:t>
      </w:r>
      <w:r>
        <w:rPr>
          <w:rFonts w:ascii="Times New Roman" w:hAnsi="Times New Roman" w:eastAsia="Times New Roman"/>
        </w:rPr>
        <w:t>g</w:t>
      </w:r>
      <w:r>
        <w:rPr/>
        <w:t>）</w:t>
      </w:r>
      <w:r>
        <w:rPr>
          <w:rFonts w:ascii="Times New Roman" w:hAnsi="Times New Roman" w:eastAsia="Times New Roman"/>
        </w:rPr>
        <w:t>=</w:t>
      </w:r>
      <w:r>
        <w:rPr/>
        <w:t>透析液尿素氮浓度（</w:t>
      </w:r>
      <w:r>
        <w:rPr>
          <w:rFonts w:ascii="Times New Roman" w:hAnsi="Times New Roman" w:eastAsia="Times New Roman"/>
        </w:rPr>
        <w:t>g/L</w:t>
      </w:r>
      <w:r>
        <w:rPr/>
        <w:t>）×</w:t>
      </w:r>
      <w:r>
        <w:rPr>
          <w:rFonts w:ascii="Times New Roman" w:hAnsi="Times New Roman" w:eastAsia="Times New Roman"/>
        </w:rPr>
        <w:t>24h </w:t>
      </w:r>
      <w:r>
        <w:rPr/>
        <w:t>内透析液总量</w:t>
      </w:r>
      <w:r>
        <w:rPr>
          <w:rFonts w:ascii="Times New Roman" w:hAnsi="Times New Roman" w:eastAsia="Times New Roman"/>
        </w:rPr>
        <w:t>(L)</w:t>
      </w:r>
    </w:p>
    <w:p>
      <w:pPr>
        <w:pStyle w:val="BodyText"/>
        <w:spacing w:line="427" w:lineRule="exact"/>
        <w:ind w:left="556"/>
      </w:pPr>
      <w:r>
        <w:rPr/>
        <w:t>△</w:t>
      </w:r>
      <w:r>
        <w:rPr>
          <w:rFonts w:ascii="Times New Roman" w:hAnsi="Times New Roman" w:eastAsia="Times New Roman"/>
        </w:rPr>
        <w:t>BUN (</w:t>
      </w:r>
      <w:r>
        <w:rPr/>
        <w:t>血尿素氮变化 </w:t>
      </w:r>
      <w:r>
        <w:rPr>
          <w:rFonts w:ascii="Times New Roman" w:hAnsi="Times New Roman" w:eastAsia="Times New Roman"/>
        </w:rPr>
        <w:t>g/24h</w:t>
      </w:r>
      <w:r>
        <w:rPr/>
        <w:t>）</w:t>
      </w:r>
      <w:r>
        <w:rPr>
          <w:rFonts w:ascii="Times New Roman" w:hAnsi="Times New Roman" w:eastAsia="Times New Roman"/>
        </w:rPr>
        <w:t>=</w:t>
      </w:r>
      <w:r>
        <w:rPr/>
        <w:t>（</w:t>
      </w:r>
      <w:r>
        <w:rPr>
          <w:rFonts w:ascii="Times New Roman" w:hAnsi="Times New Roman" w:eastAsia="Times New Roman"/>
        </w:rPr>
        <w:t>BUNf</w:t>
      </w:r>
      <w:r>
        <w:rPr/>
        <w:t>－</w:t>
      </w:r>
      <w:r>
        <w:rPr>
          <w:rFonts w:ascii="Times New Roman" w:hAnsi="Times New Roman" w:eastAsia="Times New Roman"/>
        </w:rPr>
        <w:t>BUNi</w:t>
      </w:r>
      <w:r>
        <w:rPr/>
        <w:t>）</w:t>
      </w:r>
      <w:r>
        <w:rPr>
          <w:rFonts w:ascii="Times New Roman" w:hAnsi="Times New Roman" w:eastAsia="Times New Roman"/>
        </w:rPr>
        <w:t>÷  </w:t>
      </w:r>
      <w:r>
        <w:rPr/>
        <w:t>间隔天数</w:t>
      </w:r>
    </w:p>
    <w:p>
      <w:pPr>
        <w:spacing w:after="0" w:line="427" w:lineRule="exact"/>
        <w:sectPr>
          <w:footerReference w:type="default" r:id="rId76"/>
          <w:pgSz w:w="11910" w:h="16840"/>
          <w:pgMar w:footer="0" w:header="0" w:top="1480" w:bottom="280" w:left="1580" w:right="580"/>
        </w:sectPr>
      </w:pPr>
    </w:p>
    <w:p>
      <w:pPr>
        <w:pStyle w:val="BodyText"/>
        <w:spacing w:line="387" w:lineRule="exact"/>
        <w:ind w:left="555"/>
      </w:pPr>
      <w:r>
        <w:rPr>
          <w:rFonts w:ascii="Times New Roman" w:eastAsia="Times New Roman"/>
        </w:rPr>
        <w:t>BUNf</w:t>
      </w:r>
      <w:r>
        <w:rPr/>
        <w:t>＝最后日 </w:t>
      </w:r>
      <w:r>
        <w:rPr>
          <w:rFonts w:ascii="Times New Roman" w:eastAsia="Times New Roman"/>
        </w:rPr>
        <w:t>BUN</w:t>
      </w:r>
      <w:r>
        <w:rPr/>
        <w:t>（</w:t>
      </w:r>
      <w:r>
        <w:rPr>
          <w:rFonts w:ascii="Times New Roman" w:eastAsia="Times New Roman"/>
        </w:rPr>
        <w:t>g/L</w:t>
      </w:r>
      <w:r>
        <w:rPr/>
        <w:t>）</w:t>
      </w:r>
      <w:r>
        <w:rPr>
          <w:rFonts w:ascii="Times New Roman" w:eastAsia="Times New Roman"/>
        </w:rPr>
        <w:t>, BUNi</w:t>
      </w:r>
      <w:r>
        <w:rPr/>
        <w:t>＝开始日 </w:t>
      </w:r>
      <w:r>
        <w:rPr>
          <w:rFonts w:ascii="Times New Roman" w:eastAsia="Times New Roman"/>
        </w:rPr>
        <w:t>BUN</w:t>
      </w:r>
      <w:r>
        <w:rPr/>
        <w:t>（</w:t>
      </w:r>
      <w:r>
        <w:rPr>
          <w:rFonts w:ascii="Times New Roman" w:eastAsia="Times New Roman"/>
        </w:rPr>
        <w:t>g/L</w:t>
      </w:r>
      <w:r>
        <w:rPr/>
        <w:t>）</w:t>
      </w:r>
    </w:p>
    <w:p>
      <w:pPr>
        <w:pStyle w:val="BodyText"/>
        <w:spacing w:line="427" w:lineRule="exact"/>
        <w:ind w:left="555"/>
      </w:pPr>
      <w:r>
        <w:rPr>
          <w:rFonts w:ascii="Times New Roman" w:eastAsia="Times New Roman"/>
        </w:rPr>
        <w:t>BW</w:t>
      </w:r>
      <w:r>
        <w:rPr/>
        <w:t>＝体重</w:t>
      </w:r>
      <w:r>
        <w:rPr>
          <w:rFonts w:ascii="Times New Roman" w:eastAsia="Times New Roman"/>
        </w:rPr>
        <w:t>(kg)</w:t>
      </w:r>
      <w:r>
        <w:rPr/>
        <w:t>（透析患者的体重，应在血液透析结束后或在腹透液排出后再测定）</w:t>
      </w:r>
    </w:p>
    <w:p>
      <w:pPr>
        <w:spacing w:before="61"/>
        <w:ind w:left="558" w:right="0" w:firstLine="0"/>
        <w:jc w:val="left"/>
        <w:rPr>
          <w:sz w:val="21"/>
        </w:rPr>
      </w:pPr>
      <w:r>
        <w:rPr>
          <w:spacing w:val="-16"/>
          <w:sz w:val="21"/>
        </w:rPr>
        <w:t>另外，也可应用 </w:t>
      </w:r>
      <w:r>
        <w:rPr>
          <w:rFonts w:ascii="Times New Roman" w:eastAsia="Times New Roman"/>
          <w:sz w:val="21"/>
        </w:rPr>
        <w:t>Mitch</w:t>
      </w:r>
      <w:r>
        <w:rPr>
          <w:rFonts w:ascii="Times New Roman" w:eastAsia="Times New Roman"/>
          <w:spacing w:val="-10"/>
          <w:sz w:val="21"/>
        </w:rPr>
        <w:t> </w:t>
      </w:r>
      <w:r>
        <w:rPr>
          <w:spacing w:val="-8"/>
          <w:sz w:val="21"/>
        </w:rPr>
        <w:t>等介绍的如下公式来估计蛋白质摄入量</w:t>
      </w:r>
      <w:r>
        <w:rPr>
          <w:spacing w:val="1"/>
          <w:sz w:val="21"/>
        </w:rPr>
        <w:t>（</w:t>
      </w:r>
      <w:r>
        <w:rPr>
          <w:rFonts w:ascii="Times New Roman" w:eastAsia="Times New Roman"/>
          <w:b/>
          <w:spacing w:val="-1"/>
          <w:sz w:val="21"/>
        </w:rPr>
        <w:t>Die</w:t>
      </w:r>
      <w:r>
        <w:rPr>
          <w:rFonts w:ascii="Times New Roman" w:eastAsia="Times New Roman"/>
          <w:b/>
          <w:sz w:val="21"/>
        </w:rPr>
        <w:t>t </w:t>
      </w:r>
      <w:r>
        <w:rPr>
          <w:rFonts w:ascii="Times New Roman" w:eastAsia="Times New Roman"/>
          <w:b/>
          <w:spacing w:val="-1"/>
          <w:w w:val="99"/>
          <w:sz w:val="21"/>
        </w:rPr>
        <w:t>p</w:t>
      </w:r>
      <w:r>
        <w:rPr>
          <w:rFonts w:ascii="Times New Roman" w:eastAsia="Times New Roman"/>
          <w:b/>
          <w:spacing w:val="-4"/>
          <w:w w:val="99"/>
          <w:sz w:val="21"/>
        </w:rPr>
        <w:t>r</w:t>
      </w:r>
      <w:r>
        <w:rPr>
          <w:rFonts w:ascii="Times New Roman" w:eastAsia="Times New Roman"/>
          <w:b/>
          <w:spacing w:val="-1"/>
          <w:w w:val="99"/>
          <w:sz w:val="21"/>
        </w:rPr>
        <w:t>otei</w:t>
      </w:r>
      <w:r>
        <w:rPr>
          <w:rFonts w:ascii="Times New Roman" w:eastAsia="Times New Roman"/>
          <w:b/>
          <w:w w:val="99"/>
          <w:sz w:val="21"/>
        </w:rPr>
        <w:t>n</w:t>
      </w:r>
      <w:r>
        <w:rPr>
          <w:rFonts w:ascii="Times New Roman" w:eastAsia="Times New Roman"/>
          <w:b/>
          <w:spacing w:val="-1"/>
          <w:sz w:val="21"/>
        </w:rPr>
        <w:t> </w:t>
      </w:r>
      <w:r>
        <w:rPr>
          <w:rFonts w:ascii="Times New Roman" w:eastAsia="Times New Roman"/>
          <w:b/>
          <w:w w:val="99"/>
          <w:sz w:val="21"/>
        </w:rPr>
        <w:t>intake,</w:t>
      </w:r>
      <w:r>
        <w:rPr>
          <w:rFonts w:ascii="Times New Roman" w:eastAsia="Times New Roman"/>
          <w:b/>
          <w:sz w:val="21"/>
        </w:rPr>
        <w:t> </w:t>
      </w:r>
      <w:r>
        <w:rPr>
          <w:rFonts w:ascii="Times New Roman" w:eastAsia="Times New Roman"/>
          <w:spacing w:val="-1"/>
          <w:sz w:val="21"/>
        </w:rPr>
        <w:t>DPI</w:t>
      </w:r>
      <w:r>
        <w:rPr>
          <w:spacing w:val="-105"/>
          <w:sz w:val="21"/>
        </w:rPr>
        <w:t>）</w:t>
      </w:r>
      <w:r>
        <w:rPr>
          <w:sz w:val="21"/>
        </w:rPr>
        <w:t>：</w:t>
      </w:r>
    </w:p>
    <w:p>
      <w:pPr>
        <w:pStyle w:val="Heading4"/>
        <w:spacing w:before="23"/>
        <w:ind w:left="558"/>
        <w:rPr>
          <w:rFonts w:ascii="Noto Sans CJK JP Regular" w:eastAsia="Noto Sans CJK JP Regular" w:hint="eastAsia"/>
          <w:b w:val="0"/>
        </w:rPr>
      </w:pPr>
      <w:r>
        <w:rPr/>
        <w:t>DPI</w:t>
      </w:r>
      <w:r>
        <w:rPr>
          <w:rFonts w:ascii="Noto Sans CJK JP Regular" w:eastAsia="Noto Sans CJK JP Regular" w:hint="eastAsia"/>
          <w:b w:val="0"/>
        </w:rPr>
        <w:t>（</w:t>
      </w:r>
      <w:r>
        <w:rPr/>
        <w:t>g/24h</w:t>
      </w:r>
      <w:r>
        <w:rPr>
          <w:rFonts w:ascii="Noto Sans CJK JP Regular" w:eastAsia="Noto Sans CJK JP Regular" w:hint="eastAsia"/>
          <w:b w:val="0"/>
        </w:rPr>
        <w:t>）</w:t>
      </w:r>
      <w:r>
        <w:rPr/>
        <w:t>= 6. 25 ( UUN+ 0.031 </w:t>
      </w:r>
      <w:r>
        <w:rPr>
          <w:rFonts w:ascii="Noto Sans CJK JP Regular" w:eastAsia="Noto Sans CJK JP Regular" w:hint="eastAsia"/>
          <w:b w:val="0"/>
        </w:rPr>
        <w:t>体重</w:t>
      </w:r>
      <w:r>
        <w:rPr/>
        <w:t>)  </w:t>
      </w:r>
      <w:r>
        <w:rPr>
          <w:rFonts w:ascii="Noto Sans CJK JP Regular" w:eastAsia="Noto Sans CJK JP Regular" w:hint="eastAsia"/>
          <w:b w:val="0"/>
        </w:rPr>
        <w:t>（</w:t>
      </w:r>
      <w:r>
        <w:rPr/>
        <w:t>g/24h</w:t>
      </w:r>
      <w:r>
        <w:rPr>
          <w:rFonts w:ascii="Noto Sans CJK JP Regular" w:eastAsia="Noto Sans CJK JP Regular" w:hint="eastAsia"/>
          <w:b w:val="0"/>
        </w:rPr>
        <w:t>）</w:t>
      </w:r>
    </w:p>
    <w:p>
      <w:pPr>
        <w:pStyle w:val="BodyText"/>
        <w:spacing w:line="314" w:lineRule="auto" w:before="23"/>
        <w:ind w:left="1031" w:hanging="463"/>
        <w:rPr>
          <w:rFonts w:ascii="Times New Roman" w:eastAsia="Times New Roman"/>
        </w:rPr>
      </w:pPr>
      <w:r>
        <w:rPr/>
        <w:t>注： </w:t>
      </w:r>
      <w:r>
        <w:rPr>
          <w:rFonts w:ascii="Times New Roman" w:eastAsia="Times New Roman"/>
        </w:rPr>
        <w:t>UUN </w:t>
      </w:r>
      <w:r>
        <w:rPr/>
        <w:t>为尿尿素氮量</w:t>
      </w:r>
      <w:r>
        <w:rPr>
          <w:rFonts w:ascii="Times New Roman" w:eastAsia="Times New Roman"/>
        </w:rPr>
        <w:t>(g/24h)</w:t>
      </w:r>
      <w:r>
        <w:rPr/>
        <w:t>；体重以 </w:t>
      </w:r>
      <w:r>
        <w:rPr>
          <w:rFonts w:ascii="Times New Roman" w:eastAsia="Times New Roman"/>
        </w:rPr>
        <w:t>Kg </w:t>
      </w:r>
      <w:r>
        <w:rPr/>
        <w:t>作单位。系数换算： </w:t>
      </w:r>
      <w:r>
        <w:rPr>
          <w:rFonts w:ascii="Times New Roman" w:eastAsia="Times New Roman"/>
        </w:rPr>
        <w:t>UUN </w:t>
      </w:r>
      <w:r>
        <w:rPr/>
        <w:t>及 </w:t>
      </w:r>
      <w:r>
        <w:rPr>
          <w:rFonts w:ascii="Times New Roman" w:eastAsia="Times New Roman"/>
        </w:rPr>
        <w:t>BUN </w:t>
      </w:r>
      <w:r>
        <w:rPr/>
        <w:t>： </w:t>
      </w:r>
      <w:r>
        <w:rPr>
          <w:rFonts w:ascii="Times New Roman" w:eastAsia="Times New Roman"/>
        </w:rPr>
        <w:t>1mmol/L=2.8mg/dl=0.028g/L</w:t>
      </w:r>
    </w:p>
    <w:p>
      <w:pPr>
        <w:pStyle w:val="BodyText"/>
        <w:ind w:left="0"/>
        <w:rPr>
          <w:rFonts w:ascii="Times New Roman"/>
          <w:sz w:val="22"/>
        </w:rPr>
      </w:pPr>
    </w:p>
    <w:p>
      <w:pPr>
        <w:pStyle w:val="BodyText"/>
        <w:spacing w:before="9"/>
        <w:ind w:left="0"/>
        <w:rPr>
          <w:rFonts w:ascii="Times New Roman"/>
        </w:rPr>
      </w:pPr>
    </w:p>
    <w:p>
      <w:pPr>
        <w:pStyle w:val="BodyText"/>
        <w:spacing w:before="1"/>
        <w:ind w:left="541"/>
      </w:pPr>
      <w:r>
        <w:rPr/>
        <w:t>蛋白分解代谢率（</w:t>
      </w:r>
      <w:r>
        <w:rPr>
          <w:rFonts w:ascii="Times New Roman" w:eastAsia="Times New Roman"/>
        </w:rPr>
        <w:t>PCR</w:t>
      </w:r>
      <w:r>
        <w:rPr/>
        <w:t>）计算公式如下：</w:t>
      </w:r>
    </w:p>
    <w:p>
      <w:pPr>
        <w:spacing w:before="23"/>
        <w:ind w:left="541" w:right="0" w:firstLine="0"/>
        <w:jc w:val="left"/>
        <w:rPr>
          <w:rFonts w:ascii="Times New Roman" w:eastAsia="Times New Roman"/>
          <w:b/>
          <w:sz w:val="21"/>
        </w:rPr>
      </w:pPr>
      <w:r>
        <w:rPr>
          <w:rFonts w:ascii="Times New Roman" w:eastAsia="Times New Roman"/>
          <w:b/>
          <w:sz w:val="21"/>
        </w:rPr>
        <w:t>PCR</w:t>
      </w:r>
      <w:r>
        <w:rPr>
          <w:sz w:val="21"/>
        </w:rPr>
        <w:t>（</w:t>
      </w:r>
      <w:r>
        <w:rPr>
          <w:rFonts w:ascii="Times New Roman" w:eastAsia="Times New Roman"/>
          <w:b/>
          <w:sz w:val="21"/>
        </w:rPr>
        <w:t>g/d</w:t>
      </w:r>
      <w:r>
        <w:rPr>
          <w:sz w:val="21"/>
        </w:rPr>
        <w:t>）＝</w:t>
      </w:r>
      <w:r>
        <w:rPr>
          <w:rFonts w:ascii="Times New Roman" w:eastAsia="Times New Roman"/>
          <w:b/>
          <w:sz w:val="21"/>
        </w:rPr>
        <w:t>9.35GU</w:t>
      </w:r>
      <w:r>
        <w:rPr>
          <w:sz w:val="21"/>
        </w:rPr>
        <w:t>＋</w:t>
      </w:r>
      <w:r>
        <w:rPr>
          <w:rFonts w:ascii="Times New Roman" w:eastAsia="Times New Roman"/>
          <w:b/>
          <w:sz w:val="21"/>
        </w:rPr>
        <w:t>11</w:t>
      </w:r>
    </w:p>
    <w:p>
      <w:pPr>
        <w:pStyle w:val="BodyText"/>
        <w:spacing w:before="22"/>
        <w:ind w:left="541"/>
      </w:pPr>
      <w:r>
        <w:rPr/>
        <w:t>其中：</w:t>
      </w:r>
    </w:p>
    <w:p>
      <w:pPr>
        <w:pStyle w:val="Heading4"/>
        <w:spacing w:before="23"/>
        <w:ind w:left="541"/>
      </w:pPr>
      <w:r>
        <w:rPr/>
        <w:t>GU</w:t>
      </w:r>
      <w:r>
        <w:rPr>
          <w:rFonts w:ascii="Noto Sans CJK JP Regular" w:hAnsi="Noto Sans CJK JP Regular"/>
          <w:b w:val="0"/>
        </w:rPr>
        <w:t>（</w:t>
      </w:r>
      <w:r>
        <w:rPr/>
        <w:t>mg/min</w:t>
      </w:r>
      <w:r>
        <w:rPr>
          <w:rFonts w:ascii="Noto Sans CJK JP Regular" w:hAnsi="Noto Sans CJK JP Regular"/>
          <w:b w:val="0"/>
        </w:rPr>
        <w:t>）＝</w:t>
      </w:r>
      <w:r>
        <w:rPr/>
        <w:t>Curea (ml/min)</w:t>
      </w:r>
      <w:r>
        <w:rPr>
          <w:rFonts w:ascii="Symbol" w:hAnsi="Symbol"/>
        </w:rPr>
        <w:t></w:t>
      </w:r>
      <w:r>
        <w:rPr/>
        <w:t>BUN (mg/ml)</w:t>
      </w:r>
    </w:p>
    <w:p>
      <w:pPr>
        <w:spacing w:after="0"/>
        <w:sectPr>
          <w:footerReference w:type="default" r:id="rId77"/>
          <w:pgSz w:w="11910" w:h="16840"/>
          <w:pgMar w:footer="0" w:header="0" w:top="1380" w:bottom="280" w:left="1580" w:right="580"/>
        </w:sectPr>
      </w:pPr>
    </w:p>
    <w:p>
      <w:pPr>
        <w:spacing w:before="25"/>
        <w:ind w:left="528" w:right="0" w:firstLine="0"/>
        <w:jc w:val="left"/>
        <w:rPr>
          <w:sz w:val="21"/>
        </w:rPr>
      </w:pPr>
      <w:r>
        <w:rPr>
          <w:rFonts w:ascii="Times New Roman" w:eastAsia="Times New Roman"/>
          <w:b/>
          <w:sz w:val="21"/>
        </w:rPr>
        <w:t>Curea (ml/min) </w:t>
      </w:r>
      <w:r>
        <w:rPr>
          <w:sz w:val="21"/>
        </w:rPr>
        <w:t>＝</w:t>
      </w:r>
    </w:p>
    <w:p>
      <w:pPr>
        <w:tabs>
          <w:tab w:pos="1717" w:val="left" w:leader="none"/>
        </w:tabs>
        <w:spacing w:before="140"/>
        <w:ind w:left="194" w:right="0" w:firstLine="0"/>
        <w:jc w:val="left"/>
        <w:rPr>
          <w:rFonts w:ascii="Symbol" w:hAnsi="Symbol"/>
          <w:b/>
          <w:sz w:val="24"/>
        </w:rPr>
      </w:pPr>
      <w:r>
        <w:rPr/>
        <w:br w:type="column"/>
      </w:r>
      <w:r>
        <w:rPr>
          <w:rFonts w:ascii="Times New Roman" w:hAnsi="Times New Roman"/>
          <w:b/>
          <w:sz w:val="21"/>
          <w:u w:val="thick"/>
        </w:rPr>
        <w:t>Uurea(mg/ml)</w:t>
      </w:r>
      <w:r>
        <w:rPr>
          <w:rFonts w:ascii="Times New Roman" w:hAnsi="Times New Roman"/>
          <w:b/>
          <w:sz w:val="21"/>
        </w:rPr>
        <w:tab/>
      </w:r>
      <w:r>
        <w:rPr>
          <w:rFonts w:ascii="Symbol" w:hAnsi="Symbol"/>
          <w:b/>
          <w:position w:val="-9"/>
          <w:sz w:val="24"/>
        </w:rPr>
        <w:t></w:t>
      </w:r>
    </w:p>
    <w:p>
      <w:pPr>
        <w:spacing w:before="23"/>
        <w:ind w:left="528" w:right="0" w:firstLine="0"/>
        <w:jc w:val="left"/>
        <w:rPr>
          <w:rFonts w:ascii="Times New Roman" w:eastAsia="Times New Roman"/>
          <w:b/>
          <w:sz w:val="21"/>
        </w:rPr>
      </w:pPr>
      <w:r>
        <w:rPr/>
        <w:br w:type="column"/>
      </w:r>
      <w:r>
        <w:rPr>
          <w:sz w:val="21"/>
          <w:u w:val="single"/>
        </w:rPr>
        <w:t>尿 量 </w:t>
      </w:r>
      <w:r>
        <w:rPr>
          <w:rFonts w:ascii="Times New Roman" w:eastAsia="Times New Roman"/>
          <w:b/>
          <w:sz w:val="21"/>
          <w:u w:val="single"/>
        </w:rPr>
        <w:t>(ml)</w:t>
      </w:r>
    </w:p>
    <w:p>
      <w:pPr>
        <w:spacing w:after="0"/>
        <w:jc w:val="left"/>
        <w:rPr>
          <w:rFonts w:ascii="Times New Roman" w:eastAsia="Times New Roman"/>
          <w:sz w:val="21"/>
        </w:rPr>
        <w:sectPr>
          <w:type w:val="continuous"/>
          <w:pgSz w:w="11910" w:h="16840"/>
          <w:pgMar w:top="1540" w:bottom="280" w:left="1580" w:right="580"/>
          <w:cols w:num="3" w:equalWidth="0">
            <w:col w:w="2206" w:space="40"/>
            <w:col w:w="1890" w:space="719"/>
            <w:col w:w="4895"/>
          </w:cols>
        </w:sectPr>
      </w:pPr>
    </w:p>
    <w:p>
      <w:pPr>
        <w:pStyle w:val="Heading4"/>
        <w:tabs>
          <w:tab w:pos="4539" w:val="left" w:leader="none"/>
        </w:tabs>
        <w:spacing w:line="350" w:lineRule="exact"/>
        <w:ind w:left="2441"/>
      </w:pPr>
      <w:r>
        <w:rPr/>
        <w:t>BUN(mg/ml)</w:t>
        <w:tab/>
      </w:r>
      <w:r>
        <w:rPr>
          <w:rFonts w:ascii="Noto Sans CJK JP Regular" w:eastAsia="Noto Sans CJK JP Regular" w:hint="eastAsia"/>
          <w:b w:val="0"/>
        </w:rPr>
        <w:t>时间</w:t>
      </w:r>
      <w:r>
        <w:rPr/>
        <w:t>(min)</w:t>
      </w:r>
    </w:p>
    <w:p>
      <w:pPr>
        <w:pStyle w:val="BodyText"/>
        <w:spacing w:before="60"/>
        <w:ind w:left="541"/>
      </w:pPr>
      <w:r>
        <w:rPr/>
        <w:t>注：</w:t>
      </w:r>
      <w:r>
        <w:rPr>
          <w:rFonts w:ascii="Times New Roman" w:eastAsia="Times New Roman"/>
        </w:rPr>
        <w:t>GU </w:t>
      </w:r>
      <w:r>
        <w:rPr/>
        <w:t>为尿素生成率；</w:t>
      </w:r>
      <w:r>
        <w:rPr>
          <w:rFonts w:ascii="Times New Roman" w:eastAsia="Times New Roman"/>
        </w:rPr>
        <w:t>Curea </w:t>
      </w:r>
      <w:r>
        <w:rPr/>
        <w:t>为尿素清除率；</w:t>
      </w:r>
      <w:r>
        <w:rPr>
          <w:rFonts w:ascii="Times New Roman" w:eastAsia="Times New Roman"/>
        </w:rPr>
        <w:t>Uurea </w:t>
      </w:r>
      <w:r>
        <w:rPr/>
        <w:t>为尿尿素浓度；</w:t>
      </w:r>
      <w:r>
        <w:rPr>
          <w:rFonts w:ascii="Times New Roman" w:eastAsia="Times New Roman"/>
        </w:rPr>
        <w:t>BUN </w:t>
      </w:r>
      <w:r>
        <w:rPr/>
        <w:t>为血尿素氮</w:t>
      </w:r>
    </w:p>
    <w:p>
      <w:pPr>
        <w:pStyle w:val="BodyText"/>
        <w:spacing w:before="3"/>
        <w:ind w:left="0"/>
        <w:rPr>
          <w:sz w:val="23"/>
        </w:rPr>
      </w:pPr>
    </w:p>
    <w:p>
      <w:pPr>
        <w:spacing w:line="252" w:lineRule="auto" w:before="0"/>
        <w:ind w:left="220" w:right="5344" w:firstLine="321"/>
        <w:jc w:val="left"/>
        <w:rPr>
          <w:sz w:val="21"/>
        </w:rPr>
      </w:pPr>
      <w:r>
        <w:rPr>
          <w:sz w:val="21"/>
        </w:rPr>
        <w:t>附件 </w:t>
      </w:r>
      <w:r>
        <w:rPr>
          <w:rFonts w:ascii="Times New Roman" w:eastAsia="Times New Roman"/>
          <w:b/>
          <w:sz w:val="21"/>
        </w:rPr>
        <w:t>9-</w:t>
      </w:r>
      <w:r>
        <w:rPr>
          <w:sz w:val="21"/>
        </w:rPr>
        <w:t>4. 主观综合性营养评估</w:t>
      </w:r>
      <w:r>
        <w:rPr>
          <w:rFonts w:ascii="Times New Roman" w:eastAsia="Times New Roman"/>
          <w:b/>
          <w:sz w:val="21"/>
        </w:rPr>
        <w:t>(SGA)</w:t>
      </w:r>
      <w:r>
        <w:rPr>
          <w:sz w:val="21"/>
        </w:rPr>
        <w:t>说明一、体重改变</w:t>
      </w:r>
    </w:p>
    <w:p>
      <w:pPr>
        <w:pStyle w:val="BodyText"/>
        <w:spacing w:line="252" w:lineRule="auto" w:before="1"/>
        <w:ind w:left="535" w:right="1217"/>
      </w:pPr>
      <w:r>
        <w:rPr>
          <w:rFonts w:ascii="Times New Roman" w:eastAsia="Times New Roman"/>
        </w:rPr>
        <w:t>1</w:t>
      </w:r>
      <w:r>
        <w:rPr/>
        <w:t>．说明：根据既往半年和两周的体重变化情况给予积分</w:t>
      </w:r>
      <w:r>
        <w:rPr>
          <w:rFonts w:ascii="Times New Roman" w:eastAsia="Times New Roman"/>
        </w:rPr>
        <w:t>,</w:t>
      </w:r>
      <w:r>
        <w:rPr/>
        <w:t>尤其重视近两周来的变化</w:t>
      </w:r>
      <w:r>
        <w:rPr>
          <w:rFonts w:ascii="Times New Roman" w:eastAsia="Times New Roman"/>
        </w:rPr>
        <w:t>,</w:t>
      </w:r>
      <w:r>
        <w:rPr/>
        <w:t>若最近体重稳定或有增加，应加分。</w:t>
      </w:r>
    </w:p>
    <w:p>
      <w:pPr>
        <w:pStyle w:val="ListParagraph"/>
        <w:numPr>
          <w:ilvl w:val="0"/>
          <w:numId w:val="257"/>
        </w:numPr>
        <w:tabs>
          <w:tab w:pos="800" w:val="left" w:leader="none"/>
        </w:tabs>
        <w:spacing w:line="252" w:lineRule="auto" w:before="1" w:after="0"/>
        <w:ind w:left="220" w:right="1111" w:firstLine="315"/>
        <w:jc w:val="left"/>
        <w:rPr>
          <w:sz w:val="21"/>
        </w:rPr>
      </w:pPr>
      <w:r>
        <w:rPr>
          <w:spacing w:val="-7"/>
          <w:sz w:val="21"/>
        </w:rPr>
        <w:t>询问词：你目前体重？你六月前体重？最近两周体重变化了吗？</w:t>
      </w:r>
      <w:r>
        <w:rPr>
          <w:spacing w:val="-19"/>
          <w:sz w:val="21"/>
        </w:rPr>
        <w:t>（</w:t>
      </w:r>
      <w:r>
        <w:rPr>
          <w:spacing w:val="-10"/>
          <w:sz w:val="21"/>
        </w:rPr>
        <w:t>不变、增加、减少、多少具体数据）</w:t>
      </w:r>
    </w:p>
    <w:p>
      <w:pPr>
        <w:pStyle w:val="ListParagraph"/>
        <w:numPr>
          <w:ilvl w:val="0"/>
          <w:numId w:val="257"/>
        </w:numPr>
        <w:tabs>
          <w:tab w:pos="800" w:val="left" w:leader="none"/>
        </w:tabs>
        <w:spacing w:line="252" w:lineRule="auto" w:before="2" w:after="0"/>
        <w:ind w:left="219" w:right="1214" w:firstLine="316"/>
        <w:jc w:val="both"/>
        <w:rPr>
          <w:sz w:val="21"/>
        </w:rPr>
      </w:pPr>
      <w:r>
        <w:rPr>
          <w:spacing w:val="-26"/>
          <w:sz w:val="21"/>
        </w:rPr>
        <w:t>评价标准：</w:t>
      </w:r>
      <w:r>
        <w:rPr>
          <w:sz w:val="21"/>
        </w:rPr>
        <w:t>（</w:t>
      </w:r>
      <w:r>
        <w:rPr>
          <w:rFonts w:ascii="Times New Roman" w:eastAsia="Times New Roman"/>
          <w:sz w:val="21"/>
        </w:rPr>
        <w:t>1</w:t>
      </w:r>
      <w:r>
        <w:rPr>
          <w:spacing w:val="-21"/>
          <w:sz w:val="21"/>
        </w:rPr>
        <w:t>）</w:t>
      </w:r>
      <w:r>
        <w:rPr>
          <w:rFonts w:ascii="Times New Roman" w:eastAsia="Times New Roman"/>
          <w:sz w:val="21"/>
        </w:rPr>
        <w:t>6 </w:t>
      </w:r>
      <w:r>
        <w:rPr>
          <w:spacing w:val="-4"/>
          <w:sz w:val="21"/>
        </w:rPr>
        <w:t>月内体重变化：</w:t>
      </w:r>
      <w:r>
        <w:rPr>
          <w:rFonts w:ascii="Times New Roman" w:eastAsia="Times New Roman"/>
          <w:spacing w:val="-1"/>
          <w:sz w:val="21"/>
        </w:rPr>
        <w:t>A</w:t>
      </w:r>
      <w:r>
        <w:rPr>
          <w:rFonts w:ascii="Times New Roman" w:eastAsia="Times New Roman"/>
          <w:sz w:val="21"/>
        </w:rPr>
        <w:t>=</w:t>
      </w:r>
      <w:r>
        <w:rPr>
          <w:sz w:val="21"/>
        </w:rPr>
        <w:t>体重变化</w:t>
      </w:r>
      <w:r>
        <w:rPr>
          <w:rFonts w:ascii="Times New Roman" w:eastAsia="Times New Roman"/>
          <w:spacing w:val="-1"/>
          <w:sz w:val="21"/>
        </w:rPr>
        <w:t>&lt;5</w:t>
      </w:r>
      <w:r>
        <w:rPr>
          <w:rFonts w:ascii="Times New Roman" w:eastAsia="Times New Roman"/>
          <w:sz w:val="21"/>
        </w:rPr>
        <w:t>%</w:t>
      </w:r>
      <w:r>
        <w:rPr>
          <w:spacing w:val="-6"/>
          <w:sz w:val="21"/>
        </w:rPr>
        <w:t>，或 </w:t>
      </w:r>
      <w:r>
        <w:rPr>
          <w:rFonts w:ascii="Times New Roman" w:eastAsia="Times New Roman"/>
          <w:sz w:val="21"/>
        </w:rPr>
        <w:t>5</w:t>
      </w:r>
      <w:r>
        <w:rPr>
          <w:rFonts w:ascii="Times New Roman" w:eastAsia="Times New Roman"/>
          <w:spacing w:val="-1"/>
          <w:sz w:val="21"/>
        </w:rPr>
        <w:t>~</w:t>
      </w:r>
      <w:r>
        <w:rPr>
          <w:rFonts w:ascii="Times New Roman" w:eastAsia="Times New Roman"/>
          <w:sz w:val="21"/>
        </w:rPr>
        <w:t>1</w:t>
      </w:r>
      <w:r>
        <w:rPr>
          <w:rFonts w:ascii="Times New Roman" w:eastAsia="Times New Roman"/>
          <w:spacing w:val="-1"/>
          <w:sz w:val="21"/>
        </w:rPr>
        <w:t>0</w:t>
      </w:r>
      <w:r>
        <w:rPr>
          <w:rFonts w:ascii="Times New Roman" w:eastAsia="Times New Roman"/>
          <w:sz w:val="21"/>
        </w:rPr>
        <w:t>%</w:t>
      </w:r>
      <w:r>
        <w:rPr>
          <w:spacing w:val="-4"/>
          <w:sz w:val="21"/>
        </w:rPr>
        <w:t>但正在改善；</w:t>
      </w:r>
      <w:r>
        <w:rPr>
          <w:rFonts w:ascii="Times New Roman" w:eastAsia="Times New Roman"/>
          <w:sz w:val="21"/>
        </w:rPr>
        <w:t>B=</w:t>
      </w:r>
      <w:r>
        <w:rPr>
          <w:sz w:val="21"/>
        </w:rPr>
        <w:t>持续减</w:t>
      </w:r>
      <w:r>
        <w:rPr>
          <w:spacing w:val="2"/>
          <w:sz w:val="21"/>
        </w:rPr>
        <w:t>少 </w:t>
      </w:r>
      <w:r>
        <w:rPr>
          <w:rFonts w:ascii="Times New Roman" w:eastAsia="Times New Roman"/>
          <w:spacing w:val="-3"/>
          <w:sz w:val="21"/>
        </w:rPr>
        <w:t>5~10%</w:t>
      </w:r>
      <w:r>
        <w:rPr>
          <w:sz w:val="21"/>
        </w:rPr>
        <w:t>，或由 </w:t>
      </w:r>
      <w:r>
        <w:rPr>
          <w:rFonts w:ascii="Times New Roman" w:eastAsia="Times New Roman"/>
          <w:sz w:val="21"/>
        </w:rPr>
        <w:t>10%</w:t>
      </w:r>
      <w:r>
        <w:rPr>
          <w:spacing w:val="2"/>
          <w:sz w:val="21"/>
        </w:rPr>
        <w:t>升至 </w:t>
      </w:r>
      <w:r>
        <w:rPr>
          <w:rFonts w:ascii="Times New Roman" w:eastAsia="Times New Roman"/>
          <w:spacing w:val="-3"/>
          <w:sz w:val="21"/>
        </w:rPr>
        <w:t>5~10%</w:t>
      </w:r>
      <w:r>
        <w:rPr>
          <w:spacing w:val="-3"/>
          <w:sz w:val="21"/>
        </w:rPr>
        <w:t>；</w:t>
      </w:r>
      <w:r>
        <w:rPr>
          <w:rFonts w:ascii="Times New Roman" w:eastAsia="Times New Roman"/>
          <w:spacing w:val="-3"/>
          <w:sz w:val="21"/>
        </w:rPr>
        <w:t>C=</w:t>
      </w:r>
      <w:r>
        <w:rPr>
          <w:sz w:val="21"/>
        </w:rPr>
        <w:t>持续减少</w:t>
      </w:r>
      <w:r>
        <w:rPr>
          <w:rFonts w:ascii="Times New Roman" w:eastAsia="Times New Roman"/>
          <w:sz w:val="21"/>
        </w:rPr>
        <w:t>&gt;10%</w:t>
      </w:r>
      <w:r>
        <w:rPr>
          <w:spacing w:val="-120"/>
          <w:sz w:val="21"/>
        </w:rPr>
        <w:t>。</w:t>
      </w:r>
      <w:r>
        <w:rPr>
          <w:spacing w:val="-5"/>
          <w:sz w:val="21"/>
        </w:rPr>
        <w:t>（</w:t>
      </w:r>
      <w:r>
        <w:rPr>
          <w:rFonts w:ascii="Times New Roman" w:eastAsia="Times New Roman"/>
          <w:spacing w:val="-5"/>
          <w:sz w:val="21"/>
        </w:rPr>
        <w:t>2</w:t>
      </w:r>
      <w:r>
        <w:rPr>
          <w:spacing w:val="-5"/>
          <w:sz w:val="21"/>
        </w:rPr>
        <w:t>）</w:t>
      </w:r>
      <w:r>
        <w:rPr>
          <w:rFonts w:ascii="Times New Roman" w:eastAsia="Times New Roman"/>
          <w:spacing w:val="-5"/>
          <w:sz w:val="21"/>
        </w:rPr>
        <w:t>2</w:t>
      </w:r>
      <w:r>
        <w:rPr>
          <w:rFonts w:ascii="Times New Roman" w:eastAsia="Times New Roman"/>
          <w:sz w:val="21"/>
        </w:rPr>
        <w:t> </w:t>
      </w:r>
      <w:r>
        <w:rPr>
          <w:spacing w:val="-1"/>
          <w:sz w:val="21"/>
        </w:rPr>
        <w:t>周内体重变化：</w:t>
      </w:r>
      <w:r>
        <w:rPr>
          <w:rFonts w:ascii="Times New Roman" w:eastAsia="Times New Roman"/>
          <w:spacing w:val="-6"/>
          <w:sz w:val="21"/>
        </w:rPr>
        <w:t>A=</w:t>
      </w:r>
      <w:r>
        <w:rPr>
          <w:spacing w:val="-4"/>
          <w:sz w:val="21"/>
        </w:rPr>
        <w:t>无变化、正常体重或恢复到 </w:t>
      </w:r>
      <w:r>
        <w:rPr>
          <w:rFonts w:ascii="Times New Roman" w:eastAsia="Times New Roman"/>
          <w:sz w:val="21"/>
        </w:rPr>
        <w:t>5%</w:t>
      </w:r>
      <w:r>
        <w:rPr>
          <w:sz w:val="21"/>
        </w:rPr>
        <w:t>内；</w:t>
      </w:r>
      <w:r>
        <w:rPr>
          <w:rFonts w:ascii="Times New Roman" w:eastAsia="Times New Roman"/>
          <w:sz w:val="21"/>
        </w:rPr>
        <w:t>B=</w:t>
      </w:r>
      <w:r>
        <w:rPr>
          <w:sz w:val="21"/>
        </w:rPr>
        <w:t>稳定，但低于理想或通常体重；部分恢复但不完全；</w:t>
      </w:r>
      <w:r>
        <w:rPr>
          <w:rFonts w:ascii="Times New Roman" w:eastAsia="Times New Roman"/>
          <w:sz w:val="21"/>
        </w:rPr>
        <w:t>C=</w:t>
      </w:r>
      <w:r>
        <w:rPr>
          <w:sz w:val="21"/>
        </w:rPr>
        <w:t>减少</w:t>
      </w:r>
      <w:r>
        <w:rPr>
          <w:rFonts w:ascii="Times New Roman" w:eastAsia="Times New Roman"/>
          <w:sz w:val="21"/>
        </w:rPr>
        <w:t>/</w:t>
      </w:r>
      <w:r>
        <w:rPr>
          <w:sz w:val="21"/>
        </w:rPr>
        <w:t>降低</w:t>
      </w:r>
    </w:p>
    <w:p>
      <w:pPr>
        <w:pStyle w:val="BodyText"/>
        <w:spacing w:before="2"/>
        <w:ind w:left="219"/>
      </w:pPr>
      <w:r>
        <w:rPr/>
        <w:t>二、进食</w:t>
      </w:r>
    </w:p>
    <w:p>
      <w:pPr>
        <w:pStyle w:val="ListParagraph"/>
        <w:numPr>
          <w:ilvl w:val="0"/>
          <w:numId w:val="258"/>
        </w:numPr>
        <w:tabs>
          <w:tab w:pos="806" w:val="left" w:leader="none"/>
        </w:tabs>
        <w:spacing w:line="252" w:lineRule="auto" w:before="23" w:after="0"/>
        <w:ind w:left="219" w:right="1111" w:firstLine="322"/>
        <w:jc w:val="both"/>
        <w:rPr>
          <w:sz w:val="21"/>
        </w:rPr>
      </w:pPr>
      <w:r>
        <w:rPr>
          <w:spacing w:val="-27"/>
          <w:sz w:val="21"/>
        </w:rPr>
        <w:t>询问词：</w:t>
      </w:r>
      <w:r>
        <w:rPr>
          <w:spacing w:val="-2"/>
          <w:sz w:val="21"/>
        </w:rPr>
        <w:t>（</w:t>
      </w:r>
      <w:r>
        <w:rPr>
          <w:rFonts w:ascii="Times New Roman" w:eastAsia="Times New Roman"/>
          <w:sz w:val="21"/>
        </w:rPr>
        <w:t>1</w:t>
      </w:r>
      <w:r>
        <w:rPr>
          <w:sz w:val="21"/>
        </w:rPr>
        <w:t>）</w:t>
      </w:r>
      <w:r>
        <w:rPr>
          <w:spacing w:val="-8"/>
          <w:sz w:val="21"/>
        </w:rPr>
        <w:t>你的食欲好、不好、正常、非常好；</w:t>
      </w:r>
      <w:r>
        <w:rPr>
          <w:sz w:val="21"/>
        </w:rPr>
        <w:t>（</w:t>
      </w:r>
      <w:r>
        <w:rPr>
          <w:rFonts w:ascii="Times New Roman" w:eastAsia="Times New Roman"/>
          <w:sz w:val="21"/>
        </w:rPr>
        <w:t>2</w:t>
      </w:r>
      <w:r>
        <w:rPr>
          <w:sz w:val="21"/>
        </w:rPr>
        <w:t>）</w:t>
      </w:r>
      <w:r>
        <w:rPr>
          <w:spacing w:val="-1"/>
          <w:sz w:val="21"/>
        </w:rPr>
        <w:t>你的进食量有变化吗？不变、</w:t>
      </w:r>
      <w:r>
        <w:rPr>
          <w:spacing w:val="-11"/>
          <w:sz w:val="21"/>
        </w:rPr>
        <w:t>增加、减少、多久</w:t>
      </w:r>
      <w:r>
        <w:rPr>
          <w:spacing w:val="-138"/>
          <w:sz w:val="21"/>
        </w:rPr>
        <w:t>；</w:t>
      </w:r>
      <w:r>
        <w:rPr>
          <w:sz w:val="21"/>
        </w:rPr>
        <w:t>（</w:t>
      </w:r>
      <w:r>
        <w:rPr>
          <w:rFonts w:ascii="Times New Roman" w:eastAsia="Times New Roman"/>
          <w:sz w:val="21"/>
        </w:rPr>
        <w:t>3</w:t>
      </w:r>
      <w:r>
        <w:rPr>
          <w:spacing w:val="-34"/>
          <w:sz w:val="21"/>
        </w:rPr>
        <w:t>）</w:t>
      </w:r>
      <w:r>
        <w:rPr>
          <w:sz w:val="21"/>
        </w:rPr>
        <w:t>进食发生改变的持续时间</w:t>
      </w:r>
      <w:r>
        <w:rPr>
          <w:spacing w:val="-140"/>
          <w:sz w:val="21"/>
        </w:rPr>
        <w:t>；</w:t>
      </w:r>
      <w:r>
        <w:rPr>
          <w:sz w:val="21"/>
        </w:rPr>
        <w:t>（</w:t>
      </w:r>
      <w:r>
        <w:rPr>
          <w:rFonts w:ascii="Times New Roman" w:eastAsia="Times New Roman"/>
          <w:sz w:val="21"/>
        </w:rPr>
        <w:t>4</w:t>
      </w:r>
      <w:r>
        <w:rPr>
          <w:spacing w:val="-34"/>
          <w:sz w:val="21"/>
        </w:rPr>
        <w:t>）</w:t>
      </w:r>
      <w:r>
        <w:rPr>
          <w:sz w:val="21"/>
        </w:rPr>
        <w:t>你的食物类型有变化吗？没有变化；半流量、全流量、低能量流食、不能摄食或有其它的变化。</w:t>
      </w:r>
    </w:p>
    <w:p>
      <w:pPr>
        <w:pStyle w:val="ListParagraph"/>
        <w:numPr>
          <w:ilvl w:val="0"/>
          <w:numId w:val="258"/>
        </w:numPr>
        <w:tabs>
          <w:tab w:pos="806" w:val="left" w:leader="none"/>
          <w:tab w:pos="3301" w:val="left" w:leader="none"/>
        </w:tabs>
        <w:spacing w:line="240" w:lineRule="auto" w:before="2" w:after="0"/>
        <w:ind w:left="219" w:right="0" w:firstLine="322"/>
        <w:jc w:val="left"/>
        <w:rPr>
          <w:sz w:val="21"/>
        </w:rPr>
      </w:pPr>
      <w:r>
        <w:rPr>
          <w:sz w:val="21"/>
        </w:rPr>
        <w:t>评价标</w:t>
      </w:r>
      <w:r>
        <w:rPr>
          <w:spacing w:val="-2"/>
          <w:sz w:val="21"/>
        </w:rPr>
        <w:t>准</w:t>
      </w:r>
      <w:r>
        <w:rPr>
          <w:spacing w:val="-113"/>
          <w:sz w:val="21"/>
        </w:rPr>
        <w:t>：</w:t>
      </w:r>
      <w:r>
        <w:rPr>
          <w:spacing w:val="-210"/>
          <w:sz w:val="21"/>
        </w:rPr>
        <w:t>（</w:t>
      </w:r>
      <w:r>
        <w:rPr>
          <w:spacing w:val="-1"/>
          <w:sz w:val="21"/>
        </w:rPr>
        <w:t>摄</w:t>
      </w:r>
      <w:r>
        <w:rPr>
          <w:rFonts w:ascii="Times New Roman" w:eastAsia="Times New Roman"/>
          <w:spacing w:val="-105"/>
          <w:sz w:val="21"/>
        </w:rPr>
        <w:t>1</w:t>
      </w:r>
      <w:r>
        <w:rPr>
          <w:spacing w:val="-105"/>
          <w:sz w:val="21"/>
        </w:rPr>
        <w:t>食</w:t>
      </w:r>
      <w:r>
        <w:rPr>
          <w:spacing w:val="-106"/>
          <w:sz w:val="21"/>
        </w:rPr>
        <w:t>）</w:t>
      </w:r>
      <w:r>
        <w:rPr>
          <w:spacing w:val="-2"/>
          <w:sz w:val="21"/>
        </w:rPr>
        <w:t>变</w:t>
      </w:r>
      <w:r>
        <w:rPr>
          <w:sz w:val="21"/>
        </w:rPr>
        <w:t>化：</w:t>
        <w:tab/>
      </w:r>
      <w:r>
        <w:rPr>
          <w:rFonts w:ascii="Times New Roman" w:eastAsia="Times New Roman"/>
          <w:spacing w:val="-1"/>
          <w:sz w:val="21"/>
        </w:rPr>
        <w:t>A</w:t>
      </w:r>
      <w:r>
        <w:rPr>
          <w:rFonts w:ascii="Times New Roman" w:eastAsia="Times New Roman"/>
          <w:sz w:val="21"/>
        </w:rPr>
        <w:t>=</w:t>
      </w:r>
      <w:r>
        <w:rPr>
          <w:sz w:val="21"/>
        </w:rPr>
        <w:t>好</w:t>
      </w:r>
      <w:r>
        <w:rPr>
          <w:spacing w:val="-8"/>
          <w:sz w:val="21"/>
        </w:rPr>
        <w:t>，</w:t>
      </w:r>
      <w:r>
        <w:rPr>
          <w:sz w:val="21"/>
        </w:rPr>
        <w:t>无变化</w:t>
      </w:r>
      <w:r>
        <w:rPr>
          <w:spacing w:val="-8"/>
          <w:sz w:val="21"/>
        </w:rPr>
        <w:t>，</w:t>
      </w:r>
      <w:r>
        <w:rPr>
          <w:sz w:val="21"/>
        </w:rPr>
        <w:t>轻度</w:t>
      </w:r>
      <w:r>
        <w:rPr>
          <w:spacing w:val="-8"/>
          <w:sz w:val="21"/>
        </w:rPr>
        <w:t>、</w:t>
      </w:r>
      <w:r>
        <w:rPr>
          <w:sz w:val="21"/>
        </w:rPr>
        <w:t>短期变化</w:t>
      </w:r>
      <w:r>
        <w:rPr>
          <w:spacing w:val="-8"/>
          <w:sz w:val="21"/>
        </w:rPr>
        <w:t>；</w:t>
      </w:r>
      <w:r>
        <w:rPr>
          <w:rFonts w:ascii="Times New Roman" w:eastAsia="Times New Roman"/>
          <w:sz w:val="21"/>
        </w:rPr>
        <w:t>B=</w:t>
      </w:r>
      <w:r>
        <w:rPr>
          <w:sz w:val="21"/>
        </w:rPr>
        <w:t>正</w:t>
      </w:r>
      <w:r>
        <w:rPr>
          <w:spacing w:val="-2"/>
          <w:sz w:val="21"/>
        </w:rPr>
        <w:t>常</w:t>
      </w:r>
      <w:r>
        <w:rPr>
          <w:sz w:val="21"/>
        </w:rPr>
        <w:t>下限但在减少；</w:t>
      </w:r>
    </w:p>
    <w:p>
      <w:pPr>
        <w:spacing w:after="0" w:line="240" w:lineRule="auto"/>
        <w:jc w:val="left"/>
        <w:rPr>
          <w:sz w:val="21"/>
        </w:rPr>
        <w:sectPr>
          <w:type w:val="continuous"/>
          <w:pgSz w:w="11910" w:h="16840"/>
          <w:pgMar w:top="1540" w:bottom="280" w:left="1580" w:right="580"/>
        </w:sectPr>
      </w:pPr>
    </w:p>
    <w:p>
      <w:pPr>
        <w:pStyle w:val="BodyText"/>
        <w:spacing w:line="403" w:lineRule="exact"/>
      </w:pPr>
      <w:r>
        <w:rPr>
          <w:spacing w:val="-3"/>
        </w:rPr>
        <w:t>差但在增加；差，无变化</w:t>
      </w:r>
      <w:r>
        <w:rPr/>
        <w:t>（取决于初始状态</w:t>
      </w:r>
      <w:r>
        <w:rPr>
          <w:spacing w:val="-105"/>
        </w:rPr>
        <w:t>）</w:t>
      </w:r>
      <w:r>
        <w:rPr>
          <w:spacing w:val="-5"/>
        </w:rPr>
        <w:t>；</w:t>
      </w:r>
      <w:r>
        <w:rPr>
          <w:rFonts w:ascii="Times New Roman" w:eastAsia="Times New Roman"/>
        </w:rPr>
        <w:t>C=</w:t>
      </w:r>
      <w:r>
        <w:rPr>
          <w:spacing w:val="-12"/>
        </w:rPr>
        <w:t>差并在减少；差，无变化。</w:t>
      </w:r>
      <w:r>
        <w:rPr/>
        <w:t>（</w:t>
      </w:r>
      <w:r>
        <w:rPr>
          <w:rFonts w:ascii="Times New Roman" w:eastAsia="Times New Roman"/>
        </w:rPr>
        <w:t>2</w:t>
      </w:r>
      <w:r>
        <w:rPr>
          <w:spacing w:val="-7"/>
        </w:rPr>
        <w:t>）</w:t>
      </w:r>
      <w:r>
        <w:rPr/>
        <w:t>摄食变化</w:t>
      </w:r>
    </w:p>
    <w:p>
      <w:pPr>
        <w:pStyle w:val="BodyText"/>
        <w:spacing w:line="252" w:lineRule="auto" w:before="23"/>
        <w:ind w:right="1217"/>
      </w:pPr>
      <w:r>
        <w:rPr>
          <w:spacing w:val="-1"/>
        </w:rPr>
        <w:t>的时间：</w:t>
      </w:r>
      <w:r>
        <w:rPr>
          <w:rFonts w:ascii="Times New Roman" w:eastAsia="Times New Roman"/>
          <w:spacing w:val="-4"/>
        </w:rPr>
        <w:t>A=&lt;2 </w:t>
      </w:r>
      <w:r>
        <w:rPr>
          <w:spacing w:val="-4"/>
        </w:rPr>
        <w:t>周，变化少或无变化；</w:t>
      </w:r>
      <w:r>
        <w:rPr>
          <w:rFonts w:ascii="Times New Roman" w:eastAsia="Times New Roman"/>
          <w:spacing w:val="-4"/>
        </w:rPr>
        <w:t>B=&gt;2 </w:t>
      </w:r>
      <w:r>
        <w:rPr>
          <w:spacing w:val="-6"/>
        </w:rPr>
        <w:t>周，轻</w:t>
      </w:r>
      <w:r>
        <w:rPr>
          <w:rFonts w:ascii="Times New Roman" w:eastAsia="Times New Roman"/>
        </w:rPr>
        <w:t>-</w:t>
      </w:r>
      <w:r>
        <w:rPr>
          <w:spacing w:val="-1"/>
        </w:rPr>
        <w:t>中度低于理想摄食量；</w:t>
      </w:r>
      <w:r>
        <w:rPr>
          <w:rFonts w:ascii="Times New Roman" w:eastAsia="Times New Roman"/>
          <w:spacing w:val="-4"/>
        </w:rPr>
        <w:t>C=&gt;2 </w:t>
      </w:r>
      <w:r>
        <w:rPr>
          <w:spacing w:val="-4"/>
        </w:rPr>
        <w:t>周，不能进食，饥饿。</w:t>
      </w:r>
    </w:p>
    <w:p>
      <w:pPr>
        <w:pStyle w:val="BodyText"/>
        <w:spacing w:before="1"/>
      </w:pPr>
      <w:r>
        <w:rPr/>
        <w:t>三、胃肠道症状</w:t>
      </w:r>
    </w:p>
    <w:p>
      <w:pPr>
        <w:pStyle w:val="ListParagraph"/>
        <w:numPr>
          <w:ilvl w:val="0"/>
          <w:numId w:val="259"/>
        </w:numPr>
        <w:tabs>
          <w:tab w:pos="806" w:val="left" w:leader="none"/>
        </w:tabs>
        <w:spacing w:line="252" w:lineRule="auto" w:before="23" w:after="0"/>
        <w:ind w:left="219" w:right="1111" w:firstLine="322"/>
        <w:jc w:val="both"/>
        <w:rPr>
          <w:sz w:val="21"/>
        </w:rPr>
      </w:pPr>
      <w:r>
        <w:rPr>
          <w:sz w:val="21"/>
        </w:rPr>
        <w:t>询问词：你常出现下面的问题吗？（</w:t>
      </w:r>
      <w:r>
        <w:rPr>
          <w:rFonts w:ascii="Times New Roman" w:eastAsia="Times New Roman"/>
          <w:sz w:val="21"/>
        </w:rPr>
        <w:t>1</w:t>
      </w:r>
      <w:r>
        <w:rPr>
          <w:sz w:val="21"/>
        </w:rPr>
        <w:t>）没有食欲：很少、从不、每天、</w:t>
      </w:r>
      <w:r>
        <w:rPr>
          <w:rFonts w:ascii="Times New Roman" w:eastAsia="Times New Roman"/>
          <w:sz w:val="21"/>
        </w:rPr>
        <w:t>2~3</w:t>
      </w:r>
      <w:r>
        <w:rPr>
          <w:rFonts w:ascii="Times New Roman" w:eastAsia="Times New Roman"/>
          <w:spacing w:val="39"/>
          <w:sz w:val="21"/>
        </w:rPr>
        <w:t> </w:t>
      </w:r>
      <w:r>
        <w:rPr>
          <w:sz w:val="21"/>
        </w:rPr>
        <w:t>次</w:t>
      </w:r>
      <w:r>
        <w:rPr>
          <w:rFonts w:ascii="Times New Roman" w:eastAsia="Times New Roman"/>
          <w:sz w:val="21"/>
        </w:rPr>
        <w:t>/</w:t>
      </w:r>
      <w:r>
        <w:rPr>
          <w:sz w:val="21"/>
        </w:rPr>
        <w:t>周、</w:t>
      </w:r>
      <w:r>
        <w:rPr>
          <w:rFonts w:ascii="Times New Roman" w:eastAsia="Times New Roman"/>
          <w:sz w:val="21"/>
        </w:rPr>
        <w:t>1</w:t>
      </w:r>
      <w:r>
        <w:rPr>
          <w:rFonts w:ascii="Times New Roman" w:eastAsia="Times New Roman"/>
          <w:spacing w:val="-1"/>
          <w:sz w:val="21"/>
        </w:rPr>
        <w:t>~</w:t>
      </w:r>
      <w:r>
        <w:rPr>
          <w:rFonts w:ascii="Times New Roman" w:eastAsia="Times New Roman"/>
          <w:sz w:val="21"/>
        </w:rPr>
        <w:t>2 </w:t>
      </w:r>
      <w:r>
        <w:rPr>
          <w:sz w:val="21"/>
        </w:rPr>
        <w:t>次</w:t>
      </w:r>
      <w:r>
        <w:rPr>
          <w:rFonts w:ascii="Times New Roman" w:eastAsia="Times New Roman"/>
          <w:sz w:val="21"/>
        </w:rPr>
        <w:t>/</w:t>
      </w:r>
      <w:r>
        <w:rPr>
          <w:spacing w:val="-54"/>
          <w:sz w:val="21"/>
        </w:rPr>
        <w:t>周；</w:t>
      </w:r>
      <w:r>
        <w:rPr>
          <w:spacing w:val="-2"/>
          <w:sz w:val="21"/>
        </w:rPr>
        <w:t>（</w:t>
      </w:r>
      <w:r>
        <w:rPr>
          <w:rFonts w:ascii="Times New Roman" w:eastAsia="Times New Roman"/>
          <w:sz w:val="21"/>
        </w:rPr>
        <w:t>2</w:t>
      </w:r>
      <w:r>
        <w:rPr>
          <w:spacing w:val="-3"/>
          <w:sz w:val="21"/>
        </w:rPr>
        <w:t>）</w:t>
      </w:r>
      <w:r>
        <w:rPr>
          <w:spacing w:val="-4"/>
          <w:sz w:val="21"/>
        </w:rPr>
        <w:t>腹泻：很少、从不、每天、</w:t>
      </w:r>
      <w:r>
        <w:rPr>
          <w:rFonts w:ascii="Times New Roman" w:eastAsia="Times New Roman"/>
          <w:sz w:val="21"/>
        </w:rPr>
        <w:t>2</w:t>
      </w:r>
      <w:r>
        <w:rPr>
          <w:rFonts w:ascii="Times New Roman" w:eastAsia="Times New Roman"/>
          <w:spacing w:val="-1"/>
          <w:sz w:val="21"/>
        </w:rPr>
        <w:t>~</w:t>
      </w:r>
      <w:r>
        <w:rPr>
          <w:rFonts w:ascii="Times New Roman" w:eastAsia="Times New Roman"/>
          <w:sz w:val="21"/>
        </w:rPr>
        <w:t>3 </w:t>
      </w:r>
      <w:r>
        <w:rPr>
          <w:spacing w:val="-2"/>
          <w:sz w:val="21"/>
        </w:rPr>
        <w:t>次</w:t>
      </w:r>
      <w:r>
        <w:rPr>
          <w:rFonts w:ascii="Times New Roman" w:eastAsia="Times New Roman"/>
          <w:sz w:val="21"/>
        </w:rPr>
        <w:t>/</w:t>
      </w:r>
      <w:r>
        <w:rPr>
          <w:spacing w:val="-2"/>
          <w:sz w:val="21"/>
        </w:rPr>
        <w:t>周、</w:t>
      </w:r>
      <w:r>
        <w:rPr>
          <w:rFonts w:ascii="Times New Roman" w:eastAsia="Times New Roman"/>
          <w:spacing w:val="-1"/>
          <w:sz w:val="21"/>
        </w:rPr>
        <w:t>1~</w:t>
      </w:r>
      <w:r>
        <w:rPr>
          <w:rFonts w:ascii="Times New Roman" w:eastAsia="Times New Roman"/>
          <w:sz w:val="21"/>
        </w:rPr>
        <w:t>2 </w:t>
      </w:r>
      <w:r>
        <w:rPr>
          <w:spacing w:val="-2"/>
          <w:sz w:val="21"/>
        </w:rPr>
        <w:t>次</w:t>
      </w:r>
      <w:r>
        <w:rPr>
          <w:rFonts w:ascii="Times New Roman" w:eastAsia="Times New Roman"/>
          <w:spacing w:val="-1"/>
          <w:sz w:val="21"/>
        </w:rPr>
        <w:t>/</w:t>
      </w:r>
      <w:r>
        <w:rPr>
          <w:spacing w:val="-54"/>
          <w:sz w:val="21"/>
        </w:rPr>
        <w:t>周；</w:t>
      </w:r>
      <w:r>
        <w:rPr>
          <w:sz w:val="21"/>
        </w:rPr>
        <w:t>（</w:t>
      </w:r>
      <w:r>
        <w:rPr>
          <w:rFonts w:ascii="Times New Roman" w:eastAsia="Times New Roman"/>
          <w:spacing w:val="-1"/>
          <w:sz w:val="21"/>
        </w:rPr>
        <w:t>3</w:t>
      </w:r>
      <w:r>
        <w:rPr>
          <w:spacing w:val="-3"/>
          <w:sz w:val="21"/>
        </w:rPr>
        <w:t>）恶心：很少、从不、每天、</w:t>
      </w:r>
      <w:r>
        <w:rPr>
          <w:rFonts w:ascii="Times New Roman" w:eastAsia="Times New Roman"/>
          <w:spacing w:val="-3"/>
          <w:sz w:val="21"/>
        </w:rPr>
        <w:t>2~3</w:t>
      </w:r>
      <w:r>
        <w:rPr>
          <w:rFonts w:ascii="Times New Roman" w:eastAsia="Times New Roman"/>
          <w:spacing w:val="-2"/>
          <w:sz w:val="21"/>
        </w:rPr>
        <w:t> </w:t>
      </w:r>
      <w:r>
        <w:rPr>
          <w:sz w:val="21"/>
        </w:rPr>
        <w:t>次</w:t>
      </w:r>
      <w:r>
        <w:rPr>
          <w:rFonts w:ascii="Times New Roman" w:eastAsia="Times New Roman"/>
          <w:sz w:val="21"/>
        </w:rPr>
        <w:t>/</w:t>
      </w:r>
      <w:r>
        <w:rPr>
          <w:sz w:val="21"/>
        </w:rPr>
        <w:t>周、</w:t>
      </w:r>
      <w:r>
        <w:rPr>
          <w:rFonts w:ascii="Times New Roman" w:eastAsia="Times New Roman"/>
          <w:sz w:val="21"/>
        </w:rPr>
        <w:t>1~2</w:t>
      </w:r>
      <w:r>
        <w:rPr>
          <w:rFonts w:ascii="Times New Roman" w:eastAsia="Times New Roman"/>
          <w:spacing w:val="-1"/>
          <w:sz w:val="21"/>
        </w:rPr>
        <w:t> </w:t>
      </w:r>
      <w:r>
        <w:rPr>
          <w:sz w:val="21"/>
        </w:rPr>
        <w:t>次</w:t>
      </w:r>
      <w:r>
        <w:rPr>
          <w:rFonts w:ascii="Times New Roman" w:eastAsia="Times New Roman"/>
          <w:sz w:val="21"/>
        </w:rPr>
        <w:t>/</w:t>
      </w:r>
      <w:r>
        <w:rPr>
          <w:spacing w:val="-53"/>
          <w:sz w:val="21"/>
        </w:rPr>
        <w:t>周。</w:t>
      </w:r>
      <w:r>
        <w:rPr>
          <w:sz w:val="21"/>
        </w:rPr>
        <w:t>（</w:t>
      </w:r>
      <w:r>
        <w:rPr>
          <w:rFonts w:ascii="Times New Roman" w:eastAsia="Times New Roman"/>
          <w:sz w:val="21"/>
        </w:rPr>
        <w:t>4</w:t>
      </w:r>
      <w:r>
        <w:rPr>
          <w:sz w:val="21"/>
        </w:rPr>
        <w:t>）呕吐：很少、从不、每天、</w:t>
      </w:r>
      <w:r>
        <w:rPr>
          <w:rFonts w:ascii="Times New Roman" w:eastAsia="Times New Roman"/>
          <w:sz w:val="21"/>
        </w:rPr>
        <w:t>2~3 </w:t>
      </w:r>
      <w:r>
        <w:rPr>
          <w:sz w:val="21"/>
        </w:rPr>
        <w:t>次</w:t>
      </w:r>
      <w:r>
        <w:rPr>
          <w:rFonts w:ascii="Times New Roman" w:eastAsia="Times New Roman"/>
          <w:sz w:val="21"/>
        </w:rPr>
        <w:t>/</w:t>
      </w:r>
      <w:r>
        <w:rPr>
          <w:sz w:val="21"/>
        </w:rPr>
        <w:t>周、</w:t>
      </w:r>
      <w:r>
        <w:rPr>
          <w:rFonts w:ascii="Times New Roman" w:eastAsia="Times New Roman"/>
          <w:sz w:val="21"/>
        </w:rPr>
        <w:t>1~2</w:t>
      </w:r>
      <w:r>
        <w:rPr>
          <w:rFonts w:ascii="Times New Roman" w:eastAsia="Times New Roman"/>
          <w:spacing w:val="-1"/>
          <w:sz w:val="21"/>
        </w:rPr>
        <w:t> </w:t>
      </w:r>
      <w:r>
        <w:rPr>
          <w:sz w:val="21"/>
        </w:rPr>
        <w:t>次</w:t>
      </w:r>
      <w:r>
        <w:rPr>
          <w:rFonts w:ascii="Times New Roman" w:eastAsia="Times New Roman"/>
          <w:sz w:val="21"/>
        </w:rPr>
        <w:t>/</w:t>
      </w:r>
      <w:r>
        <w:rPr>
          <w:sz w:val="21"/>
        </w:rPr>
        <w:t>周。</w:t>
      </w:r>
    </w:p>
    <w:p>
      <w:pPr>
        <w:pStyle w:val="ListParagraph"/>
        <w:numPr>
          <w:ilvl w:val="0"/>
          <w:numId w:val="259"/>
        </w:numPr>
        <w:tabs>
          <w:tab w:pos="805" w:val="left" w:leader="none"/>
        </w:tabs>
        <w:spacing w:line="252" w:lineRule="auto" w:before="2" w:after="0"/>
        <w:ind w:left="219" w:right="1216" w:firstLine="321"/>
        <w:jc w:val="left"/>
        <w:rPr>
          <w:sz w:val="21"/>
        </w:rPr>
      </w:pPr>
      <w:r>
        <w:rPr>
          <w:spacing w:val="-1"/>
          <w:sz w:val="21"/>
        </w:rPr>
        <w:t>评分标准：</w:t>
      </w:r>
      <w:r>
        <w:rPr>
          <w:rFonts w:ascii="Times New Roman" w:eastAsia="Times New Roman"/>
          <w:spacing w:val="-3"/>
          <w:sz w:val="21"/>
        </w:rPr>
        <w:t>A=</w:t>
      </w:r>
      <w:r>
        <w:rPr>
          <w:spacing w:val="-3"/>
          <w:sz w:val="21"/>
        </w:rPr>
        <w:t>少有，间断；</w:t>
      </w:r>
      <w:r>
        <w:rPr>
          <w:rFonts w:ascii="Times New Roman" w:eastAsia="Times New Roman"/>
          <w:spacing w:val="-3"/>
          <w:sz w:val="21"/>
        </w:rPr>
        <w:t>B=</w:t>
      </w:r>
      <w:r>
        <w:rPr>
          <w:spacing w:val="-1"/>
          <w:sz w:val="21"/>
        </w:rPr>
        <w:t>部分症状，</w:t>
      </w:r>
      <w:r>
        <w:rPr>
          <w:rFonts w:ascii="Times New Roman" w:eastAsia="Times New Roman"/>
          <w:spacing w:val="-3"/>
          <w:sz w:val="21"/>
        </w:rPr>
        <w:t>&gt;2 </w:t>
      </w:r>
      <w:r>
        <w:rPr>
          <w:spacing w:val="-6"/>
          <w:sz w:val="21"/>
        </w:rPr>
        <w:t>周；严重、持续的症状，但在改善；</w:t>
      </w:r>
      <w:r>
        <w:rPr>
          <w:rFonts w:ascii="Times New Roman" w:eastAsia="Times New Roman"/>
          <w:spacing w:val="-3"/>
          <w:sz w:val="21"/>
        </w:rPr>
        <w:t>C= </w:t>
      </w:r>
      <w:r>
        <w:rPr>
          <w:sz w:val="21"/>
        </w:rPr>
        <w:t>部分或所有症状，频繁或每天，</w:t>
      </w:r>
      <w:r>
        <w:rPr>
          <w:rFonts w:ascii="Times New Roman" w:eastAsia="Times New Roman"/>
          <w:sz w:val="21"/>
        </w:rPr>
        <w:t>&gt;2</w:t>
      </w:r>
      <w:r>
        <w:rPr>
          <w:rFonts w:ascii="Times New Roman" w:eastAsia="Times New Roman"/>
          <w:spacing w:val="-1"/>
          <w:sz w:val="21"/>
        </w:rPr>
        <w:t> </w:t>
      </w:r>
      <w:r>
        <w:rPr>
          <w:sz w:val="21"/>
        </w:rPr>
        <w:t>周。</w:t>
      </w:r>
    </w:p>
    <w:p>
      <w:pPr>
        <w:pStyle w:val="BodyText"/>
        <w:spacing w:before="1"/>
        <w:ind w:left="219"/>
      </w:pPr>
      <w:r>
        <w:rPr/>
        <w:t>四、功能异常</w:t>
      </w:r>
    </w:p>
    <w:p>
      <w:pPr>
        <w:pStyle w:val="ListParagraph"/>
        <w:numPr>
          <w:ilvl w:val="0"/>
          <w:numId w:val="260"/>
        </w:numPr>
        <w:tabs>
          <w:tab w:pos="805" w:val="left" w:leader="none"/>
        </w:tabs>
        <w:spacing w:line="252" w:lineRule="auto" w:before="23" w:after="0"/>
        <w:ind w:left="219" w:right="1112" w:firstLine="321"/>
        <w:jc w:val="left"/>
        <w:rPr>
          <w:sz w:val="21"/>
        </w:rPr>
      </w:pPr>
      <w:r>
        <w:rPr>
          <w:spacing w:val="-8"/>
          <w:sz w:val="21"/>
        </w:rPr>
        <w:t>询问词：你还能做以前能做的事吗？</w:t>
      </w:r>
      <w:r>
        <w:rPr>
          <w:sz w:val="21"/>
        </w:rPr>
        <w:t>（</w:t>
      </w:r>
      <w:r>
        <w:rPr>
          <w:rFonts w:ascii="Times New Roman" w:eastAsia="Times New Roman"/>
          <w:sz w:val="21"/>
        </w:rPr>
        <w:t>1</w:t>
      </w:r>
      <w:r>
        <w:rPr>
          <w:spacing w:val="-38"/>
          <w:sz w:val="21"/>
        </w:rPr>
        <w:t>）</w:t>
      </w:r>
      <w:r>
        <w:rPr>
          <w:spacing w:val="-12"/>
          <w:sz w:val="21"/>
        </w:rPr>
        <w:t>散步？没有、稍减少、明显减少、增多</w:t>
      </w:r>
      <w:r>
        <w:rPr>
          <w:spacing w:val="-142"/>
          <w:sz w:val="21"/>
        </w:rPr>
        <w:t>；</w:t>
      </w:r>
      <w:r>
        <w:rPr>
          <w:sz w:val="21"/>
        </w:rPr>
        <w:t>（</w:t>
      </w:r>
      <w:r>
        <w:rPr>
          <w:rFonts w:ascii="Times New Roman" w:eastAsia="Times New Roman"/>
          <w:sz w:val="21"/>
        </w:rPr>
        <w:t>2</w:t>
      </w:r>
      <w:r>
        <w:rPr>
          <w:sz w:val="21"/>
        </w:rPr>
        <w:t>）</w:t>
      </w:r>
      <w:r>
        <w:rPr>
          <w:spacing w:val="-6"/>
          <w:sz w:val="21"/>
        </w:rPr>
        <w:t>工作？没有、稍减少、明显减少、增多；</w:t>
      </w:r>
      <w:r>
        <w:rPr>
          <w:sz w:val="21"/>
        </w:rPr>
        <w:t>（</w:t>
      </w:r>
      <w:r>
        <w:rPr>
          <w:rFonts w:ascii="Times New Roman" w:eastAsia="Times New Roman"/>
          <w:sz w:val="21"/>
        </w:rPr>
        <w:t>3</w:t>
      </w:r>
      <w:r>
        <w:rPr>
          <w:spacing w:val="-2"/>
          <w:sz w:val="21"/>
        </w:rPr>
        <w:t>）</w:t>
      </w:r>
      <w:r>
        <w:rPr>
          <w:sz w:val="21"/>
        </w:rPr>
        <w:t>室内活动？没有、稍减少、明显减少、增多。</w:t>
      </w:r>
    </w:p>
    <w:p>
      <w:pPr>
        <w:pStyle w:val="BodyText"/>
        <w:spacing w:before="1"/>
        <w:ind w:left="219"/>
      </w:pPr>
      <w:r>
        <w:rPr/>
        <w:t>（</w:t>
      </w:r>
      <w:r>
        <w:rPr>
          <w:rFonts w:ascii="Times New Roman" w:eastAsia="Times New Roman"/>
        </w:rPr>
        <w:t>4</w:t>
      </w:r>
      <w:r>
        <w:rPr/>
        <w:t>）过去 </w:t>
      </w:r>
      <w:r>
        <w:rPr>
          <w:rFonts w:ascii="Times New Roman" w:eastAsia="Times New Roman"/>
        </w:rPr>
        <w:t>2 </w:t>
      </w:r>
      <w:r>
        <w:rPr/>
        <w:t>周有何改变？有所改善、无变化、恶化。</w:t>
      </w:r>
    </w:p>
    <w:p>
      <w:pPr>
        <w:pStyle w:val="ListParagraph"/>
        <w:numPr>
          <w:ilvl w:val="0"/>
          <w:numId w:val="260"/>
        </w:numPr>
        <w:tabs>
          <w:tab w:pos="694" w:val="left" w:leader="none"/>
        </w:tabs>
        <w:spacing w:line="252" w:lineRule="auto" w:before="23" w:after="0"/>
        <w:ind w:left="220" w:right="1216" w:firstLine="209"/>
        <w:jc w:val="left"/>
        <w:rPr>
          <w:sz w:val="21"/>
        </w:rPr>
      </w:pPr>
      <w:r>
        <w:rPr>
          <w:spacing w:val="-1"/>
          <w:sz w:val="21"/>
        </w:rPr>
        <w:t>评分标准：</w:t>
      </w:r>
      <w:r>
        <w:rPr>
          <w:rFonts w:ascii="Times New Roman" w:eastAsia="Times New Roman"/>
          <w:spacing w:val="-3"/>
          <w:sz w:val="21"/>
        </w:rPr>
        <w:t>A=</w:t>
      </w:r>
      <w:r>
        <w:rPr>
          <w:spacing w:val="-2"/>
          <w:sz w:val="21"/>
        </w:rPr>
        <w:t>无受损，力气</w:t>
      </w:r>
      <w:r>
        <w:rPr>
          <w:rFonts w:ascii="Times New Roman" w:eastAsia="Times New Roman"/>
          <w:sz w:val="21"/>
        </w:rPr>
        <w:t>/</w:t>
      </w:r>
      <w:r>
        <w:rPr>
          <w:sz w:val="21"/>
        </w:rPr>
        <w:t>精力无改变或轻</w:t>
      </w:r>
      <w:r>
        <w:rPr>
          <w:rFonts w:ascii="Times New Roman" w:eastAsia="Times New Roman"/>
          <w:sz w:val="21"/>
        </w:rPr>
        <w:t>-</w:t>
      </w:r>
      <w:r>
        <w:rPr>
          <w:spacing w:val="-1"/>
          <w:sz w:val="21"/>
        </w:rPr>
        <w:t>中度下降但在改善；</w:t>
      </w:r>
      <w:r>
        <w:rPr>
          <w:rFonts w:ascii="Times New Roman" w:eastAsia="Times New Roman"/>
          <w:spacing w:val="-3"/>
          <w:sz w:val="21"/>
        </w:rPr>
        <w:t>B=</w:t>
      </w:r>
      <w:r>
        <w:rPr>
          <w:sz w:val="21"/>
        </w:rPr>
        <w:t>力气</w:t>
      </w:r>
      <w:r>
        <w:rPr>
          <w:rFonts w:ascii="Times New Roman" w:eastAsia="Times New Roman"/>
          <w:sz w:val="21"/>
        </w:rPr>
        <w:t>/</w:t>
      </w:r>
      <w:r>
        <w:rPr>
          <w:sz w:val="21"/>
        </w:rPr>
        <w:t>精力中度下降但在改善；通常的活动部分减少；严重下降但在改善；</w:t>
      </w:r>
      <w:r>
        <w:rPr>
          <w:rFonts w:ascii="Times New Roman" w:eastAsia="Times New Roman"/>
          <w:sz w:val="21"/>
        </w:rPr>
        <w:t>C=</w:t>
      </w:r>
      <w:r>
        <w:rPr>
          <w:sz w:val="21"/>
        </w:rPr>
        <w:t>力气</w:t>
      </w:r>
      <w:r>
        <w:rPr>
          <w:rFonts w:ascii="Times New Roman" w:eastAsia="Times New Roman"/>
          <w:sz w:val="21"/>
        </w:rPr>
        <w:t>/</w:t>
      </w:r>
      <w:r>
        <w:rPr>
          <w:sz w:val="21"/>
        </w:rPr>
        <w:t>精力严重下降，卧床。 五、体检</w:t>
      </w:r>
    </w:p>
    <w:p>
      <w:pPr>
        <w:pStyle w:val="ListParagraph"/>
        <w:numPr>
          <w:ilvl w:val="1"/>
          <w:numId w:val="260"/>
        </w:numPr>
        <w:tabs>
          <w:tab w:pos="806" w:val="left" w:leader="none"/>
        </w:tabs>
        <w:spacing w:line="240" w:lineRule="auto" w:before="1" w:after="0"/>
        <w:ind w:left="219" w:right="0" w:firstLine="322"/>
        <w:jc w:val="left"/>
        <w:rPr>
          <w:rFonts w:ascii="Times New Roman" w:eastAsia="Times New Roman"/>
          <w:sz w:val="21"/>
        </w:rPr>
      </w:pPr>
      <w:r>
        <w:rPr>
          <w:sz w:val="21"/>
        </w:rPr>
        <w:t>说明：见表 </w:t>
      </w:r>
      <w:r>
        <w:rPr>
          <w:rFonts w:ascii="Times New Roman" w:eastAsia="Times New Roman"/>
          <w:sz w:val="21"/>
        </w:rPr>
        <w:t>9.2</w:t>
      </w:r>
    </w:p>
    <w:p>
      <w:pPr>
        <w:pStyle w:val="ListParagraph"/>
        <w:numPr>
          <w:ilvl w:val="1"/>
          <w:numId w:val="260"/>
        </w:numPr>
        <w:tabs>
          <w:tab w:pos="806" w:val="left" w:leader="none"/>
        </w:tabs>
        <w:spacing w:line="252" w:lineRule="auto" w:before="23" w:after="0"/>
        <w:ind w:left="219" w:right="1212" w:firstLine="322"/>
        <w:jc w:val="both"/>
        <w:rPr>
          <w:sz w:val="21"/>
        </w:rPr>
      </w:pPr>
      <w:r>
        <w:rPr>
          <w:spacing w:val="-23"/>
          <w:sz w:val="21"/>
        </w:rPr>
        <w:t>评价标准：</w:t>
      </w:r>
      <w:r>
        <w:rPr>
          <w:sz w:val="21"/>
        </w:rPr>
        <w:t>（</w:t>
      </w:r>
      <w:r>
        <w:rPr>
          <w:rFonts w:ascii="Times New Roman" w:eastAsia="Times New Roman"/>
          <w:sz w:val="21"/>
        </w:rPr>
        <w:t>1</w:t>
      </w:r>
      <w:r>
        <w:rPr>
          <w:spacing w:val="-5"/>
          <w:sz w:val="21"/>
        </w:rPr>
        <w:t>）</w:t>
      </w:r>
      <w:r>
        <w:rPr>
          <w:spacing w:val="-1"/>
          <w:sz w:val="21"/>
        </w:rPr>
        <w:t>皮下脂肪：</w:t>
      </w:r>
      <w:r>
        <w:rPr>
          <w:rFonts w:ascii="Times New Roman" w:eastAsia="Times New Roman"/>
          <w:spacing w:val="-1"/>
          <w:sz w:val="21"/>
        </w:rPr>
        <w:t>A</w:t>
      </w:r>
      <w:r>
        <w:rPr>
          <w:rFonts w:ascii="Times New Roman" w:eastAsia="Times New Roman"/>
          <w:sz w:val="21"/>
        </w:rPr>
        <w:t>=</w:t>
      </w:r>
      <w:r>
        <w:rPr>
          <w:spacing w:val="-1"/>
          <w:sz w:val="21"/>
        </w:rPr>
        <w:t>大部分或所有部位无减少；</w:t>
      </w:r>
      <w:r>
        <w:rPr>
          <w:rFonts w:ascii="Times New Roman" w:eastAsia="Times New Roman"/>
          <w:sz w:val="21"/>
        </w:rPr>
        <w:t>B=</w:t>
      </w:r>
      <w:r>
        <w:rPr>
          <w:sz w:val="21"/>
        </w:rPr>
        <w:t>大部分或所有部位轻</w:t>
      </w:r>
      <w:r>
        <w:rPr>
          <w:rFonts w:ascii="Times New Roman" w:eastAsia="Times New Roman"/>
          <w:sz w:val="21"/>
        </w:rPr>
        <w:t>-</w:t>
      </w:r>
      <w:r>
        <w:rPr>
          <w:sz w:val="21"/>
        </w:rPr>
        <w:t>中度减少，或部分部位中</w:t>
      </w:r>
      <w:r>
        <w:rPr>
          <w:rFonts w:ascii="Times New Roman" w:eastAsia="Times New Roman"/>
          <w:sz w:val="21"/>
        </w:rPr>
        <w:t>-</w:t>
      </w:r>
      <w:r>
        <w:rPr>
          <w:sz w:val="21"/>
        </w:rPr>
        <w:t>重度减少；</w:t>
      </w:r>
      <w:r>
        <w:rPr>
          <w:rFonts w:ascii="Times New Roman" w:eastAsia="Times New Roman"/>
          <w:sz w:val="21"/>
        </w:rPr>
        <w:t>C=</w:t>
      </w:r>
      <w:r>
        <w:rPr>
          <w:sz w:val="21"/>
        </w:rPr>
        <w:t>大部分或所有部位中</w:t>
      </w:r>
      <w:r>
        <w:rPr>
          <w:rFonts w:ascii="Times New Roman" w:eastAsia="Times New Roman"/>
          <w:sz w:val="21"/>
        </w:rPr>
        <w:t>-</w:t>
      </w:r>
      <w:r>
        <w:rPr>
          <w:spacing w:val="-21"/>
          <w:sz w:val="21"/>
        </w:rPr>
        <w:t>重度减少。</w:t>
      </w:r>
      <w:r>
        <w:rPr>
          <w:sz w:val="21"/>
        </w:rPr>
        <w:t>（</w:t>
      </w:r>
      <w:r>
        <w:rPr>
          <w:rFonts w:ascii="Times New Roman" w:eastAsia="Times New Roman"/>
          <w:sz w:val="21"/>
        </w:rPr>
        <w:t>2</w:t>
      </w:r>
      <w:r>
        <w:rPr>
          <w:sz w:val="21"/>
        </w:rPr>
        <w:t>）肌肉消耗：</w:t>
      </w:r>
      <w:r>
        <w:rPr>
          <w:rFonts w:ascii="Times New Roman" w:eastAsia="Times New Roman"/>
          <w:sz w:val="21"/>
        </w:rPr>
        <w:t>A= </w:t>
      </w:r>
      <w:r>
        <w:rPr>
          <w:sz w:val="21"/>
        </w:rPr>
        <w:t>大部分肌肉改变少或无变化；</w:t>
      </w:r>
      <w:r>
        <w:rPr>
          <w:rFonts w:ascii="Times New Roman" w:eastAsia="Times New Roman"/>
          <w:sz w:val="21"/>
        </w:rPr>
        <w:t>B=</w:t>
      </w:r>
      <w:r>
        <w:rPr>
          <w:sz w:val="21"/>
        </w:rPr>
        <w:t>大部分肌肉轻</w:t>
      </w:r>
      <w:r>
        <w:rPr>
          <w:rFonts w:ascii="Times New Roman" w:eastAsia="Times New Roman"/>
          <w:sz w:val="21"/>
        </w:rPr>
        <w:t>-</w:t>
      </w:r>
      <w:r>
        <w:rPr>
          <w:sz w:val="21"/>
        </w:rPr>
        <w:t>中度改变，一些肌肉中</w:t>
      </w:r>
      <w:r>
        <w:rPr>
          <w:rFonts w:ascii="Times New Roman" w:eastAsia="Times New Roman"/>
          <w:sz w:val="21"/>
        </w:rPr>
        <w:t>-</w:t>
      </w:r>
      <w:r>
        <w:rPr>
          <w:sz w:val="21"/>
        </w:rPr>
        <w:t>重度改变；</w:t>
      </w:r>
      <w:r>
        <w:rPr>
          <w:rFonts w:ascii="Times New Roman" w:eastAsia="Times New Roman"/>
          <w:sz w:val="21"/>
        </w:rPr>
        <w:t>C=</w:t>
      </w:r>
      <w:r>
        <w:rPr>
          <w:spacing w:val="3"/>
          <w:sz w:val="21"/>
        </w:rPr>
        <w:t>大部</w:t>
      </w:r>
      <w:r>
        <w:rPr>
          <w:spacing w:val="-14"/>
          <w:sz w:val="21"/>
        </w:rPr>
        <w:t>分肌肉重度改变。</w:t>
      </w:r>
      <w:r>
        <w:rPr>
          <w:sz w:val="21"/>
        </w:rPr>
        <w:t>（</w:t>
      </w:r>
      <w:r>
        <w:rPr>
          <w:rFonts w:ascii="Times New Roman" w:eastAsia="Times New Roman"/>
          <w:sz w:val="21"/>
        </w:rPr>
        <w:t>3</w:t>
      </w:r>
      <w:r>
        <w:rPr>
          <w:sz w:val="21"/>
        </w:rPr>
        <w:t>）水肿：</w:t>
      </w:r>
      <w:r>
        <w:rPr>
          <w:rFonts w:ascii="Times New Roman" w:eastAsia="Times New Roman"/>
          <w:sz w:val="21"/>
        </w:rPr>
        <w:t>A=</w:t>
      </w:r>
      <w:r>
        <w:rPr>
          <w:sz w:val="21"/>
        </w:rPr>
        <w:t>正常或轻微；</w:t>
      </w:r>
      <w:r>
        <w:rPr>
          <w:rFonts w:ascii="Times New Roman" w:eastAsia="Times New Roman"/>
          <w:sz w:val="21"/>
        </w:rPr>
        <w:t>B=</w:t>
      </w:r>
      <w:r>
        <w:rPr>
          <w:sz w:val="21"/>
        </w:rPr>
        <w:t>轻</w:t>
      </w:r>
      <w:r>
        <w:rPr>
          <w:rFonts w:ascii="Times New Roman" w:eastAsia="Times New Roman"/>
          <w:sz w:val="21"/>
        </w:rPr>
        <w:t>-</w:t>
      </w:r>
      <w:r>
        <w:rPr>
          <w:sz w:val="21"/>
        </w:rPr>
        <w:t>中；</w:t>
      </w:r>
      <w:r>
        <w:rPr>
          <w:rFonts w:ascii="Times New Roman" w:eastAsia="Times New Roman"/>
          <w:sz w:val="21"/>
        </w:rPr>
        <w:t>C=</w:t>
      </w:r>
      <w:r>
        <w:rPr>
          <w:spacing w:val="-35"/>
          <w:sz w:val="21"/>
        </w:rPr>
        <w:t>重度。</w:t>
      </w:r>
      <w:r>
        <w:rPr>
          <w:sz w:val="21"/>
        </w:rPr>
        <w:t>（</w:t>
      </w:r>
      <w:r>
        <w:rPr>
          <w:rFonts w:ascii="Times New Roman" w:eastAsia="Times New Roman"/>
          <w:sz w:val="21"/>
        </w:rPr>
        <w:t>4</w:t>
      </w:r>
      <w:r>
        <w:rPr>
          <w:sz w:val="21"/>
        </w:rPr>
        <w:t>）腹水：</w:t>
      </w:r>
      <w:r>
        <w:rPr>
          <w:rFonts w:ascii="Times New Roman" w:eastAsia="Times New Roman"/>
          <w:sz w:val="21"/>
        </w:rPr>
        <w:t>A=</w:t>
      </w:r>
      <w:r>
        <w:rPr>
          <w:sz w:val="21"/>
        </w:rPr>
        <w:t>正常或轻微；</w:t>
      </w:r>
      <w:r>
        <w:rPr>
          <w:rFonts w:ascii="Times New Roman" w:eastAsia="Times New Roman"/>
          <w:sz w:val="21"/>
        </w:rPr>
        <w:t>B=</w:t>
      </w:r>
      <w:r>
        <w:rPr>
          <w:sz w:val="21"/>
        </w:rPr>
        <w:t>轻</w:t>
      </w:r>
      <w:r>
        <w:rPr>
          <w:rFonts w:ascii="Times New Roman" w:eastAsia="Times New Roman"/>
          <w:sz w:val="21"/>
        </w:rPr>
        <w:t>-</w:t>
      </w:r>
      <w:r>
        <w:rPr>
          <w:sz w:val="21"/>
        </w:rPr>
        <w:t>中；</w:t>
      </w:r>
      <w:r>
        <w:rPr>
          <w:rFonts w:ascii="Times New Roman" w:eastAsia="Times New Roman"/>
          <w:sz w:val="21"/>
        </w:rPr>
        <w:t>C=</w:t>
      </w:r>
      <w:r>
        <w:rPr>
          <w:sz w:val="21"/>
        </w:rPr>
        <w:t>重度。</w:t>
      </w:r>
    </w:p>
    <w:p>
      <w:pPr>
        <w:pStyle w:val="BodyText"/>
        <w:spacing w:before="3"/>
      </w:pPr>
      <w:r>
        <w:rPr/>
        <w:t>六、</w:t>
      </w:r>
      <w:r>
        <w:rPr>
          <w:rFonts w:ascii="Times New Roman" w:eastAsia="Times New Roman"/>
        </w:rPr>
        <w:t>SGA </w:t>
      </w:r>
      <w:r>
        <w:rPr/>
        <w:t>总评</w:t>
      </w:r>
    </w:p>
    <w:p>
      <w:pPr>
        <w:pStyle w:val="BodyText"/>
        <w:spacing w:line="252" w:lineRule="auto" w:before="23"/>
        <w:ind w:left="541" w:right="1216"/>
      </w:pPr>
      <w:r>
        <w:rPr>
          <w:rFonts w:ascii="Times New Roman" w:eastAsia="Times New Roman"/>
          <w:spacing w:val="-1"/>
        </w:rPr>
        <w:t>SG</w:t>
      </w:r>
      <w:r>
        <w:rPr>
          <w:rFonts w:ascii="Times New Roman" w:eastAsia="Times New Roman"/>
        </w:rPr>
        <w:t>A </w:t>
      </w:r>
      <w:r>
        <w:rPr/>
        <w:t>评分等级：</w:t>
      </w:r>
      <w:r>
        <w:rPr>
          <w:rFonts w:ascii="Times New Roman" w:eastAsia="Times New Roman"/>
          <w:spacing w:val="-1"/>
        </w:rPr>
        <w:t>A</w:t>
      </w:r>
      <w:r>
        <w:rPr>
          <w:rFonts w:ascii="Times New Roman" w:eastAsia="Times New Roman"/>
        </w:rPr>
        <w:t>=</w:t>
      </w:r>
      <w:r>
        <w:rPr/>
        <w:t>营养良好（</w:t>
      </w:r>
      <w:r>
        <w:rPr>
          <w:spacing w:val="-4"/>
        </w:rPr>
        <w:t>大部分是  </w:t>
      </w:r>
      <w:r>
        <w:rPr>
          <w:rFonts w:ascii="Times New Roman" w:eastAsia="Times New Roman"/>
          <w:spacing w:val="-1"/>
        </w:rPr>
        <w:t>A</w:t>
      </w:r>
      <w:r>
        <w:rPr/>
        <w:t>，或明显改善</w:t>
      </w:r>
      <w:r>
        <w:rPr>
          <w:spacing w:val="-105"/>
        </w:rPr>
        <w:t>）</w:t>
      </w:r>
      <w:r>
        <w:rPr>
          <w:spacing w:val="-2"/>
        </w:rPr>
        <w:t>；</w:t>
      </w:r>
      <w:r>
        <w:rPr>
          <w:rFonts w:ascii="Times New Roman" w:eastAsia="Times New Roman"/>
        </w:rPr>
        <w:t>B=</w:t>
      </w:r>
      <w:r>
        <w:rPr/>
        <w:t>轻</w:t>
      </w:r>
      <w:r>
        <w:rPr>
          <w:rFonts w:ascii="Times New Roman" w:eastAsia="Times New Roman"/>
          <w:spacing w:val="-1"/>
        </w:rPr>
        <w:t>-</w:t>
      </w:r>
      <w:r>
        <w:rPr/>
        <w:t>中度营养不良；</w:t>
      </w:r>
      <w:r>
        <w:rPr>
          <w:rFonts w:ascii="Times New Roman" w:eastAsia="Times New Roman"/>
        </w:rPr>
        <w:t>C</w:t>
      </w:r>
      <w:r>
        <w:rPr>
          <w:rFonts w:ascii="Times New Roman" w:eastAsia="Times New Roman"/>
          <w:spacing w:val="-1"/>
        </w:rPr>
        <w:t>=</w:t>
      </w:r>
      <w:r>
        <w:rPr/>
        <w:t>重度营养不良（</w:t>
      </w:r>
      <w:r>
        <w:rPr>
          <w:spacing w:val="1"/>
        </w:rPr>
        <w:t>大部分是 </w:t>
      </w:r>
      <w:r>
        <w:rPr>
          <w:rFonts w:ascii="Times New Roman" w:eastAsia="Times New Roman"/>
        </w:rPr>
        <w:t>C</w:t>
      </w:r>
      <w:r>
        <w:rPr/>
        <w:t>，明显的躯体症状</w:t>
      </w:r>
      <w:r>
        <w:rPr>
          <w:spacing w:val="-105"/>
        </w:rPr>
        <w:t>）</w:t>
      </w:r>
      <w:r>
        <w:rPr/>
        <w:t>。</w:t>
      </w:r>
    </w:p>
    <w:p>
      <w:pPr>
        <w:spacing w:after="0" w:line="252" w:lineRule="auto"/>
        <w:sectPr>
          <w:footerReference w:type="default" r:id="rId78"/>
          <w:pgSz w:w="11910" w:h="16840"/>
          <w:pgMar w:footer="0" w:header="0" w:top="1480" w:bottom="280" w:left="1580" w:right="580"/>
        </w:sectPr>
      </w:pPr>
    </w:p>
    <w:p>
      <w:pPr>
        <w:pStyle w:val="BodyText"/>
        <w:spacing w:before="11"/>
        <w:ind w:left="0"/>
        <w:rPr>
          <w:sz w:val="15"/>
        </w:rPr>
      </w:pPr>
    </w:p>
    <w:p>
      <w:pPr>
        <w:pStyle w:val="BodyText"/>
        <w:tabs>
          <w:tab w:pos="735" w:val="left" w:leader="none"/>
        </w:tabs>
        <w:spacing w:line="422" w:lineRule="exact" w:after="25"/>
        <w:ind w:left="0" w:right="674"/>
        <w:jc w:val="center"/>
      </w:pPr>
      <w:r>
        <w:rPr/>
        <w:t>表</w:t>
      </w:r>
      <w:r>
        <w:rPr>
          <w:spacing w:val="4"/>
        </w:rPr>
        <w:t> </w:t>
      </w:r>
      <w:r>
        <w:rPr>
          <w:rFonts w:ascii="Times New Roman" w:eastAsia="Times New Roman"/>
        </w:rPr>
        <w:t>9.2</w:t>
        <w:tab/>
      </w:r>
      <w:r>
        <w:rPr/>
        <w:t>体检说明</w:t>
      </w:r>
    </w:p>
    <w:tbl>
      <w:tblPr>
        <w:tblW w:w="0" w:type="auto"/>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1663"/>
        <w:gridCol w:w="1664"/>
        <w:gridCol w:w="1663"/>
        <w:gridCol w:w="1914"/>
      </w:tblGrid>
      <w:tr>
        <w:trPr>
          <w:trHeight w:val="467" w:hRule="atLeast"/>
        </w:trPr>
        <w:tc>
          <w:tcPr>
            <w:tcW w:w="1663" w:type="dxa"/>
          </w:tcPr>
          <w:p>
            <w:pPr>
              <w:pStyle w:val="TableParagraph"/>
              <w:spacing w:line="443" w:lineRule="exact"/>
              <w:ind w:left="107"/>
              <w:rPr>
                <w:sz w:val="21"/>
              </w:rPr>
            </w:pPr>
            <w:r>
              <w:rPr>
                <w:sz w:val="21"/>
              </w:rPr>
              <w:t>皮下脂肪</w:t>
            </w:r>
          </w:p>
        </w:tc>
        <w:tc>
          <w:tcPr>
            <w:tcW w:w="1663" w:type="dxa"/>
          </w:tcPr>
          <w:p>
            <w:pPr>
              <w:pStyle w:val="TableParagraph"/>
              <w:spacing w:line="443" w:lineRule="exact"/>
              <w:ind w:left="107"/>
              <w:rPr>
                <w:sz w:val="21"/>
              </w:rPr>
            </w:pPr>
            <w:r>
              <w:rPr>
                <w:sz w:val="21"/>
              </w:rPr>
              <w:t>要旨</w:t>
            </w:r>
          </w:p>
        </w:tc>
        <w:tc>
          <w:tcPr>
            <w:tcW w:w="1664" w:type="dxa"/>
          </w:tcPr>
          <w:p>
            <w:pPr>
              <w:pStyle w:val="TableParagraph"/>
              <w:spacing w:line="443" w:lineRule="exact"/>
              <w:ind w:left="107"/>
              <w:rPr>
                <w:sz w:val="21"/>
              </w:rPr>
            </w:pPr>
            <w:r>
              <w:rPr>
                <w:sz w:val="21"/>
              </w:rPr>
              <w:t>重度营养不良</w:t>
            </w:r>
          </w:p>
        </w:tc>
        <w:tc>
          <w:tcPr>
            <w:tcW w:w="1663" w:type="dxa"/>
          </w:tcPr>
          <w:p>
            <w:pPr>
              <w:pStyle w:val="TableParagraph"/>
              <w:spacing w:line="443" w:lineRule="exact"/>
              <w:ind w:left="108"/>
              <w:rPr>
                <w:sz w:val="21"/>
              </w:rPr>
            </w:pPr>
            <w:r>
              <w:rPr>
                <w:sz w:val="21"/>
              </w:rPr>
              <w:t>轻</w:t>
            </w:r>
            <w:r>
              <w:rPr>
                <w:rFonts w:ascii="Times New Roman" w:eastAsia="Times New Roman"/>
                <w:sz w:val="21"/>
              </w:rPr>
              <w:t>-</w:t>
            </w:r>
            <w:r>
              <w:rPr>
                <w:sz w:val="21"/>
              </w:rPr>
              <w:t>中度</w:t>
            </w:r>
          </w:p>
        </w:tc>
        <w:tc>
          <w:tcPr>
            <w:tcW w:w="1914" w:type="dxa"/>
          </w:tcPr>
          <w:p>
            <w:pPr>
              <w:pStyle w:val="TableParagraph"/>
              <w:spacing w:line="443" w:lineRule="exact"/>
              <w:ind w:left="108"/>
              <w:rPr>
                <w:sz w:val="21"/>
              </w:rPr>
            </w:pPr>
            <w:r>
              <w:rPr>
                <w:sz w:val="21"/>
              </w:rPr>
              <w:t>良好</w:t>
            </w:r>
          </w:p>
        </w:tc>
      </w:tr>
      <w:tr>
        <w:trPr>
          <w:trHeight w:val="936" w:hRule="atLeast"/>
        </w:trPr>
        <w:tc>
          <w:tcPr>
            <w:tcW w:w="1663" w:type="dxa"/>
          </w:tcPr>
          <w:p>
            <w:pPr>
              <w:pStyle w:val="TableParagraph"/>
              <w:spacing w:line="443" w:lineRule="exact"/>
              <w:ind w:left="107"/>
              <w:rPr>
                <w:sz w:val="21"/>
              </w:rPr>
            </w:pPr>
            <w:r>
              <w:rPr>
                <w:sz w:val="21"/>
              </w:rPr>
              <w:t>下眼睑</w:t>
            </w:r>
          </w:p>
        </w:tc>
        <w:tc>
          <w:tcPr>
            <w:tcW w:w="1663" w:type="dxa"/>
          </w:tcPr>
          <w:p>
            <w:pPr>
              <w:pStyle w:val="TableParagraph"/>
              <w:rPr>
                <w:rFonts w:ascii="Times New Roman"/>
                <w:sz w:val="20"/>
              </w:rPr>
            </w:pPr>
          </w:p>
        </w:tc>
        <w:tc>
          <w:tcPr>
            <w:tcW w:w="1664" w:type="dxa"/>
          </w:tcPr>
          <w:p>
            <w:pPr>
              <w:pStyle w:val="TableParagraph"/>
              <w:spacing w:line="443" w:lineRule="exact"/>
              <w:ind w:left="108"/>
              <w:rPr>
                <w:sz w:val="21"/>
              </w:rPr>
            </w:pPr>
            <w:r>
              <w:rPr>
                <w:sz w:val="21"/>
              </w:rPr>
              <w:t>黑眼圈，眼窝凹</w:t>
            </w:r>
          </w:p>
          <w:p>
            <w:pPr>
              <w:pStyle w:val="TableParagraph"/>
              <w:spacing w:before="23"/>
              <w:ind w:left="108"/>
              <w:rPr>
                <w:sz w:val="21"/>
              </w:rPr>
            </w:pPr>
            <w:r>
              <w:rPr>
                <w:sz w:val="21"/>
              </w:rPr>
              <w:t>陷，皮肤松弛</w:t>
            </w:r>
          </w:p>
        </w:tc>
        <w:tc>
          <w:tcPr>
            <w:tcW w:w="1663" w:type="dxa"/>
          </w:tcPr>
          <w:p>
            <w:pPr>
              <w:pStyle w:val="TableParagraph"/>
              <w:rPr>
                <w:rFonts w:ascii="Times New Roman"/>
                <w:sz w:val="20"/>
              </w:rPr>
            </w:pPr>
          </w:p>
        </w:tc>
        <w:tc>
          <w:tcPr>
            <w:tcW w:w="1914" w:type="dxa"/>
          </w:tcPr>
          <w:p>
            <w:pPr>
              <w:pStyle w:val="TableParagraph"/>
              <w:spacing w:line="443" w:lineRule="exact"/>
              <w:ind w:left="108"/>
              <w:rPr>
                <w:sz w:val="21"/>
              </w:rPr>
            </w:pPr>
            <w:r>
              <w:rPr>
                <w:sz w:val="21"/>
              </w:rPr>
              <w:t>轻度凸出的脂肪垫</w:t>
            </w:r>
          </w:p>
        </w:tc>
      </w:tr>
      <w:tr>
        <w:trPr>
          <w:trHeight w:val="935" w:hRule="atLeast"/>
        </w:trPr>
        <w:tc>
          <w:tcPr>
            <w:tcW w:w="1663" w:type="dxa"/>
          </w:tcPr>
          <w:p>
            <w:pPr>
              <w:pStyle w:val="TableParagraph"/>
              <w:spacing w:line="443" w:lineRule="exact"/>
              <w:ind w:left="107"/>
              <w:rPr>
                <w:sz w:val="21"/>
              </w:rPr>
            </w:pPr>
            <w:r>
              <w:rPr>
                <w:sz w:val="21"/>
              </w:rPr>
              <w:t>二</w:t>
            </w:r>
            <w:r>
              <w:rPr>
                <w:rFonts w:ascii="Times New Roman" w:eastAsia="Times New Roman"/>
                <w:sz w:val="21"/>
              </w:rPr>
              <w:t>/</w:t>
            </w:r>
            <w:r>
              <w:rPr>
                <w:sz w:val="21"/>
              </w:rPr>
              <w:t>三头肌</w:t>
            </w:r>
          </w:p>
        </w:tc>
        <w:tc>
          <w:tcPr>
            <w:tcW w:w="1663" w:type="dxa"/>
          </w:tcPr>
          <w:p>
            <w:pPr>
              <w:pStyle w:val="TableParagraph"/>
              <w:spacing w:line="443" w:lineRule="exact"/>
              <w:ind w:left="108"/>
              <w:rPr>
                <w:sz w:val="21"/>
              </w:rPr>
            </w:pPr>
            <w:r>
              <w:rPr>
                <w:sz w:val="21"/>
              </w:rPr>
              <w:t>臂弯曲，不要捏</w:t>
            </w:r>
          </w:p>
          <w:p>
            <w:pPr>
              <w:pStyle w:val="TableParagraph"/>
              <w:spacing w:before="23"/>
              <w:ind w:left="108"/>
              <w:rPr>
                <w:sz w:val="21"/>
              </w:rPr>
            </w:pPr>
            <w:r>
              <w:rPr>
                <w:sz w:val="21"/>
              </w:rPr>
              <w:t>起肌肉</w:t>
            </w:r>
          </w:p>
        </w:tc>
        <w:tc>
          <w:tcPr>
            <w:tcW w:w="1664" w:type="dxa"/>
          </w:tcPr>
          <w:p>
            <w:pPr>
              <w:pStyle w:val="TableParagraph"/>
              <w:spacing w:line="443" w:lineRule="exact"/>
              <w:ind w:left="108"/>
              <w:rPr>
                <w:sz w:val="21"/>
              </w:rPr>
            </w:pPr>
            <w:r>
              <w:rPr>
                <w:sz w:val="21"/>
              </w:rPr>
              <w:t>两指间空隙很</w:t>
            </w:r>
          </w:p>
          <w:p>
            <w:pPr>
              <w:pStyle w:val="TableParagraph"/>
              <w:spacing w:before="23"/>
              <w:ind w:left="108"/>
              <w:rPr>
                <w:sz w:val="21"/>
              </w:rPr>
            </w:pPr>
            <w:r>
              <w:rPr>
                <w:sz w:val="21"/>
              </w:rPr>
              <w:t>少，甚至紧贴</w:t>
            </w:r>
          </w:p>
        </w:tc>
        <w:tc>
          <w:tcPr>
            <w:tcW w:w="1663" w:type="dxa"/>
          </w:tcPr>
          <w:p>
            <w:pPr>
              <w:pStyle w:val="TableParagraph"/>
              <w:rPr>
                <w:rFonts w:ascii="Times New Roman"/>
                <w:sz w:val="20"/>
              </w:rPr>
            </w:pPr>
          </w:p>
        </w:tc>
        <w:tc>
          <w:tcPr>
            <w:tcW w:w="1914" w:type="dxa"/>
          </w:tcPr>
          <w:p>
            <w:pPr>
              <w:pStyle w:val="TableParagraph"/>
              <w:spacing w:line="443" w:lineRule="exact"/>
              <w:ind w:left="108"/>
              <w:rPr>
                <w:sz w:val="21"/>
              </w:rPr>
            </w:pPr>
            <w:r>
              <w:rPr>
                <w:sz w:val="21"/>
              </w:rPr>
              <w:t>大量脂肪组织</w:t>
            </w:r>
          </w:p>
        </w:tc>
      </w:tr>
      <w:tr>
        <w:trPr>
          <w:trHeight w:val="467" w:hRule="atLeast"/>
        </w:trPr>
        <w:tc>
          <w:tcPr>
            <w:tcW w:w="1663" w:type="dxa"/>
          </w:tcPr>
          <w:p>
            <w:pPr>
              <w:pStyle w:val="TableParagraph"/>
              <w:spacing w:line="443" w:lineRule="exact"/>
              <w:ind w:left="107"/>
              <w:rPr>
                <w:sz w:val="21"/>
              </w:rPr>
            </w:pPr>
            <w:r>
              <w:rPr>
                <w:sz w:val="21"/>
              </w:rPr>
              <w:t>肌肉消耗</w:t>
            </w:r>
          </w:p>
        </w:tc>
        <w:tc>
          <w:tcPr>
            <w:tcW w:w="1663" w:type="dxa"/>
          </w:tcPr>
          <w:p>
            <w:pPr>
              <w:pStyle w:val="TableParagraph"/>
              <w:rPr>
                <w:rFonts w:ascii="Times New Roman"/>
                <w:sz w:val="20"/>
              </w:rPr>
            </w:pPr>
          </w:p>
        </w:tc>
        <w:tc>
          <w:tcPr>
            <w:tcW w:w="1664" w:type="dxa"/>
          </w:tcPr>
          <w:p>
            <w:pPr>
              <w:pStyle w:val="TableParagraph"/>
              <w:rPr>
                <w:rFonts w:ascii="Times New Roman"/>
                <w:sz w:val="20"/>
              </w:rPr>
            </w:pPr>
          </w:p>
        </w:tc>
        <w:tc>
          <w:tcPr>
            <w:tcW w:w="1663" w:type="dxa"/>
          </w:tcPr>
          <w:p>
            <w:pPr>
              <w:pStyle w:val="TableParagraph"/>
              <w:rPr>
                <w:rFonts w:ascii="Times New Roman"/>
                <w:sz w:val="20"/>
              </w:rPr>
            </w:pPr>
          </w:p>
        </w:tc>
        <w:tc>
          <w:tcPr>
            <w:tcW w:w="1914" w:type="dxa"/>
          </w:tcPr>
          <w:p>
            <w:pPr>
              <w:pStyle w:val="TableParagraph"/>
              <w:rPr>
                <w:rFonts w:ascii="Times New Roman"/>
                <w:sz w:val="20"/>
              </w:rPr>
            </w:pPr>
          </w:p>
        </w:tc>
      </w:tr>
      <w:tr>
        <w:trPr>
          <w:trHeight w:val="936" w:hRule="atLeast"/>
        </w:trPr>
        <w:tc>
          <w:tcPr>
            <w:tcW w:w="1663" w:type="dxa"/>
          </w:tcPr>
          <w:p>
            <w:pPr>
              <w:pStyle w:val="TableParagraph"/>
              <w:spacing w:line="443" w:lineRule="exact"/>
              <w:ind w:left="107"/>
              <w:rPr>
                <w:sz w:val="21"/>
              </w:rPr>
            </w:pPr>
            <w:r>
              <w:rPr>
                <w:sz w:val="21"/>
              </w:rPr>
              <w:t>颞部</w:t>
            </w:r>
          </w:p>
        </w:tc>
        <w:tc>
          <w:tcPr>
            <w:tcW w:w="1663" w:type="dxa"/>
          </w:tcPr>
          <w:p>
            <w:pPr>
              <w:pStyle w:val="TableParagraph"/>
              <w:spacing w:line="443" w:lineRule="exact"/>
              <w:ind w:left="108"/>
              <w:rPr>
                <w:sz w:val="21"/>
              </w:rPr>
            </w:pPr>
            <w:r>
              <w:rPr>
                <w:sz w:val="21"/>
              </w:rPr>
              <w:t>直接观察，让患</w:t>
            </w:r>
          </w:p>
          <w:p>
            <w:pPr>
              <w:pStyle w:val="TableParagraph"/>
              <w:spacing w:before="23"/>
              <w:ind w:left="108"/>
              <w:rPr>
                <w:sz w:val="21"/>
              </w:rPr>
            </w:pPr>
            <w:r>
              <w:rPr>
                <w:sz w:val="21"/>
              </w:rPr>
              <w:t>者头转向一边</w:t>
            </w:r>
          </w:p>
        </w:tc>
        <w:tc>
          <w:tcPr>
            <w:tcW w:w="1664" w:type="dxa"/>
          </w:tcPr>
          <w:p>
            <w:pPr>
              <w:pStyle w:val="TableParagraph"/>
              <w:spacing w:line="443" w:lineRule="exact"/>
              <w:ind w:left="108"/>
              <w:rPr>
                <w:sz w:val="21"/>
              </w:rPr>
            </w:pPr>
            <w:r>
              <w:rPr>
                <w:sz w:val="21"/>
              </w:rPr>
              <w:t>凹陷</w:t>
            </w:r>
          </w:p>
        </w:tc>
        <w:tc>
          <w:tcPr>
            <w:tcW w:w="1663" w:type="dxa"/>
          </w:tcPr>
          <w:p>
            <w:pPr>
              <w:pStyle w:val="TableParagraph"/>
              <w:spacing w:line="443" w:lineRule="exact"/>
              <w:ind w:left="108"/>
              <w:rPr>
                <w:sz w:val="21"/>
              </w:rPr>
            </w:pPr>
            <w:r>
              <w:rPr>
                <w:sz w:val="21"/>
              </w:rPr>
              <w:t>轻度凹陷</w:t>
            </w:r>
          </w:p>
        </w:tc>
        <w:tc>
          <w:tcPr>
            <w:tcW w:w="1914" w:type="dxa"/>
          </w:tcPr>
          <w:p>
            <w:pPr>
              <w:pStyle w:val="TableParagraph"/>
              <w:spacing w:line="443" w:lineRule="exact"/>
              <w:ind w:left="108"/>
              <w:rPr>
                <w:sz w:val="21"/>
              </w:rPr>
            </w:pPr>
            <w:r>
              <w:rPr>
                <w:sz w:val="21"/>
              </w:rPr>
              <w:t>看不到明显的肌肉</w:t>
            </w:r>
          </w:p>
        </w:tc>
      </w:tr>
      <w:tr>
        <w:trPr>
          <w:trHeight w:val="935" w:hRule="atLeast"/>
        </w:trPr>
        <w:tc>
          <w:tcPr>
            <w:tcW w:w="1663" w:type="dxa"/>
          </w:tcPr>
          <w:p>
            <w:pPr>
              <w:pStyle w:val="TableParagraph"/>
              <w:spacing w:line="443" w:lineRule="exact"/>
              <w:ind w:left="107"/>
              <w:rPr>
                <w:sz w:val="21"/>
              </w:rPr>
            </w:pPr>
            <w:r>
              <w:rPr>
                <w:sz w:val="21"/>
              </w:rPr>
              <w:t>锁骨</w:t>
            </w:r>
          </w:p>
        </w:tc>
        <w:tc>
          <w:tcPr>
            <w:tcW w:w="1663" w:type="dxa"/>
          </w:tcPr>
          <w:p>
            <w:pPr>
              <w:pStyle w:val="TableParagraph"/>
              <w:spacing w:line="443" w:lineRule="exact"/>
              <w:ind w:left="108"/>
              <w:rPr>
                <w:sz w:val="21"/>
              </w:rPr>
            </w:pPr>
            <w:r>
              <w:rPr>
                <w:sz w:val="21"/>
              </w:rPr>
              <w:t>看锁骨是否凸</w:t>
            </w:r>
          </w:p>
          <w:p>
            <w:pPr>
              <w:pStyle w:val="TableParagraph"/>
              <w:spacing w:before="23"/>
              <w:ind w:left="108"/>
              <w:rPr>
                <w:sz w:val="21"/>
              </w:rPr>
            </w:pPr>
            <w:r>
              <w:rPr>
                <w:sz w:val="21"/>
              </w:rPr>
              <w:t>出</w:t>
            </w:r>
          </w:p>
        </w:tc>
        <w:tc>
          <w:tcPr>
            <w:tcW w:w="1664" w:type="dxa"/>
          </w:tcPr>
          <w:p>
            <w:pPr>
              <w:pStyle w:val="TableParagraph"/>
              <w:spacing w:line="443" w:lineRule="exact"/>
              <w:ind w:left="108"/>
              <w:rPr>
                <w:sz w:val="21"/>
              </w:rPr>
            </w:pPr>
            <w:r>
              <w:rPr>
                <w:sz w:val="21"/>
              </w:rPr>
              <w:t>凸出</w:t>
            </w:r>
          </w:p>
        </w:tc>
        <w:tc>
          <w:tcPr>
            <w:tcW w:w="1663" w:type="dxa"/>
          </w:tcPr>
          <w:p>
            <w:pPr>
              <w:pStyle w:val="TableParagraph"/>
              <w:spacing w:line="443" w:lineRule="exact"/>
              <w:ind w:left="108"/>
              <w:rPr>
                <w:sz w:val="21"/>
              </w:rPr>
            </w:pPr>
            <w:r>
              <w:rPr>
                <w:sz w:val="21"/>
              </w:rPr>
              <w:t>部分凸出</w:t>
            </w:r>
          </w:p>
        </w:tc>
        <w:tc>
          <w:tcPr>
            <w:tcW w:w="1914" w:type="dxa"/>
          </w:tcPr>
          <w:p>
            <w:pPr>
              <w:pStyle w:val="TableParagraph"/>
              <w:spacing w:line="443" w:lineRule="exact"/>
              <w:ind w:left="108"/>
              <w:rPr>
                <w:sz w:val="21"/>
              </w:rPr>
            </w:pPr>
            <w:r>
              <w:rPr>
                <w:sz w:val="21"/>
              </w:rPr>
              <w:t>男性看不到，女性</w:t>
            </w:r>
          </w:p>
          <w:p>
            <w:pPr>
              <w:pStyle w:val="TableParagraph"/>
              <w:spacing w:before="23"/>
              <w:ind w:left="108"/>
              <w:rPr>
                <w:sz w:val="21"/>
              </w:rPr>
            </w:pPr>
            <w:r>
              <w:rPr>
                <w:sz w:val="21"/>
              </w:rPr>
              <w:t>看到但不凸出</w:t>
            </w:r>
          </w:p>
        </w:tc>
      </w:tr>
      <w:tr>
        <w:trPr>
          <w:trHeight w:val="935" w:hRule="atLeast"/>
        </w:trPr>
        <w:tc>
          <w:tcPr>
            <w:tcW w:w="1663" w:type="dxa"/>
          </w:tcPr>
          <w:p>
            <w:pPr>
              <w:pStyle w:val="TableParagraph"/>
              <w:spacing w:line="443" w:lineRule="exact"/>
              <w:ind w:left="107"/>
              <w:rPr>
                <w:sz w:val="21"/>
              </w:rPr>
            </w:pPr>
            <w:r>
              <w:rPr>
                <w:sz w:val="21"/>
              </w:rPr>
              <w:t>肩</w:t>
            </w:r>
          </w:p>
        </w:tc>
        <w:tc>
          <w:tcPr>
            <w:tcW w:w="1663" w:type="dxa"/>
          </w:tcPr>
          <w:p>
            <w:pPr>
              <w:pStyle w:val="TableParagraph"/>
              <w:spacing w:line="443" w:lineRule="exact"/>
              <w:ind w:left="108"/>
              <w:rPr>
                <w:sz w:val="21"/>
              </w:rPr>
            </w:pPr>
            <w:r>
              <w:rPr>
                <w:sz w:val="21"/>
              </w:rPr>
              <w:t>看骨是否凸出、</w:t>
            </w:r>
          </w:p>
          <w:p>
            <w:pPr>
              <w:pStyle w:val="TableParagraph"/>
              <w:spacing w:before="23"/>
              <w:ind w:left="108"/>
              <w:rPr>
                <w:sz w:val="21"/>
              </w:rPr>
            </w:pPr>
            <w:r>
              <w:rPr>
                <w:sz w:val="21"/>
              </w:rPr>
              <w:t>形状，手下垂</w:t>
            </w:r>
          </w:p>
        </w:tc>
        <w:tc>
          <w:tcPr>
            <w:tcW w:w="1664" w:type="dxa"/>
          </w:tcPr>
          <w:p>
            <w:pPr>
              <w:pStyle w:val="TableParagraph"/>
              <w:spacing w:line="443" w:lineRule="exact"/>
              <w:ind w:left="108"/>
              <w:rPr>
                <w:sz w:val="21"/>
              </w:rPr>
            </w:pPr>
            <w:r>
              <w:rPr>
                <w:sz w:val="21"/>
              </w:rPr>
              <w:t>肩锁关节方形，</w:t>
            </w:r>
          </w:p>
          <w:p>
            <w:pPr>
              <w:pStyle w:val="TableParagraph"/>
              <w:spacing w:before="23"/>
              <w:ind w:left="108"/>
              <w:rPr>
                <w:sz w:val="21"/>
              </w:rPr>
            </w:pPr>
            <w:r>
              <w:rPr>
                <w:sz w:val="21"/>
              </w:rPr>
              <w:t>骨骼凸出</w:t>
            </w:r>
          </w:p>
        </w:tc>
        <w:tc>
          <w:tcPr>
            <w:tcW w:w="1663" w:type="dxa"/>
          </w:tcPr>
          <w:p>
            <w:pPr>
              <w:pStyle w:val="TableParagraph"/>
              <w:spacing w:line="443" w:lineRule="exact"/>
              <w:ind w:left="108"/>
              <w:rPr>
                <w:sz w:val="21"/>
              </w:rPr>
            </w:pPr>
            <w:r>
              <w:rPr>
                <w:sz w:val="21"/>
              </w:rPr>
              <w:t>肩峰轻度凸出</w:t>
            </w:r>
          </w:p>
        </w:tc>
        <w:tc>
          <w:tcPr>
            <w:tcW w:w="1914" w:type="dxa"/>
          </w:tcPr>
          <w:p>
            <w:pPr>
              <w:pStyle w:val="TableParagraph"/>
              <w:spacing w:line="443" w:lineRule="exact"/>
              <w:ind w:left="108"/>
              <w:rPr>
                <w:sz w:val="21"/>
              </w:rPr>
            </w:pPr>
            <w:r>
              <w:rPr>
                <w:sz w:val="21"/>
              </w:rPr>
              <w:t>圆形</w:t>
            </w:r>
          </w:p>
        </w:tc>
      </w:tr>
      <w:tr>
        <w:trPr>
          <w:trHeight w:val="1872" w:hRule="atLeast"/>
        </w:trPr>
        <w:tc>
          <w:tcPr>
            <w:tcW w:w="1663" w:type="dxa"/>
          </w:tcPr>
          <w:p>
            <w:pPr>
              <w:pStyle w:val="TableParagraph"/>
              <w:spacing w:line="443" w:lineRule="exact"/>
              <w:ind w:left="107"/>
              <w:rPr>
                <w:sz w:val="21"/>
              </w:rPr>
            </w:pPr>
            <w:r>
              <w:rPr>
                <w:sz w:val="21"/>
              </w:rPr>
              <w:t>肩胛骨</w:t>
            </w:r>
          </w:p>
        </w:tc>
        <w:tc>
          <w:tcPr>
            <w:tcW w:w="1663" w:type="dxa"/>
          </w:tcPr>
          <w:p>
            <w:pPr>
              <w:pStyle w:val="TableParagraph"/>
              <w:spacing w:line="252" w:lineRule="auto"/>
              <w:ind w:left="108" w:right="74"/>
              <w:rPr>
                <w:sz w:val="21"/>
              </w:rPr>
            </w:pPr>
            <w:r>
              <w:rPr>
                <w:sz w:val="21"/>
              </w:rPr>
              <w:t>患者双手前推，看骨是否凸出</w:t>
            </w:r>
          </w:p>
        </w:tc>
        <w:tc>
          <w:tcPr>
            <w:tcW w:w="1664" w:type="dxa"/>
          </w:tcPr>
          <w:p>
            <w:pPr>
              <w:pStyle w:val="TableParagraph"/>
              <w:spacing w:line="252" w:lineRule="auto"/>
              <w:ind w:left="108" w:right="95"/>
              <w:jc w:val="both"/>
              <w:rPr>
                <w:sz w:val="21"/>
              </w:rPr>
            </w:pPr>
            <w:r>
              <w:rPr>
                <w:spacing w:val="-5"/>
                <w:sz w:val="21"/>
              </w:rPr>
              <w:t>骨凸出，肋、肩</w:t>
            </w:r>
            <w:r>
              <w:rPr>
                <w:spacing w:val="-6"/>
                <w:sz w:val="21"/>
              </w:rPr>
              <w:t>胛、肩、脊柱间凹陷</w:t>
            </w:r>
          </w:p>
        </w:tc>
        <w:tc>
          <w:tcPr>
            <w:tcW w:w="1663" w:type="dxa"/>
          </w:tcPr>
          <w:p>
            <w:pPr>
              <w:pStyle w:val="TableParagraph"/>
              <w:spacing w:line="252" w:lineRule="auto"/>
              <w:ind w:left="108" w:right="57"/>
              <w:jc w:val="both"/>
              <w:rPr>
                <w:sz w:val="21"/>
              </w:rPr>
            </w:pPr>
            <w:r>
              <w:rPr>
                <w:sz w:val="21"/>
              </w:rPr>
              <w:t>骨轻度凸出， 肋、肩胛、肩、脊柱间轻度凹</w:t>
            </w:r>
          </w:p>
          <w:p>
            <w:pPr>
              <w:pStyle w:val="TableParagraph"/>
              <w:ind w:left="108"/>
              <w:jc w:val="both"/>
              <w:rPr>
                <w:sz w:val="21"/>
              </w:rPr>
            </w:pPr>
            <w:r>
              <w:rPr>
                <w:sz w:val="21"/>
              </w:rPr>
              <w:t>陷</w:t>
            </w:r>
          </w:p>
        </w:tc>
        <w:tc>
          <w:tcPr>
            <w:tcW w:w="1914" w:type="dxa"/>
          </w:tcPr>
          <w:p>
            <w:pPr>
              <w:pStyle w:val="TableParagraph"/>
              <w:spacing w:line="443" w:lineRule="exact"/>
              <w:ind w:left="108"/>
              <w:rPr>
                <w:sz w:val="21"/>
              </w:rPr>
            </w:pPr>
            <w:r>
              <w:rPr>
                <w:sz w:val="21"/>
              </w:rPr>
              <w:t>不凸出，不凹陷</w:t>
            </w:r>
          </w:p>
        </w:tc>
      </w:tr>
      <w:tr>
        <w:trPr>
          <w:trHeight w:val="935" w:hRule="atLeast"/>
        </w:trPr>
        <w:tc>
          <w:tcPr>
            <w:tcW w:w="1663" w:type="dxa"/>
          </w:tcPr>
          <w:p>
            <w:pPr>
              <w:pStyle w:val="TableParagraph"/>
              <w:spacing w:line="443" w:lineRule="exact"/>
              <w:ind w:left="107"/>
              <w:rPr>
                <w:sz w:val="21"/>
              </w:rPr>
            </w:pPr>
            <w:r>
              <w:rPr>
                <w:sz w:val="21"/>
              </w:rPr>
              <w:t>骨间肌</w:t>
            </w:r>
          </w:p>
        </w:tc>
        <w:tc>
          <w:tcPr>
            <w:tcW w:w="1663" w:type="dxa"/>
          </w:tcPr>
          <w:p>
            <w:pPr>
              <w:pStyle w:val="TableParagraph"/>
              <w:spacing w:line="443" w:lineRule="exact"/>
              <w:ind w:left="108"/>
              <w:rPr>
                <w:sz w:val="21"/>
              </w:rPr>
            </w:pPr>
            <w:r>
              <w:rPr>
                <w:sz w:val="21"/>
              </w:rPr>
              <w:t>手背，前后活动</w:t>
            </w:r>
          </w:p>
          <w:p>
            <w:pPr>
              <w:pStyle w:val="TableParagraph"/>
              <w:spacing w:before="23"/>
              <w:ind w:left="108"/>
              <w:rPr>
                <w:sz w:val="21"/>
              </w:rPr>
            </w:pPr>
            <w:r>
              <w:rPr>
                <w:sz w:val="21"/>
              </w:rPr>
              <w:t>拇指和食指</w:t>
            </w:r>
          </w:p>
        </w:tc>
        <w:tc>
          <w:tcPr>
            <w:tcW w:w="1664" w:type="dxa"/>
          </w:tcPr>
          <w:p>
            <w:pPr>
              <w:pStyle w:val="TableParagraph"/>
              <w:spacing w:line="443" w:lineRule="exact"/>
              <w:ind w:left="108"/>
              <w:rPr>
                <w:sz w:val="21"/>
              </w:rPr>
            </w:pPr>
            <w:r>
              <w:rPr>
                <w:sz w:val="21"/>
              </w:rPr>
              <w:t>平坦或凹陷</w:t>
            </w:r>
          </w:p>
        </w:tc>
        <w:tc>
          <w:tcPr>
            <w:tcW w:w="1663" w:type="dxa"/>
          </w:tcPr>
          <w:p>
            <w:pPr>
              <w:pStyle w:val="TableParagraph"/>
              <w:spacing w:line="443" w:lineRule="exact"/>
              <w:ind w:left="108"/>
              <w:rPr>
                <w:sz w:val="21"/>
              </w:rPr>
            </w:pPr>
            <w:r>
              <w:rPr>
                <w:sz w:val="21"/>
              </w:rPr>
              <w:t>轻度</w:t>
            </w:r>
          </w:p>
        </w:tc>
        <w:tc>
          <w:tcPr>
            <w:tcW w:w="1914" w:type="dxa"/>
          </w:tcPr>
          <w:p>
            <w:pPr>
              <w:pStyle w:val="TableParagraph"/>
              <w:spacing w:line="443" w:lineRule="exact"/>
              <w:ind w:left="108"/>
              <w:rPr>
                <w:sz w:val="21"/>
              </w:rPr>
            </w:pPr>
            <w:r>
              <w:rPr>
                <w:sz w:val="21"/>
              </w:rPr>
              <w:t>肌肉凸出，女性可</w:t>
            </w:r>
          </w:p>
          <w:p>
            <w:pPr>
              <w:pStyle w:val="TableParagraph"/>
              <w:spacing w:before="23"/>
              <w:ind w:left="108"/>
              <w:rPr>
                <w:sz w:val="21"/>
              </w:rPr>
            </w:pPr>
            <w:r>
              <w:rPr>
                <w:sz w:val="21"/>
              </w:rPr>
              <w:t>平坦</w:t>
            </w:r>
          </w:p>
        </w:tc>
      </w:tr>
      <w:tr>
        <w:trPr>
          <w:trHeight w:val="935" w:hRule="atLeast"/>
        </w:trPr>
        <w:tc>
          <w:tcPr>
            <w:tcW w:w="1663" w:type="dxa"/>
          </w:tcPr>
          <w:p>
            <w:pPr>
              <w:pStyle w:val="TableParagraph"/>
              <w:spacing w:line="443" w:lineRule="exact"/>
              <w:ind w:left="107"/>
              <w:rPr>
                <w:sz w:val="21"/>
              </w:rPr>
            </w:pPr>
            <w:r>
              <w:rPr>
                <w:sz w:val="21"/>
              </w:rPr>
              <w:t>膝盖（下肢变化</w:t>
            </w:r>
          </w:p>
          <w:p>
            <w:pPr>
              <w:pStyle w:val="TableParagraph"/>
              <w:spacing w:before="23"/>
              <w:ind w:left="107"/>
              <w:rPr>
                <w:sz w:val="21"/>
              </w:rPr>
            </w:pPr>
            <w:r>
              <w:rPr>
                <w:sz w:val="21"/>
              </w:rPr>
              <w:t>不明显）</w:t>
            </w:r>
          </w:p>
        </w:tc>
        <w:tc>
          <w:tcPr>
            <w:tcW w:w="1663" w:type="dxa"/>
          </w:tcPr>
          <w:p>
            <w:pPr>
              <w:pStyle w:val="TableParagraph"/>
              <w:spacing w:line="443" w:lineRule="exact"/>
              <w:ind w:left="108"/>
              <w:rPr>
                <w:sz w:val="21"/>
              </w:rPr>
            </w:pPr>
            <w:r>
              <w:rPr>
                <w:sz w:val="21"/>
              </w:rPr>
              <w:t>患者坐着，腿支</w:t>
            </w:r>
          </w:p>
          <w:p>
            <w:pPr>
              <w:pStyle w:val="TableParagraph"/>
              <w:spacing w:before="23"/>
              <w:ind w:left="108"/>
              <w:rPr>
                <w:sz w:val="21"/>
              </w:rPr>
            </w:pPr>
            <w:r>
              <w:rPr>
                <w:sz w:val="21"/>
              </w:rPr>
              <w:t>撑在矮板凳上</w:t>
            </w:r>
          </w:p>
        </w:tc>
        <w:tc>
          <w:tcPr>
            <w:tcW w:w="1664" w:type="dxa"/>
          </w:tcPr>
          <w:p>
            <w:pPr>
              <w:pStyle w:val="TableParagraph"/>
              <w:spacing w:line="443" w:lineRule="exact"/>
              <w:ind w:left="108"/>
              <w:rPr>
                <w:sz w:val="21"/>
              </w:rPr>
            </w:pPr>
            <w:r>
              <w:rPr>
                <w:sz w:val="21"/>
              </w:rPr>
              <w:t>骨凸出</w:t>
            </w:r>
          </w:p>
        </w:tc>
        <w:tc>
          <w:tcPr>
            <w:tcW w:w="1663" w:type="dxa"/>
          </w:tcPr>
          <w:p>
            <w:pPr>
              <w:pStyle w:val="TableParagraph"/>
              <w:rPr>
                <w:rFonts w:ascii="Times New Roman"/>
                <w:sz w:val="20"/>
              </w:rPr>
            </w:pPr>
          </w:p>
        </w:tc>
        <w:tc>
          <w:tcPr>
            <w:tcW w:w="1914" w:type="dxa"/>
          </w:tcPr>
          <w:p>
            <w:pPr>
              <w:pStyle w:val="TableParagraph"/>
              <w:spacing w:line="443" w:lineRule="exact"/>
              <w:ind w:left="108"/>
              <w:rPr>
                <w:sz w:val="21"/>
              </w:rPr>
            </w:pPr>
            <w:r>
              <w:rPr>
                <w:sz w:val="21"/>
              </w:rPr>
              <w:t>肌肉凸出，骨不凸</w:t>
            </w:r>
          </w:p>
          <w:p>
            <w:pPr>
              <w:pStyle w:val="TableParagraph"/>
              <w:spacing w:before="23"/>
              <w:ind w:left="108"/>
              <w:rPr>
                <w:sz w:val="21"/>
              </w:rPr>
            </w:pPr>
            <w:r>
              <w:rPr>
                <w:sz w:val="21"/>
              </w:rPr>
              <w:t>出</w:t>
            </w:r>
          </w:p>
        </w:tc>
      </w:tr>
      <w:tr>
        <w:trPr>
          <w:trHeight w:val="936" w:hRule="atLeast"/>
        </w:trPr>
        <w:tc>
          <w:tcPr>
            <w:tcW w:w="1663" w:type="dxa"/>
          </w:tcPr>
          <w:p>
            <w:pPr>
              <w:pStyle w:val="TableParagraph"/>
              <w:spacing w:line="443" w:lineRule="exact"/>
              <w:ind w:left="107"/>
              <w:rPr>
                <w:sz w:val="21"/>
              </w:rPr>
            </w:pPr>
            <w:r>
              <w:rPr>
                <w:sz w:val="21"/>
              </w:rPr>
              <w:t>股四头肌</w:t>
            </w:r>
          </w:p>
        </w:tc>
        <w:tc>
          <w:tcPr>
            <w:tcW w:w="1663" w:type="dxa"/>
          </w:tcPr>
          <w:p>
            <w:pPr>
              <w:pStyle w:val="TableParagraph"/>
              <w:spacing w:line="443" w:lineRule="exact"/>
              <w:ind w:left="108"/>
              <w:rPr>
                <w:sz w:val="21"/>
              </w:rPr>
            </w:pPr>
            <w:r>
              <w:rPr>
                <w:sz w:val="21"/>
              </w:rPr>
              <w:t>不如上肢敏感</w:t>
            </w:r>
          </w:p>
        </w:tc>
        <w:tc>
          <w:tcPr>
            <w:tcW w:w="1664" w:type="dxa"/>
          </w:tcPr>
          <w:p>
            <w:pPr>
              <w:pStyle w:val="TableParagraph"/>
              <w:spacing w:line="443" w:lineRule="exact"/>
              <w:ind w:left="108"/>
              <w:rPr>
                <w:sz w:val="21"/>
              </w:rPr>
            </w:pPr>
            <w:r>
              <w:rPr>
                <w:sz w:val="21"/>
              </w:rPr>
              <w:t>大腿内部凹陷，</w:t>
            </w:r>
          </w:p>
          <w:p>
            <w:pPr>
              <w:pStyle w:val="TableParagraph"/>
              <w:spacing w:before="23"/>
              <w:ind w:left="108"/>
              <w:rPr>
                <w:sz w:val="21"/>
              </w:rPr>
            </w:pPr>
            <w:r>
              <w:rPr>
                <w:sz w:val="21"/>
              </w:rPr>
              <w:t>明显消瘦</w:t>
            </w:r>
          </w:p>
        </w:tc>
        <w:tc>
          <w:tcPr>
            <w:tcW w:w="1663" w:type="dxa"/>
          </w:tcPr>
          <w:p>
            <w:pPr>
              <w:pStyle w:val="TableParagraph"/>
              <w:spacing w:line="443" w:lineRule="exact"/>
              <w:ind w:left="108"/>
              <w:rPr>
                <w:sz w:val="21"/>
              </w:rPr>
            </w:pPr>
            <w:r>
              <w:rPr>
                <w:sz w:val="21"/>
              </w:rPr>
              <w:t>轻度凹陷，瘦</w:t>
            </w:r>
          </w:p>
        </w:tc>
        <w:tc>
          <w:tcPr>
            <w:tcW w:w="1914" w:type="dxa"/>
          </w:tcPr>
          <w:p>
            <w:pPr>
              <w:pStyle w:val="TableParagraph"/>
              <w:spacing w:line="443" w:lineRule="exact"/>
              <w:ind w:left="108"/>
              <w:rPr>
                <w:sz w:val="21"/>
              </w:rPr>
            </w:pPr>
            <w:r>
              <w:rPr>
                <w:sz w:val="21"/>
              </w:rPr>
              <w:t>圆形，无凹陷</w:t>
            </w:r>
          </w:p>
        </w:tc>
      </w:tr>
      <w:tr>
        <w:trPr>
          <w:trHeight w:val="467" w:hRule="atLeast"/>
        </w:trPr>
        <w:tc>
          <w:tcPr>
            <w:tcW w:w="1663" w:type="dxa"/>
          </w:tcPr>
          <w:p>
            <w:pPr>
              <w:pStyle w:val="TableParagraph"/>
              <w:spacing w:line="443" w:lineRule="exact"/>
              <w:ind w:left="107"/>
              <w:rPr>
                <w:sz w:val="21"/>
              </w:rPr>
            </w:pPr>
            <w:r>
              <w:rPr>
                <w:sz w:val="21"/>
              </w:rPr>
              <w:t>腓肠肌</w:t>
            </w:r>
          </w:p>
        </w:tc>
        <w:tc>
          <w:tcPr>
            <w:tcW w:w="1663" w:type="dxa"/>
          </w:tcPr>
          <w:p>
            <w:pPr>
              <w:pStyle w:val="TableParagraph"/>
              <w:rPr>
                <w:rFonts w:ascii="Times New Roman"/>
                <w:sz w:val="20"/>
              </w:rPr>
            </w:pPr>
          </w:p>
        </w:tc>
        <w:tc>
          <w:tcPr>
            <w:tcW w:w="1664" w:type="dxa"/>
          </w:tcPr>
          <w:p>
            <w:pPr>
              <w:pStyle w:val="TableParagraph"/>
              <w:spacing w:line="443" w:lineRule="exact"/>
              <w:ind w:left="108"/>
              <w:rPr>
                <w:sz w:val="21"/>
              </w:rPr>
            </w:pPr>
            <w:r>
              <w:rPr>
                <w:sz w:val="21"/>
              </w:rPr>
              <w:t>瘦，无肌肉轮廓</w:t>
            </w:r>
          </w:p>
        </w:tc>
        <w:tc>
          <w:tcPr>
            <w:tcW w:w="1663" w:type="dxa"/>
          </w:tcPr>
          <w:p>
            <w:pPr>
              <w:pStyle w:val="TableParagraph"/>
              <w:rPr>
                <w:rFonts w:ascii="Times New Roman"/>
                <w:sz w:val="20"/>
              </w:rPr>
            </w:pPr>
          </w:p>
        </w:tc>
        <w:tc>
          <w:tcPr>
            <w:tcW w:w="1914" w:type="dxa"/>
          </w:tcPr>
          <w:p>
            <w:pPr>
              <w:pStyle w:val="TableParagraph"/>
              <w:spacing w:line="443" w:lineRule="exact"/>
              <w:ind w:left="108"/>
              <w:rPr>
                <w:sz w:val="21"/>
              </w:rPr>
            </w:pPr>
            <w:r>
              <w:rPr>
                <w:sz w:val="21"/>
              </w:rPr>
              <w:t>肌肉发达</w:t>
            </w:r>
          </w:p>
        </w:tc>
      </w:tr>
      <w:tr>
        <w:trPr>
          <w:trHeight w:val="936" w:hRule="atLeast"/>
        </w:trPr>
        <w:tc>
          <w:tcPr>
            <w:tcW w:w="1663" w:type="dxa"/>
          </w:tcPr>
          <w:p>
            <w:pPr>
              <w:pStyle w:val="TableParagraph"/>
              <w:spacing w:line="443" w:lineRule="exact"/>
              <w:ind w:left="107"/>
              <w:rPr>
                <w:sz w:val="21"/>
              </w:rPr>
            </w:pPr>
            <w:r>
              <w:rPr>
                <w:sz w:val="21"/>
              </w:rPr>
              <w:t>水肿</w:t>
            </w:r>
            <w:r>
              <w:rPr>
                <w:rFonts w:ascii="Times New Roman" w:eastAsia="Times New Roman"/>
                <w:sz w:val="21"/>
              </w:rPr>
              <w:t>/</w:t>
            </w:r>
            <w:r>
              <w:rPr>
                <w:sz w:val="21"/>
              </w:rPr>
              <w:t>腹水</w:t>
            </w:r>
          </w:p>
        </w:tc>
        <w:tc>
          <w:tcPr>
            <w:tcW w:w="1663" w:type="dxa"/>
          </w:tcPr>
          <w:p>
            <w:pPr>
              <w:pStyle w:val="TableParagraph"/>
              <w:spacing w:line="443" w:lineRule="exact"/>
              <w:ind w:left="108"/>
              <w:rPr>
                <w:sz w:val="21"/>
              </w:rPr>
            </w:pPr>
            <w:r>
              <w:rPr>
                <w:sz w:val="21"/>
              </w:rPr>
              <w:t>活动受限的患</w:t>
            </w:r>
          </w:p>
          <w:p>
            <w:pPr>
              <w:pStyle w:val="TableParagraph"/>
              <w:spacing w:before="23"/>
              <w:ind w:left="108"/>
              <w:rPr>
                <w:sz w:val="21"/>
              </w:rPr>
            </w:pPr>
            <w:r>
              <w:rPr>
                <w:sz w:val="21"/>
              </w:rPr>
              <w:t>者检查骶部</w:t>
            </w:r>
          </w:p>
        </w:tc>
        <w:tc>
          <w:tcPr>
            <w:tcW w:w="1664" w:type="dxa"/>
          </w:tcPr>
          <w:p>
            <w:pPr>
              <w:pStyle w:val="TableParagraph"/>
              <w:spacing w:line="443" w:lineRule="exact"/>
              <w:ind w:left="108"/>
              <w:rPr>
                <w:sz w:val="21"/>
              </w:rPr>
            </w:pPr>
            <w:r>
              <w:rPr>
                <w:sz w:val="21"/>
              </w:rPr>
              <w:t>明显</w:t>
            </w:r>
          </w:p>
        </w:tc>
        <w:tc>
          <w:tcPr>
            <w:tcW w:w="1663" w:type="dxa"/>
          </w:tcPr>
          <w:p>
            <w:pPr>
              <w:pStyle w:val="TableParagraph"/>
              <w:spacing w:line="443" w:lineRule="exact"/>
              <w:ind w:left="108"/>
              <w:rPr>
                <w:sz w:val="21"/>
              </w:rPr>
            </w:pPr>
            <w:r>
              <w:rPr>
                <w:sz w:val="21"/>
              </w:rPr>
              <w:t>轻</w:t>
            </w:r>
            <w:r>
              <w:rPr>
                <w:rFonts w:ascii="Times New Roman" w:eastAsia="Times New Roman"/>
                <w:sz w:val="21"/>
              </w:rPr>
              <w:t>-</w:t>
            </w:r>
            <w:r>
              <w:rPr>
                <w:sz w:val="21"/>
              </w:rPr>
              <w:t>中度</w:t>
            </w:r>
          </w:p>
        </w:tc>
        <w:tc>
          <w:tcPr>
            <w:tcW w:w="1914" w:type="dxa"/>
          </w:tcPr>
          <w:p>
            <w:pPr>
              <w:pStyle w:val="TableParagraph"/>
              <w:spacing w:line="443" w:lineRule="exact"/>
              <w:ind w:left="108"/>
              <w:rPr>
                <w:sz w:val="21"/>
              </w:rPr>
            </w:pPr>
            <w:r>
              <w:rPr>
                <w:sz w:val="21"/>
              </w:rPr>
              <w:t>无</w:t>
            </w:r>
          </w:p>
        </w:tc>
      </w:tr>
    </w:tbl>
    <w:sectPr>
      <w:footerReference w:type="default" r:id="rId79"/>
      <w:pgSz w:w="11910" w:h="16840"/>
      <w:pgMar w:footer="0" w:header="0" w:top="1600" w:bottom="280" w:left="1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Noto Sans CJK JP Regular">
    <w:altName w:val="Noto Sans CJK JP Regular"/>
    <w:charset w:val="0"/>
    <w:family w:val="swiss"/>
    <w:pitch w:val="variable"/>
  </w:font>
  <w:font w:name="Symbol">
    <w:altName w:val="Symbol"/>
    <w:charset w:val="2"/>
    <w:family w:val="roman"/>
    <w:pitch w:val="variable"/>
  </w:font>
  <w:font w:name="Wingdings">
    <w:altName w:val="Wingdings"/>
    <w:charset w:val="2"/>
    <w:family w:val="auto"/>
    <w:pitch w:val="variable"/>
  </w:font>
  <w:font w:name="DejaVu Sans">
    <w:altName w:val="DejaVu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89.76001pt;margin-top:781.119568pt;width:17.5pt;height:12pt;mso-position-horizontal-relative:page;mso-position-vertical-relative:page;z-index:-2326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0.119995pt;margin-top:781.119568pt;width:17.150pt;height:12pt;mso-position-horizontal-relative:page;mso-position-vertical-relative:page;z-index:-2326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76001pt;margin-top:781.119568pt;width:17.5pt;height:12pt;mso-position-horizontal-relative:page;mso-position-vertical-relative:page;z-index:-2326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
    <w:multiLevelType w:val="hybridMultilevel"/>
    <w:lvl w:ilvl="0">
      <w:start w:val="2"/>
      <w:numFmt w:val="decimal"/>
      <w:lvlText w:val="%1"/>
      <w:lvlJc w:val="left"/>
      <w:pPr>
        <w:ind w:left="1407" w:hanging="201"/>
        <w:jc w:val="left"/>
      </w:pPr>
      <w:rPr>
        <w:rFonts w:hint="default" w:ascii="Times New Roman" w:hAnsi="Times New Roman" w:eastAsia="Times New Roman" w:cs="Times New Roman"/>
        <w:w w:val="100"/>
        <w:sz w:val="20"/>
        <w:szCs w:val="20"/>
      </w:rPr>
    </w:lvl>
    <w:lvl w:ilvl="1">
      <w:start w:val="0"/>
      <w:numFmt w:val="bullet"/>
      <w:lvlText w:val="•"/>
      <w:lvlJc w:val="left"/>
      <w:pPr>
        <w:ind w:left="2234" w:hanging="201"/>
      </w:pPr>
      <w:rPr>
        <w:rFonts w:hint="default"/>
      </w:rPr>
    </w:lvl>
    <w:lvl w:ilvl="2">
      <w:start w:val="0"/>
      <w:numFmt w:val="bullet"/>
      <w:lvlText w:val="•"/>
      <w:lvlJc w:val="left"/>
      <w:pPr>
        <w:ind w:left="3068" w:hanging="201"/>
      </w:pPr>
      <w:rPr>
        <w:rFonts w:hint="default"/>
      </w:rPr>
    </w:lvl>
    <w:lvl w:ilvl="3">
      <w:start w:val="0"/>
      <w:numFmt w:val="bullet"/>
      <w:lvlText w:val="•"/>
      <w:lvlJc w:val="left"/>
      <w:pPr>
        <w:ind w:left="3903" w:hanging="201"/>
      </w:pPr>
      <w:rPr>
        <w:rFonts w:hint="default"/>
      </w:rPr>
    </w:lvl>
    <w:lvl w:ilvl="4">
      <w:start w:val="0"/>
      <w:numFmt w:val="bullet"/>
      <w:lvlText w:val="•"/>
      <w:lvlJc w:val="left"/>
      <w:pPr>
        <w:ind w:left="4737" w:hanging="201"/>
      </w:pPr>
      <w:rPr>
        <w:rFonts w:hint="default"/>
      </w:rPr>
    </w:lvl>
    <w:lvl w:ilvl="5">
      <w:start w:val="0"/>
      <w:numFmt w:val="bullet"/>
      <w:lvlText w:val="•"/>
      <w:lvlJc w:val="left"/>
      <w:pPr>
        <w:ind w:left="5572" w:hanging="201"/>
      </w:pPr>
      <w:rPr>
        <w:rFonts w:hint="default"/>
      </w:rPr>
    </w:lvl>
    <w:lvl w:ilvl="6">
      <w:start w:val="0"/>
      <w:numFmt w:val="bullet"/>
      <w:lvlText w:val="•"/>
      <w:lvlJc w:val="left"/>
      <w:pPr>
        <w:ind w:left="6406" w:hanging="201"/>
      </w:pPr>
      <w:rPr>
        <w:rFonts w:hint="default"/>
      </w:rPr>
    </w:lvl>
    <w:lvl w:ilvl="7">
      <w:start w:val="0"/>
      <w:numFmt w:val="bullet"/>
      <w:lvlText w:val="•"/>
      <w:lvlJc w:val="left"/>
      <w:pPr>
        <w:ind w:left="7241" w:hanging="201"/>
      </w:pPr>
      <w:rPr>
        <w:rFonts w:hint="default"/>
      </w:rPr>
    </w:lvl>
    <w:lvl w:ilvl="8">
      <w:start w:val="0"/>
      <w:numFmt w:val="bullet"/>
      <w:lvlText w:val="•"/>
      <w:lvlJc w:val="left"/>
      <w:pPr>
        <w:ind w:left="8075" w:hanging="201"/>
      </w:pPr>
      <w:rPr>
        <w:rFonts w:hint="default"/>
      </w:rPr>
    </w:lvl>
  </w:abstractNum>
  <w:abstractNum w:abstractNumId="214">
    <w:multiLevelType w:val="hybridMultilevel"/>
    <w:lvl w:ilvl="0">
      <w:start w:val="1"/>
      <w:numFmt w:val="decimal"/>
      <w:lvlText w:val="%1."/>
      <w:lvlJc w:val="left"/>
      <w:pPr>
        <w:ind w:left="851" w:hanging="212"/>
        <w:jc w:val="left"/>
      </w:pPr>
      <w:rPr>
        <w:rFonts w:hint="default" w:ascii="Noto Sans CJK JP Regular" w:hAnsi="Noto Sans CJK JP Regular" w:eastAsia="Noto Sans CJK JP Regular" w:cs="Noto Sans CJK JP Regular"/>
        <w:w w:val="120"/>
        <w:sz w:val="19"/>
        <w:szCs w:val="19"/>
      </w:rPr>
    </w:lvl>
    <w:lvl w:ilvl="1">
      <w:start w:val="0"/>
      <w:numFmt w:val="bullet"/>
      <w:lvlText w:val="•"/>
      <w:lvlJc w:val="left"/>
      <w:pPr>
        <w:ind w:left="1748" w:hanging="212"/>
      </w:pPr>
      <w:rPr>
        <w:rFonts w:hint="default"/>
      </w:rPr>
    </w:lvl>
    <w:lvl w:ilvl="2">
      <w:start w:val="0"/>
      <w:numFmt w:val="bullet"/>
      <w:lvlText w:val="•"/>
      <w:lvlJc w:val="left"/>
      <w:pPr>
        <w:ind w:left="2636" w:hanging="212"/>
      </w:pPr>
      <w:rPr>
        <w:rFonts w:hint="default"/>
      </w:rPr>
    </w:lvl>
    <w:lvl w:ilvl="3">
      <w:start w:val="0"/>
      <w:numFmt w:val="bullet"/>
      <w:lvlText w:val="•"/>
      <w:lvlJc w:val="left"/>
      <w:pPr>
        <w:ind w:left="3525" w:hanging="212"/>
      </w:pPr>
      <w:rPr>
        <w:rFonts w:hint="default"/>
      </w:rPr>
    </w:lvl>
    <w:lvl w:ilvl="4">
      <w:start w:val="0"/>
      <w:numFmt w:val="bullet"/>
      <w:lvlText w:val="•"/>
      <w:lvlJc w:val="left"/>
      <w:pPr>
        <w:ind w:left="4413" w:hanging="212"/>
      </w:pPr>
      <w:rPr>
        <w:rFonts w:hint="default"/>
      </w:rPr>
    </w:lvl>
    <w:lvl w:ilvl="5">
      <w:start w:val="0"/>
      <w:numFmt w:val="bullet"/>
      <w:lvlText w:val="•"/>
      <w:lvlJc w:val="left"/>
      <w:pPr>
        <w:ind w:left="5302" w:hanging="212"/>
      </w:pPr>
      <w:rPr>
        <w:rFonts w:hint="default"/>
      </w:rPr>
    </w:lvl>
    <w:lvl w:ilvl="6">
      <w:start w:val="0"/>
      <w:numFmt w:val="bullet"/>
      <w:lvlText w:val="•"/>
      <w:lvlJc w:val="left"/>
      <w:pPr>
        <w:ind w:left="6190" w:hanging="212"/>
      </w:pPr>
      <w:rPr>
        <w:rFonts w:hint="default"/>
      </w:rPr>
    </w:lvl>
    <w:lvl w:ilvl="7">
      <w:start w:val="0"/>
      <w:numFmt w:val="bullet"/>
      <w:lvlText w:val="•"/>
      <w:lvlJc w:val="left"/>
      <w:pPr>
        <w:ind w:left="7079" w:hanging="212"/>
      </w:pPr>
      <w:rPr>
        <w:rFonts w:hint="default"/>
      </w:rPr>
    </w:lvl>
    <w:lvl w:ilvl="8">
      <w:start w:val="0"/>
      <w:numFmt w:val="bullet"/>
      <w:lvlText w:val="•"/>
      <w:lvlJc w:val="left"/>
      <w:pPr>
        <w:ind w:left="7967" w:hanging="212"/>
      </w:pPr>
      <w:rPr>
        <w:rFonts w:hint="default"/>
      </w:rPr>
    </w:lvl>
  </w:abstractNum>
  <w:abstractNum w:abstractNumId="176">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53">
    <w:multiLevelType w:val="hybridMultilevel"/>
    <w:lvl w:ilvl="0">
      <w:start w:val="1"/>
      <w:numFmt w:val="decimal"/>
      <w:lvlText w:val="（%1）"/>
      <w:lvlJc w:val="left"/>
      <w:pPr>
        <w:ind w:left="580" w:hanging="72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496" w:hanging="720"/>
      </w:pPr>
      <w:rPr>
        <w:rFonts w:hint="default"/>
      </w:rPr>
    </w:lvl>
    <w:lvl w:ilvl="2">
      <w:start w:val="0"/>
      <w:numFmt w:val="bullet"/>
      <w:lvlText w:val="•"/>
      <w:lvlJc w:val="left"/>
      <w:pPr>
        <w:ind w:left="2412" w:hanging="720"/>
      </w:pPr>
      <w:rPr>
        <w:rFonts w:hint="default"/>
      </w:rPr>
    </w:lvl>
    <w:lvl w:ilvl="3">
      <w:start w:val="0"/>
      <w:numFmt w:val="bullet"/>
      <w:lvlText w:val="•"/>
      <w:lvlJc w:val="left"/>
      <w:pPr>
        <w:ind w:left="3329" w:hanging="720"/>
      </w:pPr>
      <w:rPr>
        <w:rFonts w:hint="default"/>
      </w:rPr>
    </w:lvl>
    <w:lvl w:ilvl="4">
      <w:start w:val="0"/>
      <w:numFmt w:val="bullet"/>
      <w:lvlText w:val="•"/>
      <w:lvlJc w:val="left"/>
      <w:pPr>
        <w:ind w:left="4245" w:hanging="720"/>
      </w:pPr>
      <w:rPr>
        <w:rFonts w:hint="default"/>
      </w:rPr>
    </w:lvl>
    <w:lvl w:ilvl="5">
      <w:start w:val="0"/>
      <w:numFmt w:val="bullet"/>
      <w:lvlText w:val="•"/>
      <w:lvlJc w:val="left"/>
      <w:pPr>
        <w:ind w:left="5162" w:hanging="720"/>
      </w:pPr>
      <w:rPr>
        <w:rFonts w:hint="default"/>
      </w:rPr>
    </w:lvl>
    <w:lvl w:ilvl="6">
      <w:start w:val="0"/>
      <w:numFmt w:val="bullet"/>
      <w:lvlText w:val="•"/>
      <w:lvlJc w:val="left"/>
      <w:pPr>
        <w:ind w:left="6078" w:hanging="720"/>
      </w:pPr>
      <w:rPr>
        <w:rFonts w:hint="default"/>
      </w:rPr>
    </w:lvl>
    <w:lvl w:ilvl="7">
      <w:start w:val="0"/>
      <w:numFmt w:val="bullet"/>
      <w:lvlText w:val="•"/>
      <w:lvlJc w:val="left"/>
      <w:pPr>
        <w:ind w:left="6995" w:hanging="720"/>
      </w:pPr>
      <w:rPr>
        <w:rFonts w:hint="default"/>
      </w:rPr>
    </w:lvl>
    <w:lvl w:ilvl="8">
      <w:start w:val="0"/>
      <w:numFmt w:val="bullet"/>
      <w:lvlText w:val="•"/>
      <w:lvlJc w:val="left"/>
      <w:pPr>
        <w:ind w:left="7911" w:hanging="720"/>
      </w:pPr>
      <w:rPr>
        <w:rFonts w:hint="default"/>
      </w:rPr>
    </w:lvl>
  </w:abstractNum>
  <w:abstractNum w:abstractNumId="131">
    <w:multiLevelType w:val="hybridMultilevel"/>
    <w:lvl w:ilvl="0">
      <w:start w:val="1"/>
      <w:numFmt w:val="decimal"/>
      <w:lvlText w:val="%1."/>
      <w:lvlJc w:val="left"/>
      <w:pPr>
        <w:ind w:left="220"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90"/>
      </w:pPr>
      <w:rPr>
        <w:rFonts w:hint="default"/>
      </w:rPr>
    </w:lvl>
    <w:lvl w:ilvl="2">
      <w:start w:val="0"/>
      <w:numFmt w:val="bullet"/>
      <w:lvlText w:val="•"/>
      <w:lvlJc w:val="left"/>
      <w:pPr>
        <w:ind w:left="2124" w:hanging="290"/>
      </w:pPr>
      <w:rPr>
        <w:rFonts w:hint="default"/>
      </w:rPr>
    </w:lvl>
    <w:lvl w:ilvl="3">
      <w:start w:val="0"/>
      <w:numFmt w:val="bullet"/>
      <w:lvlText w:val="•"/>
      <w:lvlJc w:val="left"/>
      <w:pPr>
        <w:ind w:left="3077" w:hanging="290"/>
      </w:pPr>
      <w:rPr>
        <w:rFonts w:hint="default"/>
      </w:rPr>
    </w:lvl>
    <w:lvl w:ilvl="4">
      <w:start w:val="0"/>
      <w:numFmt w:val="bullet"/>
      <w:lvlText w:val="•"/>
      <w:lvlJc w:val="left"/>
      <w:pPr>
        <w:ind w:left="4029" w:hanging="290"/>
      </w:pPr>
      <w:rPr>
        <w:rFonts w:hint="default"/>
      </w:rPr>
    </w:lvl>
    <w:lvl w:ilvl="5">
      <w:start w:val="0"/>
      <w:numFmt w:val="bullet"/>
      <w:lvlText w:val="•"/>
      <w:lvlJc w:val="left"/>
      <w:pPr>
        <w:ind w:left="4982" w:hanging="290"/>
      </w:pPr>
      <w:rPr>
        <w:rFonts w:hint="default"/>
      </w:rPr>
    </w:lvl>
    <w:lvl w:ilvl="6">
      <w:start w:val="0"/>
      <w:numFmt w:val="bullet"/>
      <w:lvlText w:val="•"/>
      <w:lvlJc w:val="left"/>
      <w:pPr>
        <w:ind w:left="5934" w:hanging="290"/>
      </w:pPr>
      <w:rPr>
        <w:rFonts w:hint="default"/>
      </w:rPr>
    </w:lvl>
    <w:lvl w:ilvl="7">
      <w:start w:val="0"/>
      <w:numFmt w:val="bullet"/>
      <w:lvlText w:val="•"/>
      <w:lvlJc w:val="left"/>
      <w:pPr>
        <w:ind w:left="6887" w:hanging="290"/>
      </w:pPr>
      <w:rPr>
        <w:rFonts w:hint="default"/>
      </w:rPr>
    </w:lvl>
    <w:lvl w:ilvl="8">
      <w:start w:val="0"/>
      <w:numFmt w:val="bullet"/>
      <w:lvlText w:val="•"/>
      <w:lvlJc w:val="left"/>
      <w:pPr>
        <w:ind w:left="7839" w:hanging="290"/>
      </w:pPr>
      <w:rPr>
        <w:rFonts w:hint="default"/>
      </w:rPr>
    </w:lvl>
  </w:abstractNum>
  <w:abstractNum w:abstractNumId="130">
    <w:multiLevelType w:val="hybridMultilevel"/>
    <w:lvl w:ilvl="0">
      <w:start w:val="0"/>
      <w:numFmt w:val="bullet"/>
      <w:lvlText w:val=""/>
      <w:lvlJc w:val="left"/>
      <w:pPr>
        <w:ind w:left="2831" w:hanging="250"/>
      </w:pPr>
      <w:rPr>
        <w:rFonts w:hint="default" w:ascii="Wingdings" w:hAnsi="Wingdings" w:eastAsia="Wingdings" w:cs="Wingdings"/>
        <w:w w:val="100"/>
        <w:sz w:val="21"/>
        <w:szCs w:val="21"/>
      </w:rPr>
    </w:lvl>
    <w:lvl w:ilvl="1">
      <w:start w:val="0"/>
      <w:numFmt w:val="bullet"/>
      <w:lvlText w:val="•"/>
      <w:lvlJc w:val="left"/>
      <w:pPr>
        <w:ind w:left="3530" w:hanging="250"/>
      </w:pPr>
      <w:rPr>
        <w:rFonts w:hint="default"/>
      </w:rPr>
    </w:lvl>
    <w:lvl w:ilvl="2">
      <w:start w:val="0"/>
      <w:numFmt w:val="bullet"/>
      <w:lvlText w:val="•"/>
      <w:lvlJc w:val="left"/>
      <w:pPr>
        <w:ind w:left="4220" w:hanging="250"/>
      </w:pPr>
      <w:rPr>
        <w:rFonts w:hint="default"/>
      </w:rPr>
    </w:lvl>
    <w:lvl w:ilvl="3">
      <w:start w:val="0"/>
      <w:numFmt w:val="bullet"/>
      <w:lvlText w:val="•"/>
      <w:lvlJc w:val="left"/>
      <w:pPr>
        <w:ind w:left="4911" w:hanging="250"/>
      </w:pPr>
      <w:rPr>
        <w:rFonts w:hint="default"/>
      </w:rPr>
    </w:lvl>
    <w:lvl w:ilvl="4">
      <w:start w:val="0"/>
      <w:numFmt w:val="bullet"/>
      <w:lvlText w:val="•"/>
      <w:lvlJc w:val="left"/>
      <w:pPr>
        <w:ind w:left="5601" w:hanging="250"/>
      </w:pPr>
      <w:rPr>
        <w:rFonts w:hint="default"/>
      </w:rPr>
    </w:lvl>
    <w:lvl w:ilvl="5">
      <w:start w:val="0"/>
      <w:numFmt w:val="bullet"/>
      <w:lvlText w:val="•"/>
      <w:lvlJc w:val="left"/>
      <w:pPr>
        <w:ind w:left="6292" w:hanging="250"/>
      </w:pPr>
      <w:rPr>
        <w:rFonts w:hint="default"/>
      </w:rPr>
    </w:lvl>
    <w:lvl w:ilvl="6">
      <w:start w:val="0"/>
      <w:numFmt w:val="bullet"/>
      <w:lvlText w:val="•"/>
      <w:lvlJc w:val="left"/>
      <w:pPr>
        <w:ind w:left="6982" w:hanging="250"/>
      </w:pPr>
      <w:rPr>
        <w:rFonts w:hint="default"/>
      </w:rPr>
    </w:lvl>
    <w:lvl w:ilvl="7">
      <w:start w:val="0"/>
      <w:numFmt w:val="bullet"/>
      <w:lvlText w:val="•"/>
      <w:lvlJc w:val="left"/>
      <w:pPr>
        <w:ind w:left="7673" w:hanging="250"/>
      </w:pPr>
      <w:rPr>
        <w:rFonts w:hint="default"/>
      </w:rPr>
    </w:lvl>
    <w:lvl w:ilvl="8">
      <w:start w:val="0"/>
      <w:numFmt w:val="bullet"/>
      <w:lvlText w:val="•"/>
      <w:lvlJc w:val="left"/>
      <w:pPr>
        <w:ind w:left="8363" w:hanging="250"/>
      </w:pPr>
      <w:rPr>
        <w:rFonts w:hint="default"/>
      </w:rPr>
    </w:lvl>
  </w:abstractNum>
  <w:abstractNum w:abstractNumId="114">
    <w:multiLevelType w:val="hybridMultilevel"/>
    <w:lvl w:ilvl="0">
      <w:start w:val="1"/>
      <w:numFmt w:val="decimal"/>
      <w:lvlText w:val="%1."/>
      <w:lvlJc w:val="left"/>
      <w:pPr>
        <w:ind w:left="1062" w:hanging="36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665" w:hanging="360"/>
      </w:pPr>
      <w:rPr>
        <w:rFonts w:hint="default"/>
      </w:rPr>
    </w:lvl>
    <w:lvl w:ilvl="4">
      <w:start w:val="0"/>
      <w:numFmt w:val="bullet"/>
      <w:lvlText w:val="•"/>
      <w:lvlJc w:val="left"/>
      <w:pPr>
        <w:ind w:left="4533" w:hanging="360"/>
      </w:pPr>
      <w:rPr>
        <w:rFonts w:hint="default"/>
      </w:rPr>
    </w:lvl>
    <w:lvl w:ilvl="5">
      <w:start w:val="0"/>
      <w:numFmt w:val="bullet"/>
      <w:lvlText w:val="•"/>
      <w:lvlJc w:val="left"/>
      <w:pPr>
        <w:ind w:left="5402" w:hanging="360"/>
      </w:pPr>
      <w:rPr>
        <w:rFonts w:hint="default"/>
      </w:rPr>
    </w:lvl>
    <w:lvl w:ilvl="6">
      <w:start w:val="0"/>
      <w:numFmt w:val="bullet"/>
      <w:lvlText w:val="•"/>
      <w:lvlJc w:val="left"/>
      <w:pPr>
        <w:ind w:left="6270" w:hanging="360"/>
      </w:pPr>
      <w:rPr>
        <w:rFonts w:hint="default"/>
      </w:rPr>
    </w:lvl>
    <w:lvl w:ilvl="7">
      <w:start w:val="0"/>
      <w:numFmt w:val="bullet"/>
      <w:lvlText w:val="•"/>
      <w:lvlJc w:val="left"/>
      <w:pPr>
        <w:ind w:left="7139" w:hanging="360"/>
      </w:pPr>
      <w:rPr>
        <w:rFonts w:hint="default"/>
      </w:rPr>
    </w:lvl>
    <w:lvl w:ilvl="8">
      <w:start w:val="0"/>
      <w:numFmt w:val="bullet"/>
      <w:lvlText w:val="•"/>
      <w:lvlJc w:val="left"/>
      <w:pPr>
        <w:ind w:left="8007" w:hanging="360"/>
      </w:pPr>
      <w:rPr>
        <w:rFonts w:hint="default"/>
      </w:rPr>
    </w:lvl>
  </w:abstractNum>
  <w:abstractNum w:abstractNumId="98">
    <w:multiLevelType w:val="hybridMultilevel"/>
    <w:lvl w:ilvl="0">
      <w:start w:val="1"/>
      <w:numFmt w:val="decimal"/>
      <w:lvlText w:val="%1."/>
      <w:lvlJc w:val="left"/>
      <w:pPr>
        <w:ind w:left="929" w:hanging="287"/>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7"/>
      </w:pPr>
      <w:rPr>
        <w:rFonts w:hint="default"/>
      </w:rPr>
    </w:lvl>
    <w:lvl w:ilvl="2">
      <w:start w:val="0"/>
      <w:numFmt w:val="bullet"/>
      <w:lvlText w:val="•"/>
      <w:lvlJc w:val="left"/>
      <w:pPr>
        <w:ind w:left="2684" w:hanging="287"/>
      </w:pPr>
      <w:rPr>
        <w:rFonts w:hint="default"/>
      </w:rPr>
    </w:lvl>
    <w:lvl w:ilvl="3">
      <w:start w:val="0"/>
      <w:numFmt w:val="bullet"/>
      <w:lvlText w:val="•"/>
      <w:lvlJc w:val="left"/>
      <w:pPr>
        <w:ind w:left="3567" w:hanging="287"/>
      </w:pPr>
      <w:rPr>
        <w:rFonts w:hint="default"/>
      </w:rPr>
    </w:lvl>
    <w:lvl w:ilvl="4">
      <w:start w:val="0"/>
      <w:numFmt w:val="bullet"/>
      <w:lvlText w:val="•"/>
      <w:lvlJc w:val="left"/>
      <w:pPr>
        <w:ind w:left="4449" w:hanging="287"/>
      </w:pPr>
      <w:rPr>
        <w:rFonts w:hint="default"/>
      </w:rPr>
    </w:lvl>
    <w:lvl w:ilvl="5">
      <w:start w:val="0"/>
      <w:numFmt w:val="bullet"/>
      <w:lvlText w:val="•"/>
      <w:lvlJc w:val="left"/>
      <w:pPr>
        <w:ind w:left="5332" w:hanging="287"/>
      </w:pPr>
      <w:rPr>
        <w:rFonts w:hint="default"/>
      </w:rPr>
    </w:lvl>
    <w:lvl w:ilvl="6">
      <w:start w:val="0"/>
      <w:numFmt w:val="bullet"/>
      <w:lvlText w:val="•"/>
      <w:lvlJc w:val="left"/>
      <w:pPr>
        <w:ind w:left="6214" w:hanging="287"/>
      </w:pPr>
      <w:rPr>
        <w:rFonts w:hint="default"/>
      </w:rPr>
    </w:lvl>
    <w:lvl w:ilvl="7">
      <w:start w:val="0"/>
      <w:numFmt w:val="bullet"/>
      <w:lvlText w:val="•"/>
      <w:lvlJc w:val="left"/>
      <w:pPr>
        <w:ind w:left="7097" w:hanging="287"/>
      </w:pPr>
      <w:rPr>
        <w:rFonts w:hint="default"/>
      </w:rPr>
    </w:lvl>
    <w:lvl w:ilvl="8">
      <w:start w:val="0"/>
      <w:numFmt w:val="bullet"/>
      <w:lvlText w:val="•"/>
      <w:lvlJc w:val="left"/>
      <w:pPr>
        <w:ind w:left="7979" w:hanging="287"/>
      </w:pPr>
      <w:rPr>
        <w:rFonts w:hint="default"/>
      </w:rPr>
    </w:lvl>
  </w:abstractNum>
  <w:abstractNum w:abstractNumId="84">
    <w:multiLevelType w:val="hybridMultilevel"/>
    <w:lvl w:ilvl="0">
      <w:start w:val="1"/>
      <w:numFmt w:val="decimal"/>
      <w:lvlText w:val="%1."/>
      <w:lvlJc w:val="left"/>
      <w:pPr>
        <w:ind w:left="939" w:hanging="297"/>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20" w:hanging="297"/>
      </w:pPr>
      <w:rPr>
        <w:rFonts w:hint="default"/>
      </w:rPr>
    </w:lvl>
    <w:lvl w:ilvl="2">
      <w:start w:val="0"/>
      <w:numFmt w:val="bullet"/>
      <w:lvlText w:val="•"/>
      <w:lvlJc w:val="left"/>
      <w:pPr>
        <w:ind w:left="2700" w:hanging="297"/>
      </w:pPr>
      <w:rPr>
        <w:rFonts w:hint="default"/>
      </w:rPr>
    </w:lvl>
    <w:lvl w:ilvl="3">
      <w:start w:val="0"/>
      <w:numFmt w:val="bullet"/>
      <w:lvlText w:val="•"/>
      <w:lvlJc w:val="left"/>
      <w:pPr>
        <w:ind w:left="3581" w:hanging="297"/>
      </w:pPr>
      <w:rPr>
        <w:rFonts w:hint="default"/>
      </w:rPr>
    </w:lvl>
    <w:lvl w:ilvl="4">
      <w:start w:val="0"/>
      <w:numFmt w:val="bullet"/>
      <w:lvlText w:val="•"/>
      <w:lvlJc w:val="left"/>
      <w:pPr>
        <w:ind w:left="4461" w:hanging="297"/>
      </w:pPr>
      <w:rPr>
        <w:rFonts w:hint="default"/>
      </w:rPr>
    </w:lvl>
    <w:lvl w:ilvl="5">
      <w:start w:val="0"/>
      <w:numFmt w:val="bullet"/>
      <w:lvlText w:val="•"/>
      <w:lvlJc w:val="left"/>
      <w:pPr>
        <w:ind w:left="5342" w:hanging="297"/>
      </w:pPr>
      <w:rPr>
        <w:rFonts w:hint="default"/>
      </w:rPr>
    </w:lvl>
    <w:lvl w:ilvl="6">
      <w:start w:val="0"/>
      <w:numFmt w:val="bullet"/>
      <w:lvlText w:val="•"/>
      <w:lvlJc w:val="left"/>
      <w:pPr>
        <w:ind w:left="6222" w:hanging="297"/>
      </w:pPr>
      <w:rPr>
        <w:rFonts w:hint="default"/>
      </w:rPr>
    </w:lvl>
    <w:lvl w:ilvl="7">
      <w:start w:val="0"/>
      <w:numFmt w:val="bullet"/>
      <w:lvlText w:val="•"/>
      <w:lvlJc w:val="left"/>
      <w:pPr>
        <w:ind w:left="7103" w:hanging="297"/>
      </w:pPr>
      <w:rPr>
        <w:rFonts w:hint="default"/>
      </w:rPr>
    </w:lvl>
    <w:lvl w:ilvl="8">
      <w:start w:val="0"/>
      <w:numFmt w:val="bullet"/>
      <w:lvlText w:val="•"/>
      <w:lvlJc w:val="left"/>
      <w:pPr>
        <w:ind w:left="7983" w:hanging="297"/>
      </w:pPr>
      <w:rPr>
        <w:rFonts w:hint="default"/>
      </w:rPr>
    </w:lvl>
  </w:abstractNum>
  <w:abstractNum w:abstractNumId="59">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49">
    <w:multiLevelType w:val="hybridMultilevel"/>
    <w:lvl w:ilvl="0">
      <w:start w:val="1"/>
      <w:numFmt w:val="decimal"/>
      <w:lvlText w:val="%1."/>
      <w:lvlJc w:val="left"/>
      <w:pPr>
        <w:ind w:left="219" w:hanging="315"/>
        <w:jc w:val="left"/>
      </w:pPr>
      <w:rPr>
        <w:rFonts w:hint="default" w:ascii="Noto Sans CJK JP Regular" w:hAnsi="Noto Sans CJK JP Regular" w:eastAsia="Noto Sans CJK JP Regular" w:cs="Noto Sans CJK JP Regular"/>
        <w:spacing w:val="-1"/>
        <w:w w:val="120"/>
        <w:sz w:val="21"/>
        <w:szCs w:val="21"/>
      </w:rPr>
    </w:lvl>
    <w:lvl w:ilvl="1">
      <w:start w:val="0"/>
      <w:numFmt w:val="bullet"/>
      <w:lvlText w:val="•"/>
      <w:lvlJc w:val="left"/>
      <w:pPr>
        <w:ind w:left="1172" w:hanging="315"/>
      </w:pPr>
      <w:rPr>
        <w:rFonts w:hint="default"/>
      </w:rPr>
    </w:lvl>
    <w:lvl w:ilvl="2">
      <w:start w:val="0"/>
      <w:numFmt w:val="bullet"/>
      <w:lvlText w:val="•"/>
      <w:lvlJc w:val="left"/>
      <w:pPr>
        <w:ind w:left="2124" w:hanging="315"/>
      </w:pPr>
      <w:rPr>
        <w:rFonts w:hint="default"/>
      </w:rPr>
    </w:lvl>
    <w:lvl w:ilvl="3">
      <w:start w:val="0"/>
      <w:numFmt w:val="bullet"/>
      <w:lvlText w:val="•"/>
      <w:lvlJc w:val="left"/>
      <w:pPr>
        <w:ind w:left="3077" w:hanging="315"/>
      </w:pPr>
      <w:rPr>
        <w:rFonts w:hint="default"/>
      </w:rPr>
    </w:lvl>
    <w:lvl w:ilvl="4">
      <w:start w:val="0"/>
      <w:numFmt w:val="bullet"/>
      <w:lvlText w:val="•"/>
      <w:lvlJc w:val="left"/>
      <w:pPr>
        <w:ind w:left="4029" w:hanging="315"/>
      </w:pPr>
      <w:rPr>
        <w:rFonts w:hint="default"/>
      </w:rPr>
    </w:lvl>
    <w:lvl w:ilvl="5">
      <w:start w:val="0"/>
      <w:numFmt w:val="bullet"/>
      <w:lvlText w:val="•"/>
      <w:lvlJc w:val="left"/>
      <w:pPr>
        <w:ind w:left="4982" w:hanging="315"/>
      </w:pPr>
      <w:rPr>
        <w:rFonts w:hint="default"/>
      </w:rPr>
    </w:lvl>
    <w:lvl w:ilvl="6">
      <w:start w:val="0"/>
      <w:numFmt w:val="bullet"/>
      <w:lvlText w:val="•"/>
      <w:lvlJc w:val="left"/>
      <w:pPr>
        <w:ind w:left="5934" w:hanging="315"/>
      </w:pPr>
      <w:rPr>
        <w:rFonts w:hint="default"/>
      </w:rPr>
    </w:lvl>
    <w:lvl w:ilvl="7">
      <w:start w:val="0"/>
      <w:numFmt w:val="bullet"/>
      <w:lvlText w:val="•"/>
      <w:lvlJc w:val="left"/>
      <w:pPr>
        <w:ind w:left="6887" w:hanging="315"/>
      </w:pPr>
      <w:rPr>
        <w:rFonts w:hint="default"/>
      </w:rPr>
    </w:lvl>
    <w:lvl w:ilvl="8">
      <w:start w:val="0"/>
      <w:numFmt w:val="bullet"/>
      <w:lvlText w:val="•"/>
      <w:lvlJc w:val="left"/>
      <w:pPr>
        <w:ind w:left="7839" w:hanging="315"/>
      </w:pPr>
      <w:rPr>
        <w:rFonts w:hint="default"/>
      </w:rPr>
    </w:lvl>
  </w:abstractNum>
  <w:abstractNum w:abstractNumId="259">
    <w:multiLevelType w:val="hybridMultilevel"/>
    <w:lvl w:ilvl="0">
      <w:start w:val="1"/>
      <w:numFmt w:val="decimal"/>
      <w:lvlText w:val="%1."/>
      <w:lvlJc w:val="left"/>
      <w:pPr>
        <w:ind w:left="219" w:hanging="264"/>
        <w:jc w:val="right"/>
      </w:pPr>
      <w:rPr>
        <w:rFonts w:hint="default" w:ascii="Times New Roman" w:hAnsi="Times New Roman" w:eastAsia="Times New Roman" w:cs="Times New Roman"/>
        <w:spacing w:val="-142"/>
        <w:w w:val="100"/>
        <w:sz w:val="21"/>
        <w:szCs w:val="21"/>
      </w:rPr>
    </w:lvl>
    <w:lvl w:ilvl="1">
      <w:start w:val="1"/>
      <w:numFmt w:val="decimal"/>
      <w:lvlText w:val="%2."/>
      <w:lvlJc w:val="left"/>
      <w:pPr>
        <w:ind w:left="219" w:hanging="264"/>
        <w:jc w:val="left"/>
      </w:pPr>
      <w:rPr>
        <w:rFonts w:hint="default" w:ascii="Times New Roman" w:hAnsi="Times New Roman" w:eastAsia="Times New Roman" w:cs="Times New Roman"/>
        <w:spacing w:val="-2"/>
        <w:w w:val="100"/>
        <w:sz w:val="21"/>
        <w:szCs w:val="21"/>
      </w:rPr>
    </w:lvl>
    <w:lvl w:ilvl="2">
      <w:start w:val="0"/>
      <w:numFmt w:val="bullet"/>
      <w:lvlText w:val="•"/>
      <w:lvlJc w:val="left"/>
      <w:pPr>
        <w:ind w:left="2124" w:hanging="264"/>
      </w:pPr>
      <w:rPr>
        <w:rFonts w:hint="default"/>
      </w:rPr>
    </w:lvl>
    <w:lvl w:ilvl="3">
      <w:start w:val="0"/>
      <w:numFmt w:val="bullet"/>
      <w:lvlText w:val="•"/>
      <w:lvlJc w:val="left"/>
      <w:pPr>
        <w:ind w:left="3077" w:hanging="264"/>
      </w:pPr>
      <w:rPr>
        <w:rFonts w:hint="default"/>
      </w:rPr>
    </w:lvl>
    <w:lvl w:ilvl="4">
      <w:start w:val="0"/>
      <w:numFmt w:val="bullet"/>
      <w:lvlText w:val="•"/>
      <w:lvlJc w:val="left"/>
      <w:pPr>
        <w:ind w:left="4029" w:hanging="264"/>
      </w:pPr>
      <w:rPr>
        <w:rFonts w:hint="default"/>
      </w:rPr>
    </w:lvl>
    <w:lvl w:ilvl="5">
      <w:start w:val="0"/>
      <w:numFmt w:val="bullet"/>
      <w:lvlText w:val="•"/>
      <w:lvlJc w:val="left"/>
      <w:pPr>
        <w:ind w:left="4982" w:hanging="264"/>
      </w:pPr>
      <w:rPr>
        <w:rFonts w:hint="default"/>
      </w:rPr>
    </w:lvl>
    <w:lvl w:ilvl="6">
      <w:start w:val="0"/>
      <w:numFmt w:val="bullet"/>
      <w:lvlText w:val="•"/>
      <w:lvlJc w:val="left"/>
      <w:pPr>
        <w:ind w:left="5934" w:hanging="264"/>
      </w:pPr>
      <w:rPr>
        <w:rFonts w:hint="default"/>
      </w:rPr>
    </w:lvl>
    <w:lvl w:ilvl="7">
      <w:start w:val="0"/>
      <w:numFmt w:val="bullet"/>
      <w:lvlText w:val="•"/>
      <w:lvlJc w:val="left"/>
      <w:pPr>
        <w:ind w:left="6887" w:hanging="264"/>
      </w:pPr>
      <w:rPr>
        <w:rFonts w:hint="default"/>
      </w:rPr>
    </w:lvl>
    <w:lvl w:ilvl="8">
      <w:start w:val="0"/>
      <w:numFmt w:val="bullet"/>
      <w:lvlText w:val="•"/>
      <w:lvlJc w:val="left"/>
      <w:pPr>
        <w:ind w:left="7839" w:hanging="264"/>
      </w:pPr>
      <w:rPr>
        <w:rFonts w:hint="default"/>
      </w:rPr>
    </w:lvl>
  </w:abstractNum>
  <w:abstractNum w:abstractNumId="258">
    <w:multiLevelType w:val="hybridMultilevel"/>
    <w:lvl w:ilvl="0">
      <w:start w:val="1"/>
      <w:numFmt w:val="decimal"/>
      <w:lvlText w:val="%1."/>
      <w:lvlJc w:val="left"/>
      <w:pPr>
        <w:ind w:left="219" w:hanging="264"/>
        <w:jc w:val="left"/>
      </w:pPr>
      <w:rPr>
        <w:rFonts w:hint="default" w:ascii="Times New Roman" w:hAnsi="Times New Roman" w:eastAsia="Times New Roman" w:cs="Times New Roman"/>
        <w:spacing w:val="-108"/>
        <w:w w:val="100"/>
        <w:sz w:val="21"/>
        <w:szCs w:val="21"/>
      </w:rPr>
    </w:lvl>
    <w:lvl w:ilvl="1">
      <w:start w:val="0"/>
      <w:numFmt w:val="bullet"/>
      <w:lvlText w:val="•"/>
      <w:lvlJc w:val="left"/>
      <w:pPr>
        <w:ind w:left="1172" w:hanging="264"/>
      </w:pPr>
      <w:rPr>
        <w:rFonts w:hint="default"/>
      </w:rPr>
    </w:lvl>
    <w:lvl w:ilvl="2">
      <w:start w:val="0"/>
      <w:numFmt w:val="bullet"/>
      <w:lvlText w:val="•"/>
      <w:lvlJc w:val="left"/>
      <w:pPr>
        <w:ind w:left="2124" w:hanging="264"/>
      </w:pPr>
      <w:rPr>
        <w:rFonts w:hint="default"/>
      </w:rPr>
    </w:lvl>
    <w:lvl w:ilvl="3">
      <w:start w:val="0"/>
      <w:numFmt w:val="bullet"/>
      <w:lvlText w:val="•"/>
      <w:lvlJc w:val="left"/>
      <w:pPr>
        <w:ind w:left="3077" w:hanging="264"/>
      </w:pPr>
      <w:rPr>
        <w:rFonts w:hint="default"/>
      </w:rPr>
    </w:lvl>
    <w:lvl w:ilvl="4">
      <w:start w:val="0"/>
      <w:numFmt w:val="bullet"/>
      <w:lvlText w:val="•"/>
      <w:lvlJc w:val="left"/>
      <w:pPr>
        <w:ind w:left="4029" w:hanging="264"/>
      </w:pPr>
      <w:rPr>
        <w:rFonts w:hint="default"/>
      </w:rPr>
    </w:lvl>
    <w:lvl w:ilvl="5">
      <w:start w:val="0"/>
      <w:numFmt w:val="bullet"/>
      <w:lvlText w:val="•"/>
      <w:lvlJc w:val="left"/>
      <w:pPr>
        <w:ind w:left="4982" w:hanging="264"/>
      </w:pPr>
      <w:rPr>
        <w:rFonts w:hint="default"/>
      </w:rPr>
    </w:lvl>
    <w:lvl w:ilvl="6">
      <w:start w:val="0"/>
      <w:numFmt w:val="bullet"/>
      <w:lvlText w:val="•"/>
      <w:lvlJc w:val="left"/>
      <w:pPr>
        <w:ind w:left="5934" w:hanging="264"/>
      </w:pPr>
      <w:rPr>
        <w:rFonts w:hint="default"/>
      </w:rPr>
    </w:lvl>
    <w:lvl w:ilvl="7">
      <w:start w:val="0"/>
      <w:numFmt w:val="bullet"/>
      <w:lvlText w:val="•"/>
      <w:lvlJc w:val="left"/>
      <w:pPr>
        <w:ind w:left="6887" w:hanging="264"/>
      </w:pPr>
      <w:rPr>
        <w:rFonts w:hint="default"/>
      </w:rPr>
    </w:lvl>
    <w:lvl w:ilvl="8">
      <w:start w:val="0"/>
      <w:numFmt w:val="bullet"/>
      <w:lvlText w:val="•"/>
      <w:lvlJc w:val="left"/>
      <w:pPr>
        <w:ind w:left="7839" w:hanging="264"/>
      </w:pPr>
      <w:rPr>
        <w:rFonts w:hint="default"/>
      </w:rPr>
    </w:lvl>
  </w:abstractNum>
  <w:abstractNum w:abstractNumId="257">
    <w:multiLevelType w:val="hybridMultilevel"/>
    <w:lvl w:ilvl="0">
      <w:start w:val="1"/>
      <w:numFmt w:val="decimal"/>
      <w:lvlText w:val="%1."/>
      <w:lvlJc w:val="left"/>
      <w:pPr>
        <w:ind w:left="219" w:hanging="264"/>
        <w:jc w:val="left"/>
      </w:pPr>
      <w:rPr>
        <w:rFonts w:hint="default" w:ascii="Times New Roman" w:hAnsi="Times New Roman" w:eastAsia="Times New Roman" w:cs="Times New Roman"/>
        <w:spacing w:val="-140"/>
        <w:w w:val="100"/>
        <w:sz w:val="21"/>
        <w:szCs w:val="21"/>
      </w:rPr>
    </w:lvl>
    <w:lvl w:ilvl="1">
      <w:start w:val="0"/>
      <w:numFmt w:val="bullet"/>
      <w:lvlText w:val="•"/>
      <w:lvlJc w:val="left"/>
      <w:pPr>
        <w:ind w:left="1172" w:hanging="264"/>
      </w:pPr>
      <w:rPr>
        <w:rFonts w:hint="default"/>
      </w:rPr>
    </w:lvl>
    <w:lvl w:ilvl="2">
      <w:start w:val="0"/>
      <w:numFmt w:val="bullet"/>
      <w:lvlText w:val="•"/>
      <w:lvlJc w:val="left"/>
      <w:pPr>
        <w:ind w:left="2124" w:hanging="264"/>
      </w:pPr>
      <w:rPr>
        <w:rFonts w:hint="default"/>
      </w:rPr>
    </w:lvl>
    <w:lvl w:ilvl="3">
      <w:start w:val="0"/>
      <w:numFmt w:val="bullet"/>
      <w:lvlText w:val="•"/>
      <w:lvlJc w:val="left"/>
      <w:pPr>
        <w:ind w:left="3077" w:hanging="264"/>
      </w:pPr>
      <w:rPr>
        <w:rFonts w:hint="default"/>
      </w:rPr>
    </w:lvl>
    <w:lvl w:ilvl="4">
      <w:start w:val="0"/>
      <w:numFmt w:val="bullet"/>
      <w:lvlText w:val="•"/>
      <w:lvlJc w:val="left"/>
      <w:pPr>
        <w:ind w:left="4029" w:hanging="264"/>
      </w:pPr>
      <w:rPr>
        <w:rFonts w:hint="default"/>
      </w:rPr>
    </w:lvl>
    <w:lvl w:ilvl="5">
      <w:start w:val="0"/>
      <w:numFmt w:val="bullet"/>
      <w:lvlText w:val="•"/>
      <w:lvlJc w:val="left"/>
      <w:pPr>
        <w:ind w:left="4982" w:hanging="264"/>
      </w:pPr>
      <w:rPr>
        <w:rFonts w:hint="default"/>
      </w:rPr>
    </w:lvl>
    <w:lvl w:ilvl="6">
      <w:start w:val="0"/>
      <w:numFmt w:val="bullet"/>
      <w:lvlText w:val="•"/>
      <w:lvlJc w:val="left"/>
      <w:pPr>
        <w:ind w:left="5934" w:hanging="264"/>
      </w:pPr>
      <w:rPr>
        <w:rFonts w:hint="default"/>
      </w:rPr>
    </w:lvl>
    <w:lvl w:ilvl="7">
      <w:start w:val="0"/>
      <w:numFmt w:val="bullet"/>
      <w:lvlText w:val="•"/>
      <w:lvlJc w:val="left"/>
      <w:pPr>
        <w:ind w:left="6887" w:hanging="264"/>
      </w:pPr>
      <w:rPr>
        <w:rFonts w:hint="default"/>
      </w:rPr>
    </w:lvl>
    <w:lvl w:ilvl="8">
      <w:start w:val="0"/>
      <w:numFmt w:val="bullet"/>
      <w:lvlText w:val="•"/>
      <w:lvlJc w:val="left"/>
      <w:pPr>
        <w:ind w:left="7839" w:hanging="264"/>
      </w:pPr>
      <w:rPr>
        <w:rFonts w:hint="default"/>
      </w:rPr>
    </w:lvl>
  </w:abstractNum>
  <w:abstractNum w:abstractNumId="256">
    <w:multiLevelType w:val="hybridMultilevel"/>
    <w:lvl w:ilvl="0">
      <w:start w:val="2"/>
      <w:numFmt w:val="decimal"/>
      <w:lvlText w:val="%1."/>
      <w:lvlJc w:val="left"/>
      <w:pPr>
        <w:ind w:left="220" w:hanging="264"/>
        <w:jc w:val="left"/>
      </w:pPr>
      <w:rPr>
        <w:rFonts w:hint="default" w:ascii="Times New Roman" w:hAnsi="Times New Roman" w:eastAsia="Times New Roman" w:cs="Times New Roman"/>
        <w:spacing w:val="-39"/>
        <w:w w:val="100"/>
        <w:sz w:val="21"/>
        <w:szCs w:val="21"/>
      </w:rPr>
    </w:lvl>
    <w:lvl w:ilvl="1">
      <w:start w:val="0"/>
      <w:numFmt w:val="bullet"/>
      <w:lvlText w:val="•"/>
      <w:lvlJc w:val="left"/>
      <w:pPr>
        <w:ind w:left="1172" w:hanging="264"/>
      </w:pPr>
      <w:rPr>
        <w:rFonts w:hint="default"/>
      </w:rPr>
    </w:lvl>
    <w:lvl w:ilvl="2">
      <w:start w:val="0"/>
      <w:numFmt w:val="bullet"/>
      <w:lvlText w:val="•"/>
      <w:lvlJc w:val="left"/>
      <w:pPr>
        <w:ind w:left="2124" w:hanging="264"/>
      </w:pPr>
      <w:rPr>
        <w:rFonts w:hint="default"/>
      </w:rPr>
    </w:lvl>
    <w:lvl w:ilvl="3">
      <w:start w:val="0"/>
      <w:numFmt w:val="bullet"/>
      <w:lvlText w:val="•"/>
      <w:lvlJc w:val="left"/>
      <w:pPr>
        <w:ind w:left="3077" w:hanging="264"/>
      </w:pPr>
      <w:rPr>
        <w:rFonts w:hint="default"/>
      </w:rPr>
    </w:lvl>
    <w:lvl w:ilvl="4">
      <w:start w:val="0"/>
      <w:numFmt w:val="bullet"/>
      <w:lvlText w:val="•"/>
      <w:lvlJc w:val="left"/>
      <w:pPr>
        <w:ind w:left="4029" w:hanging="264"/>
      </w:pPr>
      <w:rPr>
        <w:rFonts w:hint="default"/>
      </w:rPr>
    </w:lvl>
    <w:lvl w:ilvl="5">
      <w:start w:val="0"/>
      <w:numFmt w:val="bullet"/>
      <w:lvlText w:val="•"/>
      <w:lvlJc w:val="left"/>
      <w:pPr>
        <w:ind w:left="4982" w:hanging="264"/>
      </w:pPr>
      <w:rPr>
        <w:rFonts w:hint="default"/>
      </w:rPr>
    </w:lvl>
    <w:lvl w:ilvl="6">
      <w:start w:val="0"/>
      <w:numFmt w:val="bullet"/>
      <w:lvlText w:val="•"/>
      <w:lvlJc w:val="left"/>
      <w:pPr>
        <w:ind w:left="5934" w:hanging="264"/>
      </w:pPr>
      <w:rPr>
        <w:rFonts w:hint="default"/>
      </w:rPr>
    </w:lvl>
    <w:lvl w:ilvl="7">
      <w:start w:val="0"/>
      <w:numFmt w:val="bullet"/>
      <w:lvlText w:val="•"/>
      <w:lvlJc w:val="left"/>
      <w:pPr>
        <w:ind w:left="6887" w:hanging="264"/>
      </w:pPr>
      <w:rPr>
        <w:rFonts w:hint="default"/>
      </w:rPr>
    </w:lvl>
    <w:lvl w:ilvl="8">
      <w:start w:val="0"/>
      <w:numFmt w:val="bullet"/>
      <w:lvlText w:val="•"/>
      <w:lvlJc w:val="left"/>
      <w:pPr>
        <w:ind w:left="7839" w:hanging="264"/>
      </w:pPr>
      <w:rPr>
        <w:rFonts w:hint="default"/>
      </w:rPr>
    </w:lvl>
  </w:abstractNum>
  <w:abstractNum w:abstractNumId="255">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54">
    <w:multiLevelType w:val="hybridMultilevel"/>
    <w:lvl w:ilvl="0">
      <w:start w:val="1"/>
      <w:numFmt w:val="decimal"/>
      <w:lvlText w:val="%1."/>
      <w:lvlJc w:val="left"/>
      <w:pPr>
        <w:ind w:left="219" w:hanging="316"/>
        <w:jc w:val="righ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53">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52">
    <w:multiLevelType w:val="hybridMultilevel"/>
    <w:lvl w:ilvl="0">
      <w:start w:val="1"/>
      <w:numFmt w:val="decimal"/>
      <w:lvlText w:val="%1."/>
      <w:lvlJc w:val="left"/>
      <w:pPr>
        <w:ind w:left="220" w:hanging="316"/>
        <w:jc w:val="left"/>
      </w:pPr>
      <w:rPr>
        <w:rFonts w:hint="default"/>
        <w:w w:val="120"/>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51">
    <w:multiLevelType w:val="hybridMultilevel"/>
    <w:lvl w:ilvl="0">
      <w:start w:val="1"/>
      <w:numFmt w:val="decimal"/>
      <w:lvlText w:val="%1."/>
      <w:lvlJc w:val="left"/>
      <w:pPr>
        <w:ind w:left="219" w:hanging="322"/>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22"/>
      </w:pPr>
      <w:rPr>
        <w:rFonts w:hint="default"/>
      </w:rPr>
    </w:lvl>
    <w:lvl w:ilvl="2">
      <w:start w:val="0"/>
      <w:numFmt w:val="bullet"/>
      <w:lvlText w:val="•"/>
      <w:lvlJc w:val="left"/>
      <w:pPr>
        <w:ind w:left="2124" w:hanging="322"/>
      </w:pPr>
      <w:rPr>
        <w:rFonts w:hint="default"/>
      </w:rPr>
    </w:lvl>
    <w:lvl w:ilvl="3">
      <w:start w:val="0"/>
      <w:numFmt w:val="bullet"/>
      <w:lvlText w:val="•"/>
      <w:lvlJc w:val="left"/>
      <w:pPr>
        <w:ind w:left="3077" w:hanging="322"/>
      </w:pPr>
      <w:rPr>
        <w:rFonts w:hint="default"/>
      </w:rPr>
    </w:lvl>
    <w:lvl w:ilvl="4">
      <w:start w:val="0"/>
      <w:numFmt w:val="bullet"/>
      <w:lvlText w:val="•"/>
      <w:lvlJc w:val="left"/>
      <w:pPr>
        <w:ind w:left="4029" w:hanging="322"/>
      </w:pPr>
      <w:rPr>
        <w:rFonts w:hint="default"/>
      </w:rPr>
    </w:lvl>
    <w:lvl w:ilvl="5">
      <w:start w:val="0"/>
      <w:numFmt w:val="bullet"/>
      <w:lvlText w:val="•"/>
      <w:lvlJc w:val="left"/>
      <w:pPr>
        <w:ind w:left="4982" w:hanging="322"/>
      </w:pPr>
      <w:rPr>
        <w:rFonts w:hint="default"/>
      </w:rPr>
    </w:lvl>
    <w:lvl w:ilvl="6">
      <w:start w:val="0"/>
      <w:numFmt w:val="bullet"/>
      <w:lvlText w:val="•"/>
      <w:lvlJc w:val="left"/>
      <w:pPr>
        <w:ind w:left="5934" w:hanging="322"/>
      </w:pPr>
      <w:rPr>
        <w:rFonts w:hint="default"/>
      </w:rPr>
    </w:lvl>
    <w:lvl w:ilvl="7">
      <w:start w:val="0"/>
      <w:numFmt w:val="bullet"/>
      <w:lvlText w:val="•"/>
      <w:lvlJc w:val="left"/>
      <w:pPr>
        <w:ind w:left="6887" w:hanging="322"/>
      </w:pPr>
      <w:rPr>
        <w:rFonts w:hint="default"/>
      </w:rPr>
    </w:lvl>
    <w:lvl w:ilvl="8">
      <w:start w:val="0"/>
      <w:numFmt w:val="bullet"/>
      <w:lvlText w:val="•"/>
      <w:lvlJc w:val="left"/>
      <w:pPr>
        <w:ind w:left="7839" w:hanging="322"/>
      </w:pPr>
      <w:rPr>
        <w:rFonts w:hint="default"/>
      </w:rPr>
    </w:lvl>
  </w:abstractNum>
  <w:abstractNum w:abstractNumId="250">
    <w:multiLevelType w:val="hybridMultilevel"/>
    <w:lvl w:ilvl="0">
      <w:start w:val="1"/>
      <w:numFmt w:val="decimal"/>
      <w:lvlText w:val="%1."/>
      <w:lvlJc w:val="left"/>
      <w:pPr>
        <w:ind w:left="1060" w:hanging="301"/>
        <w:jc w:val="right"/>
      </w:pPr>
      <w:rPr>
        <w:rFonts w:hint="default" w:ascii="Times New Roman" w:hAnsi="Times New Roman" w:eastAsia="Times New Roman" w:cs="Times New Roman"/>
        <w:b/>
        <w:bCs/>
        <w:spacing w:val="-16"/>
        <w:w w:val="99"/>
        <w:sz w:val="21"/>
        <w:szCs w:val="21"/>
      </w:rPr>
    </w:lvl>
    <w:lvl w:ilvl="1">
      <w:start w:val="0"/>
      <w:numFmt w:val="bullet"/>
      <w:lvlText w:val="•"/>
      <w:lvlJc w:val="left"/>
      <w:pPr>
        <w:ind w:left="1928" w:hanging="301"/>
      </w:pPr>
      <w:rPr>
        <w:rFonts w:hint="default"/>
      </w:rPr>
    </w:lvl>
    <w:lvl w:ilvl="2">
      <w:start w:val="0"/>
      <w:numFmt w:val="bullet"/>
      <w:lvlText w:val="•"/>
      <w:lvlJc w:val="left"/>
      <w:pPr>
        <w:ind w:left="2796" w:hanging="301"/>
      </w:pPr>
      <w:rPr>
        <w:rFonts w:hint="default"/>
      </w:rPr>
    </w:lvl>
    <w:lvl w:ilvl="3">
      <w:start w:val="0"/>
      <w:numFmt w:val="bullet"/>
      <w:lvlText w:val="•"/>
      <w:lvlJc w:val="left"/>
      <w:pPr>
        <w:ind w:left="3665" w:hanging="301"/>
      </w:pPr>
      <w:rPr>
        <w:rFonts w:hint="default"/>
      </w:rPr>
    </w:lvl>
    <w:lvl w:ilvl="4">
      <w:start w:val="0"/>
      <w:numFmt w:val="bullet"/>
      <w:lvlText w:val="•"/>
      <w:lvlJc w:val="left"/>
      <w:pPr>
        <w:ind w:left="4533" w:hanging="301"/>
      </w:pPr>
      <w:rPr>
        <w:rFonts w:hint="default"/>
      </w:rPr>
    </w:lvl>
    <w:lvl w:ilvl="5">
      <w:start w:val="0"/>
      <w:numFmt w:val="bullet"/>
      <w:lvlText w:val="•"/>
      <w:lvlJc w:val="left"/>
      <w:pPr>
        <w:ind w:left="5402" w:hanging="301"/>
      </w:pPr>
      <w:rPr>
        <w:rFonts w:hint="default"/>
      </w:rPr>
    </w:lvl>
    <w:lvl w:ilvl="6">
      <w:start w:val="0"/>
      <w:numFmt w:val="bullet"/>
      <w:lvlText w:val="•"/>
      <w:lvlJc w:val="left"/>
      <w:pPr>
        <w:ind w:left="6270" w:hanging="301"/>
      </w:pPr>
      <w:rPr>
        <w:rFonts w:hint="default"/>
      </w:rPr>
    </w:lvl>
    <w:lvl w:ilvl="7">
      <w:start w:val="0"/>
      <w:numFmt w:val="bullet"/>
      <w:lvlText w:val="•"/>
      <w:lvlJc w:val="left"/>
      <w:pPr>
        <w:ind w:left="7139" w:hanging="301"/>
      </w:pPr>
      <w:rPr>
        <w:rFonts w:hint="default"/>
      </w:rPr>
    </w:lvl>
    <w:lvl w:ilvl="8">
      <w:start w:val="0"/>
      <w:numFmt w:val="bullet"/>
      <w:lvlText w:val="•"/>
      <w:lvlJc w:val="left"/>
      <w:pPr>
        <w:ind w:left="8007" w:hanging="301"/>
      </w:pPr>
      <w:rPr>
        <w:rFonts w:hint="default"/>
      </w:rPr>
    </w:lvl>
  </w:abstractNum>
  <w:abstractNum w:abstractNumId="249">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2"/>
      <w:numFmt w:val="decimal"/>
      <w:lvlText w:val="%2."/>
      <w:lvlJc w:val="left"/>
      <w:pPr>
        <w:ind w:left="1000" w:hanging="360"/>
        <w:jc w:val="left"/>
      </w:pPr>
      <w:rPr>
        <w:rFonts w:hint="default" w:ascii="Noto Sans CJK JP Regular" w:hAnsi="Noto Sans CJK JP Regular" w:eastAsia="Noto Sans CJK JP Regular" w:cs="Noto Sans CJK JP Regular"/>
        <w:w w:val="120"/>
        <w:sz w:val="21"/>
        <w:szCs w:val="21"/>
      </w:rPr>
    </w:lvl>
    <w:lvl w:ilvl="2">
      <w:start w:val="1"/>
      <w:numFmt w:val="decimal"/>
      <w:lvlText w:val="（%3）"/>
      <w:lvlJc w:val="left"/>
      <w:pPr>
        <w:ind w:left="1420" w:hanging="901"/>
        <w:jc w:val="left"/>
      </w:pPr>
      <w:rPr>
        <w:rFonts w:hint="default" w:ascii="Noto Sans CJK JP Regular" w:hAnsi="Noto Sans CJK JP Regular" w:eastAsia="Noto Sans CJK JP Regular" w:cs="Noto Sans CJK JP Regular"/>
        <w:spacing w:val="-14"/>
        <w:w w:val="72"/>
        <w:position w:val="1"/>
        <w:sz w:val="21"/>
        <w:szCs w:val="21"/>
      </w:rPr>
    </w:lvl>
    <w:lvl w:ilvl="3">
      <w:start w:val="0"/>
      <w:numFmt w:val="bullet"/>
      <w:lvlText w:val="•"/>
      <w:lvlJc w:val="left"/>
      <w:pPr>
        <w:ind w:left="2460" w:hanging="901"/>
      </w:pPr>
      <w:rPr>
        <w:rFonts w:hint="default"/>
      </w:rPr>
    </w:lvl>
    <w:lvl w:ilvl="4">
      <w:start w:val="0"/>
      <w:numFmt w:val="bullet"/>
      <w:lvlText w:val="•"/>
      <w:lvlJc w:val="left"/>
      <w:pPr>
        <w:ind w:left="3501" w:hanging="901"/>
      </w:pPr>
      <w:rPr>
        <w:rFonts w:hint="default"/>
      </w:rPr>
    </w:lvl>
    <w:lvl w:ilvl="5">
      <w:start w:val="0"/>
      <w:numFmt w:val="bullet"/>
      <w:lvlText w:val="•"/>
      <w:lvlJc w:val="left"/>
      <w:pPr>
        <w:ind w:left="4541" w:hanging="901"/>
      </w:pPr>
      <w:rPr>
        <w:rFonts w:hint="default"/>
      </w:rPr>
    </w:lvl>
    <w:lvl w:ilvl="6">
      <w:start w:val="0"/>
      <w:numFmt w:val="bullet"/>
      <w:lvlText w:val="•"/>
      <w:lvlJc w:val="left"/>
      <w:pPr>
        <w:ind w:left="5582" w:hanging="901"/>
      </w:pPr>
      <w:rPr>
        <w:rFonts w:hint="default"/>
      </w:rPr>
    </w:lvl>
    <w:lvl w:ilvl="7">
      <w:start w:val="0"/>
      <w:numFmt w:val="bullet"/>
      <w:lvlText w:val="•"/>
      <w:lvlJc w:val="left"/>
      <w:pPr>
        <w:ind w:left="6622" w:hanging="901"/>
      </w:pPr>
      <w:rPr>
        <w:rFonts w:hint="default"/>
      </w:rPr>
    </w:lvl>
    <w:lvl w:ilvl="8">
      <w:start w:val="0"/>
      <w:numFmt w:val="bullet"/>
      <w:lvlText w:val="•"/>
      <w:lvlJc w:val="left"/>
      <w:pPr>
        <w:ind w:left="7663" w:hanging="901"/>
      </w:pPr>
      <w:rPr>
        <w:rFonts w:hint="default"/>
      </w:rPr>
    </w:lvl>
  </w:abstractNum>
  <w:abstractNum w:abstractNumId="248">
    <w:multiLevelType w:val="hybridMultilevel"/>
    <w:lvl w:ilvl="0">
      <w:start w:val="1"/>
      <w:numFmt w:val="decimal"/>
      <w:lvlText w:val="（%1）"/>
      <w:lvlJc w:val="left"/>
      <w:pPr>
        <w:ind w:left="998" w:hanging="631"/>
        <w:jc w:val="left"/>
      </w:pPr>
      <w:rPr>
        <w:rFonts w:hint="default" w:ascii="Noto Sans CJK JP Regular" w:hAnsi="Noto Sans CJK JP Regular" w:eastAsia="Noto Sans CJK JP Regular" w:cs="Noto Sans CJK JP Regular"/>
        <w:spacing w:val="-105"/>
        <w:w w:val="84"/>
        <w:sz w:val="21"/>
        <w:szCs w:val="21"/>
      </w:rPr>
    </w:lvl>
    <w:lvl w:ilvl="1">
      <w:start w:val="0"/>
      <w:numFmt w:val="bullet"/>
      <w:lvlText w:val="•"/>
      <w:lvlJc w:val="left"/>
      <w:pPr>
        <w:ind w:left="1874" w:hanging="631"/>
      </w:pPr>
      <w:rPr>
        <w:rFonts w:hint="default"/>
      </w:rPr>
    </w:lvl>
    <w:lvl w:ilvl="2">
      <w:start w:val="0"/>
      <w:numFmt w:val="bullet"/>
      <w:lvlText w:val="•"/>
      <w:lvlJc w:val="left"/>
      <w:pPr>
        <w:ind w:left="2748" w:hanging="631"/>
      </w:pPr>
      <w:rPr>
        <w:rFonts w:hint="default"/>
      </w:rPr>
    </w:lvl>
    <w:lvl w:ilvl="3">
      <w:start w:val="0"/>
      <w:numFmt w:val="bullet"/>
      <w:lvlText w:val="•"/>
      <w:lvlJc w:val="left"/>
      <w:pPr>
        <w:ind w:left="3623" w:hanging="631"/>
      </w:pPr>
      <w:rPr>
        <w:rFonts w:hint="default"/>
      </w:rPr>
    </w:lvl>
    <w:lvl w:ilvl="4">
      <w:start w:val="0"/>
      <w:numFmt w:val="bullet"/>
      <w:lvlText w:val="•"/>
      <w:lvlJc w:val="left"/>
      <w:pPr>
        <w:ind w:left="4497" w:hanging="631"/>
      </w:pPr>
      <w:rPr>
        <w:rFonts w:hint="default"/>
      </w:rPr>
    </w:lvl>
    <w:lvl w:ilvl="5">
      <w:start w:val="0"/>
      <w:numFmt w:val="bullet"/>
      <w:lvlText w:val="•"/>
      <w:lvlJc w:val="left"/>
      <w:pPr>
        <w:ind w:left="5372" w:hanging="631"/>
      </w:pPr>
      <w:rPr>
        <w:rFonts w:hint="default"/>
      </w:rPr>
    </w:lvl>
    <w:lvl w:ilvl="6">
      <w:start w:val="0"/>
      <w:numFmt w:val="bullet"/>
      <w:lvlText w:val="•"/>
      <w:lvlJc w:val="left"/>
      <w:pPr>
        <w:ind w:left="6246" w:hanging="631"/>
      </w:pPr>
      <w:rPr>
        <w:rFonts w:hint="default"/>
      </w:rPr>
    </w:lvl>
    <w:lvl w:ilvl="7">
      <w:start w:val="0"/>
      <w:numFmt w:val="bullet"/>
      <w:lvlText w:val="•"/>
      <w:lvlJc w:val="left"/>
      <w:pPr>
        <w:ind w:left="7121" w:hanging="631"/>
      </w:pPr>
      <w:rPr>
        <w:rFonts w:hint="default"/>
      </w:rPr>
    </w:lvl>
    <w:lvl w:ilvl="8">
      <w:start w:val="0"/>
      <w:numFmt w:val="bullet"/>
      <w:lvlText w:val="•"/>
      <w:lvlJc w:val="left"/>
      <w:pPr>
        <w:ind w:left="7995" w:hanging="631"/>
      </w:pPr>
      <w:rPr>
        <w:rFonts w:hint="default"/>
      </w:rPr>
    </w:lvl>
  </w:abstractNum>
  <w:abstractNum w:abstractNumId="247">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46">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44">
    <w:multiLevelType w:val="hybridMultilevel"/>
    <w:lvl w:ilvl="0">
      <w:start w:val="1"/>
      <w:numFmt w:val="decimal"/>
      <w:lvlText w:val="%1."/>
      <w:lvlJc w:val="left"/>
      <w:pPr>
        <w:ind w:left="64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550" w:hanging="420"/>
      </w:pPr>
      <w:rPr>
        <w:rFonts w:hint="default"/>
      </w:rPr>
    </w:lvl>
    <w:lvl w:ilvl="2">
      <w:start w:val="0"/>
      <w:numFmt w:val="bullet"/>
      <w:lvlText w:val="•"/>
      <w:lvlJc w:val="left"/>
      <w:pPr>
        <w:ind w:left="2460" w:hanging="420"/>
      </w:pPr>
      <w:rPr>
        <w:rFonts w:hint="default"/>
      </w:rPr>
    </w:lvl>
    <w:lvl w:ilvl="3">
      <w:start w:val="0"/>
      <w:numFmt w:val="bullet"/>
      <w:lvlText w:val="•"/>
      <w:lvlJc w:val="left"/>
      <w:pPr>
        <w:ind w:left="3371" w:hanging="420"/>
      </w:pPr>
      <w:rPr>
        <w:rFonts w:hint="default"/>
      </w:rPr>
    </w:lvl>
    <w:lvl w:ilvl="4">
      <w:start w:val="0"/>
      <w:numFmt w:val="bullet"/>
      <w:lvlText w:val="•"/>
      <w:lvlJc w:val="left"/>
      <w:pPr>
        <w:ind w:left="4281" w:hanging="420"/>
      </w:pPr>
      <w:rPr>
        <w:rFonts w:hint="default"/>
      </w:rPr>
    </w:lvl>
    <w:lvl w:ilvl="5">
      <w:start w:val="0"/>
      <w:numFmt w:val="bullet"/>
      <w:lvlText w:val="•"/>
      <w:lvlJc w:val="left"/>
      <w:pPr>
        <w:ind w:left="5192" w:hanging="420"/>
      </w:pPr>
      <w:rPr>
        <w:rFonts w:hint="default"/>
      </w:rPr>
    </w:lvl>
    <w:lvl w:ilvl="6">
      <w:start w:val="0"/>
      <w:numFmt w:val="bullet"/>
      <w:lvlText w:val="•"/>
      <w:lvlJc w:val="left"/>
      <w:pPr>
        <w:ind w:left="6102" w:hanging="420"/>
      </w:pPr>
      <w:rPr>
        <w:rFonts w:hint="default"/>
      </w:rPr>
    </w:lvl>
    <w:lvl w:ilvl="7">
      <w:start w:val="0"/>
      <w:numFmt w:val="bullet"/>
      <w:lvlText w:val="•"/>
      <w:lvlJc w:val="left"/>
      <w:pPr>
        <w:ind w:left="7013" w:hanging="420"/>
      </w:pPr>
      <w:rPr>
        <w:rFonts w:hint="default"/>
      </w:rPr>
    </w:lvl>
    <w:lvl w:ilvl="8">
      <w:start w:val="0"/>
      <w:numFmt w:val="bullet"/>
      <w:lvlText w:val="•"/>
      <w:lvlJc w:val="left"/>
      <w:pPr>
        <w:ind w:left="7923" w:hanging="420"/>
      </w:pPr>
      <w:rPr>
        <w:rFonts w:hint="default"/>
      </w:rPr>
    </w:lvl>
  </w:abstractNum>
  <w:abstractNum w:abstractNumId="243">
    <w:multiLevelType w:val="hybridMultilevel"/>
    <w:lvl w:ilvl="0">
      <w:start w:val="1"/>
      <w:numFmt w:val="decimal"/>
      <w:lvlText w:val="%1."/>
      <w:lvlJc w:val="left"/>
      <w:pPr>
        <w:ind w:left="219" w:hanging="421"/>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1"/>
      </w:pPr>
      <w:rPr>
        <w:rFonts w:hint="default"/>
      </w:rPr>
    </w:lvl>
    <w:lvl w:ilvl="2">
      <w:start w:val="0"/>
      <w:numFmt w:val="bullet"/>
      <w:lvlText w:val="•"/>
      <w:lvlJc w:val="left"/>
      <w:pPr>
        <w:ind w:left="2124" w:hanging="421"/>
      </w:pPr>
      <w:rPr>
        <w:rFonts w:hint="default"/>
      </w:rPr>
    </w:lvl>
    <w:lvl w:ilvl="3">
      <w:start w:val="0"/>
      <w:numFmt w:val="bullet"/>
      <w:lvlText w:val="•"/>
      <w:lvlJc w:val="left"/>
      <w:pPr>
        <w:ind w:left="3077" w:hanging="421"/>
      </w:pPr>
      <w:rPr>
        <w:rFonts w:hint="default"/>
      </w:rPr>
    </w:lvl>
    <w:lvl w:ilvl="4">
      <w:start w:val="0"/>
      <w:numFmt w:val="bullet"/>
      <w:lvlText w:val="•"/>
      <w:lvlJc w:val="left"/>
      <w:pPr>
        <w:ind w:left="4029" w:hanging="421"/>
      </w:pPr>
      <w:rPr>
        <w:rFonts w:hint="default"/>
      </w:rPr>
    </w:lvl>
    <w:lvl w:ilvl="5">
      <w:start w:val="0"/>
      <w:numFmt w:val="bullet"/>
      <w:lvlText w:val="•"/>
      <w:lvlJc w:val="left"/>
      <w:pPr>
        <w:ind w:left="4982" w:hanging="421"/>
      </w:pPr>
      <w:rPr>
        <w:rFonts w:hint="default"/>
      </w:rPr>
    </w:lvl>
    <w:lvl w:ilvl="6">
      <w:start w:val="0"/>
      <w:numFmt w:val="bullet"/>
      <w:lvlText w:val="•"/>
      <w:lvlJc w:val="left"/>
      <w:pPr>
        <w:ind w:left="5934" w:hanging="421"/>
      </w:pPr>
      <w:rPr>
        <w:rFonts w:hint="default"/>
      </w:rPr>
    </w:lvl>
    <w:lvl w:ilvl="7">
      <w:start w:val="0"/>
      <w:numFmt w:val="bullet"/>
      <w:lvlText w:val="•"/>
      <w:lvlJc w:val="left"/>
      <w:pPr>
        <w:ind w:left="6887" w:hanging="421"/>
      </w:pPr>
      <w:rPr>
        <w:rFonts w:hint="default"/>
      </w:rPr>
    </w:lvl>
    <w:lvl w:ilvl="8">
      <w:start w:val="0"/>
      <w:numFmt w:val="bullet"/>
      <w:lvlText w:val="•"/>
      <w:lvlJc w:val="left"/>
      <w:pPr>
        <w:ind w:left="7839" w:hanging="421"/>
      </w:pPr>
      <w:rPr>
        <w:rFonts w:hint="default"/>
      </w:rPr>
    </w:lvl>
  </w:abstractNum>
  <w:abstractNum w:abstractNumId="242">
    <w:multiLevelType w:val="hybridMultilevel"/>
    <w:lvl w:ilvl="0">
      <w:start w:val="1"/>
      <w:numFmt w:val="decimal"/>
      <w:lvlText w:val="（%1）"/>
      <w:lvlJc w:val="left"/>
      <w:pPr>
        <w:ind w:left="220"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0"/>
      </w:pPr>
      <w:rPr>
        <w:rFonts w:hint="default"/>
      </w:rPr>
    </w:lvl>
    <w:lvl w:ilvl="2">
      <w:start w:val="0"/>
      <w:numFmt w:val="bullet"/>
      <w:lvlText w:val="•"/>
      <w:lvlJc w:val="left"/>
      <w:pPr>
        <w:ind w:left="2124" w:hanging="840"/>
      </w:pPr>
      <w:rPr>
        <w:rFonts w:hint="default"/>
      </w:rPr>
    </w:lvl>
    <w:lvl w:ilvl="3">
      <w:start w:val="0"/>
      <w:numFmt w:val="bullet"/>
      <w:lvlText w:val="•"/>
      <w:lvlJc w:val="left"/>
      <w:pPr>
        <w:ind w:left="3077" w:hanging="840"/>
      </w:pPr>
      <w:rPr>
        <w:rFonts w:hint="default"/>
      </w:rPr>
    </w:lvl>
    <w:lvl w:ilvl="4">
      <w:start w:val="0"/>
      <w:numFmt w:val="bullet"/>
      <w:lvlText w:val="•"/>
      <w:lvlJc w:val="left"/>
      <w:pPr>
        <w:ind w:left="4029" w:hanging="840"/>
      </w:pPr>
      <w:rPr>
        <w:rFonts w:hint="default"/>
      </w:rPr>
    </w:lvl>
    <w:lvl w:ilvl="5">
      <w:start w:val="0"/>
      <w:numFmt w:val="bullet"/>
      <w:lvlText w:val="•"/>
      <w:lvlJc w:val="left"/>
      <w:pPr>
        <w:ind w:left="4982" w:hanging="840"/>
      </w:pPr>
      <w:rPr>
        <w:rFonts w:hint="default"/>
      </w:rPr>
    </w:lvl>
    <w:lvl w:ilvl="6">
      <w:start w:val="0"/>
      <w:numFmt w:val="bullet"/>
      <w:lvlText w:val="•"/>
      <w:lvlJc w:val="left"/>
      <w:pPr>
        <w:ind w:left="5934" w:hanging="840"/>
      </w:pPr>
      <w:rPr>
        <w:rFonts w:hint="default"/>
      </w:rPr>
    </w:lvl>
    <w:lvl w:ilvl="7">
      <w:start w:val="0"/>
      <w:numFmt w:val="bullet"/>
      <w:lvlText w:val="•"/>
      <w:lvlJc w:val="left"/>
      <w:pPr>
        <w:ind w:left="6887" w:hanging="840"/>
      </w:pPr>
      <w:rPr>
        <w:rFonts w:hint="default"/>
      </w:rPr>
    </w:lvl>
    <w:lvl w:ilvl="8">
      <w:start w:val="0"/>
      <w:numFmt w:val="bullet"/>
      <w:lvlText w:val="•"/>
      <w:lvlJc w:val="left"/>
      <w:pPr>
        <w:ind w:left="7839" w:hanging="840"/>
      </w:pPr>
      <w:rPr>
        <w:rFonts w:hint="default"/>
      </w:rPr>
    </w:lvl>
  </w:abstractNum>
  <w:abstractNum w:abstractNumId="241">
    <w:multiLevelType w:val="hybridMultilevel"/>
    <w:lvl w:ilvl="0">
      <w:start w:val="1"/>
      <w:numFmt w:val="decimal"/>
      <w:lvlText w:val="%1."/>
      <w:lvlJc w:val="left"/>
      <w:pPr>
        <w:ind w:left="64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550" w:hanging="420"/>
      </w:pPr>
      <w:rPr>
        <w:rFonts w:hint="default"/>
      </w:rPr>
    </w:lvl>
    <w:lvl w:ilvl="2">
      <w:start w:val="0"/>
      <w:numFmt w:val="bullet"/>
      <w:lvlText w:val="•"/>
      <w:lvlJc w:val="left"/>
      <w:pPr>
        <w:ind w:left="2460" w:hanging="420"/>
      </w:pPr>
      <w:rPr>
        <w:rFonts w:hint="default"/>
      </w:rPr>
    </w:lvl>
    <w:lvl w:ilvl="3">
      <w:start w:val="0"/>
      <w:numFmt w:val="bullet"/>
      <w:lvlText w:val="•"/>
      <w:lvlJc w:val="left"/>
      <w:pPr>
        <w:ind w:left="3371" w:hanging="420"/>
      </w:pPr>
      <w:rPr>
        <w:rFonts w:hint="default"/>
      </w:rPr>
    </w:lvl>
    <w:lvl w:ilvl="4">
      <w:start w:val="0"/>
      <w:numFmt w:val="bullet"/>
      <w:lvlText w:val="•"/>
      <w:lvlJc w:val="left"/>
      <w:pPr>
        <w:ind w:left="4281" w:hanging="420"/>
      </w:pPr>
      <w:rPr>
        <w:rFonts w:hint="default"/>
      </w:rPr>
    </w:lvl>
    <w:lvl w:ilvl="5">
      <w:start w:val="0"/>
      <w:numFmt w:val="bullet"/>
      <w:lvlText w:val="•"/>
      <w:lvlJc w:val="left"/>
      <w:pPr>
        <w:ind w:left="5192" w:hanging="420"/>
      </w:pPr>
      <w:rPr>
        <w:rFonts w:hint="default"/>
      </w:rPr>
    </w:lvl>
    <w:lvl w:ilvl="6">
      <w:start w:val="0"/>
      <w:numFmt w:val="bullet"/>
      <w:lvlText w:val="•"/>
      <w:lvlJc w:val="left"/>
      <w:pPr>
        <w:ind w:left="6102" w:hanging="420"/>
      </w:pPr>
      <w:rPr>
        <w:rFonts w:hint="default"/>
      </w:rPr>
    </w:lvl>
    <w:lvl w:ilvl="7">
      <w:start w:val="0"/>
      <w:numFmt w:val="bullet"/>
      <w:lvlText w:val="•"/>
      <w:lvlJc w:val="left"/>
      <w:pPr>
        <w:ind w:left="7013" w:hanging="420"/>
      </w:pPr>
      <w:rPr>
        <w:rFonts w:hint="default"/>
      </w:rPr>
    </w:lvl>
    <w:lvl w:ilvl="8">
      <w:start w:val="0"/>
      <w:numFmt w:val="bullet"/>
      <w:lvlText w:val="•"/>
      <w:lvlJc w:val="left"/>
      <w:pPr>
        <w:ind w:left="7923" w:hanging="420"/>
      </w:pPr>
      <w:rPr>
        <w:rFonts w:hint="default"/>
      </w:rPr>
    </w:lvl>
  </w:abstractNum>
  <w:abstractNum w:abstractNumId="240">
    <w:multiLevelType w:val="hybridMultilevel"/>
    <w:lvl w:ilvl="0">
      <w:start w:val="1"/>
      <w:numFmt w:val="decimal"/>
      <w:lvlText w:val="（%1）"/>
      <w:lvlJc w:val="left"/>
      <w:pPr>
        <w:ind w:left="220"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0"/>
      </w:pPr>
      <w:rPr>
        <w:rFonts w:hint="default"/>
      </w:rPr>
    </w:lvl>
    <w:lvl w:ilvl="2">
      <w:start w:val="0"/>
      <w:numFmt w:val="bullet"/>
      <w:lvlText w:val="•"/>
      <w:lvlJc w:val="left"/>
      <w:pPr>
        <w:ind w:left="2124" w:hanging="840"/>
      </w:pPr>
      <w:rPr>
        <w:rFonts w:hint="default"/>
      </w:rPr>
    </w:lvl>
    <w:lvl w:ilvl="3">
      <w:start w:val="0"/>
      <w:numFmt w:val="bullet"/>
      <w:lvlText w:val="•"/>
      <w:lvlJc w:val="left"/>
      <w:pPr>
        <w:ind w:left="3077" w:hanging="840"/>
      </w:pPr>
      <w:rPr>
        <w:rFonts w:hint="default"/>
      </w:rPr>
    </w:lvl>
    <w:lvl w:ilvl="4">
      <w:start w:val="0"/>
      <w:numFmt w:val="bullet"/>
      <w:lvlText w:val="•"/>
      <w:lvlJc w:val="left"/>
      <w:pPr>
        <w:ind w:left="4029" w:hanging="840"/>
      </w:pPr>
      <w:rPr>
        <w:rFonts w:hint="default"/>
      </w:rPr>
    </w:lvl>
    <w:lvl w:ilvl="5">
      <w:start w:val="0"/>
      <w:numFmt w:val="bullet"/>
      <w:lvlText w:val="•"/>
      <w:lvlJc w:val="left"/>
      <w:pPr>
        <w:ind w:left="4982" w:hanging="840"/>
      </w:pPr>
      <w:rPr>
        <w:rFonts w:hint="default"/>
      </w:rPr>
    </w:lvl>
    <w:lvl w:ilvl="6">
      <w:start w:val="0"/>
      <w:numFmt w:val="bullet"/>
      <w:lvlText w:val="•"/>
      <w:lvlJc w:val="left"/>
      <w:pPr>
        <w:ind w:left="5934" w:hanging="840"/>
      </w:pPr>
      <w:rPr>
        <w:rFonts w:hint="default"/>
      </w:rPr>
    </w:lvl>
    <w:lvl w:ilvl="7">
      <w:start w:val="0"/>
      <w:numFmt w:val="bullet"/>
      <w:lvlText w:val="•"/>
      <w:lvlJc w:val="left"/>
      <w:pPr>
        <w:ind w:left="6887" w:hanging="840"/>
      </w:pPr>
      <w:rPr>
        <w:rFonts w:hint="default"/>
      </w:rPr>
    </w:lvl>
    <w:lvl w:ilvl="8">
      <w:start w:val="0"/>
      <w:numFmt w:val="bullet"/>
      <w:lvlText w:val="•"/>
      <w:lvlJc w:val="left"/>
      <w:pPr>
        <w:ind w:left="7839" w:hanging="840"/>
      </w:pPr>
      <w:rPr>
        <w:rFonts w:hint="default"/>
      </w:rPr>
    </w:lvl>
  </w:abstractNum>
  <w:abstractNum w:abstractNumId="239">
    <w:multiLevelType w:val="hybridMultilevel"/>
    <w:lvl w:ilvl="0">
      <w:start w:val="1"/>
      <w:numFmt w:val="decimal"/>
      <w:lvlText w:val="(%1)"/>
      <w:lvlJc w:val="left"/>
      <w:pPr>
        <w:ind w:left="1059" w:hanging="467"/>
        <w:jc w:val="left"/>
      </w:pPr>
      <w:rPr>
        <w:rFonts w:hint="default" w:ascii="Arial" w:hAnsi="Arial" w:eastAsia="Arial" w:cs="Arial"/>
        <w:spacing w:val="-31"/>
        <w:w w:val="100"/>
        <w:sz w:val="21"/>
        <w:szCs w:val="21"/>
      </w:rPr>
    </w:lvl>
    <w:lvl w:ilvl="1">
      <w:start w:val="0"/>
      <w:numFmt w:val="bullet"/>
      <w:lvlText w:val="•"/>
      <w:lvlJc w:val="left"/>
      <w:pPr>
        <w:ind w:left="1928" w:hanging="467"/>
      </w:pPr>
      <w:rPr>
        <w:rFonts w:hint="default"/>
      </w:rPr>
    </w:lvl>
    <w:lvl w:ilvl="2">
      <w:start w:val="0"/>
      <w:numFmt w:val="bullet"/>
      <w:lvlText w:val="•"/>
      <w:lvlJc w:val="left"/>
      <w:pPr>
        <w:ind w:left="2796" w:hanging="467"/>
      </w:pPr>
      <w:rPr>
        <w:rFonts w:hint="default"/>
      </w:rPr>
    </w:lvl>
    <w:lvl w:ilvl="3">
      <w:start w:val="0"/>
      <w:numFmt w:val="bullet"/>
      <w:lvlText w:val="•"/>
      <w:lvlJc w:val="left"/>
      <w:pPr>
        <w:ind w:left="3665" w:hanging="467"/>
      </w:pPr>
      <w:rPr>
        <w:rFonts w:hint="default"/>
      </w:rPr>
    </w:lvl>
    <w:lvl w:ilvl="4">
      <w:start w:val="0"/>
      <w:numFmt w:val="bullet"/>
      <w:lvlText w:val="•"/>
      <w:lvlJc w:val="left"/>
      <w:pPr>
        <w:ind w:left="4533" w:hanging="467"/>
      </w:pPr>
      <w:rPr>
        <w:rFonts w:hint="default"/>
      </w:rPr>
    </w:lvl>
    <w:lvl w:ilvl="5">
      <w:start w:val="0"/>
      <w:numFmt w:val="bullet"/>
      <w:lvlText w:val="•"/>
      <w:lvlJc w:val="left"/>
      <w:pPr>
        <w:ind w:left="5402" w:hanging="467"/>
      </w:pPr>
      <w:rPr>
        <w:rFonts w:hint="default"/>
      </w:rPr>
    </w:lvl>
    <w:lvl w:ilvl="6">
      <w:start w:val="0"/>
      <w:numFmt w:val="bullet"/>
      <w:lvlText w:val="•"/>
      <w:lvlJc w:val="left"/>
      <w:pPr>
        <w:ind w:left="6270" w:hanging="467"/>
      </w:pPr>
      <w:rPr>
        <w:rFonts w:hint="default"/>
      </w:rPr>
    </w:lvl>
    <w:lvl w:ilvl="7">
      <w:start w:val="0"/>
      <w:numFmt w:val="bullet"/>
      <w:lvlText w:val="•"/>
      <w:lvlJc w:val="left"/>
      <w:pPr>
        <w:ind w:left="7139" w:hanging="467"/>
      </w:pPr>
      <w:rPr>
        <w:rFonts w:hint="default"/>
      </w:rPr>
    </w:lvl>
    <w:lvl w:ilvl="8">
      <w:start w:val="0"/>
      <w:numFmt w:val="bullet"/>
      <w:lvlText w:val="•"/>
      <w:lvlJc w:val="left"/>
      <w:pPr>
        <w:ind w:left="8007" w:hanging="467"/>
      </w:pPr>
      <w:rPr>
        <w:rFonts w:hint="default"/>
      </w:rPr>
    </w:lvl>
  </w:abstractNum>
  <w:abstractNum w:abstractNumId="238">
    <w:multiLevelType w:val="hybridMultilevel"/>
    <w:lvl w:ilvl="0">
      <w:start w:val="1"/>
      <w:numFmt w:val="decimal"/>
      <w:lvlText w:val="（%1）"/>
      <w:lvlJc w:val="left"/>
      <w:pPr>
        <w:ind w:left="218" w:hanging="599"/>
        <w:jc w:val="left"/>
      </w:pPr>
      <w:rPr>
        <w:rFonts w:hint="default" w:ascii="Noto Sans CJK JP Regular" w:hAnsi="Noto Sans CJK JP Regular" w:eastAsia="Noto Sans CJK JP Regular" w:cs="Noto Sans CJK JP Regular"/>
        <w:spacing w:val="-1"/>
        <w:w w:val="100"/>
        <w:sz w:val="21"/>
        <w:szCs w:val="21"/>
      </w:rPr>
    </w:lvl>
    <w:lvl w:ilvl="1">
      <w:start w:val="0"/>
      <w:numFmt w:val="bullet"/>
      <w:lvlText w:val=""/>
      <w:lvlJc w:val="left"/>
      <w:pPr>
        <w:ind w:left="1118" w:hanging="382"/>
      </w:pPr>
      <w:rPr>
        <w:rFonts w:hint="default" w:ascii="Wingdings" w:hAnsi="Wingdings" w:eastAsia="Wingdings" w:cs="Wingdings"/>
        <w:w w:val="100"/>
        <w:sz w:val="21"/>
        <w:szCs w:val="21"/>
      </w:rPr>
    </w:lvl>
    <w:lvl w:ilvl="2">
      <w:start w:val="0"/>
      <w:numFmt w:val="bullet"/>
      <w:lvlText w:val="•"/>
      <w:lvlJc w:val="left"/>
      <w:pPr>
        <w:ind w:left="2078" w:hanging="382"/>
      </w:pPr>
      <w:rPr>
        <w:rFonts w:hint="default"/>
      </w:rPr>
    </w:lvl>
    <w:lvl w:ilvl="3">
      <w:start w:val="0"/>
      <w:numFmt w:val="bullet"/>
      <w:lvlText w:val="•"/>
      <w:lvlJc w:val="left"/>
      <w:pPr>
        <w:ind w:left="3036" w:hanging="382"/>
      </w:pPr>
      <w:rPr>
        <w:rFonts w:hint="default"/>
      </w:rPr>
    </w:lvl>
    <w:lvl w:ilvl="4">
      <w:start w:val="0"/>
      <w:numFmt w:val="bullet"/>
      <w:lvlText w:val="•"/>
      <w:lvlJc w:val="left"/>
      <w:pPr>
        <w:ind w:left="3994" w:hanging="382"/>
      </w:pPr>
      <w:rPr>
        <w:rFonts w:hint="default"/>
      </w:rPr>
    </w:lvl>
    <w:lvl w:ilvl="5">
      <w:start w:val="0"/>
      <w:numFmt w:val="bullet"/>
      <w:lvlText w:val="•"/>
      <w:lvlJc w:val="left"/>
      <w:pPr>
        <w:ind w:left="4953" w:hanging="382"/>
      </w:pPr>
      <w:rPr>
        <w:rFonts w:hint="default"/>
      </w:rPr>
    </w:lvl>
    <w:lvl w:ilvl="6">
      <w:start w:val="0"/>
      <w:numFmt w:val="bullet"/>
      <w:lvlText w:val="•"/>
      <w:lvlJc w:val="left"/>
      <w:pPr>
        <w:ind w:left="5911" w:hanging="382"/>
      </w:pPr>
      <w:rPr>
        <w:rFonts w:hint="default"/>
      </w:rPr>
    </w:lvl>
    <w:lvl w:ilvl="7">
      <w:start w:val="0"/>
      <w:numFmt w:val="bullet"/>
      <w:lvlText w:val="•"/>
      <w:lvlJc w:val="left"/>
      <w:pPr>
        <w:ind w:left="6869" w:hanging="382"/>
      </w:pPr>
      <w:rPr>
        <w:rFonts w:hint="default"/>
      </w:rPr>
    </w:lvl>
    <w:lvl w:ilvl="8">
      <w:start w:val="0"/>
      <w:numFmt w:val="bullet"/>
      <w:lvlText w:val="•"/>
      <w:lvlJc w:val="left"/>
      <w:pPr>
        <w:ind w:left="7827" w:hanging="382"/>
      </w:pPr>
      <w:rPr>
        <w:rFonts w:hint="default"/>
      </w:rPr>
    </w:lvl>
  </w:abstractNum>
  <w:abstractNum w:abstractNumId="237">
    <w:multiLevelType w:val="hybridMultilevel"/>
    <w:lvl w:ilvl="0">
      <w:start w:val="0"/>
      <w:numFmt w:val="bullet"/>
      <w:lvlText w:val=""/>
      <w:lvlJc w:val="left"/>
      <w:pPr>
        <w:ind w:left="1270" w:hanging="435"/>
      </w:pPr>
      <w:rPr>
        <w:rFonts w:hint="default" w:ascii="Wingdings" w:hAnsi="Wingdings" w:eastAsia="Wingdings" w:cs="Wingdings"/>
        <w:w w:val="100"/>
        <w:sz w:val="21"/>
        <w:szCs w:val="21"/>
      </w:rPr>
    </w:lvl>
    <w:lvl w:ilvl="1">
      <w:start w:val="0"/>
      <w:numFmt w:val="bullet"/>
      <w:lvlText w:val="•"/>
      <w:lvlJc w:val="left"/>
      <w:pPr>
        <w:ind w:left="2126" w:hanging="435"/>
      </w:pPr>
      <w:rPr>
        <w:rFonts w:hint="default"/>
      </w:rPr>
    </w:lvl>
    <w:lvl w:ilvl="2">
      <w:start w:val="0"/>
      <w:numFmt w:val="bullet"/>
      <w:lvlText w:val="•"/>
      <w:lvlJc w:val="left"/>
      <w:pPr>
        <w:ind w:left="2972" w:hanging="435"/>
      </w:pPr>
      <w:rPr>
        <w:rFonts w:hint="default"/>
      </w:rPr>
    </w:lvl>
    <w:lvl w:ilvl="3">
      <w:start w:val="0"/>
      <w:numFmt w:val="bullet"/>
      <w:lvlText w:val="•"/>
      <w:lvlJc w:val="left"/>
      <w:pPr>
        <w:ind w:left="3819" w:hanging="435"/>
      </w:pPr>
      <w:rPr>
        <w:rFonts w:hint="default"/>
      </w:rPr>
    </w:lvl>
    <w:lvl w:ilvl="4">
      <w:start w:val="0"/>
      <w:numFmt w:val="bullet"/>
      <w:lvlText w:val="•"/>
      <w:lvlJc w:val="left"/>
      <w:pPr>
        <w:ind w:left="4665" w:hanging="435"/>
      </w:pPr>
      <w:rPr>
        <w:rFonts w:hint="default"/>
      </w:rPr>
    </w:lvl>
    <w:lvl w:ilvl="5">
      <w:start w:val="0"/>
      <w:numFmt w:val="bullet"/>
      <w:lvlText w:val="•"/>
      <w:lvlJc w:val="left"/>
      <w:pPr>
        <w:ind w:left="5512" w:hanging="435"/>
      </w:pPr>
      <w:rPr>
        <w:rFonts w:hint="default"/>
      </w:rPr>
    </w:lvl>
    <w:lvl w:ilvl="6">
      <w:start w:val="0"/>
      <w:numFmt w:val="bullet"/>
      <w:lvlText w:val="•"/>
      <w:lvlJc w:val="left"/>
      <w:pPr>
        <w:ind w:left="6358" w:hanging="435"/>
      </w:pPr>
      <w:rPr>
        <w:rFonts w:hint="default"/>
      </w:rPr>
    </w:lvl>
    <w:lvl w:ilvl="7">
      <w:start w:val="0"/>
      <w:numFmt w:val="bullet"/>
      <w:lvlText w:val="•"/>
      <w:lvlJc w:val="left"/>
      <w:pPr>
        <w:ind w:left="7205" w:hanging="435"/>
      </w:pPr>
      <w:rPr>
        <w:rFonts w:hint="default"/>
      </w:rPr>
    </w:lvl>
    <w:lvl w:ilvl="8">
      <w:start w:val="0"/>
      <w:numFmt w:val="bullet"/>
      <w:lvlText w:val="•"/>
      <w:lvlJc w:val="left"/>
      <w:pPr>
        <w:ind w:left="8051" w:hanging="435"/>
      </w:pPr>
      <w:rPr>
        <w:rFonts w:hint="default"/>
      </w:rPr>
    </w:lvl>
  </w:abstractNum>
  <w:abstractNum w:abstractNumId="236">
    <w:multiLevelType w:val="hybridMultilevel"/>
    <w:lvl w:ilvl="0">
      <w:start w:val="1"/>
      <w:numFmt w:val="decimal"/>
      <w:lvlText w:val="%1."/>
      <w:lvlJc w:val="left"/>
      <w:pPr>
        <w:ind w:left="639" w:hanging="420"/>
        <w:jc w:val="left"/>
      </w:pPr>
      <w:rPr>
        <w:rFonts w:hint="default" w:ascii="Times New Roman" w:hAnsi="Times New Roman" w:eastAsia="Times New Roman" w:cs="Times New Roman"/>
        <w:spacing w:val="-105"/>
        <w:w w:val="97"/>
        <w:sz w:val="21"/>
        <w:szCs w:val="21"/>
      </w:rPr>
    </w:lvl>
    <w:lvl w:ilvl="1">
      <w:start w:val="0"/>
      <w:numFmt w:val="bullet"/>
      <w:lvlText w:val=""/>
      <w:lvlJc w:val="left"/>
      <w:pPr>
        <w:ind w:left="1059" w:hanging="316"/>
      </w:pPr>
      <w:rPr>
        <w:rFonts w:hint="default" w:ascii="Wingdings" w:hAnsi="Wingdings" w:eastAsia="Wingdings" w:cs="Wingdings"/>
        <w:w w:val="100"/>
        <w:sz w:val="21"/>
        <w:szCs w:val="21"/>
      </w:rPr>
    </w:lvl>
    <w:lvl w:ilvl="2">
      <w:start w:val="0"/>
      <w:numFmt w:val="bullet"/>
      <w:lvlText w:val=""/>
      <w:lvlJc w:val="left"/>
      <w:pPr>
        <w:ind w:left="1375" w:hanging="420"/>
      </w:pPr>
      <w:rPr>
        <w:rFonts w:hint="default" w:ascii="Wingdings" w:hAnsi="Wingdings" w:eastAsia="Wingdings" w:cs="Wingdings"/>
        <w:w w:val="100"/>
        <w:sz w:val="21"/>
        <w:szCs w:val="21"/>
      </w:rPr>
    </w:lvl>
    <w:lvl w:ilvl="3">
      <w:start w:val="0"/>
      <w:numFmt w:val="bullet"/>
      <w:lvlText w:val="•"/>
      <w:lvlJc w:val="left"/>
      <w:pPr>
        <w:ind w:left="2425" w:hanging="420"/>
      </w:pPr>
      <w:rPr>
        <w:rFonts w:hint="default"/>
      </w:rPr>
    </w:lvl>
    <w:lvl w:ilvl="4">
      <w:start w:val="0"/>
      <w:numFmt w:val="bullet"/>
      <w:lvlText w:val="•"/>
      <w:lvlJc w:val="left"/>
      <w:pPr>
        <w:ind w:left="3471" w:hanging="420"/>
      </w:pPr>
      <w:rPr>
        <w:rFonts w:hint="default"/>
      </w:rPr>
    </w:lvl>
    <w:lvl w:ilvl="5">
      <w:start w:val="0"/>
      <w:numFmt w:val="bullet"/>
      <w:lvlText w:val="•"/>
      <w:lvlJc w:val="left"/>
      <w:pPr>
        <w:ind w:left="4516" w:hanging="420"/>
      </w:pPr>
      <w:rPr>
        <w:rFonts w:hint="default"/>
      </w:rPr>
    </w:lvl>
    <w:lvl w:ilvl="6">
      <w:start w:val="0"/>
      <w:numFmt w:val="bullet"/>
      <w:lvlText w:val="•"/>
      <w:lvlJc w:val="left"/>
      <w:pPr>
        <w:ind w:left="5562" w:hanging="420"/>
      </w:pPr>
      <w:rPr>
        <w:rFonts w:hint="default"/>
      </w:rPr>
    </w:lvl>
    <w:lvl w:ilvl="7">
      <w:start w:val="0"/>
      <w:numFmt w:val="bullet"/>
      <w:lvlText w:val="•"/>
      <w:lvlJc w:val="left"/>
      <w:pPr>
        <w:ind w:left="6607" w:hanging="420"/>
      </w:pPr>
      <w:rPr>
        <w:rFonts w:hint="default"/>
      </w:rPr>
    </w:lvl>
    <w:lvl w:ilvl="8">
      <w:start w:val="0"/>
      <w:numFmt w:val="bullet"/>
      <w:lvlText w:val="•"/>
      <w:lvlJc w:val="left"/>
      <w:pPr>
        <w:ind w:left="7653" w:hanging="420"/>
      </w:pPr>
      <w:rPr>
        <w:rFonts w:hint="default"/>
      </w:rPr>
    </w:lvl>
  </w:abstractNum>
  <w:abstractNum w:abstractNumId="235">
    <w:multiLevelType w:val="hybridMultilevel"/>
    <w:lvl w:ilvl="0">
      <w:start w:val="1"/>
      <w:numFmt w:val="decimal"/>
      <w:lvlText w:val="%1."/>
      <w:lvlJc w:val="left"/>
      <w:pPr>
        <w:ind w:left="580" w:hanging="361"/>
        <w:jc w:val="left"/>
      </w:pPr>
      <w:rPr>
        <w:rFonts w:hint="default" w:ascii="Times New Roman" w:hAnsi="Times New Roman" w:eastAsia="Times New Roman" w:cs="Times New Roman"/>
        <w:w w:val="100"/>
        <w:sz w:val="21"/>
        <w:szCs w:val="21"/>
      </w:rPr>
    </w:lvl>
    <w:lvl w:ilvl="1">
      <w:start w:val="1"/>
      <w:numFmt w:val="lowerLetter"/>
      <w:lvlText w:val="%2)"/>
      <w:lvlJc w:val="left"/>
      <w:pPr>
        <w:ind w:left="1060" w:hanging="420"/>
        <w:jc w:val="left"/>
      </w:pPr>
      <w:rPr>
        <w:rFonts w:hint="default" w:ascii="Times New Roman" w:hAnsi="Times New Roman" w:eastAsia="Times New Roman" w:cs="Times New Roman"/>
        <w:w w:val="100"/>
        <w:sz w:val="21"/>
        <w:szCs w:val="21"/>
      </w:rPr>
    </w:lvl>
    <w:lvl w:ilvl="2">
      <w:start w:val="0"/>
      <w:numFmt w:val="bullet"/>
      <w:lvlText w:val=""/>
      <w:lvlJc w:val="left"/>
      <w:pPr>
        <w:ind w:left="1480" w:hanging="420"/>
      </w:pPr>
      <w:rPr>
        <w:rFonts w:hint="default" w:ascii="Wingdings" w:hAnsi="Wingdings" w:eastAsia="Wingdings" w:cs="Wingdings"/>
        <w:w w:val="100"/>
        <w:sz w:val="21"/>
        <w:szCs w:val="21"/>
      </w:rPr>
    </w:lvl>
    <w:lvl w:ilvl="3">
      <w:start w:val="0"/>
      <w:numFmt w:val="bullet"/>
      <w:lvlText w:val="•"/>
      <w:lvlJc w:val="left"/>
      <w:pPr>
        <w:ind w:left="2513" w:hanging="420"/>
      </w:pPr>
      <w:rPr>
        <w:rFonts w:hint="default"/>
      </w:rPr>
    </w:lvl>
    <w:lvl w:ilvl="4">
      <w:start w:val="0"/>
      <w:numFmt w:val="bullet"/>
      <w:lvlText w:val="•"/>
      <w:lvlJc w:val="left"/>
      <w:pPr>
        <w:ind w:left="3546" w:hanging="420"/>
      </w:pPr>
      <w:rPr>
        <w:rFonts w:hint="default"/>
      </w:rPr>
    </w:lvl>
    <w:lvl w:ilvl="5">
      <w:start w:val="0"/>
      <w:numFmt w:val="bullet"/>
      <w:lvlText w:val="•"/>
      <w:lvlJc w:val="left"/>
      <w:pPr>
        <w:ind w:left="4579" w:hanging="420"/>
      </w:pPr>
      <w:rPr>
        <w:rFonts w:hint="default"/>
      </w:rPr>
    </w:lvl>
    <w:lvl w:ilvl="6">
      <w:start w:val="0"/>
      <w:numFmt w:val="bullet"/>
      <w:lvlText w:val="•"/>
      <w:lvlJc w:val="left"/>
      <w:pPr>
        <w:ind w:left="5612" w:hanging="420"/>
      </w:pPr>
      <w:rPr>
        <w:rFonts w:hint="default"/>
      </w:rPr>
    </w:lvl>
    <w:lvl w:ilvl="7">
      <w:start w:val="0"/>
      <w:numFmt w:val="bullet"/>
      <w:lvlText w:val="•"/>
      <w:lvlJc w:val="left"/>
      <w:pPr>
        <w:ind w:left="6645" w:hanging="420"/>
      </w:pPr>
      <w:rPr>
        <w:rFonts w:hint="default"/>
      </w:rPr>
    </w:lvl>
    <w:lvl w:ilvl="8">
      <w:start w:val="0"/>
      <w:numFmt w:val="bullet"/>
      <w:lvlText w:val="•"/>
      <w:lvlJc w:val="left"/>
      <w:pPr>
        <w:ind w:left="7678" w:hanging="420"/>
      </w:pPr>
      <w:rPr>
        <w:rFonts w:hint="default"/>
      </w:rPr>
    </w:lvl>
  </w:abstractNum>
  <w:abstractNum w:abstractNumId="234">
    <w:multiLevelType w:val="hybridMultilevel"/>
    <w:lvl w:ilvl="0">
      <w:start w:val="1"/>
      <w:numFmt w:val="decimal"/>
      <w:lvlText w:val="（%1）"/>
      <w:lvlJc w:val="left"/>
      <w:pPr>
        <w:ind w:left="939" w:hanging="720"/>
        <w:jc w:val="left"/>
      </w:pPr>
      <w:rPr>
        <w:rFonts w:hint="default" w:ascii="Noto Sans CJK JP Regular" w:hAnsi="Noto Sans CJK JP Regular" w:eastAsia="Noto Sans CJK JP Regular" w:cs="Noto Sans CJK JP Regular"/>
        <w:spacing w:val="-1"/>
        <w:w w:val="97"/>
        <w:sz w:val="21"/>
        <w:szCs w:val="21"/>
      </w:rPr>
    </w:lvl>
    <w:lvl w:ilvl="1">
      <w:start w:val="2"/>
      <w:numFmt w:val="decimal"/>
      <w:lvlText w:val="（%2）"/>
      <w:lvlJc w:val="left"/>
      <w:pPr>
        <w:ind w:left="1269" w:hanging="630"/>
        <w:jc w:val="left"/>
      </w:pPr>
      <w:rPr>
        <w:rFonts w:hint="default" w:ascii="Noto Sans CJK JP Regular" w:hAnsi="Noto Sans CJK JP Regular" w:eastAsia="Noto Sans CJK JP Regular" w:cs="Noto Sans CJK JP Regular"/>
        <w:spacing w:val="-24"/>
        <w:w w:val="100"/>
        <w:sz w:val="21"/>
        <w:szCs w:val="21"/>
      </w:rPr>
    </w:lvl>
    <w:lvl w:ilvl="2">
      <w:start w:val="0"/>
      <w:numFmt w:val="bullet"/>
      <w:lvlText w:val="•"/>
      <w:lvlJc w:val="left"/>
      <w:pPr>
        <w:ind w:left="2202" w:hanging="630"/>
      </w:pPr>
      <w:rPr>
        <w:rFonts w:hint="default"/>
      </w:rPr>
    </w:lvl>
    <w:lvl w:ilvl="3">
      <w:start w:val="0"/>
      <w:numFmt w:val="bullet"/>
      <w:lvlText w:val="•"/>
      <w:lvlJc w:val="left"/>
      <w:pPr>
        <w:ind w:left="3145" w:hanging="630"/>
      </w:pPr>
      <w:rPr>
        <w:rFonts w:hint="default"/>
      </w:rPr>
    </w:lvl>
    <w:lvl w:ilvl="4">
      <w:start w:val="0"/>
      <w:numFmt w:val="bullet"/>
      <w:lvlText w:val="•"/>
      <w:lvlJc w:val="left"/>
      <w:pPr>
        <w:ind w:left="4088" w:hanging="630"/>
      </w:pPr>
      <w:rPr>
        <w:rFonts w:hint="default"/>
      </w:rPr>
    </w:lvl>
    <w:lvl w:ilvl="5">
      <w:start w:val="0"/>
      <w:numFmt w:val="bullet"/>
      <w:lvlText w:val="•"/>
      <w:lvlJc w:val="left"/>
      <w:pPr>
        <w:ind w:left="5030" w:hanging="630"/>
      </w:pPr>
      <w:rPr>
        <w:rFonts w:hint="default"/>
      </w:rPr>
    </w:lvl>
    <w:lvl w:ilvl="6">
      <w:start w:val="0"/>
      <w:numFmt w:val="bullet"/>
      <w:lvlText w:val="•"/>
      <w:lvlJc w:val="left"/>
      <w:pPr>
        <w:ind w:left="5973" w:hanging="630"/>
      </w:pPr>
      <w:rPr>
        <w:rFonts w:hint="default"/>
      </w:rPr>
    </w:lvl>
    <w:lvl w:ilvl="7">
      <w:start w:val="0"/>
      <w:numFmt w:val="bullet"/>
      <w:lvlText w:val="•"/>
      <w:lvlJc w:val="left"/>
      <w:pPr>
        <w:ind w:left="6916" w:hanging="630"/>
      </w:pPr>
      <w:rPr>
        <w:rFonts w:hint="default"/>
      </w:rPr>
    </w:lvl>
    <w:lvl w:ilvl="8">
      <w:start w:val="0"/>
      <w:numFmt w:val="bullet"/>
      <w:lvlText w:val="•"/>
      <w:lvlJc w:val="left"/>
      <w:pPr>
        <w:ind w:left="7858" w:hanging="630"/>
      </w:pPr>
      <w:rPr>
        <w:rFonts w:hint="default"/>
      </w:rPr>
    </w:lvl>
  </w:abstractNum>
  <w:abstractNum w:abstractNumId="233">
    <w:multiLevelType w:val="hybridMultilevel"/>
    <w:lvl w:ilvl="0">
      <w:start w:val="1"/>
      <w:numFmt w:val="decimal"/>
      <w:lvlText w:val="%1."/>
      <w:lvlJc w:val="left"/>
      <w:pPr>
        <w:ind w:left="640" w:hanging="420"/>
        <w:jc w:val="left"/>
      </w:pPr>
      <w:rPr>
        <w:rFonts w:hint="default" w:ascii="Times New Roman" w:hAnsi="Times New Roman" w:eastAsia="Times New Roman" w:cs="Times New Roman"/>
        <w:w w:val="100"/>
        <w:sz w:val="21"/>
        <w:szCs w:val="21"/>
      </w:rPr>
    </w:lvl>
    <w:lvl w:ilvl="1">
      <w:start w:val="0"/>
      <w:numFmt w:val="bullet"/>
      <w:lvlText w:val=""/>
      <w:lvlJc w:val="left"/>
      <w:pPr>
        <w:ind w:left="940" w:hanging="361"/>
      </w:pPr>
      <w:rPr>
        <w:rFonts w:hint="default" w:ascii="Wingdings" w:hAnsi="Wingdings" w:eastAsia="Wingdings" w:cs="Wingdings"/>
        <w:w w:val="100"/>
        <w:sz w:val="21"/>
        <w:szCs w:val="21"/>
      </w:rPr>
    </w:lvl>
    <w:lvl w:ilvl="2">
      <w:start w:val="0"/>
      <w:numFmt w:val="bullet"/>
      <w:lvlText w:val="•"/>
      <w:lvlJc w:val="left"/>
      <w:pPr>
        <w:ind w:left="1918" w:hanging="361"/>
      </w:pPr>
      <w:rPr>
        <w:rFonts w:hint="default"/>
      </w:rPr>
    </w:lvl>
    <w:lvl w:ilvl="3">
      <w:start w:val="0"/>
      <w:numFmt w:val="bullet"/>
      <w:lvlText w:val="•"/>
      <w:lvlJc w:val="left"/>
      <w:pPr>
        <w:ind w:left="2896" w:hanging="361"/>
      </w:pPr>
      <w:rPr>
        <w:rFonts w:hint="default"/>
      </w:rPr>
    </w:lvl>
    <w:lvl w:ilvl="4">
      <w:start w:val="0"/>
      <w:numFmt w:val="bullet"/>
      <w:lvlText w:val="•"/>
      <w:lvlJc w:val="left"/>
      <w:pPr>
        <w:ind w:left="3874" w:hanging="361"/>
      </w:pPr>
      <w:rPr>
        <w:rFonts w:hint="default"/>
      </w:rPr>
    </w:lvl>
    <w:lvl w:ilvl="5">
      <w:start w:val="0"/>
      <w:numFmt w:val="bullet"/>
      <w:lvlText w:val="•"/>
      <w:lvlJc w:val="left"/>
      <w:pPr>
        <w:ind w:left="4853" w:hanging="361"/>
      </w:pPr>
      <w:rPr>
        <w:rFonts w:hint="default"/>
      </w:rPr>
    </w:lvl>
    <w:lvl w:ilvl="6">
      <w:start w:val="0"/>
      <w:numFmt w:val="bullet"/>
      <w:lvlText w:val="•"/>
      <w:lvlJc w:val="left"/>
      <w:pPr>
        <w:ind w:left="5831" w:hanging="361"/>
      </w:pPr>
      <w:rPr>
        <w:rFonts w:hint="default"/>
      </w:rPr>
    </w:lvl>
    <w:lvl w:ilvl="7">
      <w:start w:val="0"/>
      <w:numFmt w:val="bullet"/>
      <w:lvlText w:val="•"/>
      <w:lvlJc w:val="left"/>
      <w:pPr>
        <w:ind w:left="6809" w:hanging="361"/>
      </w:pPr>
      <w:rPr>
        <w:rFonts w:hint="default"/>
      </w:rPr>
    </w:lvl>
    <w:lvl w:ilvl="8">
      <w:start w:val="0"/>
      <w:numFmt w:val="bullet"/>
      <w:lvlText w:val="•"/>
      <w:lvlJc w:val="left"/>
      <w:pPr>
        <w:ind w:left="7787" w:hanging="361"/>
      </w:pPr>
      <w:rPr>
        <w:rFonts w:hint="default"/>
      </w:rPr>
    </w:lvl>
  </w:abstractNum>
  <w:abstractNum w:abstractNumId="232">
    <w:multiLevelType w:val="hybridMultilevel"/>
    <w:lvl w:ilvl="0">
      <w:start w:val="0"/>
      <w:numFmt w:val="bullet"/>
      <w:lvlText w:val=""/>
      <w:lvlJc w:val="left"/>
      <w:pPr>
        <w:ind w:left="640" w:hanging="420"/>
      </w:pPr>
      <w:rPr>
        <w:rFonts w:hint="default" w:ascii="Wingdings" w:hAnsi="Wingdings" w:eastAsia="Wingdings" w:cs="Wingdings"/>
        <w:w w:val="100"/>
        <w:sz w:val="21"/>
        <w:szCs w:val="21"/>
      </w:rPr>
    </w:lvl>
    <w:lvl w:ilvl="1">
      <w:start w:val="0"/>
      <w:numFmt w:val="bullet"/>
      <w:lvlText w:val="•"/>
      <w:lvlJc w:val="left"/>
      <w:pPr>
        <w:ind w:left="1550" w:hanging="420"/>
      </w:pPr>
      <w:rPr>
        <w:rFonts w:hint="default"/>
      </w:rPr>
    </w:lvl>
    <w:lvl w:ilvl="2">
      <w:start w:val="0"/>
      <w:numFmt w:val="bullet"/>
      <w:lvlText w:val="•"/>
      <w:lvlJc w:val="left"/>
      <w:pPr>
        <w:ind w:left="2460" w:hanging="420"/>
      </w:pPr>
      <w:rPr>
        <w:rFonts w:hint="default"/>
      </w:rPr>
    </w:lvl>
    <w:lvl w:ilvl="3">
      <w:start w:val="0"/>
      <w:numFmt w:val="bullet"/>
      <w:lvlText w:val="•"/>
      <w:lvlJc w:val="left"/>
      <w:pPr>
        <w:ind w:left="3371" w:hanging="420"/>
      </w:pPr>
      <w:rPr>
        <w:rFonts w:hint="default"/>
      </w:rPr>
    </w:lvl>
    <w:lvl w:ilvl="4">
      <w:start w:val="0"/>
      <w:numFmt w:val="bullet"/>
      <w:lvlText w:val="•"/>
      <w:lvlJc w:val="left"/>
      <w:pPr>
        <w:ind w:left="4281" w:hanging="420"/>
      </w:pPr>
      <w:rPr>
        <w:rFonts w:hint="default"/>
      </w:rPr>
    </w:lvl>
    <w:lvl w:ilvl="5">
      <w:start w:val="0"/>
      <w:numFmt w:val="bullet"/>
      <w:lvlText w:val="•"/>
      <w:lvlJc w:val="left"/>
      <w:pPr>
        <w:ind w:left="5192" w:hanging="420"/>
      </w:pPr>
      <w:rPr>
        <w:rFonts w:hint="default"/>
      </w:rPr>
    </w:lvl>
    <w:lvl w:ilvl="6">
      <w:start w:val="0"/>
      <w:numFmt w:val="bullet"/>
      <w:lvlText w:val="•"/>
      <w:lvlJc w:val="left"/>
      <w:pPr>
        <w:ind w:left="6102" w:hanging="420"/>
      </w:pPr>
      <w:rPr>
        <w:rFonts w:hint="default"/>
      </w:rPr>
    </w:lvl>
    <w:lvl w:ilvl="7">
      <w:start w:val="0"/>
      <w:numFmt w:val="bullet"/>
      <w:lvlText w:val="•"/>
      <w:lvlJc w:val="left"/>
      <w:pPr>
        <w:ind w:left="7013" w:hanging="420"/>
      </w:pPr>
      <w:rPr>
        <w:rFonts w:hint="default"/>
      </w:rPr>
    </w:lvl>
    <w:lvl w:ilvl="8">
      <w:start w:val="0"/>
      <w:numFmt w:val="bullet"/>
      <w:lvlText w:val="•"/>
      <w:lvlJc w:val="left"/>
      <w:pPr>
        <w:ind w:left="7923" w:hanging="420"/>
      </w:pPr>
      <w:rPr>
        <w:rFonts w:hint="default"/>
      </w:rPr>
    </w:lvl>
  </w:abstractNum>
  <w:abstractNum w:abstractNumId="231">
    <w:multiLevelType w:val="hybridMultilevel"/>
    <w:lvl w:ilvl="0">
      <w:start w:val="1"/>
      <w:numFmt w:val="decimal"/>
      <w:lvlText w:val="%1."/>
      <w:lvlJc w:val="left"/>
      <w:pPr>
        <w:ind w:left="639" w:hanging="420"/>
        <w:jc w:val="left"/>
      </w:pPr>
      <w:rPr>
        <w:rFonts w:hint="default" w:ascii="Times New Roman" w:hAnsi="Times New Roman" w:eastAsia="Times New Roman" w:cs="Times New Roman"/>
        <w:spacing w:val="-105"/>
        <w:w w:val="100"/>
        <w:sz w:val="21"/>
        <w:szCs w:val="21"/>
      </w:rPr>
    </w:lvl>
    <w:lvl w:ilvl="1">
      <w:start w:val="0"/>
      <w:numFmt w:val="bullet"/>
      <w:lvlText w:val="•"/>
      <w:lvlJc w:val="left"/>
      <w:pPr>
        <w:ind w:left="1550" w:hanging="420"/>
      </w:pPr>
      <w:rPr>
        <w:rFonts w:hint="default"/>
      </w:rPr>
    </w:lvl>
    <w:lvl w:ilvl="2">
      <w:start w:val="0"/>
      <w:numFmt w:val="bullet"/>
      <w:lvlText w:val="•"/>
      <w:lvlJc w:val="left"/>
      <w:pPr>
        <w:ind w:left="2460" w:hanging="420"/>
      </w:pPr>
      <w:rPr>
        <w:rFonts w:hint="default"/>
      </w:rPr>
    </w:lvl>
    <w:lvl w:ilvl="3">
      <w:start w:val="0"/>
      <w:numFmt w:val="bullet"/>
      <w:lvlText w:val="•"/>
      <w:lvlJc w:val="left"/>
      <w:pPr>
        <w:ind w:left="3371" w:hanging="420"/>
      </w:pPr>
      <w:rPr>
        <w:rFonts w:hint="default"/>
      </w:rPr>
    </w:lvl>
    <w:lvl w:ilvl="4">
      <w:start w:val="0"/>
      <w:numFmt w:val="bullet"/>
      <w:lvlText w:val="•"/>
      <w:lvlJc w:val="left"/>
      <w:pPr>
        <w:ind w:left="4281" w:hanging="420"/>
      </w:pPr>
      <w:rPr>
        <w:rFonts w:hint="default"/>
      </w:rPr>
    </w:lvl>
    <w:lvl w:ilvl="5">
      <w:start w:val="0"/>
      <w:numFmt w:val="bullet"/>
      <w:lvlText w:val="•"/>
      <w:lvlJc w:val="left"/>
      <w:pPr>
        <w:ind w:left="5192" w:hanging="420"/>
      </w:pPr>
      <w:rPr>
        <w:rFonts w:hint="default"/>
      </w:rPr>
    </w:lvl>
    <w:lvl w:ilvl="6">
      <w:start w:val="0"/>
      <w:numFmt w:val="bullet"/>
      <w:lvlText w:val="•"/>
      <w:lvlJc w:val="left"/>
      <w:pPr>
        <w:ind w:left="6102" w:hanging="420"/>
      </w:pPr>
      <w:rPr>
        <w:rFonts w:hint="default"/>
      </w:rPr>
    </w:lvl>
    <w:lvl w:ilvl="7">
      <w:start w:val="0"/>
      <w:numFmt w:val="bullet"/>
      <w:lvlText w:val="•"/>
      <w:lvlJc w:val="left"/>
      <w:pPr>
        <w:ind w:left="7013" w:hanging="420"/>
      </w:pPr>
      <w:rPr>
        <w:rFonts w:hint="default"/>
      </w:rPr>
    </w:lvl>
    <w:lvl w:ilvl="8">
      <w:start w:val="0"/>
      <w:numFmt w:val="bullet"/>
      <w:lvlText w:val="•"/>
      <w:lvlJc w:val="left"/>
      <w:pPr>
        <w:ind w:left="7923" w:hanging="420"/>
      </w:pPr>
      <w:rPr>
        <w:rFonts w:hint="default"/>
      </w:rPr>
    </w:lvl>
  </w:abstractNum>
  <w:abstractNum w:abstractNumId="230">
    <w:multiLevelType w:val="hybridMultilevel"/>
    <w:lvl w:ilvl="0">
      <w:start w:val="1"/>
      <w:numFmt w:val="decimal"/>
      <w:lvlText w:val="%1."/>
      <w:lvlJc w:val="left"/>
      <w:pPr>
        <w:ind w:left="580" w:hanging="360"/>
        <w:jc w:val="left"/>
      </w:pPr>
      <w:rPr>
        <w:rFonts w:hint="default" w:ascii="Noto Sans CJK JP Regular" w:hAnsi="Noto Sans CJK JP Regular" w:eastAsia="Noto Sans CJK JP Regular" w:cs="Noto Sans CJK JP Regular"/>
        <w:w w:val="120"/>
        <w:sz w:val="24"/>
        <w:szCs w:val="24"/>
      </w:rPr>
    </w:lvl>
    <w:lvl w:ilvl="1">
      <w:start w:val="0"/>
      <w:numFmt w:val="bullet"/>
      <w:lvlText w:val="•"/>
      <w:lvlJc w:val="left"/>
      <w:pPr>
        <w:ind w:left="1496" w:hanging="360"/>
      </w:pPr>
      <w:rPr>
        <w:rFonts w:hint="default"/>
      </w:rPr>
    </w:lvl>
    <w:lvl w:ilvl="2">
      <w:start w:val="0"/>
      <w:numFmt w:val="bullet"/>
      <w:lvlText w:val="•"/>
      <w:lvlJc w:val="left"/>
      <w:pPr>
        <w:ind w:left="2412" w:hanging="360"/>
      </w:pPr>
      <w:rPr>
        <w:rFonts w:hint="default"/>
      </w:rPr>
    </w:lvl>
    <w:lvl w:ilvl="3">
      <w:start w:val="0"/>
      <w:numFmt w:val="bullet"/>
      <w:lvlText w:val="•"/>
      <w:lvlJc w:val="left"/>
      <w:pPr>
        <w:ind w:left="3329" w:hanging="360"/>
      </w:pPr>
      <w:rPr>
        <w:rFonts w:hint="default"/>
      </w:rPr>
    </w:lvl>
    <w:lvl w:ilvl="4">
      <w:start w:val="0"/>
      <w:numFmt w:val="bullet"/>
      <w:lvlText w:val="•"/>
      <w:lvlJc w:val="left"/>
      <w:pPr>
        <w:ind w:left="4245" w:hanging="360"/>
      </w:pPr>
      <w:rPr>
        <w:rFonts w:hint="default"/>
      </w:rPr>
    </w:lvl>
    <w:lvl w:ilvl="5">
      <w:start w:val="0"/>
      <w:numFmt w:val="bullet"/>
      <w:lvlText w:val="•"/>
      <w:lvlJc w:val="left"/>
      <w:pPr>
        <w:ind w:left="5162" w:hanging="360"/>
      </w:pPr>
      <w:rPr>
        <w:rFonts w:hint="default"/>
      </w:rPr>
    </w:lvl>
    <w:lvl w:ilvl="6">
      <w:start w:val="0"/>
      <w:numFmt w:val="bullet"/>
      <w:lvlText w:val="•"/>
      <w:lvlJc w:val="left"/>
      <w:pPr>
        <w:ind w:left="6078" w:hanging="360"/>
      </w:pPr>
      <w:rPr>
        <w:rFonts w:hint="default"/>
      </w:rPr>
    </w:lvl>
    <w:lvl w:ilvl="7">
      <w:start w:val="0"/>
      <w:numFmt w:val="bullet"/>
      <w:lvlText w:val="•"/>
      <w:lvlJc w:val="left"/>
      <w:pPr>
        <w:ind w:left="6995" w:hanging="360"/>
      </w:pPr>
      <w:rPr>
        <w:rFonts w:hint="default"/>
      </w:rPr>
    </w:lvl>
    <w:lvl w:ilvl="8">
      <w:start w:val="0"/>
      <w:numFmt w:val="bullet"/>
      <w:lvlText w:val="•"/>
      <w:lvlJc w:val="left"/>
      <w:pPr>
        <w:ind w:left="7911" w:hanging="360"/>
      </w:pPr>
      <w:rPr>
        <w:rFonts w:hint="default"/>
      </w:rPr>
    </w:lvl>
  </w:abstractNum>
  <w:abstractNum w:abstractNumId="229">
    <w:multiLevelType w:val="hybridMultilevel"/>
    <w:lvl w:ilvl="0">
      <w:start w:val="1"/>
      <w:numFmt w:val="decimal"/>
      <w:lvlText w:val="%1."/>
      <w:lvlJc w:val="left"/>
      <w:pPr>
        <w:ind w:left="58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496" w:hanging="360"/>
      </w:pPr>
      <w:rPr>
        <w:rFonts w:hint="default"/>
      </w:rPr>
    </w:lvl>
    <w:lvl w:ilvl="2">
      <w:start w:val="0"/>
      <w:numFmt w:val="bullet"/>
      <w:lvlText w:val="•"/>
      <w:lvlJc w:val="left"/>
      <w:pPr>
        <w:ind w:left="2412" w:hanging="360"/>
      </w:pPr>
      <w:rPr>
        <w:rFonts w:hint="default"/>
      </w:rPr>
    </w:lvl>
    <w:lvl w:ilvl="3">
      <w:start w:val="0"/>
      <w:numFmt w:val="bullet"/>
      <w:lvlText w:val="•"/>
      <w:lvlJc w:val="left"/>
      <w:pPr>
        <w:ind w:left="3329" w:hanging="360"/>
      </w:pPr>
      <w:rPr>
        <w:rFonts w:hint="default"/>
      </w:rPr>
    </w:lvl>
    <w:lvl w:ilvl="4">
      <w:start w:val="0"/>
      <w:numFmt w:val="bullet"/>
      <w:lvlText w:val="•"/>
      <w:lvlJc w:val="left"/>
      <w:pPr>
        <w:ind w:left="4245" w:hanging="360"/>
      </w:pPr>
      <w:rPr>
        <w:rFonts w:hint="default"/>
      </w:rPr>
    </w:lvl>
    <w:lvl w:ilvl="5">
      <w:start w:val="0"/>
      <w:numFmt w:val="bullet"/>
      <w:lvlText w:val="•"/>
      <w:lvlJc w:val="left"/>
      <w:pPr>
        <w:ind w:left="5162" w:hanging="360"/>
      </w:pPr>
      <w:rPr>
        <w:rFonts w:hint="default"/>
      </w:rPr>
    </w:lvl>
    <w:lvl w:ilvl="6">
      <w:start w:val="0"/>
      <w:numFmt w:val="bullet"/>
      <w:lvlText w:val="•"/>
      <w:lvlJc w:val="left"/>
      <w:pPr>
        <w:ind w:left="6078" w:hanging="360"/>
      </w:pPr>
      <w:rPr>
        <w:rFonts w:hint="default"/>
      </w:rPr>
    </w:lvl>
    <w:lvl w:ilvl="7">
      <w:start w:val="0"/>
      <w:numFmt w:val="bullet"/>
      <w:lvlText w:val="•"/>
      <w:lvlJc w:val="left"/>
      <w:pPr>
        <w:ind w:left="6995" w:hanging="360"/>
      </w:pPr>
      <w:rPr>
        <w:rFonts w:hint="default"/>
      </w:rPr>
    </w:lvl>
    <w:lvl w:ilvl="8">
      <w:start w:val="0"/>
      <w:numFmt w:val="bullet"/>
      <w:lvlText w:val="•"/>
      <w:lvlJc w:val="left"/>
      <w:pPr>
        <w:ind w:left="7911" w:hanging="360"/>
      </w:pPr>
      <w:rPr>
        <w:rFonts w:hint="default"/>
      </w:rPr>
    </w:lvl>
  </w:abstractNum>
  <w:abstractNum w:abstractNumId="228">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11"/>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227">
    <w:multiLevelType w:val="hybridMultilevel"/>
    <w:lvl w:ilvl="0">
      <w:start w:val="1"/>
      <w:numFmt w:val="decimal"/>
      <w:lvlText w:val="（%1）"/>
      <w:lvlJc w:val="left"/>
      <w:pPr>
        <w:ind w:left="219"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226">
    <w:multiLevelType w:val="hybridMultilevel"/>
    <w:lvl w:ilvl="0">
      <w:start w:val="1"/>
      <w:numFmt w:val="decimal"/>
      <w:lvlText w:val="%1."/>
      <w:lvlJc w:val="left"/>
      <w:pPr>
        <w:ind w:left="220" w:hanging="417"/>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7"/>
      </w:pPr>
      <w:rPr>
        <w:rFonts w:hint="default"/>
      </w:rPr>
    </w:lvl>
    <w:lvl w:ilvl="2">
      <w:start w:val="0"/>
      <w:numFmt w:val="bullet"/>
      <w:lvlText w:val="•"/>
      <w:lvlJc w:val="left"/>
      <w:pPr>
        <w:ind w:left="2124" w:hanging="417"/>
      </w:pPr>
      <w:rPr>
        <w:rFonts w:hint="default"/>
      </w:rPr>
    </w:lvl>
    <w:lvl w:ilvl="3">
      <w:start w:val="0"/>
      <w:numFmt w:val="bullet"/>
      <w:lvlText w:val="•"/>
      <w:lvlJc w:val="left"/>
      <w:pPr>
        <w:ind w:left="3077" w:hanging="417"/>
      </w:pPr>
      <w:rPr>
        <w:rFonts w:hint="default"/>
      </w:rPr>
    </w:lvl>
    <w:lvl w:ilvl="4">
      <w:start w:val="0"/>
      <w:numFmt w:val="bullet"/>
      <w:lvlText w:val="•"/>
      <w:lvlJc w:val="left"/>
      <w:pPr>
        <w:ind w:left="4029" w:hanging="417"/>
      </w:pPr>
      <w:rPr>
        <w:rFonts w:hint="default"/>
      </w:rPr>
    </w:lvl>
    <w:lvl w:ilvl="5">
      <w:start w:val="0"/>
      <w:numFmt w:val="bullet"/>
      <w:lvlText w:val="•"/>
      <w:lvlJc w:val="left"/>
      <w:pPr>
        <w:ind w:left="4982" w:hanging="417"/>
      </w:pPr>
      <w:rPr>
        <w:rFonts w:hint="default"/>
      </w:rPr>
    </w:lvl>
    <w:lvl w:ilvl="6">
      <w:start w:val="0"/>
      <w:numFmt w:val="bullet"/>
      <w:lvlText w:val="•"/>
      <w:lvlJc w:val="left"/>
      <w:pPr>
        <w:ind w:left="5934" w:hanging="417"/>
      </w:pPr>
      <w:rPr>
        <w:rFonts w:hint="default"/>
      </w:rPr>
    </w:lvl>
    <w:lvl w:ilvl="7">
      <w:start w:val="0"/>
      <w:numFmt w:val="bullet"/>
      <w:lvlText w:val="•"/>
      <w:lvlJc w:val="left"/>
      <w:pPr>
        <w:ind w:left="6887" w:hanging="417"/>
      </w:pPr>
      <w:rPr>
        <w:rFonts w:hint="default"/>
      </w:rPr>
    </w:lvl>
    <w:lvl w:ilvl="8">
      <w:start w:val="0"/>
      <w:numFmt w:val="bullet"/>
      <w:lvlText w:val="•"/>
      <w:lvlJc w:val="left"/>
      <w:pPr>
        <w:ind w:left="7839" w:hanging="417"/>
      </w:pPr>
      <w:rPr>
        <w:rFonts w:hint="default"/>
      </w:rPr>
    </w:lvl>
  </w:abstractNum>
  <w:abstractNum w:abstractNumId="225">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224">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223">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222">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221">
    <w:multiLevelType w:val="hybridMultilevel"/>
    <w:lvl w:ilvl="0">
      <w:start w:val="1"/>
      <w:numFmt w:val="decimal"/>
      <w:lvlText w:val="（%1）"/>
      <w:lvlJc w:val="left"/>
      <w:pPr>
        <w:ind w:left="219"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220">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219">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218">
    <w:multiLevelType w:val="hybridMultilevel"/>
    <w:lvl w:ilvl="0">
      <w:start w:val="1"/>
      <w:numFmt w:val="decimal"/>
      <w:lvlText w:val="（%1）"/>
      <w:lvlJc w:val="left"/>
      <w:pPr>
        <w:ind w:left="219" w:hanging="573"/>
        <w:jc w:val="right"/>
      </w:pPr>
      <w:rPr>
        <w:rFonts w:hint="default" w:ascii="Noto Sans CJK JP Regular" w:hAnsi="Noto Sans CJK JP Regular" w:eastAsia="Noto Sans CJK JP Regular" w:cs="Noto Sans CJK JP Regular"/>
        <w:w w:val="97"/>
        <w:position w:val="1"/>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217">
    <w:multiLevelType w:val="hybridMultilevel"/>
    <w:lvl w:ilvl="0">
      <w:start w:val="1"/>
      <w:numFmt w:val="decimal"/>
      <w:lvlText w:val="%1."/>
      <w:lvlJc w:val="left"/>
      <w:pPr>
        <w:ind w:left="219"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216">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215">
    <w:multiLevelType w:val="hybridMultilevel"/>
    <w:lvl w:ilvl="0">
      <w:start w:val="1"/>
      <w:numFmt w:val="decimal"/>
      <w:lvlText w:val="（%1）"/>
      <w:lvlJc w:val="left"/>
      <w:pPr>
        <w:ind w:left="219"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213">
    <w:multiLevelType w:val="hybridMultilevel"/>
    <w:lvl w:ilvl="0">
      <w:start w:val="1"/>
      <w:numFmt w:val="decimal"/>
      <w:lvlText w:val="%1"/>
      <w:lvlJc w:val="left"/>
      <w:pPr>
        <w:ind w:left="219" w:hanging="316"/>
        <w:jc w:val="left"/>
      </w:pPr>
      <w:rPr>
        <w:rFonts w:hint="default"/>
      </w:rPr>
    </w:lvl>
    <w:lvl w:ilvl="1">
      <w:start w:val="5"/>
      <w:numFmt w:val="decimal"/>
      <w:lvlText w:val="%1.%2"/>
      <w:lvlJc w:val="left"/>
      <w:pPr>
        <w:ind w:left="219" w:hanging="316"/>
        <w:jc w:val="left"/>
      </w:pPr>
      <w:rPr>
        <w:rFonts w:hint="default" w:ascii="Noto Sans CJK JP Regular" w:hAnsi="Noto Sans CJK JP Regular" w:eastAsia="Noto Sans CJK JP Regular" w:cs="Noto Sans CJK JP Regular"/>
        <w:spacing w:val="-1"/>
        <w:w w:val="90"/>
        <w:sz w:val="19"/>
        <w:szCs w:val="19"/>
      </w:rPr>
    </w:lvl>
    <w:lvl w:ilvl="2">
      <w:start w:val="1"/>
      <w:numFmt w:val="decimal"/>
      <w:lvlText w:val="%3."/>
      <w:lvlJc w:val="left"/>
      <w:pPr>
        <w:ind w:left="219" w:hanging="316"/>
        <w:jc w:val="left"/>
      </w:pPr>
      <w:rPr>
        <w:rFonts w:hint="default" w:ascii="Noto Sans CJK JP Regular" w:hAnsi="Noto Sans CJK JP Regular" w:eastAsia="Noto Sans CJK JP Regular" w:cs="Noto Sans CJK JP Regular"/>
        <w:w w:val="120"/>
        <w:position w:val="1"/>
        <w:sz w:val="21"/>
        <w:szCs w:val="21"/>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12">
    <w:multiLevelType w:val="hybridMultilevel"/>
    <w:lvl w:ilvl="0">
      <w:start w:val="2"/>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11">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10">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1"/>
      <w:numFmt w:val="decimal"/>
      <w:lvlText w:val="%2."/>
      <w:lvlJc w:val="left"/>
      <w:pPr>
        <w:ind w:left="220" w:hanging="316"/>
        <w:jc w:val="right"/>
      </w:pPr>
      <w:rPr>
        <w:rFonts w:hint="default" w:ascii="Noto Sans CJK JP Regular" w:hAnsi="Noto Sans CJK JP Regular" w:eastAsia="Noto Sans CJK JP Regular" w:cs="Noto Sans CJK JP Regular"/>
        <w:w w:val="120"/>
        <w:sz w:val="21"/>
        <w:szCs w:val="21"/>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9">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8">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7">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6">
    <w:multiLevelType w:val="hybridMultilevel"/>
    <w:lvl w:ilvl="0">
      <w:start w:val="1"/>
      <w:numFmt w:val="decimal"/>
      <w:lvlText w:val="%1."/>
      <w:lvlJc w:val="left"/>
      <w:pPr>
        <w:ind w:left="955"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6"/>
      </w:pPr>
      <w:rPr>
        <w:rFonts w:hint="default"/>
      </w:rPr>
    </w:lvl>
    <w:lvl w:ilvl="2">
      <w:start w:val="0"/>
      <w:numFmt w:val="bullet"/>
      <w:lvlText w:val="•"/>
      <w:lvlJc w:val="left"/>
      <w:pPr>
        <w:ind w:left="2716" w:hanging="316"/>
      </w:pPr>
      <w:rPr>
        <w:rFonts w:hint="default"/>
      </w:rPr>
    </w:lvl>
    <w:lvl w:ilvl="3">
      <w:start w:val="0"/>
      <w:numFmt w:val="bullet"/>
      <w:lvlText w:val="•"/>
      <w:lvlJc w:val="left"/>
      <w:pPr>
        <w:ind w:left="3595" w:hanging="316"/>
      </w:pPr>
      <w:rPr>
        <w:rFonts w:hint="default"/>
      </w:rPr>
    </w:lvl>
    <w:lvl w:ilvl="4">
      <w:start w:val="0"/>
      <w:numFmt w:val="bullet"/>
      <w:lvlText w:val="•"/>
      <w:lvlJc w:val="left"/>
      <w:pPr>
        <w:ind w:left="4473" w:hanging="316"/>
      </w:pPr>
      <w:rPr>
        <w:rFonts w:hint="default"/>
      </w:rPr>
    </w:lvl>
    <w:lvl w:ilvl="5">
      <w:start w:val="0"/>
      <w:numFmt w:val="bullet"/>
      <w:lvlText w:val="•"/>
      <w:lvlJc w:val="left"/>
      <w:pPr>
        <w:ind w:left="5352" w:hanging="316"/>
      </w:pPr>
      <w:rPr>
        <w:rFonts w:hint="default"/>
      </w:rPr>
    </w:lvl>
    <w:lvl w:ilvl="6">
      <w:start w:val="0"/>
      <w:numFmt w:val="bullet"/>
      <w:lvlText w:val="•"/>
      <w:lvlJc w:val="left"/>
      <w:pPr>
        <w:ind w:left="6230" w:hanging="316"/>
      </w:pPr>
      <w:rPr>
        <w:rFonts w:hint="default"/>
      </w:rPr>
    </w:lvl>
    <w:lvl w:ilvl="7">
      <w:start w:val="0"/>
      <w:numFmt w:val="bullet"/>
      <w:lvlText w:val="•"/>
      <w:lvlJc w:val="left"/>
      <w:pPr>
        <w:ind w:left="7109" w:hanging="316"/>
      </w:pPr>
      <w:rPr>
        <w:rFonts w:hint="default"/>
      </w:rPr>
    </w:lvl>
    <w:lvl w:ilvl="8">
      <w:start w:val="0"/>
      <w:numFmt w:val="bullet"/>
      <w:lvlText w:val="•"/>
      <w:lvlJc w:val="left"/>
      <w:pPr>
        <w:ind w:left="7987" w:hanging="316"/>
      </w:pPr>
      <w:rPr>
        <w:rFonts w:hint="default"/>
      </w:rPr>
    </w:lvl>
  </w:abstractNum>
  <w:abstractNum w:abstractNumId="205">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4">
    <w:multiLevelType w:val="hybridMultilevel"/>
    <w:lvl w:ilvl="0">
      <w:start w:val="150"/>
      <w:numFmt w:val="decimal"/>
      <w:lvlText w:val="%1"/>
      <w:lvlJc w:val="left"/>
      <w:pPr>
        <w:ind w:left="220" w:hanging="841"/>
        <w:jc w:val="left"/>
      </w:pPr>
      <w:rPr>
        <w:rFonts w:hint="default"/>
      </w:rPr>
    </w:lvl>
    <w:lvl w:ilvl="1">
      <w:start w:val="300"/>
      <w:numFmt w:val="decimal"/>
      <w:lvlText w:val="%1-%2"/>
      <w:lvlJc w:val="left"/>
      <w:pPr>
        <w:ind w:left="220" w:hanging="841"/>
        <w:jc w:val="left"/>
      </w:pPr>
      <w:rPr>
        <w:rFonts w:hint="default" w:ascii="Noto Sans CJK JP Regular" w:hAnsi="Noto Sans CJK JP Regular" w:eastAsia="Noto Sans CJK JP Regular" w:cs="Noto Sans CJK JP Regular"/>
        <w:w w:val="95"/>
        <w:sz w:val="21"/>
        <w:szCs w:val="21"/>
      </w:rPr>
    </w:lvl>
    <w:lvl w:ilvl="2">
      <w:start w:val="1"/>
      <w:numFmt w:val="decimal"/>
      <w:lvlText w:val="（%3）"/>
      <w:lvlJc w:val="left"/>
      <w:pPr>
        <w:ind w:left="220" w:hanging="570"/>
        <w:jc w:val="left"/>
      </w:pPr>
      <w:rPr>
        <w:rFonts w:hint="default" w:ascii="Noto Sans CJK JP Regular" w:hAnsi="Noto Sans CJK JP Regular" w:eastAsia="Noto Sans CJK JP Regular" w:cs="Noto Sans CJK JP Regular"/>
        <w:w w:val="97"/>
        <w:sz w:val="21"/>
        <w:szCs w:val="21"/>
      </w:rPr>
    </w:lvl>
    <w:lvl w:ilvl="3">
      <w:start w:val="0"/>
      <w:numFmt w:val="bullet"/>
      <w:lvlText w:val="•"/>
      <w:lvlJc w:val="left"/>
      <w:pPr>
        <w:ind w:left="3077" w:hanging="570"/>
      </w:pPr>
      <w:rPr>
        <w:rFonts w:hint="default"/>
      </w:rPr>
    </w:lvl>
    <w:lvl w:ilvl="4">
      <w:start w:val="0"/>
      <w:numFmt w:val="bullet"/>
      <w:lvlText w:val="•"/>
      <w:lvlJc w:val="left"/>
      <w:pPr>
        <w:ind w:left="4029" w:hanging="570"/>
      </w:pPr>
      <w:rPr>
        <w:rFonts w:hint="default"/>
      </w:rPr>
    </w:lvl>
    <w:lvl w:ilvl="5">
      <w:start w:val="0"/>
      <w:numFmt w:val="bullet"/>
      <w:lvlText w:val="•"/>
      <w:lvlJc w:val="left"/>
      <w:pPr>
        <w:ind w:left="4982" w:hanging="570"/>
      </w:pPr>
      <w:rPr>
        <w:rFonts w:hint="default"/>
      </w:rPr>
    </w:lvl>
    <w:lvl w:ilvl="6">
      <w:start w:val="0"/>
      <w:numFmt w:val="bullet"/>
      <w:lvlText w:val="•"/>
      <w:lvlJc w:val="left"/>
      <w:pPr>
        <w:ind w:left="5934" w:hanging="570"/>
      </w:pPr>
      <w:rPr>
        <w:rFonts w:hint="default"/>
      </w:rPr>
    </w:lvl>
    <w:lvl w:ilvl="7">
      <w:start w:val="0"/>
      <w:numFmt w:val="bullet"/>
      <w:lvlText w:val="•"/>
      <w:lvlJc w:val="left"/>
      <w:pPr>
        <w:ind w:left="6887" w:hanging="570"/>
      </w:pPr>
      <w:rPr>
        <w:rFonts w:hint="default"/>
      </w:rPr>
    </w:lvl>
    <w:lvl w:ilvl="8">
      <w:start w:val="0"/>
      <w:numFmt w:val="bullet"/>
      <w:lvlText w:val="•"/>
      <w:lvlJc w:val="left"/>
      <w:pPr>
        <w:ind w:left="7839" w:hanging="570"/>
      </w:pPr>
      <w:rPr>
        <w:rFonts w:hint="default"/>
      </w:rPr>
    </w:lvl>
  </w:abstractNum>
  <w:abstractNum w:abstractNumId="203">
    <w:multiLevelType w:val="hybridMultilevel"/>
    <w:lvl w:ilvl="0">
      <w:start w:val="1"/>
      <w:numFmt w:val="decimal"/>
      <w:lvlText w:val="%1."/>
      <w:lvlJc w:val="left"/>
      <w:pPr>
        <w:ind w:left="220" w:hanging="418"/>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8"/>
      </w:pPr>
      <w:rPr>
        <w:rFonts w:hint="default"/>
      </w:rPr>
    </w:lvl>
    <w:lvl w:ilvl="2">
      <w:start w:val="0"/>
      <w:numFmt w:val="bullet"/>
      <w:lvlText w:val="•"/>
      <w:lvlJc w:val="left"/>
      <w:pPr>
        <w:ind w:left="2124" w:hanging="418"/>
      </w:pPr>
      <w:rPr>
        <w:rFonts w:hint="default"/>
      </w:rPr>
    </w:lvl>
    <w:lvl w:ilvl="3">
      <w:start w:val="0"/>
      <w:numFmt w:val="bullet"/>
      <w:lvlText w:val="•"/>
      <w:lvlJc w:val="left"/>
      <w:pPr>
        <w:ind w:left="3077" w:hanging="418"/>
      </w:pPr>
      <w:rPr>
        <w:rFonts w:hint="default"/>
      </w:rPr>
    </w:lvl>
    <w:lvl w:ilvl="4">
      <w:start w:val="0"/>
      <w:numFmt w:val="bullet"/>
      <w:lvlText w:val="•"/>
      <w:lvlJc w:val="left"/>
      <w:pPr>
        <w:ind w:left="4029" w:hanging="418"/>
      </w:pPr>
      <w:rPr>
        <w:rFonts w:hint="default"/>
      </w:rPr>
    </w:lvl>
    <w:lvl w:ilvl="5">
      <w:start w:val="0"/>
      <w:numFmt w:val="bullet"/>
      <w:lvlText w:val="•"/>
      <w:lvlJc w:val="left"/>
      <w:pPr>
        <w:ind w:left="4982" w:hanging="418"/>
      </w:pPr>
      <w:rPr>
        <w:rFonts w:hint="default"/>
      </w:rPr>
    </w:lvl>
    <w:lvl w:ilvl="6">
      <w:start w:val="0"/>
      <w:numFmt w:val="bullet"/>
      <w:lvlText w:val="•"/>
      <w:lvlJc w:val="left"/>
      <w:pPr>
        <w:ind w:left="5934" w:hanging="418"/>
      </w:pPr>
      <w:rPr>
        <w:rFonts w:hint="default"/>
      </w:rPr>
    </w:lvl>
    <w:lvl w:ilvl="7">
      <w:start w:val="0"/>
      <w:numFmt w:val="bullet"/>
      <w:lvlText w:val="•"/>
      <w:lvlJc w:val="left"/>
      <w:pPr>
        <w:ind w:left="6887" w:hanging="418"/>
      </w:pPr>
      <w:rPr>
        <w:rFonts w:hint="default"/>
      </w:rPr>
    </w:lvl>
    <w:lvl w:ilvl="8">
      <w:start w:val="0"/>
      <w:numFmt w:val="bullet"/>
      <w:lvlText w:val="•"/>
      <w:lvlJc w:val="left"/>
      <w:pPr>
        <w:ind w:left="7839" w:hanging="418"/>
      </w:pPr>
      <w:rPr>
        <w:rFonts w:hint="default"/>
      </w:rPr>
    </w:lvl>
  </w:abstractNum>
  <w:abstractNum w:abstractNumId="202">
    <w:multiLevelType w:val="hybridMultilevel"/>
    <w:lvl w:ilvl="0">
      <w:start w:val="1"/>
      <w:numFmt w:val="decimal"/>
      <w:lvlText w:val="（%1）"/>
      <w:lvlJc w:val="left"/>
      <w:pPr>
        <w:ind w:left="219" w:hanging="632"/>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632"/>
      </w:pPr>
      <w:rPr>
        <w:rFonts w:hint="default"/>
      </w:rPr>
    </w:lvl>
    <w:lvl w:ilvl="2">
      <w:start w:val="0"/>
      <w:numFmt w:val="bullet"/>
      <w:lvlText w:val="•"/>
      <w:lvlJc w:val="left"/>
      <w:pPr>
        <w:ind w:left="2124" w:hanging="632"/>
      </w:pPr>
      <w:rPr>
        <w:rFonts w:hint="default"/>
      </w:rPr>
    </w:lvl>
    <w:lvl w:ilvl="3">
      <w:start w:val="0"/>
      <w:numFmt w:val="bullet"/>
      <w:lvlText w:val="•"/>
      <w:lvlJc w:val="left"/>
      <w:pPr>
        <w:ind w:left="3077" w:hanging="632"/>
      </w:pPr>
      <w:rPr>
        <w:rFonts w:hint="default"/>
      </w:rPr>
    </w:lvl>
    <w:lvl w:ilvl="4">
      <w:start w:val="0"/>
      <w:numFmt w:val="bullet"/>
      <w:lvlText w:val="•"/>
      <w:lvlJc w:val="left"/>
      <w:pPr>
        <w:ind w:left="4029" w:hanging="632"/>
      </w:pPr>
      <w:rPr>
        <w:rFonts w:hint="default"/>
      </w:rPr>
    </w:lvl>
    <w:lvl w:ilvl="5">
      <w:start w:val="0"/>
      <w:numFmt w:val="bullet"/>
      <w:lvlText w:val="•"/>
      <w:lvlJc w:val="left"/>
      <w:pPr>
        <w:ind w:left="4982" w:hanging="632"/>
      </w:pPr>
      <w:rPr>
        <w:rFonts w:hint="default"/>
      </w:rPr>
    </w:lvl>
    <w:lvl w:ilvl="6">
      <w:start w:val="0"/>
      <w:numFmt w:val="bullet"/>
      <w:lvlText w:val="•"/>
      <w:lvlJc w:val="left"/>
      <w:pPr>
        <w:ind w:left="5934" w:hanging="632"/>
      </w:pPr>
      <w:rPr>
        <w:rFonts w:hint="default"/>
      </w:rPr>
    </w:lvl>
    <w:lvl w:ilvl="7">
      <w:start w:val="0"/>
      <w:numFmt w:val="bullet"/>
      <w:lvlText w:val="•"/>
      <w:lvlJc w:val="left"/>
      <w:pPr>
        <w:ind w:left="6887" w:hanging="632"/>
      </w:pPr>
      <w:rPr>
        <w:rFonts w:hint="default"/>
      </w:rPr>
    </w:lvl>
    <w:lvl w:ilvl="8">
      <w:start w:val="0"/>
      <w:numFmt w:val="bullet"/>
      <w:lvlText w:val="•"/>
      <w:lvlJc w:val="left"/>
      <w:pPr>
        <w:ind w:left="7839" w:hanging="632"/>
      </w:pPr>
      <w:rPr>
        <w:rFonts w:hint="default"/>
      </w:rPr>
    </w:lvl>
  </w:abstractNum>
  <w:abstractNum w:abstractNumId="201">
    <w:multiLevelType w:val="hybridMultilevel"/>
    <w:lvl w:ilvl="0">
      <w:start w:val="2"/>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200">
    <w:multiLevelType w:val="hybridMultilevel"/>
    <w:lvl w:ilvl="0">
      <w:start w:val="1"/>
      <w:numFmt w:val="decimal"/>
      <w:lvlText w:val="%1."/>
      <w:lvlJc w:val="left"/>
      <w:pPr>
        <w:ind w:left="219"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199">
    <w:multiLevelType w:val="hybridMultilevel"/>
    <w:lvl w:ilvl="0">
      <w:start w:val="1"/>
      <w:numFmt w:val="decimal"/>
      <w:lvlText w:val="（%1）"/>
      <w:lvlJc w:val="left"/>
      <w:pPr>
        <w:ind w:left="219" w:hanging="835"/>
        <w:jc w:val="left"/>
      </w:pPr>
      <w:rPr>
        <w:rFonts w:hint="default" w:ascii="Noto Sans CJK JP Regular" w:hAnsi="Noto Sans CJK JP Regular" w:eastAsia="Noto Sans CJK JP Regular" w:cs="Noto Sans CJK JP Regular"/>
        <w:spacing w:val="-15"/>
        <w:w w:val="100"/>
        <w:sz w:val="21"/>
        <w:szCs w:val="21"/>
      </w:rPr>
    </w:lvl>
    <w:lvl w:ilvl="1">
      <w:start w:val="0"/>
      <w:numFmt w:val="bullet"/>
      <w:lvlText w:val="•"/>
      <w:lvlJc w:val="left"/>
      <w:pPr>
        <w:ind w:left="1172" w:hanging="835"/>
      </w:pPr>
      <w:rPr>
        <w:rFonts w:hint="default"/>
      </w:rPr>
    </w:lvl>
    <w:lvl w:ilvl="2">
      <w:start w:val="0"/>
      <w:numFmt w:val="bullet"/>
      <w:lvlText w:val="•"/>
      <w:lvlJc w:val="left"/>
      <w:pPr>
        <w:ind w:left="2124" w:hanging="835"/>
      </w:pPr>
      <w:rPr>
        <w:rFonts w:hint="default"/>
      </w:rPr>
    </w:lvl>
    <w:lvl w:ilvl="3">
      <w:start w:val="0"/>
      <w:numFmt w:val="bullet"/>
      <w:lvlText w:val="•"/>
      <w:lvlJc w:val="left"/>
      <w:pPr>
        <w:ind w:left="3077" w:hanging="835"/>
      </w:pPr>
      <w:rPr>
        <w:rFonts w:hint="default"/>
      </w:rPr>
    </w:lvl>
    <w:lvl w:ilvl="4">
      <w:start w:val="0"/>
      <w:numFmt w:val="bullet"/>
      <w:lvlText w:val="•"/>
      <w:lvlJc w:val="left"/>
      <w:pPr>
        <w:ind w:left="4029" w:hanging="835"/>
      </w:pPr>
      <w:rPr>
        <w:rFonts w:hint="default"/>
      </w:rPr>
    </w:lvl>
    <w:lvl w:ilvl="5">
      <w:start w:val="0"/>
      <w:numFmt w:val="bullet"/>
      <w:lvlText w:val="•"/>
      <w:lvlJc w:val="left"/>
      <w:pPr>
        <w:ind w:left="4982" w:hanging="835"/>
      </w:pPr>
      <w:rPr>
        <w:rFonts w:hint="default"/>
      </w:rPr>
    </w:lvl>
    <w:lvl w:ilvl="6">
      <w:start w:val="0"/>
      <w:numFmt w:val="bullet"/>
      <w:lvlText w:val="•"/>
      <w:lvlJc w:val="left"/>
      <w:pPr>
        <w:ind w:left="5934" w:hanging="835"/>
      </w:pPr>
      <w:rPr>
        <w:rFonts w:hint="default"/>
      </w:rPr>
    </w:lvl>
    <w:lvl w:ilvl="7">
      <w:start w:val="0"/>
      <w:numFmt w:val="bullet"/>
      <w:lvlText w:val="•"/>
      <w:lvlJc w:val="left"/>
      <w:pPr>
        <w:ind w:left="6887" w:hanging="835"/>
      </w:pPr>
      <w:rPr>
        <w:rFonts w:hint="default"/>
      </w:rPr>
    </w:lvl>
    <w:lvl w:ilvl="8">
      <w:start w:val="0"/>
      <w:numFmt w:val="bullet"/>
      <w:lvlText w:val="•"/>
      <w:lvlJc w:val="left"/>
      <w:pPr>
        <w:ind w:left="7839" w:hanging="835"/>
      </w:pPr>
      <w:rPr>
        <w:rFonts w:hint="default"/>
      </w:rPr>
    </w:lvl>
  </w:abstractNum>
  <w:abstractNum w:abstractNumId="198">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97">
    <w:multiLevelType w:val="hybridMultilevel"/>
    <w:lvl w:ilvl="0">
      <w:start w:val="1"/>
      <w:numFmt w:val="decimal"/>
      <w:lvlText w:val="（%1）"/>
      <w:lvlJc w:val="left"/>
      <w:pPr>
        <w:ind w:left="219" w:hanging="556"/>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56"/>
      </w:pPr>
      <w:rPr>
        <w:rFonts w:hint="default"/>
      </w:rPr>
    </w:lvl>
    <w:lvl w:ilvl="2">
      <w:start w:val="0"/>
      <w:numFmt w:val="bullet"/>
      <w:lvlText w:val="•"/>
      <w:lvlJc w:val="left"/>
      <w:pPr>
        <w:ind w:left="2124" w:hanging="556"/>
      </w:pPr>
      <w:rPr>
        <w:rFonts w:hint="default"/>
      </w:rPr>
    </w:lvl>
    <w:lvl w:ilvl="3">
      <w:start w:val="0"/>
      <w:numFmt w:val="bullet"/>
      <w:lvlText w:val="•"/>
      <w:lvlJc w:val="left"/>
      <w:pPr>
        <w:ind w:left="3077" w:hanging="556"/>
      </w:pPr>
      <w:rPr>
        <w:rFonts w:hint="default"/>
      </w:rPr>
    </w:lvl>
    <w:lvl w:ilvl="4">
      <w:start w:val="0"/>
      <w:numFmt w:val="bullet"/>
      <w:lvlText w:val="•"/>
      <w:lvlJc w:val="left"/>
      <w:pPr>
        <w:ind w:left="4029" w:hanging="556"/>
      </w:pPr>
      <w:rPr>
        <w:rFonts w:hint="default"/>
      </w:rPr>
    </w:lvl>
    <w:lvl w:ilvl="5">
      <w:start w:val="0"/>
      <w:numFmt w:val="bullet"/>
      <w:lvlText w:val="•"/>
      <w:lvlJc w:val="left"/>
      <w:pPr>
        <w:ind w:left="4982" w:hanging="556"/>
      </w:pPr>
      <w:rPr>
        <w:rFonts w:hint="default"/>
      </w:rPr>
    </w:lvl>
    <w:lvl w:ilvl="6">
      <w:start w:val="0"/>
      <w:numFmt w:val="bullet"/>
      <w:lvlText w:val="•"/>
      <w:lvlJc w:val="left"/>
      <w:pPr>
        <w:ind w:left="5934" w:hanging="556"/>
      </w:pPr>
      <w:rPr>
        <w:rFonts w:hint="default"/>
      </w:rPr>
    </w:lvl>
    <w:lvl w:ilvl="7">
      <w:start w:val="0"/>
      <w:numFmt w:val="bullet"/>
      <w:lvlText w:val="•"/>
      <w:lvlJc w:val="left"/>
      <w:pPr>
        <w:ind w:left="6887" w:hanging="556"/>
      </w:pPr>
      <w:rPr>
        <w:rFonts w:hint="default"/>
      </w:rPr>
    </w:lvl>
    <w:lvl w:ilvl="8">
      <w:start w:val="0"/>
      <w:numFmt w:val="bullet"/>
      <w:lvlText w:val="•"/>
      <w:lvlJc w:val="left"/>
      <w:pPr>
        <w:ind w:left="7839" w:hanging="556"/>
      </w:pPr>
      <w:rPr>
        <w:rFonts w:hint="default"/>
      </w:rPr>
    </w:lvl>
  </w:abstractNum>
  <w:abstractNum w:abstractNumId="196">
    <w:multiLevelType w:val="hybridMultilevel"/>
    <w:lvl w:ilvl="0">
      <w:start w:val="1"/>
      <w:numFmt w:val="decimal"/>
      <w:lvlText w:val="（%1）"/>
      <w:lvlJc w:val="left"/>
      <w:pPr>
        <w:ind w:left="219" w:hanging="633"/>
        <w:jc w:val="left"/>
      </w:pPr>
      <w:rPr>
        <w:rFonts w:hint="default" w:ascii="Noto Sans CJK JP Regular" w:hAnsi="Noto Sans CJK JP Regular" w:eastAsia="Noto Sans CJK JP Regular" w:cs="Noto Sans CJK JP Regular"/>
        <w:spacing w:val="-41"/>
        <w:w w:val="100"/>
        <w:sz w:val="21"/>
        <w:szCs w:val="21"/>
      </w:rPr>
    </w:lvl>
    <w:lvl w:ilvl="1">
      <w:start w:val="1"/>
      <w:numFmt w:val="decimal"/>
      <w:lvlText w:val="%2."/>
      <w:lvlJc w:val="left"/>
      <w:pPr>
        <w:ind w:left="928" w:hanging="230"/>
        <w:jc w:val="left"/>
      </w:pPr>
      <w:rPr>
        <w:rFonts w:hint="default" w:ascii="Times New Roman" w:hAnsi="Times New Roman" w:eastAsia="Times New Roman" w:cs="Times New Roman"/>
        <w:w w:val="100"/>
        <w:sz w:val="21"/>
        <w:szCs w:val="21"/>
      </w:rPr>
    </w:lvl>
    <w:lvl w:ilvl="2">
      <w:start w:val="0"/>
      <w:numFmt w:val="bullet"/>
      <w:lvlText w:val="•"/>
      <w:lvlJc w:val="left"/>
      <w:pPr>
        <w:ind w:left="1900" w:hanging="230"/>
      </w:pPr>
      <w:rPr>
        <w:rFonts w:hint="default"/>
      </w:rPr>
    </w:lvl>
    <w:lvl w:ilvl="3">
      <w:start w:val="0"/>
      <w:numFmt w:val="bullet"/>
      <w:lvlText w:val="•"/>
      <w:lvlJc w:val="left"/>
      <w:pPr>
        <w:ind w:left="2880" w:hanging="230"/>
      </w:pPr>
      <w:rPr>
        <w:rFonts w:hint="default"/>
      </w:rPr>
    </w:lvl>
    <w:lvl w:ilvl="4">
      <w:start w:val="0"/>
      <w:numFmt w:val="bullet"/>
      <w:lvlText w:val="•"/>
      <w:lvlJc w:val="left"/>
      <w:pPr>
        <w:ind w:left="3861" w:hanging="230"/>
      </w:pPr>
      <w:rPr>
        <w:rFonts w:hint="default"/>
      </w:rPr>
    </w:lvl>
    <w:lvl w:ilvl="5">
      <w:start w:val="0"/>
      <w:numFmt w:val="bullet"/>
      <w:lvlText w:val="•"/>
      <w:lvlJc w:val="left"/>
      <w:pPr>
        <w:ind w:left="4841" w:hanging="230"/>
      </w:pPr>
      <w:rPr>
        <w:rFonts w:hint="default"/>
      </w:rPr>
    </w:lvl>
    <w:lvl w:ilvl="6">
      <w:start w:val="0"/>
      <w:numFmt w:val="bullet"/>
      <w:lvlText w:val="•"/>
      <w:lvlJc w:val="left"/>
      <w:pPr>
        <w:ind w:left="5822" w:hanging="230"/>
      </w:pPr>
      <w:rPr>
        <w:rFonts w:hint="default"/>
      </w:rPr>
    </w:lvl>
    <w:lvl w:ilvl="7">
      <w:start w:val="0"/>
      <w:numFmt w:val="bullet"/>
      <w:lvlText w:val="•"/>
      <w:lvlJc w:val="left"/>
      <w:pPr>
        <w:ind w:left="6802" w:hanging="230"/>
      </w:pPr>
      <w:rPr>
        <w:rFonts w:hint="default"/>
      </w:rPr>
    </w:lvl>
    <w:lvl w:ilvl="8">
      <w:start w:val="0"/>
      <w:numFmt w:val="bullet"/>
      <w:lvlText w:val="•"/>
      <w:lvlJc w:val="left"/>
      <w:pPr>
        <w:ind w:left="7783" w:hanging="230"/>
      </w:pPr>
      <w:rPr>
        <w:rFonts w:hint="default"/>
      </w:rPr>
    </w:lvl>
  </w:abstractNum>
  <w:abstractNum w:abstractNumId="195">
    <w:multiLevelType w:val="hybridMultilevel"/>
    <w:lvl w:ilvl="0">
      <w:start w:val="1"/>
      <w:numFmt w:val="decimal"/>
      <w:lvlText w:val="%1."/>
      <w:lvlJc w:val="left"/>
      <w:pPr>
        <w:ind w:left="220" w:hanging="311"/>
        <w:jc w:val="left"/>
      </w:pPr>
      <w:rPr>
        <w:rFonts w:hint="default" w:ascii="Times New Roman" w:hAnsi="Times New Roman" w:eastAsia="Times New Roman" w:cs="Times New Roman"/>
        <w:spacing w:val="-5"/>
        <w:w w:val="100"/>
        <w:sz w:val="21"/>
        <w:szCs w:val="21"/>
      </w:rPr>
    </w:lvl>
    <w:lvl w:ilvl="1">
      <w:start w:val="0"/>
      <w:numFmt w:val="bullet"/>
      <w:lvlText w:val="•"/>
      <w:lvlJc w:val="left"/>
      <w:pPr>
        <w:ind w:left="1172" w:hanging="311"/>
      </w:pPr>
      <w:rPr>
        <w:rFonts w:hint="default"/>
      </w:rPr>
    </w:lvl>
    <w:lvl w:ilvl="2">
      <w:start w:val="0"/>
      <w:numFmt w:val="bullet"/>
      <w:lvlText w:val="•"/>
      <w:lvlJc w:val="left"/>
      <w:pPr>
        <w:ind w:left="2124" w:hanging="311"/>
      </w:pPr>
      <w:rPr>
        <w:rFonts w:hint="default"/>
      </w:rPr>
    </w:lvl>
    <w:lvl w:ilvl="3">
      <w:start w:val="0"/>
      <w:numFmt w:val="bullet"/>
      <w:lvlText w:val="•"/>
      <w:lvlJc w:val="left"/>
      <w:pPr>
        <w:ind w:left="3077" w:hanging="311"/>
      </w:pPr>
      <w:rPr>
        <w:rFonts w:hint="default"/>
      </w:rPr>
    </w:lvl>
    <w:lvl w:ilvl="4">
      <w:start w:val="0"/>
      <w:numFmt w:val="bullet"/>
      <w:lvlText w:val="•"/>
      <w:lvlJc w:val="left"/>
      <w:pPr>
        <w:ind w:left="4029" w:hanging="311"/>
      </w:pPr>
      <w:rPr>
        <w:rFonts w:hint="default"/>
      </w:rPr>
    </w:lvl>
    <w:lvl w:ilvl="5">
      <w:start w:val="0"/>
      <w:numFmt w:val="bullet"/>
      <w:lvlText w:val="•"/>
      <w:lvlJc w:val="left"/>
      <w:pPr>
        <w:ind w:left="4982" w:hanging="311"/>
      </w:pPr>
      <w:rPr>
        <w:rFonts w:hint="default"/>
      </w:rPr>
    </w:lvl>
    <w:lvl w:ilvl="6">
      <w:start w:val="0"/>
      <w:numFmt w:val="bullet"/>
      <w:lvlText w:val="•"/>
      <w:lvlJc w:val="left"/>
      <w:pPr>
        <w:ind w:left="5934" w:hanging="311"/>
      </w:pPr>
      <w:rPr>
        <w:rFonts w:hint="default"/>
      </w:rPr>
    </w:lvl>
    <w:lvl w:ilvl="7">
      <w:start w:val="0"/>
      <w:numFmt w:val="bullet"/>
      <w:lvlText w:val="•"/>
      <w:lvlJc w:val="left"/>
      <w:pPr>
        <w:ind w:left="6887" w:hanging="311"/>
      </w:pPr>
      <w:rPr>
        <w:rFonts w:hint="default"/>
      </w:rPr>
    </w:lvl>
    <w:lvl w:ilvl="8">
      <w:start w:val="0"/>
      <w:numFmt w:val="bullet"/>
      <w:lvlText w:val="•"/>
      <w:lvlJc w:val="left"/>
      <w:pPr>
        <w:ind w:left="7839" w:hanging="311"/>
      </w:pPr>
      <w:rPr>
        <w:rFonts w:hint="default"/>
      </w:rPr>
    </w:lvl>
  </w:abstractNum>
  <w:abstractNum w:abstractNumId="194">
    <w:multiLevelType w:val="hybridMultilevel"/>
    <w:lvl w:ilvl="0">
      <w:start w:val="1"/>
      <w:numFmt w:val="decimal"/>
      <w:lvlText w:val="%1."/>
      <w:lvlJc w:val="left"/>
      <w:pPr>
        <w:ind w:left="220" w:hanging="284"/>
        <w:jc w:val="left"/>
      </w:pPr>
      <w:rPr>
        <w:rFonts w:hint="default" w:ascii="Times New Roman" w:hAnsi="Times New Roman" w:eastAsia="Times New Roman" w:cs="Times New Roman"/>
        <w:w w:val="10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93">
    <w:multiLevelType w:val="hybridMultilevel"/>
    <w:lvl w:ilvl="0">
      <w:start w:val="2"/>
      <w:numFmt w:val="decimal"/>
      <w:lvlText w:val="%1）"/>
      <w:lvlJc w:val="left"/>
      <w:pPr>
        <w:ind w:left="220" w:hanging="421"/>
        <w:jc w:val="left"/>
      </w:pPr>
      <w:rPr>
        <w:rFonts w:hint="default" w:ascii="Noto Sans CJK JP Regular" w:hAnsi="Noto Sans CJK JP Regular" w:eastAsia="Noto Sans CJK JP Regular" w:cs="Noto Sans CJK JP Regular"/>
        <w:spacing w:val="-23"/>
        <w:w w:val="53"/>
        <w:sz w:val="21"/>
        <w:szCs w:val="21"/>
      </w:rPr>
    </w:lvl>
    <w:lvl w:ilvl="1">
      <w:start w:val="0"/>
      <w:numFmt w:val="bullet"/>
      <w:lvlText w:val="•"/>
      <w:lvlJc w:val="left"/>
      <w:pPr>
        <w:ind w:left="1172" w:hanging="421"/>
      </w:pPr>
      <w:rPr>
        <w:rFonts w:hint="default"/>
      </w:rPr>
    </w:lvl>
    <w:lvl w:ilvl="2">
      <w:start w:val="0"/>
      <w:numFmt w:val="bullet"/>
      <w:lvlText w:val="•"/>
      <w:lvlJc w:val="left"/>
      <w:pPr>
        <w:ind w:left="2124" w:hanging="421"/>
      </w:pPr>
      <w:rPr>
        <w:rFonts w:hint="default"/>
      </w:rPr>
    </w:lvl>
    <w:lvl w:ilvl="3">
      <w:start w:val="0"/>
      <w:numFmt w:val="bullet"/>
      <w:lvlText w:val="•"/>
      <w:lvlJc w:val="left"/>
      <w:pPr>
        <w:ind w:left="3077" w:hanging="421"/>
      </w:pPr>
      <w:rPr>
        <w:rFonts w:hint="default"/>
      </w:rPr>
    </w:lvl>
    <w:lvl w:ilvl="4">
      <w:start w:val="0"/>
      <w:numFmt w:val="bullet"/>
      <w:lvlText w:val="•"/>
      <w:lvlJc w:val="left"/>
      <w:pPr>
        <w:ind w:left="4029" w:hanging="421"/>
      </w:pPr>
      <w:rPr>
        <w:rFonts w:hint="default"/>
      </w:rPr>
    </w:lvl>
    <w:lvl w:ilvl="5">
      <w:start w:val="0"/>
      <w:numFmt w:val="bullet"/>
      <w:lvlText w:val="•"/>
      <w:lvlJc w:val="left"/>
      <w:pPr>
        <w:ind w:left="4982" w:hanging="421"/>
      </w:pPr>
      <w:rPr>
        <w:rFonts w:hint="default"/>
      </w:rPr>
    </w:lvl>
    <w:lvl w:ilvl="6">
      <w:start w:val="0"/>
      <w:numFmt w:val="bullet"/>
      <w:lvlText w:val="•"/>
      <w:lvlJc w:val="left"/>
      <w:pPr>
        <w:ind w:left="5934" w:hanging="421"/>
      </w:pPr>
      <w:rPr>
        <w:rFonts w:hint="default"/>
      </w:rPr>
    </w:lvl>
    <w:lvl w:ilvl="7">
      <w:start w:val="0"/>
      <w:numFmt w:val="bullet"/>
      <w:lvlText w:val="•"/>
      <w:lvlJc w:val="left"/>
      <w:pPr>
        <w:ind w:left="6887" w:hanging="421"/>
      </w:pPr>
      <w:rPr>
        <w:rFonts w:hint="default"/>
      </w:rPr>
    </w:lvl>
    <w:lvl w:ilvl="8">
      <w:start w:val="0"/>
      <w:numFmt w:val="bullet"/>
      <w:lvlText w:val="•"/>
      <w:lvlJc w:val="left"/>
      <w:pPr>
        <w:ind w:left="7839" w:hanging="421"/>
      </w:pPr>
      <w:rPr>
        <w:rFonts w:hint="default"/>
      </w:rPr>
    </w:lvl>
  </w:abstractNum>
  <w:abstractNum w:abstractNumId="192">
    <w:multiLevelType w:val="hybridMultilevel"/>
    <w:lvl w:ilvl="0">
      <w:start w:val="1"/>
      <w:numFmt w:val="decimal"/>
      <w:lvlText w:val="(%1)"/>
      <w:lvlJc w:val="left"/>
      <w:pPr>
        <w:ind w:left="219" w:hanging="421"/>
        <w:jc w:val="left"/>
      </w:pPr>
      <w:rPr>
        <w:rFonts w:hint="default"/>
        <w:w w:val="121"/>
      </w:rPr>
    </w:lvl>
    <w:lvl w:ilvl="1">
      <w:start w:val="0"/>
      <w:numFmt w:val="bullet"/>
      <w:lvlText w:val="•"/>
      <w:lvlJc w:val="left"/>
      <w:pPr>
        <w:ind w:left="1172" w:hanging="421"/>
      </w:pPr>
      <w:rPr>
        <w:rFonts w:hint="default"/>
      </w:rPr>
    </w:lvl>
    <w:lvl w:ilvl="2">
      <w:start w:val="0"/>
      <w:numFmt w:val="bullet"/>
      <w:lvlText w:val="•"/>
      <w:lvlJc w:val="left"/>
      <w:pPr>
        <w:ind w:left="2124" w:hanging="421"/>
      </w:pPr>
      <w:rPr>
        <w:rFonts w:hint="default"/>
      </w:rPr>
    </w:lvl>
    <w:lvl w:ilvl="3">
      <w:start w:val="0"/>
      <w:numFmt w:val="bullet"/>
      <w:lvlText w:val="•"/>
      <w:lvlJc w:val="left"/>
      <w:pPr>
        <w:ind w:left="3077" w:hanging="421"/>
      </w:pPr>
      <w:rPr>
        <w:rFonts w:hint="default"/>
      </w:rPr>
    </w:lvl>
    <w:lvl w:ilvl="4">
      <w:start w:val="0"/>
      <w:numFmt w:val="bullet"/>
      <w:lvlText w:val="•"/>
      <w:lvlJc w:val="left"/>
      <w:pPr>
        <w:ind w:left="4029" w:hanging="421"/>
      </w:pPr>
      <w:rPr>
        <w:rFonts w:hint="default"/>
      </w:rPr>
    </w:lvl>
    <w:lvl w:ilvl="5">
      <w:start w:val="0"/>
      <w:numFmt w:val="bullet"/>
      <w:lvlText w:val="•"/>
      <w:lvlJc w:val="left"/>
      <w:pPr>
        <w:ind w:left="4982" w:hanging="421"/>
      </w:pPr>
      <w:rPr>
        <w:rFonts w:hint="default"/>
      </w:rPr>
    </w:lvl>
    <w:lvl w:ilvl="6">
      <w:start w:val="0"/>
      <w:numFmt w:val="bullet"/>
      <w:lvlText w:val="•"/>
      <w:lvlJc w:val="left"/>
      <w:pPr>
        <w:ind w:left="5934" w:hanging="421"/>
      </w:pPr>
      <w:rPr>
        <w:rFonts w:hint="default"/>
      </w:rPr>
    </w:lvl>
    <w:lvl w:ilvl="7">
      <w:start w:val="0"/>
      <w:numFmt w:val="bullet"/>
      <w:lvlText w:val="•"/>
      <w:lvlJc w:val="left"/>
      <w:pPr>
        <w:ind w:left="6887" w:hanging="421"/>
      </w:pPr>
      <w:rPr>
        <w:rFonts w:hint="default"/>
      </w:rPr>
    </w:lvl>
    <w:lvl w:ilvl="8">
      <w:start w:val="0"/>
      <w:numFmt w:val="bullet"/>
      <w:lvlText w:val="•"/>
      <w:lvlJc w:val="left"/>
      <w:pPr>
        <w:ind w:left="7839" w:hanging="421"/>
      </w:pPr>
      <w:rPr>
        <w:rFonts w:hint="default"/>
      </w:rPr>
    </w:lvl>
  </w:abstractNum>
  <w:abstractNum w:abstractNumId="191">
    <w:multiLevelType w:val="hybridMultilevel"/>
    <w:lvl w:ilvl="0">
      <w:start w:val="6"/>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190">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89">
    <w:multiLevelType w:val="hybridMultilevel"/>
    <w:lvl w:ilvl="0">
      <w:start w:val="1"/>
      <w:numFmt w:val="decimal"/>
      <w:lvlText w:val="%1."/>
      <w:lvlJc w:val="left"/>
      <w:pPr>
        <w:ind w:left="219" w:hanging="425"/>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5"/>
      </w:pPr>
      <w:rPr>
        <w:rFonts w:hint="default"/>
      </w:rPr>
    </w:lvl>
    <w:lvl w:ilvl="2">
      <w:start w:val="0"/>
      <w:numFmt w:val="bullet"/>
      <w:lvlText w:val="•"/>
      <w:lvlJc w:val="left"/>
      <w:pPr>
        <w:ind w:left="2124" w:hanging="425"/>
      </w:pPr>
      <w:rPr>
        <w:rFonts w:hint="default"/>
      </w:rPr>
    </w:lvl>
    <w:lvl w:ilvl="3">
      <w:start w:val="0"/>
      <w:numFmt w:val="bullet"/>
      <w:lvlText w:val="•"/>
      <w:lvlJc w:val="left"/>
      <w:pPr>
        <w:ind w:left="3077" w:hanging="425"/>
      </w:pPr>
      <w:rPr>
        <w:rFonts w:hint="default"/>
      </w:rPr>
    </w:lvl>
    <w:lvl w:ilvl="4">
      <w:start w:val="0"/>
      <w:numFmt w:val="bullet"/>
      <w:lvlText w:val="•"/>
      <w:lvlJc w:val="left"/>
      <w:pPr>
        <w:ind w:left="4029" w:hanging="425"/>
      </w:pPr>
      <w:rPr>
        <w:rFonts w:hint="default"/>
      </w:rPr>
    </w:lvl>
    <w:lvl w:ilvl="5">
      <w:start w:val="0"/>
      <w:numFmt w:val="bullet"/>
      <w:lvlText w:val="•"/>
      <w:lvlJc w:val="left"/>
      <w:pPr>
        <w:ind w:left="4982" w:hanging="425"/>
      </w:pPr>
      <w:rPr>
        <w:rFonts w:hint="default"/>
      </w:rPr>
    </w:lvl>
    <w:lvl w:ilvl="6">
      <w:start w:val="0"/>
      <w:numFmt w:val="bullet"/>
      <w:lvlText w:val="•"/>
      <w:lvlJc w:val="left"/>
      <w:pPr>
        <w:ind w:left="5934" w:hanging="425"/>
      </w:pPr>
      <w:rPr>
        <w:rFonts w:hint="default"/>
      </w:rPr>
    </w:lvl>
    <w:lvl w:ilvl="7">
      <w:start w:val="0"/>
      <w:numFmt w:val="bullet"/>
      <w:lvlText w:val="•"/>
      <w:lvlJc w:val="left"/>
      <w:pPr>
        <w:ind w:left="6887" w:hanging="425"/>
      </w:pPr>
      <w:rPr>
        <w:rFonts w:hint="default"/>
      </w:rPr>
    </w:lvl>
    <w:lvl w:ilvl="8">
      <w:start w:val="0"/>
      <w:numFmt w:val="bullet"/>
      <w:lvlText w:val="•"/>
      <w:lvlJc w:val="left"/>
      <w:pPr>
        <w:ind w:left="7839" w:hanging="425"/>
      </w:pPr>
      <w:rPr>
        <w:rFonts w:hint="default"/>
      </w:rPr>
    </w:lvl>
  </w:abstractNum>
  <w:abstractNum w:abstractNumId="188">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87">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86">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85">
    <w:multiLevelType w:val="hybridMultilevel"/>
    <w:lvl w:ilvl="0">
      <w:start w:val="1"/>
      <w:numFmt w:val="decimal"/>
      <w:lvlText w:val="（%1）"/>
      <w:lvlJc w:val="left"/>
      <w:pPr>
        <w:ind w:left="1212"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184">
    <w:multiLevelType w:val="hybridMultilevel"/>
    <w:lvl w:ilvl="0">
      <w:start w:val="1"/>
      <w:numFmt w:val="decimal"/>
      <w:lvlText w:val="%1."/>
      <w:lvlJc w:val="left"/>
      <w:pPr>
        <w:ind w:left="1135" w:hanging="4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2000" w:hanging="490"/>
      </w:pPr>
      <w:rPr>
        <w:rFonts w:hint="default"/>
      </w:rPr>
    </w:lvl>
    <w:lvl w:ilvl="2">
      <w:start w:val="0"/>
      <w:numFmt w:val="bullet"/>
      <w:lvlText w:val="•"/>
      <w:lvlJc w:val="left"/>
      <w:pPr>
        <w:ind w:left="2860" w:hanging="490"/>
      </w:pPr>
      <w:rPr>
        <w:rFonts w:hint="default"/>
      </w:rPr>
    </w:lvl>
    <w:lvl w:ilvl="3">
      <w:start w:val="0"/>
      <w:numFmt w:val="bullet"/>
      <w:lvlText w:val="•"/>
      <w:lvlJc w:val="left"/>
      <w:pPr>
        <w:ind w:left="3721" w:hanging="490"/>
      </w:pPr>
      <w:rPr>
        <w:rFonts w:hint="default"/>
      </w:rPr>
    </w:lvl>
    <w:lvl w:ilvl="4">
      <w:start w:val="0"/>
      <w:numFmt w:val="bullet"/>
      <w:lvlText w:val="•"/>
      <w:lvlJc w:val="left"/>
      <w:pPr>
        <w:ind w:left="4581" w:hanging="490"/>
      </w:pPr>
      <w:rPr>
        <w:rFonts w:hint="default"/>
      </w:rPr>
    </w:lvl>
    <w:lvl w:ilvl="5">
      <w:start w:val="0"/>
      <w:numFmt w:val="bullet"/>
      <w:lvlText w:val="•"/>
      <w:lvlJc w:val="left"/>
      <w:pPr>
        <w:ind w:left="5442" w:hanging="490"/>
      </w:pPr>
      <w:rPr>
        <w:rFonts w:hint="default"/>
      </w:rPr>
    </w:lvl>
    <w:lvl w:ilvl="6">
      <w:start w:val="0"/>
      <w:numFmt w:val="bullet"/>
      <w:lvlText w:val="•"/>
      <w:lvlJc w:val="left"/>
      <w:pPr>
        <w:ind w:left="6302" w:hanging="490"/>
      </w:pPr>
      <w:rPr>
        <w:rFonts w:hint="default"/>
      </w:rPr>
    </w:lvl>
    <w:lvl w:ilvl="7">
      <w:start w:val="0"/>
      <w:numFmt w:val="bullet"/>
      <w:lvlText w:val="•"/>
      <w:lvlJc w:val="left"/>
      <w:pPr>
        <w:ind w:left="7163" w:hanging="490"/>
      </w:pPr>
      <w:rPr>
        <w:rFonts w:hint="default"/>
      </w:rPr>
    </w:lvl>
    <w:lvl w:ilvl="8">
      <w:start w:val="0"/>
      <w:numFmt w:val="bullet"/>
      <w:lvlText w:val="•"/>
      <w:lvlJc w:val="left"/>
      <w:pPr>
        <w:ind w:left="8023" w:hanging="490"/>
      </w:pPr>
      <w:rPr>
        <w:rFonts w:hint="default"/>
      </w:rPr>
    </w:lvl>
  </w:abstractNum>
  <w:abstractNum w:abstractNumId="183">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82">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81">
    <w:multiLevelType w:val="hybridMultilevel"/>
    <w:lvl w:ilvl="0">
      <w:start w:val="1"/>
      <w:numFmt w:val="decimal"/>
      <w:lvlText w:val="%1."/>
      <w:lvlJc w:val="left"/>
      <w:pPr>
        <w:ind w:left="105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180">
    <w:multiLevelType w:val="hybridMultilevel"/>
    <w:lvl w:ilvl="0">
      <w:start w:val="0"/>
      <w:numFmt w:val="decimal"/>
      <w:lvlText w:val="%1"/>
      <w:lvlJc w:val="left"/>
      <w:pPr>
        <w:ind w:left="219" w:hanging="317"/>
        <w:jc w:val="left"/>
      </w:pPr>
      <w:rPr>
        <w:rFonts w:hint="default"/>
      </w:rPr>
    </w:lvl>
    <w:lvl w:ilvl="1">
      <w:start w:val="1"/>
      <w:numFmt w:val="decimal"/>
      <w:lvlText w:val="%1.%2"/>
      <w:lvlJc w:val="left"/>
      <w:pPr>
        <w:ind w:left="219" w:hanging="317"/>
        <w:jc w:val="left"/>
      </w:pPr>
      <w:rPr>
        <w:rFonts w:hint="default" w:ascii="Noto Sans CJK JP Regular" w:hAnsi="Noto Sans CJK JP Regular" w:eastAsia="Noto Sans CJK JP Regular" w:cs="Noto Sans CJK JP Regular"/>
        <w:w w:val="108"/>
        <w:sz w:val="19"/>
        <w:szCs w:val="19"/>
      </w:rPr>
    </w:lvl>
    <w:lvl w:ilvl="2">
      <w:start w:val="1"/>
      <w:numFmt w:val="decimal"/>
      <w:lvlText w:val="%3)"/>
      <w:lvlJc w:val="left"/>
      <w:pPr>
        <w:ind w:left="219" w:hanging="525"/>
        <w:jc w:val="right"/>
      </w:pPr>
      <w:rPr>
        <w:rFonts w:hint="default" w:ascii="Noto Sans CJK JP Regular" w:hAnsi="Noto Sans CJK JP Regular" w:eastAsia="Noto Sans CJK JP Regular" w:cs="Noto Sans CJK JP Regular"/>
        <w:w w:val="111"/>
        <w:sz w:val="21"/>
        <w:szCs w:val="21"/>
      </w:rPr>
    </w:lvl>
    <w:lvl w:ilvl="3">
      <w:start w:val="0"/>
      <w:numFmt w:val="bullet"/>
      <w:lvlText w:val="•"/>
      <w:lvlJc w:val="left"/>
      <w:pPr>
        <w:ind w:left="3077" w:hanging="525"/>
      </w:pPr>
      <w:rPr>
        <w:rFonts w:hint="default"/>
      </w:rPr>
    </w:lvl>
    <w:lvl w:ilvl="4">
      <w:start w:val="0"/>
      <w:numFmt w:val="bullet"/>
      <w:lvlText w:val="•"/>
      <w:lvlJc w:val="left"/>
      <w:pPr>
        <w:ind w:left="4029" w:hanging="525"/>
      </w:pPr>
      <w:rPr>
        <w:rFonts w:hint="default"/>
      </w:rPr>
    </w:lvl>
    <w:lvl w:ilvl="5">
      <w:start w:val="0"/>
      <w:numFmt w:val="bullet"/>
      <w:lvlText w:val="•"/>
      <w:lvlJc w:val="left"/>
      <w:pPr>
        <w:ind w:left="4982" w:hanging="525"/>
      </w:pPr>
      <w:rPr>
        <w:rFonts w:hint="default"/>
      </w:rPr>
    </w:lvl>
    <w:lvl w:ilvl="6">
      <w:start w:val="0"/>
      <w:numFmt w:val="bullet"/>
      <w:lvlText w:val="•"/>
      <w:lvlJc w:val="left"/>
      <w:pPr>
        <w:ind w:left="5934" w:hanging="525"/>
      </w:pPr>
      <w:rPr>
        <w:rFonts w:hint="default"/>
      </w:rPr>
    </w:lvl>
    <w:lvl w:ilvl="7">
      <w:start w:val="0"/>
      <w:numFmt w:val="bullet"/>
      <w:lvlText w:val="•"/>
      <w:lvlJc w:val="left"/>
      <w:pPr>
        <w:ind w:left="6887" w:hanging="525"/>
      </w:pPr>
      <w:rPr>
        <w:rFonts w:hint="default"/>
      </w:rPr>
    </w:lvl>
    <w:lvl w:ilvl="8">
      <w:start w:val="0"/>
      <w:numFmt w:val="bullet"/>
      <w:lvlText w:val="•"/>
      <w:lvlJc w:val="left"/>
      <w:pPr>
        <w:ind w:left="7839" w:hanging="525"/>
      </w:pPr>
      <w:rPr>
        <w:rFonts w:hint="default"/>
      </w:rPr>
    </w:lvl>
  </w:abstractNum>
  <w:abstractNum w:abstractNumId="179">
    <w:multiLevelType w:val="hybridMultilevel"/>
    <w:lvl w:ilvl="0">
      <w:start w:val="1"/>
      <w:numFmt w:val="decimal"/>
      <w:lvlText w:val="%1."/>
      <w:lvlJc w:val="left"/>
      <w:pPr>
        <w:ind w:left="220" w:hanging="28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6"/>
      </w:pPr>
      <w:rPr>
        <w:rFonts w:hint="default"/>
      </w:rPr>
    </w:lvl>
    <w:lvl w:ilvl="2">
      <w:start w:val="0"/>
      <w:numFmt w:val="bullet"/>
      <w:lvlText w:val="•"/>
      <w:lvlJc w:val="left"/>
      <w:pPr>
        <w:ind w:left="2124" w:hanging="286"/>
      </w:pPr>
      <w:rPr>
        <w:rFonts w:hint="default"/>
      </w:rPr>
    </w:lvl>
    <w:lvl w:ilvl="3">
      <w:start w:val="0"/>
      <w:numFmt w:val="bullet"/>
      <w:lvlText w:val="•"/>
      <w:lvlJc w:val="left"/>
      <w:pPr>
        <w:ind w:left="3077" w:hanging="286"/>
      </w:pPr>
      <w:rPr>
        <w:rFonts w:hint="default"/>
      </w:rPr>
    </w:lvl>
    <w:lvl w:ilvl="4">
      <w:start w:val="0"/>
      <w:numFmt w:val="bullet"/>
      <w:lvlText w:val="•"/>
      <w:lvlJc w:val="left"/>
      <w:pPr>
        <w:ind w:left="4029" w:hanging="286"/>
      </w:pPr>
      <w:rPr>
        <w:rFonts w:hint="default"/>
      </w:rPr>
    </w:lvl>
    <w:lvl w:ilvl="5">
      <w:start w:val="0"/>
      <w:numFmt w:val="bullet"/>
      <w:lvlText w:val="•"/>
      <w:lvlJc w:val="left"/>
      <w:pPr>
        <w:ind w:left="4982" w:hanging="286"/>
      </w:pPr>
      <w:rPr>
        <w:rFonts w:hint="default"/>
      </w:rPr>
    </w:lvl>
    <w:lvl w:ilvl="6">
      <w:start w:val="0"/>
      <w:numFmt w:val="bullet"/>
      <w:lvlText w:val="•"/>
      <w:lvlJc w:val="left"/>
      <w:pPr>
        <w:ind w:left="5934" w:hanging="286"/>
      </w:pPr>
      <w:rPr>
        <w:rFonts w:hint="default"/>
      </w:rPr>
    </w:lvl>
    <w:lvl w:ilvl="7">
      <w:start w:val="0"/>
      <w:numFmt w:val="bullet"/>
      <w:lvlText w:val="•"/>
      <w:lvlJc w:val="left"/>
      <w:pPr>
        <w:ind w:left="6887" w:hanging="286"/>
      </w:pPr>
      <w:rPr>
        <w:rFonts w:hint="default"/>
      </w:rPr>
    </w:lvl>
    <w:lvl w:ilvl="8">
      <w:start w:val="0"/>
      <w:numFmt w:val="bullet"/>
      <w:lvlText w:val="•"/>
      <w:lvlJc w:val="left"/>
      <w:pPr>
        <w:ind w:left="7839" w:hanging="286"/>
      </w:pPr>
      <w:rPr>
        <w:rFonts w:hint="default"/>
      </w:rPr>
    </w:lvl>
  </w:abstractNum>
  <w:abstractNum w:abstractNumId="178">
    <w:multiLevelType w:val="hybridMultilevel"/>
    <w:lvl w:ilvl="0">
      <w:start w:val="1"/>
      <w:numFmt w:val="decimal"/>
      <w:lvlText w:val="%1."/>
      <w:lvlJc w:val="left"/>
      <w:pPr>
        <w:ind w:left="1070" w:hanging="425"/>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46" w:hanging="425"/>
      </w:pPr>
      <w:rPr>
        <w:rFonts w:hint="default"/>
      </w:rPr>
    </w:lvl>
    <w:lvl w:ilvl="2">
      <w:start w:val="0"/>
      <w:numFmt w:val="bullet"/>
      <w:lvlText w:val="•"/>
      <w:lvlJc w:val="left"/>
      <w:pPr>
        <w:ind w:left="2812" w:hanging="425"/>
      </w:pPr>
      <w:rPr>
        <w:rFonts w:hint="default"/>
      </w:rPr>
    </w:lvl>
    <w:lvl w:ilvl="3">
      <w:start w:val="0"/>
      <w:numFmt w:val="bullet"/>
      <w:lvlText w:val="•"/>
      <w:lvlJc w:val="left"/>
      <w:pPr>
        <w:ind w:left="3679" w:hanging="425"/>
      </w:pPr>
      <w:rPr>
        <w:rFonts w:hint="default"/>
      </w:rPr>
    </w:lvl>
    <w:lvl w:ilvl="4">
      <w:start w:val="0"/>
      <w:numFmt w:val="bullet"/>
      <w:lvlText w:val="•"/>
      <w:lvlJc w:val="left"/>
      <w:pPr>
        <w:ind w:left="4545" w:hanging="425"/>
      </w:pPr>
      <w:rPr>
        <w:rFonts w:hint="default"/>
      </w:rPr>
    </w:lvl>
    <w:lvl w:ilvl="5">
      <w:start w:val="0"/>
      <w:numFmt w:val="bullet"/>
      <w:lvlText w:val="•"/>
      <w:lvlJc w:val="left"/>
      <w:pPr>
        <w:ind w:left="5412" w:hanging="425"/>
      </w:pPr>
      <w:rPr>
        <w:rFonts w:hint="default"/>
      </w:rPr>
    </w:lvl>
    <w:lvl w:ilvl="6">
      <w:start w:val="0"/>
      <w:numFmt w:val="bullet"/>
      <w:lvlText w:val="•"/>
      <w:lvlJc w:val="left"/>
      <w:pPr>
        <w:ind w:left="6278" w:hanging="425"/>
      </w:pPr>
      <w:rPr>
        <w:rFonts w:hint="default"/>
      </w:rPr>
    </w:lvl>
    <w:lvl w:ilvl="7">
      <w:start w:val="0"/>
      <w:numFmt w:val="bullet"/>
      <w:lvlText w:val="•"/>
      <w:lvlJc w:val="left"/>
      <w:pPr>
        <w:ind w:left="7145" w:hanging="425"/>
      </w:pPr>
      <w:rPr>
        <w:rFonts w:hint="default"/>
      </w:rPr>
    </w:lvl>
    <w:lvl w:ilvl="8">
      <w:start w:val="0"/>
      <w:numFmt w:val="bullet"/>
      <w:lvlText w:val="•"/>
      <w:lvlJc w:val="left"/>
      <w:pPr>
        <w:ind w:left="8011" w:hanging="425"/>
      </w:pPr>
      <w:rPr>
        <w:rFonts w:hint="default"/>
      </w:rPr>
    </w:lvl>
  </w:abstractNum>
  <w:abstractNum w:abstractNumId="177">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75">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174">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73">
    <w:multiLevelType w:val="hybridMultilevel"/>
    <w:lvl w:ilvl="0">
      <w:start w:val="1"/>
      <w:numFmt w:val="decimal"/>
      <w:lvlText w:val="（%1）"/>
      <w:lvlJc w:val="left"/>
      <w:pPr>
        <w:ind w:left="217" w:hanging="575"/>
        <w:jc w:val="left"/>
      </w:pPr>
      <w:rPr>
        <w:rFonts w:hint="default" w:ascii="Noto Sans CJK JP Regular" w:hAnsi="Noto Sans CJK JP Regular" w:eastAsia="Noto Sans CJK JP Regular" w:cs="Noto Sans CJK JP Regular"/>
        <w:w w:val="97"/>
        <w:position w:val="1"/>
        <w:sz w:val="21"/>
        <w:szCs w:val="21"/>
      </w:rPr>
    </w:lvl>
    <w:lvl w:ilvl="1">
      <w:start w:val="0"/>
      <w:numFmt w:val="bullet"/>
      <w:lvlText w:val="•"/>
      <w:lvlJc w:val="left"/>
      <w:pPr>
        <w:ind w:left="1172" w:hanging="575"/>
      </w:pPr>
      <w:rPr>
        <w:rFonts w:hint="default"/>
      </w:rPr>
    </w:lvl>
    <w:lvl w:ilvl="2">
      <w:start w:val="0"/>
      <w:numFmt w:val="bullet"/>
      <w:lvlText w:val="•"/>
      <w:lvlJc w:val="left"/>
      <w:pPr>
        <w:ind w:left="2124" w:hanging="575"/>
      </w:pPr>
      <w:rPr>
        <w:rFonts w:hint="default"/>
      </w:rPr>
    </w:lvl>
    <w:lvl w:ilvl="3">
      <w:start w:val="0"/>
      <w:numFmt w:val="bullet"/>
      <w:lvlText w:val="•"/>
      <w:lvlJc w:val="left"/>
      <w:pPr>
        <w:ind w:left="3077" w:hanging="575"/>
      </w:pPr>
      <w:rPr>
        <w:rFonts w:hint="default"/>
      </w:rPr>
    </w:lvl>
    <w:lvl w:ilvl="4">
      <w:start w:val="0"/>
      <w:numFmt w:val="bullet"/>
      <w:lvlText w:val="•"/>
      <w:lvlJc w:val="left"/>
      <w:pPr>
        <w:ind w:left="4029" w:hanging="575"/>
      </w:pPr>
      <w:rPr>
        <w:rFonts w:hint="default"/>
      </w:rPr>
    </w:lvl>
    <w:lvl w:ilvl="5">
      <w:start w:val="0"/>
      <w:numFmt w:val="bullet"/>
      <w:lvlText w:val="•"/>
      <w:lvlJc w:val="left"/>
      <w:pPr>
        <w:ind w:left="4982" w:hanging="575"/>
      </w:pPr>
      <w:rPr>
        <w:rFonts w:hint="default"/>
      </w:rPr>
    </w:lvl>
    <w:lvl w:ilvl="6">
      <w:start w:val="0"/>
      <w:numFmt w:val="bullet"/>
      <w:lvlText w:val="•"/>
      <w:lvlJc w:val="left"/>
      <w:pPr>
        <w:ind w:left="5934" w:hanging="575"/>
      </w:pPr>
      <w:rPr>
        <w:rFonts w:hint="default"/>
      </w:rPr>
    </w:lvl>
    <w:lvl w:ilvl="7">
      <w:start w:val="0"/>
      <w:numFmt w:val="bullet"/>
      <w:lvlText w:val="•"/>
      <w:lvlJc w:val="left"/>
      <w:pPr>
        <w:ind w:left="6887" w:hanging="575"/>
      </w:pPr>
      <w:rPr>
        <w:rFonts w:hint="default"/>
      </w:rPr>
    </w:lvl>
    <w:lvl w:ilvl="8">
      <w:start w:val="0"/>
      <w:numFmt w:val="bullet"/>
      <w:lvlText w:val="•"/>
      <w:lvlJc w:val="left"/>
      <w:pPr>
        <w:ind w:left="7839" w:hanging="575"/>
      </w:pPr>
      <w:rPr>
        <w:rFonts w:hint="default"/>
      </w:rPr>
    </w:lvl>
  </w:abstractNum>
  <w:abstractNum w:abstractNumId="172">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71">
    <w:multiLevelType w:val="hybridMultilevel"/>
    <w:lvl w:ilvl="0">
      <w:start w:val="1"/>
      <w:numFmt w:val="decimal"/>
      <w:lvlText w:val="（%1）"/>
      <w:lvlJc w:val="left"/>
      <w:pPr>
        <w:ind w:left="220" w:hanging="569"/>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9"/>
      </w:pPr>
      <w:rPr>
        <w:rFonts w:hint="default"/>
      </w:rPr>
    </w:lvl>
    <w:lvl w:ilvl="2">
      <w:start w:val="0"/>
      <w:numFmt w:val="bullet"/>
      <w:lvlText w:val="•"/>
      <w:lvlJc w:val="left"/>
      <w:pPr>
        <w:ind w:left="2124" w:hanging="569"/>
      </w:pPr>
      <w:rPr>
        <w:rFonts w:hint="default"/>
      </w:rPr>
    </w:lvl>
    <w:lvl w:ilvl="3">
      <w:start w:val="0"/>
      <w:numFmt w:val="bullet"/>
      <w:lvlText w:val="•"/>
      <w:lvlJc w:val="left"/>
      <w:pPr>
        <w:ind w:left="3077" w:hanging="569"/>
      </w:pPr>
      <w:rPr>
        <w:rFonts w:hint="default"/>
      </w:rPr>
    </w:lvl>
    <w:lvl w:ilvl="4">
      <w:start w:val="0"/>
      <w:numFmt w:val="bullet"/>
      <w:lvlText w:val="•"/>
      <w:lvlJc w:val="left"/>
      <w:pPr>
        <w:ind w:left="4029" w:hanging="569"/>
      </w:pPr>
      <w:rPr>
        <w:rFonts w:hint="default"/>
      </w:rPr>
    </w:lvl>
    <w:lvl w:ilvl="5">
      <w:start w:val="0"/>
      <w:numFmt w:val="bullet"/>
      <w:lvlText w:val="•"/>
      <w:lvlJc w:val="left"/>
      <w:pPr>
        <w:ind w:left="4982" w:hanging="569"/>
      </w:pPr>
      <w:rPr>
        <w:rFonts w:hint="default"/>
      </w:rPr>
    </w:lvl>
    <w:lvl w:ilvl="6">
      <w:start w:val="0"/>
      <w:numFmt w:val="bullet"/>
      <w:lvlText w:val="•"/>
      <w:lvlJc w:val="left"/>
      <w:pPr>
        <w:ind w:left="5934" w:hanging="569"/>
      </w:pPr>
      <w:rPr>
        <w:rFonts w:hint="default"/>
      </w:rPr>
    </w:lvl>
    <w:lvl w:ilvl="7">
      <w:start w:val="0"/>
      <w:numFmt w:val="bullet"/>
      <w:lvlText w:val="•"/>
      <w:lvlJc w:val="left"/>
      <w:pPr>
        <w:ind w:left="6887" w:hanging="569"/>
      </w:pPr>
      <w:rPr>
        <w:rFonts w:hint="default"/>
      </w:rPr>
    </w:lvl>
    <w:lvl w:ilvl="8">
      <w:start w:val="0"/>
      <w:numFmt w:val="bullet"/>
      <w:lvlText w:val="•"/>
      <w:lvlJc w:val="left"/>
      <w:pPr>
        <w:ind w:left="7839" w:hanging="569"/>
      </w:pPr>
      <w:rPr>
        <w:rFonts w:hint="default"/>
      </w:rPr>
    </w:lvl>
  </w:abstractNum>
  <w:abstractNum w:abstractNumId="170">
    <w:multiLevelType w:val="hybridMultilevel"/>
    <w:lvl w:ilvl="0">
      <w:start w:val="1"/>
      <w:numFmt w:val="decimal"/>
      <w:lvlText w:val="（%1）"/>
      <w:lvlJc w:val="left"/>
      <w:pPr>
        <w:ind w:left="219" w:hanging="569"/>
        <w:jc w:val="left"/>
      </w:pPr>
      <w:rPr>
        <w:rFonts w:hint="default" w:ascii="Noto Sans CJK JP Regular" w:hAnsi="Noto Sans CJK JP Regular" w:eastAsia="Noto Sans CJK JP Regular" w:cs="Noto Sans CJK JP Regular"/>
        <w:w w:val="97"/>
        <w:sz w:val="21"/>
        <w:szCs w:val="21"/>
      </w:rPr>
    </w:lvl>
    <w:lvl w:ilvl="1">
      <w:start w:val="1"/>
      <w:numFmt w:val="decimal"/>
      <w:lvlText w:val="%2."/>
      <w:lvlJc w:val="left"/>
      <w:pPr>
        <w:ind w:left="219" w:hanging="315"/>
        <w:jc w:val="left"/>
      </w:pPr>
      <w:rPr>
        <w:rFonts w:hint="default" w:ascii="Noto Sans CJK JP Regular" w:hAnsi="Noto Sans CJK JP Regular" w:eastAsia="Noto Sans CJK JP Regular" w:cs="Noto Sans CJK JP Regular"/>
        <w:w w:val="120"/>
        <w:sz w:val="21"/>
        <w:szCs w:val="21"/>
      </w:rPr>
    </w:lvl>
    <w:lvl w:ilvl="2">
      <w:start w:val="0"/>
      <w:numFmt w:val="bullet"/>
      <w:lvlText w:val="•"/>
      <w:lvlJc w:val="left"/>
      <w:pPr>
        <w:ind w:left="2124" w:hanging="315"/>
      </w:pPr>
      <w:rPr>
        <w:rFonts w:hint="default"/>
      </w:rPr>
    </w:lvl>
    <w:lvl w:ilvl="3">
      <w:start w:val="0"/>
      <w:numFmt w:val="bullet"/>
      <w:lvlText w:val="•"/>
      <w:lvlJc w:val="left"/>
      <w:pPr>
        <w:ind w:left="3077" w:hanging="315"/>
      </w:pPr>
      <w:rPr>
        <w:rFonts w:hint="default"/>
      </w:rPr>
    </w:lvl>
    <w:lvl w:ilvl="4">
      <w:start w:val="0"/>
      <w:numFmt w:val="bullet"/>
      <w:lvlText w:val="•"/>
      <w:lvlJc w:val="left"/>
      <w:pPr>
        <w:ind w:left="4029" w:hanging="315"/>
      </w:pPr>
      <w:rPr>
        <w:rFonts w:hint="default"/>
      </w:rPr>
    </w:lvl>
    <w:lvl w:ilvl="5">
      <w:start w:val="0"/>
      <w:numFmt w:val="bullet"/>
      <w:lvlText w:val="•"/>
      <w:lvlJc w:val="left"/>
      <w:pPr>
        <w:ind w:left="4982" w:hanging="315"/>
      </w:pPr>
      <w:rPr>
        <w:rFonts w:hint="default"/>
      </w:rPr>
    </w:lvl>
    <w:lvl w:ilvl="6">
      <w:start w:val="0"/>
      <w:numFmt w:val="bullet"/>
      <w:lvlText w:val="•"/>
      <w:lvlJc w:val="left"/>
      <w:pPr>
        <w:ind w:left="5934" w:hanging="315"/>
      </w:pPr>
      <w:rPr>
        <w:rFonts w:hint="default"/>
      </w:rPr>
    </w:lvl>
    <w:lvl w:ilvl="7">
      <w:start w:val="0"/>
      <w:numFmt w:val="bullet"/>
      <w:lvlText w:val="•"/>
      <w:lvlJc w:val="left"/>
      <w:pPr>
        <w:ind w:left="6887" w:hanging="315"/>
      </w:pPr>
      <w:rPr>
        <w:rFonts w:hint="default"/>
      </w:rPr>
    </w:lvl>
    <w:lvl w:ilvl="8">
      <w:start w:val="0"/>
      <w:numFmt w:val="bullet"/>
      <w:lvlText w:val="•"/>
      <w:lvlJc w:val="left"/>
      <w:pPr>
        <w:ind w:left="7839" w:hanging="315"/>
      </w:pPr>
      <w:rPr>
        <w:rFonts w:hint="default"/>
      </w:rPr>
    </w:lvl>
  </w:abstractNum>
  <w:abstractNum w:abstractNumId="169">
    <w:multiLevelType w:val="hybridMultilevel"/>
    <w:lvl w:ilvl="0">
      <w:start w:val="1"/>
      <w:numFmt w:val="decimal"/>
      <w:lvlText w:val="（%1）"/>
      <w:lvlJc w:val="left"/>
      <w:pPr>
        <w:ind w:left="220" w:hanging="57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0"/>
      </w:pPr>
      <w:rPr>
        <w:rFonts w:hint="default"/>
      </w:rPr>
    </w:lvl>
    <w:lvl w:ilvl="2">
      <w:start w:val="0"/>
      <w:numFmt w:val="bullet"/>
      <w:lvlText w:val="•"/>
      <w:lvlJc w:val="left"/>
      <w:pPr>
        <w:ind w:left="2124" w:hanging="570"/>
      </w:pPr>
      <w:rPr>
        <w:rFonts w:hint="default"/>
      </w:rPr>
    </w:lvl>
    <w:lvl w:ilvl="3">
      <w:start w:val="0"/>
      <w:numFmt w:val="bullet"/>
      <w:lvlText w:val="•"/>
      <w:lvlJc w:val="left"/>
      <w:pPr>
        <w:ind w:left="3077" w:hanging="570"/>
      </w:pPr>
      <w:rPr>
        <w:rFonts w:hint="default"/>
      </w:rPr>
    </w:lvl>
    <w:lvl w:ilvl="4">
      <w:start w:val="0"/>
      <w:numFmt w:val="bullet"/>
      <w:lvlText w:val="•"/>
      <w:lvlJc w:val="left"/>
      <w:pPr>
        <w:ind w:left="4029" w:hanging="570"/>
      </w:pPr>
      <w:rPr>
        <w:rFonts w:hint="default"/>
      </w:rPr>
    </w:lvl>
    <w:lvl w:ilvl="5">
      <w:start w:val="0"/>
      <w:numFmt w:val="bullet"/>
      <w:lvlText w:val="•"/>
      <w:lvlJc w:val="left"/>
      <w:pPr>
        <w:ind w:left="4982" w:hanging="570"/>
      </w:pPr>
      <w:rPr>
        <w:rFonts w:hint="default"/>
      </w:rPr>
    </w:lvl>
    <w:lvl w:ilvl="6">
      <w:start w:val="0"/>
      <w:numFmt w:val="bullet"/>
      <w:lvlText w:val="•"/>
      <w:lvlJc w:val="left"/>
      <w:pPr>
        <w:ind w:left="5934" w:hanging="570"/>
      </w:pPr>
      <w:rPr>
        <w:rFonts w:hint="default"/>
      </w:rPr>
    </w:lvl>
    <w:lvl w:ilvl="7">
      <w:start w:val="0"/>
      <w:numFmt w:val="bullet"/>
      <w:lvlText w:val="•"/>
      <w:lvlJc w:val="left"/>
      <w:pPr>
        <w:ind w:left="6887" w:hanging="570"/>
      </w:pPr>
      <w:rPr>
        <w:rFonts w:hint="default"/>
      </w:rPr>
    </w:lvl>
    <w:lvl w:ilvl="8">
      <w:start w:val="0"/>
      <w:numFmt w:val="bullet"/>
      <w:lvlText w:val="•"/>
      <w:lvlJc w:val="left"/>
      <w:pPr>
        <w:ind w:left="7839" w:hanging="570"/>
      </w:pPr>
      <w:rPr>
        <w:rFonts w:hint="default"/>
      </w:rPr>
    </w:lvl>
  </w:abstractNum>
  <w:abstractNum w:abstractNumId="168">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167">
    <w:multiLevelType w:val="hybridMultilevel"/>
    <w:lvl w:ilvl="0">
      <w:start w:val="1"/>
      <w:numFmt w:val="decimal"/>
      <w:lvlText w:val="（%1）"/>
      <w:lvlJc w:val="left"/>
      <w:pPr>
        <w:ind w:left="219" w:hanging="838"/>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38"/>
      </w:pPr>
      <w:rPr>
        <w:rFonts w:hint="default"/>
      </w:rPr>
    </w:lvl>
    <w:lvl w:ilvl="2">
      <w:start w:val="0"/>
      <w:numFmt w:val="bullet"/>
      <w:lvlText w:val="•"/>
      <w:lvlJc w:val="left"/>
      <w:pPr>
        <w:ind w:left="2124" w:hanging="838"/>
      </w:pPr>
      <w:rPr>
        <w:rFonts w:hint="default"/>
      </w:rPr>
    </w:lvl>
    <w:lvl w:ilvl="3">
      <w:start w:val="0"/>
      <w:numFmt w:val="bullet"/>
      <w:lvlText w:val="•"/>
      <w:lvlJc w:val="left"/>
      <w:pPr>
        <w:ind w:left="3077" w:hanging="838"/>
      </w:pPr>
      <w:rPr>
        <w:rFonts w:hint="default"/>
      </w:rPr>
    </w:lvl>
    <w:lvl w:ilvl="4">
      <w:start w:val="0"/>
      <w:numFmt w:val="bullet"/>
      <w:lvlText w:val="•"/>
      <w:lvlJc w:val="left"/>
      <w:pPr>
        <w:ind w:left="4029" w:hanging="838"/>
      </w:pPr>
      <w:rPr>
        <w:rFonts w:hint="default"/>
      </w:rPr>
    </w:lvl>
    <w:lvl w:ilvl="5">
      <w:start w:val="0"/>
      <w:numFmt w:val="bullet"/>
      <w:lvlText w:val="•"/>
      <w:lvlJc w:val="left"/>
      <w:pPr>
        <w:ind w:left="4982" w:hanging="838"/>
      </w:pPr>
      <w:rPr>
        <w:rFonts w:hint="default"/>
      </w:rPr>
    </w:lvl>
    <w:lvl w:ilvl="6">
      <w:start w:val="0"/>
      <w:numFmt w:val="bullet"/>
      <w:lvlText w:val="•"/>
      <w:lvlJc w:val="left"/>
      <w:pPr>
        <w:ind w:left="5934" w:hanging="838"/>
      </w:pPr>
      <w:rPr>
        <w:rFonts w:hint="default"/>
      </w:rPr>
    </w:lvl>
    <w:lvl w:ilvl="7">
      <w:start w:val="0"/>
      <w:numFmt w:val="bullet"/>
      <w:lvlText w:val="•"/>
      <w:lvlJc w:val="left"/>
      <w:pPr>
        <w:ind w:left="6887" w:hanging="838"/>
      </w:pPr>
      <w:rPr>
        <w:rFonts w:hint="default"/>
      </w:rPr>
    </w:lvl>
    <w:lvl w:ilvl="8">
      <w:start w:val="0"/>
      <w:numFmt w:val="bullet"/>
      <w:lvlText w:val="•"/>
      <w:lvlJc w:val="left"/>
      <w:pPr>
        <w:ind w:left="7839" w:hanging="838"/>
      </w:pPr>
      <w:rPr>
        <w:rFonts w:hint="default"/>
      </w:rPr>
    </w:lvl>
  </w:abstractNum>
  <w:abstractNum w:abstractNumId="166">
    <w:multiLevelType w:val="hybridMultilevel"/>
    <w:lvl w:ilvl="0">
      <w:start w:val="1"/>
      <w:numFmt w:val="decimal"/>
      <w:lvlText w:val="%1."/>
      <w:lvlJc w:val="left"/>
      <w:pPr>
        <w:ind w:left="217" w:hanging="285"/>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5"/>
      </w:pPr>
      <w:rPr>
        <w:rFonts w:hint="default"/>
      </w:rPr>
    </w:lvl>
    <w:lvl w:ilvl="2">
      <w:start w:val="0"/>
      <w:numFmt w:val="bullet"/>
      <w:lvlText w:val="•"/>
      <w:lvlJc w:val="left"/>
      <w:pPr>
        <w:ind w:left="2124" w:hanging="285"/>
      </w:pPr>
      <w:rPr>
        <w:rFonts w:hint="default"/>
      </w:rPr>
    </w:lvl>
    <w:lvl w:ilvl="3">
      <w:start w:val="0"/>
      <w:numFmt w:val="bullet"/>
      <w:lvlText w:val="•"/>
      <w:lvlJc w:val="left"/>
      <w:pPr>
        <w:ind w:left="3077" w:hanging="285"/>
      </w:pPr>
      <w:rPr>
        <w:rFonts w:hint="default"/>
      </w:rPr>
    </w:lvl>
    <w:lvl w:ilvl="4">
      <w:start w:val="0"/>
      <w:numFmt w:val="bullet"/>
      <w:lvlText w:val="•"/>
      <w:lvlJc w:val="left"/>
      <w:pPr>
        <w:ind w:left="4029" w:hanging="285"/>
      </w:pPr>
      <w:rPr>
        <w:rFonts w:hint="default"/>
      </w:rPr>
    </w:lvl>
    <w:lvl w:ilvl="5">
      <w:start w:val="0"/>
      <w:numFmt w:val="bullet"/>
      <w:lvlText w:val="•"/>
      <w:lvlJc w:val="left"/>
      <w:pPr>
        <w:ind w:left="4982" w:hanging="285"/>
      </w:pPr>
      <w:rPr>
        <w:rFonts w:hint="default"/>
      </w:rPr>
    </w:lvl>
    <w:lvl w:ilvl="6">
      <w:start w:val="0"/>
      <w:numFmt w:val="bullet"/>
      <w:lvlText w:val="•"/>
      <w:lvlJc w:val="left"/>
      <w:pPr>
        <w:ind w:left="5934" w:hanging="285"/>
      </w:pPr>
      <w:rPr>
        <w:rFonts w:hint="default"/>
      </w:rPr>
    </w:lvl>
    <w:lvl w:ilvl="7">
      <w:start w:val="0"/>
      <w:numFmt w:val="bullet"/>
      <w:lvlText w:val="•"/>
      <w:lvlJc w:val="left"/>
      <w:pPr>
        <w:ind w:left="6887" w:hanging="285"/>
      </w:pPr>
      <w:rPr>
        <w:rFonts w:hint="default"/>
      </w:rPr>
    </w:lvl>
    <w:lvl w:ilvl="8">
      <w:start w:val="0"/>
      <w:numFmt w:val="bullet"/>
      <w:lvlText w:val="•"/>
      <w:lvlJc w:val="left"/>
      <w:pPr>
        <w:ind w:left="7839" w:hanging="285"/>
      </w:pPr>
      <w:rPr>
        <w:rFonts w:hint="default"/>
      </w:rPr>
    </w:lvl>
  </w:abstractNum>
  <w:abstractNum w:abstractNumId="165">
    <w:multiLevelType w:val="hybridMultilevel"/>
    <w:lvl w:ilvl="0">
      <w:start w:val="1"/>
      <w:numFmt w:val="decimal"/>
      <w:lvlText w:val="%1."/>
      <w:lvlJc w:val="left"/>
      <w:pPr>
        <w:ind w:left="939" w:hanging="360"/>
        <w:jc w:val="righ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2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581" w:hanging="360"/>
      </w:pPr>
      <w:rPr>
        <w:rFonts w:hint="default"/>
      </w:rPr>
    </w:lvl>
    <w:lvl w:ilvl="4">
      <w:start w:val="0"/>
      <w:numFmt w:val="bullet"/>
      <w:lvlText w:val="•"/>
      <w:lvlJc w:val="left"/>
      <w:pPr>
        <w:ind w:left="4461" w:hanging="360"/>
      </w:pPr>
      <w:rPr>
        <w:rFonts w:hint="default"/>
      </w:rPr>
    </w:lvl>
    <w:lvl w:ilvl="5">
      <w:start w:val="0"/>
      <w:numFmt w:val="bullet"/>
      <w:lvlText w:val="•"/>
      <w:lvlJc w:val="left"/>
      <w:pPr>
        <w:ind w:left="5342" w:hanging="360"/>
      </w:pPr>
      <w:rPr>
        <w:rFonts w:hint="default"/>
      </w:rPr>
    </w:lvl>
    <w:lvl w:ilvl="6">
      <w:start w:val="0"/>
      <w:numFmt w:val="bullet"/>
      <w:lvlText w:val="•"/>
      <w:lvlJc w:val="left"/>
      <w:pPr>
        <w:ind w:left="6222" w:hanging="360"/>
      </w:pPr>
      <w:rPr>
        <w:rFonts w:hint="default"/>
      </w:rPr>
    </w:lvl>
    <w:lvl w:ilvl="7">
      <w:start w:val="0"/>
      <w:numFmt w:val="bullet"/>
      <w:lvlText w:val="•"/>
      <w:lvlJc w:val="left"/>
      <w:pPr>
        <w:ind w:left="7103" w:hanging="360"/>
      </w:pPr>
      <w:rPr>
        <w:rFonts w:hint="default"/>
      </w:rPr>
    </w:lvl>
    <w:lvl w:ilvl="8">
      <w:start w:val="0"/>
      <w:numFmt w:val="bullet"/>
      <w:lvlText w:val="•"/>
      <w:lvlJc w:val="left"/>
      <w:pPr>
        <w:ind w:left="7983" w:hanging="360"/>
      </w:pPr>
      <w:rPr>
        <w:rFonts w:hint="default"/>
      </w:rPr>
    </w:lvl>
  </w:abstractNum>
  <w:abstractNum w:abstractNumId="164">
    <w:multiLevelType w:val="hybridMultilevel"/>
    <w:lvl w:ilvl="0">
      <w:start w:val="1"/>
      <w:numFmt w:val="decimal"/>
      <w:lvlText w:val="（%1）"/>
      <w:lvlJc w:val="left"/>
      <w:pPr>
        <w:ind w:left="220" w:hanging="568"/>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8"/>
      </w:pPr>
      <w:rPr>
        <w:rFonts w:hint="default"/>
      </w:rPr>
    </w:lvl>
    <w:lvl w:ilvl="2">
      <w:start w:val="0"/>
      <w:numFmt w:val="bullet"/>
      <w:lvlText w:val="•"/>
      <w:lvlJc w:val="left"/>
      <w:pPr>
        <w:ind w:left="2124" w:hanging="568"/>
      </w:pPr>
      <w:rPr>
        <w:rFonts w:hint="default"/>
      </w:rPr>
    </w:lvl>
    <w:lvl w:ilvl="3">
      <w:start w:val="0"/>
      <w:numFmt w:val="bullet"/>
      <w:lvlText w:val="•"/>
      <w:lvlJc w:val="left"/>
      <w:pPr>
        <w:ind w:left="3077" w:hanging="568"/>
      </w:pPr>
      <w:rPr>
        <w:rFonts w:hint="default"/>
      </w:rPr>
    </w:lvl>
    <w:lvl w:ilvl="4">
      <w:start w:val="0"/>
      <w:numFmt w:val="bullet"/>
      <w:lvlText w:val="•"/>
      <w:lvlJc w:val="left"/>
      <w:pPr>
        <w:ind w:left="4029" w:hanging="568"/>
      </w:pPr>
      <w:rPr>
        <w:rFonts w:hint="default"/>
      </w:rPr>
    </w:lvl>
    <w:lvl w:ilvl="5">
      <w:start w:val="0"/>
      <w:numFmt w:val="bullet"/>
      <w:lvlText w:val="•"/>
      <w:lvlJc w:val="left"/>
      <w:pPr>
        <w:ind w:left="4982" w:hanging="568"/>
      </w:pPr>
      <w:rPr>
        <w:rFonts w:hint="default"/>
      </w:rPr>
    </w:lvl>
    <w:lvl w:ilvl="6">
      <w:start w:val="0"/>
      <w:numFmt w:val="bullet"/>
      <w:lvlText w:val="•"/>
      <w:lvlJc w:val="left"/>
      <w:pPr>
        <w:ind w:left="5934" w:hanging="568"/>
      </w:pPr>
      <w:rPr>
        <w:rFonts w:hint="default"/>
      </w:rPr>
    </w:lvl>
    <w:lvl w:ilvl="7">
      <w:start w:val="0"/>
      <w:numFmt w:val="bullet"/>
      <w:lvlText w:val="•"/>
      <w:lvlJc w:val="left"/>
      <w:pPr>
        <w:ind w:left="6887" w:hanging="568"/>
      </w:pPr>
      <w:rPr>
        <w:rFonts w:hint="default"/>
      </w:rPr>
    </w:lvl>
    <w:lvl w:ilvl="8">
      <w:start w:val="0"/>
      <w:numFmt w:val="bullet"/>
      <w:lvlText w:val="•"/>
      <w:lvlJc w:val="left"/>
      <w:pPr>
        <w:ind w:left="7839" w:hanging="568"/>
      </w:pPr>
      <w:rPr>
        <w:rFonts w:hint="default"/>
      </w:rPr>
    </w:lvl>
  </w:abstractNum>
  <w:abstractNum w:abstractNumId="163">
    <w:multiLevelType w:val="hybridMultilevel"/>
    <w:lvl w:ilvl="0">
      <w:start w:val="1"/>
      <w:numFmt w:val="decimal"/>
      <w:lvlText w:val="%1."/>
      <w:lvlJc w:val="left"/>
      <w:pPr>
        <w:ind w:left="999" w:hanging="36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74" w:hanging="360"/>
      </w:pPr>
      <w:rPr>
        <w:rFonts w:hint="default"/>
      </w:rPr>
    </w:lvl>
    <w:lvl w:ilvl="2">
      <w:start w:val="0"/>
      <w:numFmt w:val="bullet"/>
      <w:lvlText w:val="•"/>
      <w:lvlJc w:val="left"/>
      <w:pPr>
        <w:ind w:left="2748" w:hanging="360"/>
      </w:pPr>
      <w:rPr>
        <w:rFonts w:hint="default"/>
      </w:rPr>
    </w:lvl>
    <w:lvl w:ilvl="3">
      <w:start w:val="0"/>
      <w:numFmt w:val="bullet"/>
      <w:lvlText w:val="•"/>
      <w:lvlJc w:val="left"/>
      <w:pPr>
        <w:ind w:left="3623" w:hanging="360"/>
      </w:pPr>
      <w:rPr>
        <w:rFonts w:hint="default"/>
      </w:rPr>
    </w:lvl>
    <w:lvl w:ilvl="4">
      <w:start w:val="0"/>
      <w:numFmt w:val="bullet"/>
      <w:lvlText w:val="•"/>
      <w:lvlJc w:val="left"/>
      <w:pPr>
        <w:ind w:left="4497" w:hanging="360"/>
      </w:pPr>
      <w:rPr>
        <w:rFonts w:hint="default"/>
      </w:rPr>
    </w:lvl>
    <w:lvl w:ilvl="5">
      <w:start w:val="0"/>
      <w:numFmt w:val="bullet"/>
      <w:lvlText w:val="•"/>
      <w:lvlJc w:val="left"/>
      <w:pPr>
        <w:ind w:left="5372" w:hanging="360"/>
      </w:pPr>
      <w:rPr>
        <w:rFonts w:hint="default"/>
      </w:rPr>
    </w:lvl>
    <w:lvl w:ilvl="6">
      <w:start w:val="0"/>
      <w:numFmt w:val="bullet"/>
      <w:lvlText w:val="•"/>
      <w:lvlJc w:val="left"/>
      <w:pPr>
        <w:ind w:left="6246" w:hanging="360"/>
      </w:pPr>
      <w:rPr>
        <w:rFonts w:hint="default"/>
      </w:rPr>
    </w:lvl>
    <w:lvl w:ilvl="7">
      <w:start w:val="0"/>
      <w:numFmt w:val="bullet"/>
      <w:lvlText w:val="•"/>
      <w:lvlJc w:val="left"/>
      <w:pPr>
        <w:ind w:left="7121" w:hanging="360"/>
      </w:pPr>
      <w:rPr>
        <w:rFonts w:hint="default"/>
      </w:rPr>
    </w:lvl>
    <w:lvl w:ilvl="8">
      <w:start w:val="0"/>
      <w:numFmt w:val="bullet"/>
      <w:lvlText w:val="•"/>
      <w:lvlJc w:val="left"/>
      <w:pPr>
        <w:ind w:left="7995" w:hanging="360"/>
      </w:pPr>
      <w:rPr>
        <w:rFonts w:hint="default"/>
      </w:rPr>
    </w:lvl>
  </w:abstractNum>
  <w:abstractNum w:abstractNumId="162">
    <w:multiLevelType w:val="hybridMultilevel"/>
    <w:lvl w:ilvl="0">
      <w:start w:val="1"/>
      <w:numFmt w:val="decimal"/>
      <w:lvlText w:val="（%1）"/>
      <w:lvlJc w:val="left"/>
      <w:pPr>
        <w:ind w:left="219"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61">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60">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59">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58">
    <w:multiLevelType w:val="hybridMultilevel"/>
    <w:lvl w:ilvl="0">
      <w:start w:val="1"/>
      <w:numFmt w:val="decimal"/>
      <w:lvlText w:val="%1."/>
      <w:lvlJc w:val="left"/>
      <w:pPr>
        <w:ind w:left="106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20"/>
      </w:pPr>
      <w:rPr>
        <w:rFonts w:hint="default"/>
      </w:rPr>
    </w:lvl>
    <w:lvl w:ilvl="2">
      <w:start w:val="0"/>
      <w:numFmt w:val="bullet"/>
      <w:lvlText w:val="•"/>
      <w:lvlJc w:val="left"/>
      <w:pPr>
        <w:ind w:left="2796" w:hanging="420"/>
      </w:pPr>
      <w:rPr>
        <w:rFonts w:hint="default"/>
      </w:rPr>
    </w:lvl>
    <w:lvl w:ilvl="3">
      <w:start w:val="0"/>
      <w:numFmt w:val="bullet"/>
      <w:lvlText w:val="•"/>
      <w:lvlJc w:val="left"/>
      <w:pPr>
        <w:ind w:left="366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402" w:hanging="420"/>
      </w:pPr>
      <w:rPr>
        <w:rFonts w:hint="default"/>
      </w:rPr>
    </w:lvl>
    <w:lvl w:ilvl="6">
      <w:start w:val="0"/>
      <w:numFmt w:val="bullet"/>
      <w:lvlText w:val="•"/>
      <w:lvlJc w:val="left"/>
      <w:pPr>
        <w:ind w:left="6270" w:hanging="420"/>
      </w:pPr>
      <w:rPr>
        <w:rFonts w:hint="default"/>
      </w:rPr>
    </w:lvl>
    <w:lvl w:ilvl="7">
      <w:start w:val="0"/>
      <w:numFmt w:val="bullet"/>
      <w:lvlText w:val="•"/>
      <w:lvlJc w:val="left"/>
      <w:pPr>
        <w:ind w:left="7139" w:hanging="420"/>
      </w:pPr>
      <w:rPr>
        <w:rFonts w:hint="default"/>
      </w:rPr>
    </w:lvl>
    <w:lvl w:ilvl="8">
      <w:start w:val="0"/>
      <w:numFmt w:val="bullet"/>
      <w:lvlText w:val="•"/>
      <w:lvlJc w:val="left"/>
      <w:pPr>
        <w:ind w:left="8007" w:hanging="420"/>
      </w:pPr>
      <w:rPr>
        <w:rFonts w:hint="default"/>
      </w:rPr>
    </w:lvl>
  </w:abstractNum>
  <w:abstractNum w:abstractNumId="157">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56">
    <w:multiLevelType w:val="hybridMultilevel"/>
    <w:lvl w:ilvl="0">
      <w:start w:val="1"/>
      <w:numFmt w:val="decimal"/>
      <w:lvlText w:val="%1."/>
      <w:lvlJc w:val="left"/>
      <w:pPr>
        <w:ind w:left="106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20"/>
      </w:pPr>
      <w:rPr>
        <w:rFonts w:hint="default"/>
      </w:rPr>
    </w:lvl>
    <w:lvl w:ilvl="2">
      <w:start w:val="0"/>
      <w:numFmt w:val="bullet"/>
      <w:lvlText w:val="•"/>
      <w:lvlJc w:val="left"/>
      <w:pPr>
        <w:ind w:left="2796" w:hanging="420"/>
      </w:pPr>
      <w:rPr>
        <w:rFonts w:hint="default"/>
      </w:rPr>
    </w:lvl>
    <w:lvl w:ilvl="3">
      <w:start w:val="0"/>
      <w:numFmt w:val="bullet"/>
      <w:lvlText w:val="•"/>
      <w:lvlJc w:val="left"/>
      <w:pPr>
        <w:ind w:left="366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402" w:hanging="420"/>
      </w:pPr>
      <w:rPr>
        <w:rFonts w:hint="default"/>
      </w:rPr>
    </w:lvl>
    <w:lvl w:ilvl="6">
      <w:start w:val="0"/>
      <w:numFmt w:val="bullet"/>
      <w:lvlText w:val="•"/>
      <w:lvlJc w:val="left"/>
      <w:pPr>
        <w:ind w:left="6270" w:hanging="420"/>
      </w:pPr>
      <w:rPr>
        <w:rFonts w:hint="default"/>
      </w:rPr>
    </w:lvl>
    <w:lvl w:ilvl="7">
      <w:start w:val="0"/>
      <w:numFmt w:val="bullet"/>
      <w:lvlText w:val="•"/>
      <w:lvlJc w:val="left"/>
      <w:pPr>
        <w:ind w:left="7139" w:hanging="420"/>
      </w:pPr>
      <w:rPr>
        <w:rFonts w:hint="default"/>
      </w:rPr>
    </w:lvl>
    <w:lvl w:ilvl="8">
      <w:start w:val="0"/>
      <w:numFmt w:val="bullet"/>
      <w:lvlText w:val="•"/>
      <w:lvlJc w:val="left"/>
      <w:pPr>
        <w:ind w:left="8007" w:hanging="420"/>
      </w:pPr>
      <w:rPr>
        <w:rFonts w:hint="default"/>
      </w:rPr>
    </w:lvl>
  </w:abstractNum>
  <w:abstractNum w:abstractNumId="155">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54">
    <w:multiLevelType w:val="hybridMultilevel"/>
    <w:lvl w:ilvl="0">
      <w:start w:val="2"/>
      <w:numFmt w:val="decimal"/>
      <w:lvlText w:val="%1"/>
      <w:lvlJc w:val="left"/>
      <w:pPr>
        <w:ind w:left="219" w:hanging="317"/>
        <w:jc w:val="left"/>
      </w:pPr>
      <w:rPr>
        <w:rFonts w:hint="default"/>
      </w:rPr>
    </w:lvl>
    <w:lvl w:ilvl="1">
      <w:start w:val="0"/>
      <w:numFmt w:val="decimal"/>
      <w:lvlText w:val="%1.%2"/>
      <w:lvlJc w:val="left"/>
      <w:pPr>
        <w:ind w:left="219" w:hanging="317"/>
        <w:jc w:val="left"/>
      </w:pPr>
      <w:rPr>
        <w:rFonts w:hint="default" w:ascii="Noto Sans CJK JP Regular" w:hAnsi="Noto Sans CJK JP Regular" w:eastAsia="Noto Sans CJK JP Regular" w:cs="Noto Sans CJK JP Regular"/>
        <w:w w:val="108"/>
        <w:sz w:val="19"/>
        <w:szCs w:val="19"/>
      </w:rPr>
    </w:lvl>
    <w:lvl w:ilvl="2">
      <w:start w:val="1"/>
      <w:numFmt w:val="decimal"/>
      <w:lvlText w:val="%3."/>
      <w:lvlJc w:val="left"/>
      <w:pPr>
        <w:ind w:left="220" w:hanging="420"/>
        <w:jc w:val="left"/>
      </w:pPr>
      <w:rPr>
        <w:rFonts w:hint="default" w:ascii="Noto Sans CJK JP Regular" w:hAnsi="Noto Sans CJK JP Regular" w:eastAsia="Noto Sans CJK JP Regular" w:cs="Noto Sans CJK JP Regular"/>
        <w:w w:val="120"/>
        <w:sz w:val="21"/>
        <w:szCs w:val="21"/>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52">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51">
    <w:multiLevelType w:val="hybridMultilevel"/>
    <w:lvl w:ilvl="0">
      <w:start w:val="1"/>
      <w:numFmt w:val="decimal"/>
      <w:lvlText w:val="%1."/>
      <w:lvlJc w:val="left"/>
      <w:pPr>
        <w:ind w:left="219" w:hanging="40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04"/>
      </w:pPr>
      <w:rPr>
        <w:rFonts w:hint="default"/>
      </w:rPr>
    </w:lvl>
    <w:lvl w:ilvl="2">
      <w:start w:val="0"/>
      <w:numFmt w:val="bullet"/>
      <w:lvlText w:val="•"/>
      <w:lvlJc w:val="left"/>
      <w:pPr>
        <w:ind w:left="2124" w:hanging="404"/>
      </w:pPr>
      <w:rPr>
        <w:rFonts w:hint="default"/>
      </w:rPr>
    </w:lvl>
    <w:lvl w:ilvl="3">
      <w:start w:val="0"/>
      <w:numFmt w:val="bullet"/>
      <w:lvlText w:val="•"/>
      <w:lvlJc w:val="left"/>
      <w:pPr>
        <w:ind w:left="3077" w:hanging="404"/>
      </w:pPr>
      <w:rPr>
        <w:rFonts w:hint="default"/>
      </w:rPr>
    </w:lvl>
    <w:lvl w:ilvl="4">
      <w:start w:val="0"/>
      <w:numFmt w:val="bullet"/>
      <w:lvlText w:val="•"/>
      <w:lvlJc w:val="left"/>
      <w:pPr>
        <w:ind w:left="4029" w:hanging="404"/>
      </w:pPr>
      <w:rPr>
        <w:rFonts w:hint="default"/>
      </w:rPr>
    </w:lvl>
    <w:lvl w:ilvl="5">
      <w:start w:val="0"/>
      <w:numFmt w:val="bullet"/>
      <w:lvlText w:val="•"/>
      <w:lvlJc w:val="left"/>
      <w:pPr>
        <w:ind w:left="4982" w:hanging="404"/>
      </w:pPr>
      <w:rPr>
        <w:rFonts w:hint="default"/>
      </w:rPr>
    </w:lvl>
    <w:lvl w:ilvl="6">
      <w:start w:val="0"/>
      <w:numFmt w:val="bullet"/>
      <w:lvlText w:val="•"/>
      <w:lvlJc w:val="left"/>
      <w:pPr>
        <w:ind w:left="5934" w:hanging="404"/>
      </w:pPr>
      <w:rPr>
        <w:rFonts w:hint="default"/>
      </w:rPr>
    </w:lvl>
    <w:lvl w:ilvl="7">
      <w:start w:val="0"/>
      <w:numFmt w:val="bullet"/>
      <w:lvlText w:val="•"/>
      <w:lvlJc w:val="left"/>
      <w:pPr>
        <w:ind w:left="6887" w:hanging="404"/>
      </w:pPr>
      <w:rPr>
        <w:rFonts w:hint="default"/>
      </w:rPr>
    </w:lvl>
    <w:lvl w:ilvl="8">
      <w:start w:val="0"/>
      <w:numFmt w:val="bullet"/>
      <w:lvlText w:val="•"/>
      <w:lvlJc w:val="left"/>
      <w:pPr>
        <w:ind w:left="7839" w:hanging="404"/>
      </w:pPr>
      <w:rPr>
        <w:rFonts w:hint="default"/>
      </w:rPr>
    </w:lvl>
  </w:abstractNum>
  <w:abstractNum w:abstractNumId="150">
    <w:multiLevelType w:val="hybridMultilevel"/>
    <w:lvl w:ilvl="0">
      <w:start w:val="1"/>
      <w:numFmt w:val="upperRoman"/>
      <w:lvlText w:val="%1"/>
      <w:lvlJc w:val="left"/>
      <w:pPr>
        <w:ind w:left="220" w:hanging="159"/>
        <w:jc w:val="left"/>
      </w:pPr>
      <w:rPr>
        <w:rFonts w:hint="default" w:ascii="Noto Sans CJK JP Regular" w:hAnsi="Noto Sans CJK JP Regular" w:eastAsia="Noto Sans CJK JP Regular" w:cs="Noto Sans CJK JP Regular"/>
        <w:w w:val="170"/>
        <w:sz w:val="21"/>
        <w:szCs w:val="21"/>
      </w:rPr>
    </w:lvl>
    <w:lvl w:ilvl="1">
      <w:start w:val="0"/>
      <w:numFmt w:val="bullet"/>
      <w:lvlText w:val="•"/>
      <w:lvlJc w:val="left"/>
      <w:pPr>
        <w:ind w:left="1172" w:hanging="159"/>
      </w:pPr>
      <w:rPr>
        <w:rFonts w:hint="default"/>
      </w:rPr>
    </w:lvl>
    <w:lvl w:ilvl="2">
      <w:start w:val="0"/>
      <w:numFmt w:val="bullet"/>
      <w:lvlText w:val="•"/>
      <w:lvlJc w:val="left"/>
      <w:pPr>
        <w:ind w:left="2124" w:hanging="159"/>
      </w:pPr>
      <w:rPr>
        <w:rFonts w:hint="default"/>
      </w:rPr>
    </w:lvl>
    <w:lvl w:ilvl="3">
      <w:start w:val="0"/>
      <w:numFmt w:val="bullet"/>
      <w:lvlText w:val="•"/>
      <w:lvlJc w:val="left"/>
      <w:pPr>
        <w:ind w:left="3077" w:hanging="159"/>
      </w:pPr>
      <w:rPr>
        <w:rFonts w:hint="default"/>
      </w:rPr>
    </w:lvl>
    <w:lvl w:ilvl="4">
      <w:start w:val="0"/>
      <w:numFmt w:val="bullet"/>
      <w:lvlText w:val="•"/>
      <w:lvlJc w:val="left"/>
      <w:pPr>
        <w:ind w:left="4029" w:hanging="159"/>
      </w:pPr>
      <w:rPr>
        <w:rFonts w:hint="default"/>
      </w:rPr>
    </w:lvl>
    <w:lvl w:ilvl="5">
      <w:start w:val="0"/>
      <w:numFmt w:val="bullet"/>
      <w:lvlText w:val="•"/>
      <w:lvlJc w:val="left"/>
      <w:pPr>
        <w:ind w:left="4982" w:hanging="159"/>
      </w:pPr>
      <w:rPr>
        <w:rFonts w:hint="default"/>
      </w:rPr>
    </w:lvl>
    <w:lvl w:ilvl="6">
      <w:start w:val="0"/>
      <w:numFmt w:val="bullet"/>
      <w:lvlText w:val="•"/>
      <w:lvlJc w:val="left"/>
      <w:pPr>
        <w:ind w:left="5934" w:hanging="159"/>
      </w:pPr>
      <w:rPr>
        <w:rFonts w:hint="default"/>
      </w:rPr>
    </w:lvl>
    <w:lvl w:ilvl="7">
      <w:start w:val="0"/>
      <w:numFmt w:val="bullet"/>
      <w:lvlText w:val="•"/>
      <w:lvlJc w:val="left"/>
      <w:pPr>
        <w:ind w:left="6887" w:hanging="159"/>
      </w:pPr>
      <w:rPr>
        <w:rFonts w:hint="default"/>
      </w:rPr>
    </w:lvl>
    <w:lvl w:ilvl="8">
      <w:start w:val="0"/>
      <w:numFmt w:val="bullet"/>
      <w:lvlText w:val="•"/>
      <w:lvlJc w:val="left"/>
      <w:pPr>
        <w:ind w:left="7839" w:hanging="159"/>
      </w:pPr>
      <w:rPr>
        <w:rFonts w:hint="default"/>
      </w:rPr>
    </w:lvl>
  </w:abstractNum>
  <w:abstractNum w:abstractNumId="149">
    <w:multiLevelType w:val="hybridMultilevel"/>
    <w:lvl w:ilvl="0">
      <w:start w:val="1"/>
      <w:numFmt w:val="decimal"/>
      <w:lvlText w:val="(%1)"/>
      <w:lvlJc w:val="left"/>
      <w:pPr>
        <w:ind w:left="220" w:hanging="421"/>
        <w:jc w:val="left"/>
      </w:pPr>
      <w:rPr>
        <w:rFonts w:hint="default" w:ascii="Noto Sans CJK JP Regular" w:hAnsi="Noto Sans CJK JP Regular" w:eastAsia="Noto Sans CJK JP Regular" w:cs="Noto Sans CJK JP Regular"/>
        <w:w w:val="121"/>
        <w:sz w:val="21"/>
        <w:szCs w:val="21"/>
      </w:rPr>
    </w:lvl>
    <w:lvl w:ilvl="1">
      <w:start w:val="0"/>
      <w:numFmt w:val="bullet"/>
      <w:lvlText w:val="•"/>
      <w:lvlJc w:val="left"/>
      <w:pPr>
        <w:ind w:left="1480" w:hanging="421"/>
      </w:pPr>
      <w:rPr>
        <w:rFonts w:hint="default"/>
      </w:rPr>
    </w:lvl>
    <w:lvl w:ilvl="2">
      <w:start w:val="0"/>
      <w:numFmt w:val="bullet"/>
      <w:lvlText w:val="•"/>
      <w:lvlJc w:val="left"/>
      <w:pPr>
        <w:ind w:left="2398" w:hanging="421"/>
      </w:pPr>
      <w:rPr>
        <w:rFonts w:hint="default"/>
      </w:rPr>
    </w:lvl>
    <w:lvl w:ilvl="3">
      <w:start w:val="0"/>
      <w:numFmt w:val="bullet"/>
      <w:lvlText w:val="•"/>
      <w:lvlJc w:val="left"/>
      <w:pPr>
        <w:ind w:left="3316" w:hanging="421"/>
      </w:pPr>
      <w:rPr>
        <w:rFonts w:hint="default"/>
      </w:rPr>
    </w:lvl>
    <w:lvl w:ilvl="4">
      <w:start w:val="0"/>
      <w:numFmt w:val="bullet"/>
      <w:lvlText w:val="•"/>
      <w:lvlJc w:val="left"/>
      <w:pPr>
        <w:ind w:left="4234" w:hanging="421"/>
      </w:pPr>
      <w:rPr>
        <w:rFonts w:hint="default"/>
      </w:rPr>
    </w:lvl>
    <w:lvl w:ilvl="5">
      <w:start w:val="0"/>
      <w:numFmt w:val="bullet"/>
      <w:lvlText w:val="•"/>
      <w:lvlJc w:val="left"/>
      <w:pPr>
        <w:ind w:left="5153" w:hanging="421"/>
      </w:pPr>
      <w:rPr>
        <w:rFonts w:hint="default"/>
      </w:rPr>
    </w:lvl>
    <w:lvl w:ilvl="6">
      <w:start w:val="0"/>
      <w:numFmt w:val="bullet"/>
      <w:lvlText w:val="•"/>
      <w:lvlJc w:val="left"/>
      <w:pPr>
        <w:ind w:left="6071" w:hanging="421"/>
      </w:pPr>
      <w:rPr>
        <w:rFonts w:hint="default"/>
      </w:rPr>
    </w:lvl>
    <w:lvl w:ilvl="7">
      <w:start w:val="0"/>
      <w:numFmt w:val="bullet"/>
      <w:lvlText w:val="•"/>
      <w:lvlJc w:val="left"/>
      <w:pPr>
        <w:ind w:left="6989" w:hanging="421"/>
      </w:pPr>
      <w:rPr>
        <w:rFonts w:hint="default"/>
      </w:rPr>
    </w:lvl>
    <w:lvl w:ilvl="8">
      <w:start w:val="0"/>
      <w:numFmt w:val="bullet"/>
      <w:lvlText w:val="•"/>
      <w:lvlJc w:val="left"/>
      <w:pPr>
        <w:ind w:left="7907" w:hanging="421"/>
      </w:pPr>
      <w:rPr>
        <w:rFonts w:hint="default"/>
      </w:rPr>
    </w:lvl>
  </w:abstractNum>
  <w:abstractNum w:abstractNumId="148">
    <w:multiLevelType w:val="hybridMultilevel"/>
    <w:lvl w:ilvl="0">
      <w:start w:val="1"/>
      <w:numFmt w:val="decimal"/>
      <w:lvlText w:val="(%1)"/>
      <w:lvlJc w:val="left"/>
      <w:pPr>
        <w:ind w:left="220" w:hanging="421"/>
        <w:jc w:val="left"/>
      </w:pPr>
      <w:rPr>
        <w:rFonts w:hint="default" w:ascii="Noto Sans CJK JP Regular" w:hAnsi="Noto Sans CJK JP Regular" w:eastAsia="Noto Sans CJK JP Regular" w:cs="Noto Sans CJK JP Regular"/>
        <w:w w:val="121"/>
        <w:sz w:val="21"/>
        <w:szCs w:val="21"/>
      </w:rPr>
    </w:lvl>
    <w:lvl w:ilvl="1">
      <w:start w:val="0"/>
      <w:numFmt w:val="bullet"/>
      <w:lvlText w:val="•"/>
      <w:lvlJc w:val="left"/>
      <w:pPr>
        <w:ind w:left="1172" w:hanging="421"/>
      </w:pPr>
      <w:rPr>
        <w:rFonts w:hint="default"/>
      </w:rPr>
    </w:lvl>
    <w:lvl w:ilvl="2">
      <w:start w:val="0"/>
      <w:numFmt w:val="bullet"/>
      <w:lvlText w:val="•"/>
      <w:lvlJc w:val="left"/>
      <w:pPr>
        <w:ind w:left="2124" w:hanging="421"/>
      </w:pPr>
      <w:rPr>
        <w:rFonts w:hint="default"/>
      </w:rPr>
    </w:lvl>
    <w:lvl w:ilvl="3">
      <w:start w:val="0"/>
      <w:numFmt w:val="bullet"/>
      <w:lvlText w:val="•"/>
      <w:lvlJc w:val="left"/>
      <w:pPr>
        <w:ind w:left="3077" w:hanging="421"/>
      </w:pPr>
      <w:rPr>
        <w:rFonts w:hint="default"/>
      </w:rPr>
    </w:lvl>
    <w:lvl w:ilvl="4">
      <w:start w:val="0"/>
      <w:numFmt w:val="bullet"/>
      <w:lvlText w:val="•"/>
      <w:lvlJc w:val="left"/>
      <w:pPr>
        <w:ind w:left="4029" w:hanging="421"/>
      </w:pPr>
      <w:rPr>
        <w:rFonts w:hint="default"/>
      </w:rPr>
    </w:lvl>
    <w:lvl w:ilvl="5">
      <w:start w:val="0"/>
      <w:numFmt w:val="bullet"/>
      <w:lvlText w:val="•"/>
      <w:lvlJc w:val="left"/>
      <w:pPr>
        <w:ind w:left="4982" w:hanging="421"/>
      </w:pPr>
      <w:rPr>
        <w:rFonts w:hint="default"/>
      </w:rPr>
    </w:lvl>
    <w:lvl w:ilvl="6">
      <w:start w:val="0"/>
      <w:numFmt w:val="bullet"/>
      <w:lvlText w:val="•"/>
      <w:lvlJc w:val="left"/>
      <w:pPr>
        <w:ind w:left="5934" w:hanging="421"/>
      </w:pPr>
      <w:rPr>
        <w:rFonts w:hint="default"/>
      </w:rPr>
    </w:lvl>
    <w:lvl w:ilvl="7">
      <w:start w:val="0"/>
      <w:numFmt w:val="bullet"/>
      <w:lvlText w:val="•"/>
      <w:lvlJc w:val="left"/>
      <w:pPr>
        <w:ind w:left="6887" w:hanging="421"/>
      </w:pPr>
      <w:rPr>
        <w:rFonts w:hint="default"/>
      </w:rPr>
    </w:lvl>
    <w:lvl w:ilvl="8">
      <w:start w:val="0"/>
      <w:numFmt w:val="bullet"/>
      <w:lvlText w:val="•"/>
      <w:lvlJc w:val="left"/>
      <w:pPr>
        <w:ind w:left="7839" w:hanging="421"/>
      </w:pPr>
      <w:rPr>
        <w:rFonts w:hint="default"/>
      </w:rPr>
    </w:lvl>
  </w:abstractNum>
  <w:abstractNum w:abstractNumId="147">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46">
    <w:multiLevelType w:val="hybridMultilevel"/>
    <w:lvl w:ilvl="0">
      <w:start w:val="1"/>
      <w:numFmt w:val="decimal"/>
      <w:lvlText w:val="%1."/>
      <w:lvlJc w:val="left"/>
      <w:pPr>
        <w:ind w:left="106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20"/>
      </w:pPr>
      <w:rPr>
        <w:rFonts w:hint="default"/>
      </w:rPr>
    </w:lvl>
    <w:lvl w:ilvl="2">
      <w:start w:val="0"/>
      <w:numFmt w:val="bullet"/>
      <w:lvlText w:val="•"/>
      <w:lvlJc w:val="left"/>
      <w:pPr>
        <w:ind w:left="2796" w:hanging="420"/>
      </w:pPr>
      <w:rPr>
        <w:rFonts w:hint="default"/>
      </w:rPr>
    </w:lvl>
    <w:lvl w:ilvl="3">
      <w:start w:val="0"/>
      <w:numFmt w:val="bullet"/>
      <w:lvlText w:val="•"/>
      <w:lvlJc w:val="left"/>
      <w:pPr>
        <w:ind w:left="366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402" w:hanging="420"/>
      </w:pPr>
      <w:rPr>
        <w:rFonts w:hint="default"/>
      </w:rPr>
    </w:lvl>
    <w:lvl w:ilvl="6">
      <w:start w:val="0"/>
      <w:numFmt w:val="bullet"/>
      <w:lvlText w:val="•"/>
      <w:lvlJc w:val="left"/>
      <w:pPr>
        <w:ind w:left="6270" w:hanging="420"/>
      </w:pPr>
      <w:rPr>
        <w:rFonts w:hint="default"/>
      </w:rPr>
    </w:lvl>
    <w:lvl w:ilvl="7">
      <w:start w:val="0"/>
      <w:numFmt w:val="bullet"/>
      <w:lvlText w:val="•"/>
      <w:lvlJc w:val="left"/>
      <w:pPr>
        <w:ind w:left="7139" w:hanging="420"/>
      </w:pPr>
      <w:rPr>
        <w:rFonts w:hint="default"/>
      </w:rPr>
    </w:lvl>
    <w:lvl w:ilvl="8">
      <w:start w:val="0"/>
      <w:numFmt w:val="bullet"/>
      <w:lvlText w:val="•"/>
      <w:lvlJc w:val="left"/>
      <w:pPr>
        <w:ind w:left="8007" w:hanging="420"/>
      </w:pPr>
      <w:rPr>
        <w:rFonts w:hint="default"/>
      </w:rPr>
    </w:lvl>
  </w:abstractNum>
  <w:abstractNum w:abstractNumId="145">
    <w:multiLevelType w:val="hybridMultilevel"/>
    <w:lvl w:ilvl="0">
      <w:start w:val="1"/>
      <w:numFmt w:val="decimal"/>
      <w:lvlText w:val="（%1）"/>
      <w:lvlJc w:val="left"/>
      <w:pPr>
        <w:ind w:left="219" w:hanging="662"/>
        <w:jc w:val="left"/>
      </w:pPr>
      <w:rPr>
        <w:rFonts w:hint="default" w:ascii="Noto Sans CJK JP Regular" w:hAnsi="Noto Sans CJK JP Regular" w:eastAsia="Noto Sans CJK JP Regular" w:cs="Noto Sans CJK JP Regular"/>
        <w:spacing w:val="-32"/>
        <w:w w:val="75"/>
        <w:sz w:val="21"/>
        <w:szCs w:val="21"/>
      </w:rPr>
    </w:lvl>
    <w:lvl w:ilvl="1">
      <w:start w:val="0"/>
      <w:numFmt w:val="bullet"/>
      <w:lvlText w:val="•"/>
      <w:lvlJc w:val="left"/>
      <w:pPr>
        <w:ind w:left="1172" w:hanging="662"/>
      </w:pPr>
      <w:rPr>
        <w:rFonts w:hint="default"/>
      </w:rPr>
    </w:lvl>
    <w:lvl w:ilvl="2">
      <w:start w:val="0"/>
      <w:numFmt w:val="bullet"/>
      <w:lvlText w:val="•"/>
      <w:lvlJc w:val="left"/>
      <w:pPr>
        <w:ind w:left="2124" w:hanging="662"/>
      </w:pPr>
      <w:rPr>
        <w:rFonts w:hint="default"/>
      </w:rPr>
    </w:lvl>
    <w:lvl w:ilvl="3">
      <w:start w:val="0"/>
      <w:numFmt w:val="bullet"/>
      <w:lvlText w:val="•"/>
      <w:lvlJc w:val="left"/>
      <w:pPr>
        <w:ind w:left="3077" w:hanging="662"/>
      </w:pPr>
      <w:rPr>
        <w:rFonts w:hint="default"/>
      </w:rPr>
    </w:lvl>
    <w:lvl w:ilvl="4">
      <w:start w:val="0"/>
      <w:numFmt w:val="bullet"/>
      <w:lvlText w:val="•"/>
      <w:lvlJc w:val="left"/>
      <w:pPr>
        <w:ind w:left="4029" w:hanging="662"/>
      </w:pPr>
      <w:rPr>
        <w:rFonts w:hint="default"/>
      </w:rPr>
    </w:lvl>
    <w:lvl w:ilvl="5">
      <w:start w:val="0"/>
      <w:numFmt w:val="bullet"/>
      <w:lvlText w:val="•"/>
      <w:lvlJc w:val="left"/>
      <w:pPr>
        <w:ind w:left="4982" w:hanging="662"/>
      </w:pPr>
      <w:rPr>
        <w:rFonts w:hint="default"/>
      </w:rPr>
    </w:lvl>
    <w:lvl w:ilvl="6">
      <w:start w:val="0"/>
      <w:numFmt w:val="bullet"/>
      <w:lvlText w:val="•"/>
      <w:lvlJc w:val="left"/>
      <w:pPr>
        <w:ind w:left="5934" w:hanging="662"/>
      </w:pPr>
      <w:rPr>
        <w:rFonts w:hint="default"/>
      </w:rPr>
    </w:lvl>
    <w:lvl w:ilvl="7">
      <w:start w:val="0"/>
      <w:numFmt w:val="bullet"/>
      <w:lvlText w:val="•"/>
      <w:lvlJc w:val="left"/>
      <w:pPr>
        <w:ind w:left="6887" w:hanging="662"/>
      </w:pPr>
      <w:rPr>
        <w:rFonts w:hint="default"/>
      </w:rPr>
    </w:lvl>
    <w:lvl w:ilvl="8">
      <w:start w:val="0"/>
      <w:numFmt w:val="bullet"/>
      <w:lvlText w:val="•"/>
      <w:lvlJc w:val="left"/>
      <w:pPr>
        <w:ind w:left="7839" w:hanging="662"/>
      </w:pPr>
      <w:rPr>
        <w:rFonts w:hint="default"/>
      </w:rPr>
    </w:lvl>
  </w:abstractNum>
  <w:abstractNum w:abstractNumId="144">
    <w:multiLevelType w:val="hybridMultilevel"/>
    <w:lvl w:ilvl="0">
      <w:start w:val="1"/>
      <w:numFmt w:val="decimal"/>
      <w:lvlText w:val="%1."/>
      <w:lvlJc w:val="left"/>
      <w:pPr>
        <w:ind w:left="1059"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20"/>
      </w:pPr>
      <w:rPr>
        <w:rFonts w:hint="default"/>
      </w:rPr>
    </w:lvl>
    <w:lvl w:ilvl="2">
      <w:start w:val="0"/>
      <w:numFmt w:val="bullet"/>
      <w:lvlText w:val="•"/>
      <w:lvlJc w:val="left"/>
      <w:pPr>
        <w:ind w:left="2796" w:hanging="420"/>
      </w:pPr>
      <w:rPr>
        <w:rFonts w:hint="default"/>
      </w:rPr>
    </w:lvl>
    <w:lvl w:ilvl="3">
      <w:start w:val="0"/>
      <w:numFmt w:val="bullet"/>
      <w:lvlText w:val="•"/>
      <w:lvlJc w:val="left"/>
      <w:pPr>
        <w:ind w:left="366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402" w:hanging="420"/>
      </w:pPr>
      <w:rPr>
        <w:rFonts w:hint="default"/>
      </w:rPr>
    </w:lvl>
    <w:lvl w:ilvl="6">
      <w:start w:val="0"/>
      <w:numFmt w:val="bullet"/>
      <w:lvlText w:val="•"/>
      <w:lvlJc w:val="left"/>
      <w:pPr>
        <w:ind w:left="6270" w:hanging="420"/>
      </w:pPr>
      <w:rPr>
        <w:rFonts w:hint="default"/>
      </w:rPr>
    </w:lvl>
    <w:lvl w:ilvl="7">
      <w:start w:val="0"/>
      <w:numFmt w:val="bullet"/>
      <w:lvlText w:val="•"/>
      <w:lvlJc w:val="left"/>
      <w:pPr>
        <w:ind w:left="7139" w:hanging="420"/>
      </w:pPr>
      <w:rPr>
        <w:rFonts w:hint="default"/>
      </w:rPr>
    </w:lvl>
    <w:lvl w:ilvl="8">
      <w:start w:val="0"/>
      <w:numFmt w:val="bullet"/>
      <w:lvlText w:val="•"/>
      <w:lvlJc w:val="left"/>
      <w:pPr>
        <w:ind w:left="8007" w:hanging="420"/>
      </w:pPr>
      <w:rPr>
        <w:rFonts w:hint="default"/>
      </w:rPr>
    </w:lvl>
  </w:abstractNum>
  <w:abstractNum w:abstractNumId="143">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42">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41">
    <w:multiLevelType w:val="hybridMultilevel"/>
    <w:lvl w:ilvl="0">
      <w:start w:val="1"/>
      <w:numFmt w:val="decimal"/>
      <w:lvlText w:val="%1."/>
      <w:lvlJc w:val="left"/>
      <w:pPr>
        <w:ind w:left="220" w:hanging="28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6"/>
      </w:pPr>
      <w:rPr>
        <w:rFonts w:hint="default"/>
      </w:rPr>
    </w:lvl>
    <w:lvl w:ilvl="2">
      <w:start w:val="0"/>
      <w:numFmt w:val="bullet"/>
      <w:lvlText w:val="•"/>
      <w:lvlJc w:val="left"/>
      <w:pPr>
        <w:ind w:left="2124" w:hanging="286"/>
      </w:pPr>
      <w:rPr>
        <w:rFonts w:hint="default"/>
      </w:rPr>
    </w:lvl>
    <w:lvl w:ilvl="3">
      <w:start w:val="0"/>
      <w:numFmt w:val="bullet"/>
      <w:lvlText w:val="•"/>
      <w:lvlJc w:val="left"/>
      <w:pPr>
        <w:ind w:left="3077" w:hanging="286"/>
      </w:pPr>
      <w:rPr>
        <w:rFonts w:hint="default"/>
      </w:rPr>
    </w:lvl>
    <w:lvl w:ilvl="4">
      <w:start w:val="0"/>
      <w:numFmt w:val="bullet"/>
      <w:lvlText w:val="•"/>
      <w:lvlJc w:val="left"/>
      <w:pPr>
        <w:ind w:left="4029" w:hanging="286"/>
      </w:pPr>
      <w:rPr>
        <w:rFonts w:hint="default"/>
      </w:rPr>
    </w:lvl>
    <w:lvl w:ilvl="5">
      <w:start w:val="0"/>
      <w:numFmt w:val="bullet"/>
      <w:lvlText w:val="•"/>
      <w:lvlJc w:val="left"/>
      <w:pPr>
        <w:ind w:left="4982" w:hanging="286"/>
      </w:pPr>
      <w:rPr>
        <w:rFonts w:hint="default"/>
      </w:rPr>
    </w:lvl>
    <w:lvl w:ilvl="6">
      <w:start w:val="0"/>
      <w:numFmt w:val="bullet"/>
      <w:lvlText w:val="•"/>
      <w:lvlJc w:val="left"/>
      <w:pPr>
        <w:ind w:left="5934" w:hanging="286"/>
      </w:pPr>
      <w:rPr>
        <w:rFonts w:hint="default"/>
      </w:rPr>
    </w:lvl>
    <w:lvl w:ilvl="7">
      <w:start w:val="0"/>
      <w:numFmt w:val="bullet"/>
      <w:lvlText w:val="•"/>
      <w:lvlJc w:val="left"/>
      <w:pPr>
        <w:ind w:left="6887" w:hanging="286"/>
      </w:pPr>
      <w:rPr>
        <w:rFonts w:hint="default"/>
      </w:rPr>
    </w:lvl>
    <w:lvl w:ilvl="8">
      <w:start w:val="0"/>
      <w:numFmt w:val="bullet"/>
      <w:lvlText w:val="•"/>
      <w:lvlJc w:val="left"/>
      <w:pPr>
        <w:ind w:left="7839" w:hanging="286"/>
      </w:pPr>
      <w:rPr>
        <w:rFonts w:hint="default"/>
      </w:rPr>
    </w:lvl>
  </w:abstractNum>
  <w:abstractNum w:abstractNumId="140">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spacing w:val="-1"/>
        <w:w w:val="111"/>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39">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38">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37">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36">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35">
    <w:multiLevelType w:val="hybridMultilevel"/>
    <w:lvl w:ilvl="0">
      <w:start w:val="1"/>
      <w:numFmt w:val="decimal"/>
      <w:lvlText w:val="%1."/>
      <w:lvlJc w:val="left"/>
      <w:pPr>
        <w:ind w:left="220" w:hanging="451"/>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51"/>
      </w:pPr>
      <w:rPr>
        <w:rFonts w:hint="default"/>
      </w:rPr>
    </w:lvl>
    <w:lvl w:ilvl="2">
      <w:start w:val="0"/>
      <w:numFmt w:val="bullet"/>
      <w:lvlText w:val="•"/>
      <w:lvlJc w:val="left"/>
      <w:pPr>
        <w:ind w:left="2124" w:hanging="451"/>
      </w:pPr>
      <w:rPr>
        <w:rFonts w:hint="default"/>
      </w:rPr>
    </w:lvl>
    <w:lvl w:ilvl="3">
      <w:start w:val="0"/>
      <w:numFmt w:val="bullet"/>
      <w:lvlText w:val="•"/>
      <w:lvlJc w:val="left"/>
      <w:pPr>
        <w:ind w:left="3077" w:hanging="451"/>
      </w:pPr>
      <w:rPr>
        <w:rFonts w:hint="default"/>
      </w:rPr>
    </w:lvl>
    <w:lvl w:ilvl="4">
      <w:start w:val="0"/>
      <w:numFmt w:val="bullet"/>
      <w:lvlText w:val="•"/>
      <w:lvlJc w:val="left"/>
      <w:pPr>
        <w:ind w:left="4029" w:hanging="451"/>
      </w:pPr>
      <w:rPr>
        <w:rFonts w:hint="default"/>
      </w:rPr>
    </w:lvl>
    <w:lvl w:ilvl="5">
      <w:start w:val="0"/>
      <w:numFmt w:val="bullet"/>
      <w:lvlText w:val="•"/>
      <w:lvlJc w:val="left"/>
      <w:pPr>
        <w:ind w:left="4982" w:hanging="451"/>
      </w:pPr>
      <w:rPr>
        <w:rFonts w:hint="default"/>
      </w:rPr>
    </w:lvl>
    <w:lvl w:ilvl="6">
      <w:start w:val="0"/>
      <w:numFmt w:val="bullet"/>
      <w:lvlText w:val="•"/>
      <w:lvlJc w:val="left"/>
      <w:pPr>
        <w:ind w:left="5934" w:hanging="451"/>
      </w:pPr>
      <w:rPr>
        <w:rFonts w:hint="default"/>
      </w:rPr>
    </w:lvl>
    <w:lvl w:ilvl="7">
      <w:start w:val="0"/>
      <w:numFmt w:val="bullet"/>
      <w:lvlText w:val="•"/>
      <w:lvlJc w:val="left"/>
      <w:pPr>
        <w:ind w:left="6887" w:hanging="451"/>
      </w:pPr>
      <w:rPr>
        <w:rFonts w:hint="default"/>
      </w:rPr>
    </w:lvl>
    <w:lvl w:ilvl="8">
      <w:start w:val="0"/>
      <w:numFmt w:val="bullet"/>
      <w:lvlText w:val="•"/>
      <w:lvlJc w:val="left"/>
      <w:pPr>
        <w:ind w:left="7839" w:hanging="451"/>
      </w:pPr>
      <w:rPr>
        <w:rFonts w:hint="default"/>
      </w:rPr>
    </w:lvl>
  </w:abstractNum>
  <w:abstractNum w:abstractNumId="134">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33">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32">
    <w:multiLevelType w:val="hybridMultilevel"/>
    <w:lvl w:ilvl="0">
      <w:start w:val="1"/>
      <w:numFmt w:val="decimal"/>
      <w:lvlText w:val="%1."/>
      <w:lvlJc w:val="left"/>
      <w:pPr>
        <w:ind w:left="22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29">
    <w:multiLevelType w:val="hybridMultilevel"/>
    <w:lvl w:ilvl="0">
      <w:start w:val="1"/>
      <w:numFmt w:val="decimal"/>
      <w:lvlText w:val="(%1)"/>
      <w:lvlJc w:val="left"/>
      <w:pPr>
        <w:ind w:left="220" w:hanging="417"/>
        <w:jc w:val="left"/>
      </w:pPr>
      <w:rPr>
        <w:rFonts w:hint="default" w:ascii="Noto Sans CJK JP Regular" w:hAnsi="Noto Sans CJK JP Regular" w:eastAsia="Noto Sans CJK JP Regular" w:cs="Noto Sans CJK JP Regular"/>
        <w:spacing w:val="-1"/>
        <w:w w:val="111"/>
        <w:sz w:val="21"/>
        <w:szCs w:val="21"/>
      </w:rPr>
    </w:lvl>
    <w:lvl w:ilvl="1">
      <w:start w:val="0"/>
      <w:numFmt w:val="bullet"/>
      <w:lvlText w:val="•"/>
      <w:lvlJc w:val="left"/>
      <w:pPr>
        <w:ind w:left="1172" w:hanging="417"/>
      </w:pPr>
      <w:rPr>
        <w:rFonts w:hint="default"/>
      </w:rPr>
    </w:lvl>
    <w:lvl w:ilvl="2">
      <w:start w:val="0"/>
      <w:numFmt w:val="bullet"/>
      <w:lvlText w:val="•"/>
      <w:lvlJc w:val="left"/>
      <w:pPr>
        <w:ind w:left="2124" w:hanging="417"/>
      </w:pPr>
      <w:rPr>
        <w:rFonts w:hint="default"/>
      </w:rPr>
    </w:lvl>
    <w:lvl w:ilvl="3">
      <w:start w:val="0"/>
      <w:numFmt w:val="bullet"/>
      <w:lvlText w:val="•"/>
      <w:lvlJc w:val="left"/>
      <w:pPr>
        <w:ind w:left="3077" w:hanging="417"/>
      </w:pPr>
      <w:rPr>
        <w:rFonts w:hint="default"/>
      </w:rPr>
    </w:lvl>
    <w:lvl w:ilvl="4">
      <w:start w:val="0"/>
      <w:numFmt w:val="bullet"/>
      <w:lvlText w:val="•"/>
      <w:lvlJc w:val="left"/>
      <w:pPr>
        <w:ind w:left="4029" w:hanging="417"/>
      </w:pPr>
      <w:rPr>
        <w:rFonts w:hint="default"/>
      </w:rPr>
    </w:lvl>
    <w:lvl w:ilvl="5">
      <w:start w:val="0"/>
      <w:numFmt w:val="bullet"/>
      <w:lvlText w:val="•"/>
      <w:lvlJc w:val="left"/>
      <w:pPr>
        <w:ind w:left="4982" w:hanging="417"/>
      </w:pPr>
      <w:rPr>
        <w:rFonts w:hint="default"/>
      </w:rPr>
    </w:lvl>
    <w:lvl w:ilvl="6">
      <w:start w:val="0"/>
      <w:numFmt w:val="bullet"/>
      <w:lvlText w:val="•"/>
      <w:lvlJc w:val="left"/>
      <w:pPr>
        <w:ind w:left="5934" w:hanging="417"/>
      </w:pPr>
      <w:rPr>
        <w:rFonts w:hint="default"/>
      </w:rPr>
    </w:lvl>
    <w:lvl w:ilvl="7">
      <w:start w:val="0"/>
      <w:numFmt w:val="bullet"/>
      <w:lvlText w:val="•"/>
      <w:lvlJc w:val="left"/>
      <w:pPr>
        <w:ind w:left="6887" w:hanging="417"/>
      </w:pPr>
      <w:rPr>
        <w:rFonts w:hint="default"/>
      </w:rPr>
    </w:lvl>
    <w:lvl w:ilvl="8">
      <w:start w:val="0"/>
      <w:numFmt w:val="bullet"/>
      <w:lvlText w:val="•"/>
      <w:lvlJc w:val="left"/>
      <w:pPr>
        <w:ind w:left="7839" w:hanging="417"/>
      </w:pPr>
      <w:rPr>
        <w:rFonts w:hint="default"/>
      </w:rPr>
    </w:lvl>
  </w:abstractNum>
  <w:abstractNum w:abstractNumId="128">
    <w:multiLevelType w:val="hybridMultilevel"/>
    <w:lvl w:ilvl="0">
      <w:start w:val="3"/>
      <w:numFmt w:val="decimal"/>
      <w:lvlText w:val="%1."/>
      <w:lvlJc w:val="left"/>
      <w:pPr>
        <w:ind w:left="955"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6"/>
      </w:pPr>
      <w:rPr>
        <w:rFonts w:hint="default"/>
      </w:rPr>
    </w:lvl>
    <w:lvl w:ilvl="2">
      <w:start w:val="0"/>
      <w:numFmt w:val="bullet"/>
      <w:lvlText w:val="•"/>
      <w:lvlJc w:val="left"/>
      <w:pPr>
        <w:ind w:left="2716" w:hanging="316"/>
      </w:pPr>
      <w:rPr>
        <w:rFonts w:hint="default"/>
      </w:rPr>
    </w:lvl>
    <w:lvl w:ilvl="3">
      <w:start w:val="0"/>
      <w:numFmt w:val="bullet"/>
      <w:lvlText w:val="•"/>
      <w:lvlJc w:val="left"/>
      <w:pPr>
        <w:ind w:left="3595" w:hanging="316"/>
      </w:pPr>
      <w:rPr>
        <w:rFonts w:hint="default"/>
      </w:rPr>
    </w:lvl>
    <w:lvl w:ilvl="4">
      <w:start w:val="0"/>
      <w:numFmt w:val="bullet"/>
      <w:lvlText w:val="•"/>
      <w:lvlJc w:val="left"/>
      <w:pPr>
        <w:ind w:left="4473" w:hanging="316"/>
      </w:pPr>
      <w:rPr>
        <w:rFonts w:hint="default"/>
      </w:rPr>
    </w:lvl>
    <w:lvl w:ilvl="5">
      <w:start w:val="0"/>
      <w:numFmt w:val="bullet"/>
      <w:lvlText w:val="•"/>
      <w:lvlJc w:val="left"/>
      <w:pPr>
        <w:ind w:left="5352" w:hanging="316"/>
      </w:pPr>
      <w:rPr>
        <w:rFonts w:hint="default"/>
      </w:rPr>
    </w:lvl>
    <w:lvl w:ilvl="6">
      <w:start w:val="0"/>
      <w:numFmt w:val="bullet"/>
      <w:lvlText w:val="•"/>
      <w:lvlJc w:val="left"/>
      <w:pPr>
        <w:ind w:left="6230" w:hanging="316"/>
      </w:pPr>
      <w:rPr>
        <w:rFonts w:hint="default"/>
      </w:rPr>
    </w:lvl>
    <w:lvl w:ilvl="7">
      <w:start w:val="0"/>
      <w:numFmt w:val="bullet"/>
      <w:lvlText w:val="•"/>
      <w:lvlJc w:val="left"/>
      <w:pPr>
        <w:ind w:left="7109" w:hanging="316"/>
      </w:pPr>
      <w:rPr>
        <w:rFonts w:hint="default"/>
      </w:rPr>
    </w:lvl>
    <w:lvl w:ilvl="8">
      <w:start w:val="0"/>
      <w:numFmt w:val="bullet"/>
      <w:lvlText w:val="•"/>
      <w:lvlJc w:val="left"/>
      <w:pPr>
        <w:ind w:left="7987" w:hanging="316"/>
      </w:pPr>
      <w:rPr>
        <w:rFonts w:hint="default"/>
      </w:rPr>
    </w:lvl>
  </w:abstractNum>
  <w:abstractNum w:abstractNumId="127">
    <w:multiLevelType w:val="hybridMultilevel"/>
    <w:lvl w:ilvl="0">
      <w:start w:val="1"/>
      <w:numFmt w:val="decimal"/>
      <w:lvlText w:val="（%1）"/>
      <w:lvlJc w:val="left"/>
      <w:pPr>
        <w:ind w:left="220" w:hanging="848"/>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8"/>
      </w:pPr>
      <w:rPr>
        <w:rFonts w:hint="default"/>
      </w:rPr>
    </w:lvl>
    <w:lvl w:ilvl="2">
      <w:start w:val="0"/>
      <w:numFmt w:val="bullet"/>
      <w:lvlText w:val="•"/>
      <w:lvlJc w:val="left"/>
      <w:pPr>
        <w:ind w:left="2124" w:hanging="848"/>
      </w:pPr>
      <w:rPr>
        <w:rFonts w:hint="default"/>
      </w:rPr>
    </w:lvl>
    <w:lvl w:ilvl="3">
      <w:start w:val="0"/>
      <w:numFmt w:val="bullet"/>
      <w:lvlText w:val="•"/>
      <w:lvlJc w:val="left"/>
      <w:pPr>
        <w:ind w:left="3077" w:hanging="848"/>
      </w:pPr>
      <w:rPr>
        <w:rFonts w:hint="default"/>
      </w:rPr>
    </w:lvl>
    <w:lvl w:ilvl="4">
      <w:start w:val="0"/>
      <w:numFmt w:val="bullet"/>
      <w:lvlText w:val="•"/>
      <w:lvlJc w:val="left"/>
      <w:pPr>
        <w:ind w:left="4029" w:hanging="848"/>
      </w:pPr>
      <w:rPr>
        <w:rFonts w:hint="default"/>
      </w:rPr>
    </w:lvl>
    <w:lvl w:ilvl="5">
      <w:start w:val="0"/>
      <w:numFmt w:val="bullet"/>
      <w:lvlText w:val="•"/>
      <w:lvlJc w:val="left"/>
      <w:pPr>
        <w:ind w:left="4982" w:hanging="848"/>
      </w:pPr>
      <w:rPr>
        <w:rFonts w:hint="default"/>
      </w:rPr>
    </w:lvl>
    <w:lvl w:ilvl="6">
      <w:start w:val="0"/>
      <w:numFmt w:val="bullet"/>
      <w:lvlText w:val="•"/>
      <w:lvlJc w:val="left"/>
      <w:pPr>
        <w:ind w:left="5934" w:hanging="848"/>
      </w:pPr>
      <w:rPr>
        <w:rFonts w:hint="default"/>
      </w:rPr>
    </w:lvl>
    <w:lvl w:ilvl="7">
      <w:start w:val="0"/>
      <w:numFmt w:val="bullet"/>
      <w:lvlText w:val="•"/>
      <w:lvlJc w:val="left"/>
      <w:pPr>
        <w:ind w:left="6887" w:hanging="848"/>
      </w:pPr>
      <w:rPr>
        <w:rFonts w:hint="default"/>
      </w:rPr>
    </w:lvl>
    <w:lvl w:ilvl="8">
      <w:start w:val="0"/>
      <w:numFmt w:val="bullet"/>
      <w:lvlText w:val="•"/>
      <w:lvlJc w:val="left"/>
      <w:pPr>
        <w:ind w:left="7839" w:hanging="848"/>
      </w:pPr>
      <w:rPr>
        <w:rFonts w:hint="default"/>
      </w:rPr>
    </w:lvl>
  </w:abstractNum>
  <w:abstractNum w:abstractNumId="126">
    <w:multiLevelType w:val="hybridMultilevel"/>
    <w:lvl w:ilvl="0">
      <w:start w:val="1"/>
      <w:numFmt w:val="decimal"/>
      <w:lvlText w:val="%1."/>
      <w:lvlJc w:val="left"/>
      <w:pPr>
        <w:ind w:left="946"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20" w:hanging="316"/>
      </w:pPr>
      <w:rPr>
        <w:rFonts w:hint="default"/>
      </w:rPr>
    </w:lvl>
    <w:lvl w:ilvl="2">
      <w:start w:val="0"/>
      <w:numFmt w:val="bullet"/>
      <w:lvlText w:val="•"/>
      <w:lvlJc w:val="left"/>
      <w:pPr>
        <w:ind w:left="2700" w:hanging="316"/>
      </w:pPr>
      <w:rPr>
        <w:rFonts w:hint="default"/>
      </w:rPr>
    </w:lvl>
    <w:lvl w:ilvl="3">
      <w:start w:val="0"/>
      <w:numFmt w:val="bullet"/>
      <w:lvlText w:val="•"/>
      <w:lvlJc w:val="left"/>
      <w:pPr>
        <w:ind w:left="3581" w:hanging="316"/>
      </w:pPr>
      <w:rPr>
        <w:rFonts w:hint="default"/>
      </w:rPr>
    </w:lvl>
    <w:lvl w:ilvl="4">
      <w:start w:val="0"/>
      <w:numFmt w:val="bullet"/>
      <w:lvlText w:val="•"/>
      <w:lvlJc w:val="left"/>
      <w:pPr>
        <w:ind w:left="4461" w:hanging="316"/>
      </w:pPr>
      <w:rPr>
        <w:rFonts w:hint="default"/>
      </w:rPr>
    </w:lvl>
    <w:lvl w:ilvl="5">
      <w:start w:val="0"/>
      <w:numFmt w:val="bullet"/>
      <w:lvlText w:val="•"/>
      <w:lvlJc w:val="left"/>
      <w:pPr>
        <w:ind w:left="5342" w:hanging="316"/>
      </w:pPr>
      <w:rPr>
        <w:rFonts w:hint="default"/>
      </w:rPr>
    </w:lvl>
    <w:lvl w:ilvl="6">
      <w:start w:val="0"/>
      <w:numFmt w:val="bullet"/>
      <w:lvlText w:val="•"/>
      <w:lvlJc w:val="left"/>
      <w:pPr>
        <w:ind w:left="6222" w:hanging="316"/>
      </w:pPr>
      <w:rPr>
        <w:rFonts w:hint="default"/>
      </w:rPr>
    </w:lvl>
    <w:lvl w:ilvl="7">
      <w:start w:val="0"/>
      <w:numFmt w:val="bullet"/>
      <w:lvlText w:val="•"/>
      <w:lvlJc w:val="left"/>
      <w:pPr>
        <w:ind w:left="7103" w:hanging="316"/>
      </w:pPr>
      <w:rPr>
        <w:rFonts w:hint="default"/>
      </w:rPr>
    </w:lvl>
    <w:lvl w:ilvl="8">
      <w:start w:val="0"/>
      <w:numFmt w:val="bullet"/>
      <w:lvlText w:val="•"/>
      <w:lvlJc w:val="left"/>
      <w:pPr>
        <w:ind w:left="7983" w:hanging="316"/>
      </w:pPr>
      <w:rPr>
        <w:rFonts w:hint="default"/>
      </w:rPr>
    </w:lvl>
  </w:abstractNum>
  <w:abstractNum w:abstractNumId="125">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24">
    <w:multiLevelType w:val="hybridMultilevel"/>
    <w:lvl w:ilvl="0">
      <w:start w:val="1"/>
      <w:numFmt w:val="decimal"/>
      <w:lvlText w:val="（%1）"/>
      <w:lvlJc w:val="left"/>
      <w:pPr>
        <w:ind w:left="220" w:hanging="570"/>
        <w:jc w:val="left"/>
      </w:pPr>
      <w:rPr>
        <w:rFonts w:hint="default" w:ascii="Noto Sans CJK JP Regular" w:hAnsi="Noto Sans CJK JP Regular" w:eastAsia="Noto Sans CJK JP Regular" w:cs="Noto Sans CJK JP Regular"/>
        <w:w w:val="97"/>
        <w:sz w:val="21"/>
        <w:szCs w:val="21"/>
      </w:rPr>
    </w:lvl>
    <w:lvl w:ilvl="1">
      <w:start w:val="2"/>
      <w:numFmt w:val="decimal"/>
      <w:lvlText w:val="（%2）"/>
      <w:lvlJc w:val="left"/>
      <w:pPr>
        <w:ind w:left="220" w:hanging="567"/>
        <w:jc w:val="left"/>
      </w:pPr>
      <w:rPr>
        <w:rFonts w:hint="default" w:ascii="Noto Sans CJK JP Regular" w:hAnsi="Noto Sans CJK JP Regular" w:eastAsia="Noto Sans CJK JP Regular" w:cs="Noto Sans CJK JP Regular"/>
        <w:w w:val="97"/>
        <w:sz w:val="21"/>
        <w:szCs w:val="21"/>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23">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122">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121">
    <w:multiLevelType w:val="hybridMultilevel"/>
    <w:lvl w:ilvl="0">
      <w:start w:val="1"/>
      <w:numFmt w:val="decimal"/>
      <w:lvlText w:val="%1."/>
      <w:lvlJc w:val="left"/>
      <w:pPr>
        <w:ind w:left="217" w:hanging="28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6"/>
      </w:pPr>
      <w:rPr>
        <w:rFonts w:hint="default"/>
      </w:rPr>
    </w:lvl>
    <w:lvl w:ilvl="2">
      <w:start w:val="0"/>
      <w:numFmt w:val="bullet"/>
      <w:lvlText w:val="•"/>
      <w:lvlJc w:val="left"/>
      <w:pPr>
        <w:ind w:left="2124" w:hanging="286"/>
      </w:pPr>
      <w:rPr>
        <w:rFonts w:hint="default"/>
      </w:rPr>
    </w:lvl>
    <w:lvl w:ilvl="3">
      <w:start w:val="0"/>
      <w:numFmt w:val="bullet"/>
      <w:lvlText w:val="•"/>
      <w:lvlJc w:val="left"/>
      <w:pPr>
        <w:ind w:left="3077" w:hanging="286"/>
      </w:pPr>
      <w:rPr>
        <w:rFonts w:hint="default"/>
      </w:rPr>
    </w:lvl>
    <w:lvl w:ilvl="4">
      <w:start w:val="0"/>
      <w:numFmt w:val="bullet"/>
      <w:lvlText w:val="•"/>
      <w:lvlJc w:val="left"/>
      <w:pPr>
        <w:ind w:left="4029" w:hanging="286"/>
      </w:pPr>
      <w:rPr>
        <w:rFonts w:hint="default"/>
      </w:rPr>
    </w:lvl>
    <w:lvl w:ilvl="5">
      <w:start w:val="0"/>
      <w:numFmt w:val="bullet"/>
      <w:lvlText w:val="•"/>
      <w:lvlJc w:val="left"/>
      <w:pPr>
        <w:ind w:left="4982" w:hanging="286"/>
      </w:pPr>
      <w:rPr>
        <w:rFonts w:hint="default"/>
      </w:rPr>
    </w:lvl>
    <w:lvl w:ilvl="6">
      <w:start w:val="0"/>
      <w:numFmt w:val="bullet"/>
      <w:lvlText w:val="•"/>
      <w:lvlJc w:val="left"/>
      <w:pPr>
        <w:ind w:left="5934" w:hanging="286"/>
      </w:pPr>
      <w:rPr>
        <w:rFonts w:hint="default"/>
      </w:rPr>
    </w:lvl>
    <w:lvl w:ilvl="7">
      <w:start w:val="0"/>
      <w:numFmt w:val="bullet"/>
      <w:lvlText w:val="•"/>
      <w:lvlJc w:val="left"/>
      <w:pPr>
        <w:ind w:left="6887" w:hanging="286"/>
      </w:pPr>
      <w:rPr>
        <w:rFonts w:hint="default"/>
      </w:rPr>
    </w:lvl>
    <w:lvl w:ilvl="8">
      <w:start w:val="0"/>
      <w:numFmt w:val="bullet"/>
      <w:lvlText w:val="•"/>
      <w:lvlJc w:val="left"/>
      <w:pPr>
        <w:ind w:left="7839" w:hanging="286"/>
      </w:pPr>
      <w:rPr>
        <w:rFonts w:hint="default"/>
      </w:rPr>
    </w:lvl>
  </w:abstractNum>
  <w:abstractNum w:abstractNumId="120">
    <w:multiLevelType w:val="hybridMultilevel"/>
    <w:lvl w:ilvl="0">
      <w:start w:val="1"/>
      <w:numFmt w:val="decimal"/>
      <w:lvlText w:val="（%1）"/>
      <w:lvlJc w:val="left"/>
      <w:pPr>
        <w:ind w:left="219"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0"/>
      </w:pPr>
      <w:rPr>
        <w:rFonts w:hint="default"/>
      </w:rPr>
    </w:lvl>
    <w:lvl w:ilvl="2">
      <w:start w:val="0"/>
      <w:numFmt w:val="bullet"/>
      <w:lvlText w:val="•"/>
      <w:lvlJc w:val="left"/>
      <w:pPr>
        <w:ind w:left="2124" w:hanging="840"/>
      </w:pPr>
      <w:rPr>
        <w:rFonts w:hint="default"/>
      </w:rPr>
    </w:lvl>
    <w:lvl w:ilvl="3">
      <w:start w:val="0"/>
      <w:numFmt w:val="bullet"/>
      <w:lvlText w:val="•"/>
      <w:lvlJc w:val="left"/>
      <w:pPr>
        <w:ind w:left="3077" w:hanging="840"/>
      </w:pPr>
      <w:rPr>
        <w:rFonts w:hint="default"/>
      </w:rPr>
    </w:lvl>
    <w:lvl w:ilvl="4">
      <w:start w:val="0"/>
      <w:numFmt w:val="bullet"/>
      <w:lvlText w:val="•"/>
      <w:lvlJc w:val="left"/>
      <w:pPr>
        <w:ind w:left="4029" w:hanging="840"/>
      </w:pPr>
      <w:rPr>
        <w:rFonts w:hint="default"/>
      </w:rPr>
    </w:lvl>
    <w:lvl w:ilvl="5">
      <w:start w:val="0"/>
      <w:numFmt w:val="bullet"/>
      <w:lvlText w:val="•"/>
      <w:lvlJc w:val="left"/>
      <w:pPr>
        <w:ind w:left="4982" w:hanging="840"/>
      </w:pPr>
      <w:rPr>
        <w:rFonts w:hint="default"/>
      </w:rPr>
    </w:lvl>
    <w:lvl w:ilvl="6">
      <w:start w:val="0"/>
      <w:numFmt w:val="bullet"/>
      <w:lvlText w:val="•"/>
      <w:lvlJc w:val="left"/>
      <w:pPr>
        <w:ind w:left="5934" w:hanging="840"/>
      </w:pPr>
      <w:rPr>
        <w:rFonts w:hint="default"/>
      </w:rPr>
    </w:lvl>
    <w:lvl w:ilvl="7">
      <w:start w:val="0"/>
      <w:numFmt w:val="bullet"/>
      <w:lvlText w:val="•"/>
      <w:lvlJc w:val="left"/>
      <w:pPr>
        <w:ind w:left="6887" w:hanging="840"/>
      </w:pPr>
      <w:rPr>
        <w:rFonts w:hint="default"/>
      </w:rPr>
    </w:lvl>
    <w:lvl w:ilvl="8">
      <w:start w:val="0"/>
      <w:numFmt w:val="bullet"/>
      <w:lvlText w:val="•"/>
      <w:lvlJc w:val="left"/>
      <w:pPr>
        <w:ind w:left="7839" w:hanging="840"/>
      </w:pPr>
      <w:rPr>
        <w:rFonts w:hint="default"/>
      </w:rPr>
    </w:lvl>
  </w:abstractNum>
  <w:abstractNum w:abstractNumId="119">
    <w:multiLevelType w:val="hybridMultilevel"/>
    <w:lvl w:ilvl="0">
      <w:start w:val="1"/>
      <w:numFmt w:val="decimal"/>
      <w:lvlText w:val="%1."/>
      <w:lvlJc w:val="left"/>
      <w:pPr>
        <w:ind w:left="220"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90"/>
      </w:pPr>
      <w:rPr>
        <w:rFonts w:hint="default"/>
      </w:rPr>
    </w:lvl>
    <w:lvl w:ilvl="2">
      <w:start w:val="0"/>
      <w:numFmt w:val="bullet"/>
      <w:lvlText w:val="•"/>
      <w:lvlJc w:val="left"/>
      <w:pPr>
        <w:ind w:left="2124" w:hanging="290"/>
      </w:pPr>
      <w:rPr>
        <w:rFonts w:hint="default"/>
      </w:rPr>
    </w:lvl>
    <w:lvl w:ilvl="3">
      <w:start w:val="0"/>
      <w:numFmt w:val="bullet"/>
      <w:lvlText w:val="•"/>
      <w:lvlJc w:val="left"/>
      <w:pPr>
        <w:ind w:left="3077" w:hanging="290"/>
      </w:pPr>
      <w:rPr>
        <w:rFonts w:hint="default"/>
      </w:rPr>
    </w:lvl>
    <w:lvl w:ilvl="4">
      <w:start w:val="0"/>
      <w:numFmt w:val="bullet"/>
      <w:lvlText w:val="•"/>
      <w:lvlJc w:val="left"/>
      <w:pPr>
        <w:ind w:left="4029" w:hanging="290"/>
      </w:pPr>
      <w:rPr>
        <w:rFonts w:hint="default"/>
      </w:rPr>
    </w:lvl>
    <w:lvl w:ilvl="5">
      <w:start w:val="0"/>
      <w:numFmt w:val="bullet"/>
      <w:lvlText w:val="•"/>
      <w:lvlJc w:val="left"/>
      <w:pPr>
        <w:ind w:left="4982" w:hanging="290"/>
      </w:pPr>
      <w:rPr>
        <w:rFonts w:hint="default"/>
      </w:rPr>
    </w:lvl>
    <w:lvl w:ilvl="6">
      <w:start w:val="0"/>
      <w:numFmt w:val="bullet"/>
      <w:lvlText w:val="•"/>
      <w:lvlJc w:val="left"/>
      <w:pPr>
        <w:ind w:left="5934" w:hanging="290"/>
      </w:pPr>
      <w:rPr>
        <w:rFonts w:hint="default"/>
      </w:rPr>
    </w:lvl>
    <w:lvl w:ilvl="7">
      <w:start w:val="0"/>
      <w:numFmt w:val="bullet"/>
      <w:lvlText w:val="•"/>
      <w:lvlJc w:val="left"/>
      <w:pPr>
        <w:ind w:left="6887" w:hanging="290"/>
      </w:pPr>
      <w:rPr>
        <w:rFonts w:hint="default"/>
      </w:rPr>
    </w:lvl>
    <w:lvl w:ilvl="8">
      <w:start w:val="0"/>
      <w:numFmt w:val="bullet"/>
      <w:lvlText w:val="•"/>
      <w:lvlJc w:val="left"/>
      <w:pPr>
        <w:ind w:left="7839" w:hanging="290"/>
      </w:pPr>
      <w:rPr>
        <w:rFonts w:hint="default"/>
      </w:rPr>
    </w:lvl>
  </w:abstractNum>
  <w:abstractNum w:abstractNumId="118">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17">
    <w:multiLevelType w:val="hybridMultilevel"/>
    <w:lvl w:ilvl="0">
      <w:start w:val="1"/>
      <w:numFmt w:val="decimal"/>
      <w:lvlText w:val="%1."/>
      <w:lvlJc w:val="left"/>
      <w:pPr>
        <w:ind w:left="929" w:hanging="290"/>
        <w:jc w:val="right"/>
      </w:pPr>
      <w:rPr>
        <w:rFonts w:hint="default" w:ascii="Noto Sans CJK JP Regular" w:hAnsi="Noto Sans CJK JP Regular" w:eastAsia="Noto Sans CJK JP Regular" w:cs="Noto Sans CJK JP Regular"/>
        <w:w w:val="120"/>
        <w:sz w:val="21"/>
        <w:szCs w:val="21"/>
      </w:rPr>
    </w:lvl>
    <w:lvl w:ilvl="1">
      <w:start w:val="1"/>
      <w:numFmt w:val="decimal"/>
      <w:lvlText w:val="%2."/>
      <w:lvlJc w:val="left"/>
      <w:pPr>
        <w:ind w:left="219" w:hanging="420"/>
        <w:jc w:val="left"/>
      </w:pPr>
      <w:rPr>
        <w:rFonts w:hint="default" w:ascii="Noto Sans CJK JP Regular" w:hAnsi="Noto Sans CJK JP Regular" w:eastAsia="Noto Sans CJK JP Regular" w:cs="Noto Sans CJK JP Regular"/>
        <w:w w:val="120"/>
        <w:sz w:val="21"/>
        <w:szCs w:val="21"/>
      </w:rPr>
    </w:lvl>
    <w:lvl w:ilvl="2">
      <w:start w:val="0"/>
      <w:numFmt w:val="bullet"/>
      <w:lvlText w:val="•"/>
      <w:lvlJc w:val="left"/>
      <w:pPr>
        <w:ind w:left="1900" w:hanging="420"/>
      </w:pPr>
      <w:rPr>
        <w:rFonts w:hint="default"/>
      </w:rPr>
    </w:lvl>
    <w:lvl w:ilvl="3">
      <w:start w:val="0"/>
      <w:numFmt w:val="bullet"/>
      <w:lvlText w:val="•"/>
      <w:lvlJc w:val="left"/>
      <w:pPr>
        <w:ind w:left="2880" w:hanging="420"/>
      </w:pPr>
      <w:rPr>
        <w:rFonts w:hint="default"/>
      </w:rPr>
    </w:lvl>
    <w:lvl w:ilvl="4">
      <w:start w:val="0"/>
      <w:numFmt w:val="bullet"/>
      <w:lvlText w:val="•"/>
      <w:lvlJc w:val="left"/>
      <w:pPr>
        <w:ind w:left="3861" w:hanging="420"/>
      </w:pPr>
      <w:rPr>
        <w:rFonts w:hint="default"/>
      </w:rPr>
    </w:lvl>
    <w:lvl w:ilvl="5">
      <w:start w:val="0"/>
      <w:numFmt w:val="bullet"/>
      <w:lvlText w:val="•"/>
      <w:lvlJc w:val="left"/>
      <w:pPr>
        <w:ind w:left="4841" w:hanging="420"/>
      </w:pPr>
      <w:rPr>
        <w:rFonts w:hint="default"/>
      </w:rPr>
    </w:lvl>
    <w:lvl w:ilvl="6">
      <w:start w:val="0"/>
      <w:numFmt w:val="bullet"/>
      <w:lvlText w:val="•"/>
      <w:lvlJc w:val="left"/>
      <w:pPr>
        <w:ind w:left="5822" w:hanging="420"/>
      </w:pPr>
      <w:rPr>
        <w:rFonts w:hint="default"/>
      </w:rPr>
    </w:lvl>
    <w:lvl w:ilvl="7">
      <w:start w:val="0"/>
      <w:numFmt w:val="bullet"/>
      <w:lvlText w:val="•"/>
      <w:lvlJc w:val="left"/>
      <w:pPr>
        <w:ind w:left="6802" w:hanging="420"/>
      </w:pPr>
      <w:rPr>
        <w:rFonts w:hint="default"/>
      </w:rPr>
    </w:lvl>
    <w:lvl w:ilvl="8">
      <w:start w:val="0"/>
      <w:numFmt w:val="bullet"/>
      <w:lvlText w:val="•"/>
      <w:lvlJc w:val="left"/>
      <w:pPr>
        <w:ind w:left="7783" w:hanging="420"/>
      </w:pPr>
      <w:rPr>
        <w:rFonts w:hint="default"/>
      </w:rPr>
    </w:lvl>
  </w:abstractNum>
  <w:abstractNum w:abstractNumId="116">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15">
    <w:multiLevelType w:val="hybridMultilevel"/>
    <w:lvl w:ilvl="0">
      <w:start w:val="1"/>
      <w:numFmt w:val="decimal"/>
      <w:lvlText w:val="%1."/>
      <w:lvlJc w:val="left"/>
      <w:pPr>
        <w:ind w:left="955"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6"/>
      </w:pPr>
      <w:rPr>
        <w:rFonts w:hint="default"/>
      </w:rPr>
    </w:lvl>
    <w:lvl w:ilvl="2">
      <w:start w:val="0"/>
      <w:numFmt w:val="bullet"/>
      <w:lvlText w:val="•"/>
      <w:lvlJc w:val="left"/>
      <w:pPr>
        <w:ind w:left="2716" w:hanging="316"/>
      </w:pPr>
      <w:rPr>
        <w:rFonts w:hint="default"/>
      </w:rPr>
    </w:lvl>
    <w:lvl w:ilvl="3">
      <w:start w:val="0"/>
      <w:numFmt w:val="bullet"/>
      <w:lvlText w:val="•"/>
      <w:lvlJc w:val="left"/>
      <w:pPr>
        <w:ind w:left="3595" w:hanging="316"/>
      </w:pPr>
      <w:rPr>
        <w:rFonts w:hint="default"/>
      </w:rPr>
    </w:lvl>
    <w:lvl w:ilvl="4">
      <w:start w:val="0"/>
      <w:numFmt w:val="bullet"/>
      <w:lvlText w:val="•"/>
      <w:lvlJc w:val="left"/>
      <w:pPr>
        <w:ind w:left="4473" w:hanging="316"/>
      </w:pPr>
      <w:rPr>
        <w:rFonts w:hint="default"/>
      </w:rPr>
    </w:lvl>
    <w:lvl w:ilvl="5">
      <w:start w:val="0"/>
      <w:numFmt w:val="bullet"/>
      <w:lvlText w:val="•"/>
      <w:lvlJc w:val="left"/>
      <w:pPr>
        <w:ind w:left="5352" w:hanging="316"/>
      </w:pPr>
      <w:rPr>
        <w:rFonts w:hint="default"/>
      </w:rPr>
    </w:lvl>
    <w:lvl w:ilvl="6">
      <w:start w:val="0"/>
      <w:numFmt w:val="bullet"/>
      <w:lvlText w:val="•"/>
      <w:lvlJc w:val="left"/>
      <w:pPr>
        <w:ind w:left="6230" w:hanging="316"/>
      </w:pPr>
      <w:rPr>
        <w:rFonts w:hint="default"/>
      </w:rPr>
    </w:lvl>
    <w:lvl w:ilvl="7">
      <w:start w:val="0"/>
      <w:numFmt w:val="bullet"/>
      <w:lvlText w:val="•"/>
      <w:lvlJc w:val="left"/>
      <w:pPr>
        <w:ind w:left="7109" w:hanging="316"/>
      </w:pPr>
      <w:rPr>
        <w:rFonts w:hint="default"/>
      </w:rPr>
    </w:lvl>
    <w:lvl w:ilvl="8">
      <w:start w:val="0"/>
      <w:numFmt w:val="bullet"/>
      <w:lvlText w:val="•"/>
      <w:lvlJc w:val="left"/>
      <w:pPr>
        <w:ind w:left="7987" w:hanging="316"/>
      </w:pPr>
      <w:rPr>
        <w:rFonts w:hint="default"/>
      </w:rPr>
    </w:lvl>
  </w:abstractNum>
  <w:abstractNum w:abstractNumId="113">
    <w:multiLevelType w:val="hybridMultilevel"/>
    <w:lvl w:ilvl="0">
      <w:start w:val="1"/>
      <w:numFmt w:val="decimal"/>
      <w:lvlText w:val="%1"/>
      <w:lvlJc w:val="left"/>
      <w:pPr>
        <w:ind w:left="646" w:hanging="374"/>
        <w:jc w:val="left"/>
      </w:pPr>
      <w:rPr>
        <w:rFonts w:hint="default" w:ascii="Noto Sans CJK JP Regular" w:hAnsi="Noto Sans CJK JP Regular" w:eastAsia="Noto Sans CJK JP Regular" w:cs="Noto Sans CJK JP Regular"/>
        <w:w w:val="90"/>
        <w:sz w:val="21"/>
        <w:szCs w:val="21"/>
      </w:rPr>
    </w:lvl>
    <w:lvl w:ilvl="1">
      <w:start w:val="1"/>
      <w:numFmt w:val="decimal"/>
      <w:lvlText w:val="%2."/>
      <w:lvlJc w:val="left"/>
      <w:pPr>
        <w:ind w:left="220" w:hanging="414"/>
        <w:jc w:val="left"/>
      </w:pPr>
      <w:rPr>
        <w:rFonts w:hint="default" w:ascii="Noto Sans CJK JP Regular" w:hAnsi="Noto Sans CJK JP Regular" w:eastAsia="Noto Sans CJK JP Regular" w:cs="Noto Sans CJK JP Regular"/>
        <w:w w:val="120"/>
        <w:sz w:val="21"/>
        <w:szCs w:val="21"/>
      </w:rPr>
    </w:lvl>
    <w:lvl w:ilvl="2">
      <w:start w:val="0"/>
      <w:numFmt w:val="bullet"/>
      <w:lvlText w:val="•"/>
      <w:lvlJc w:val="left"/>
      <w:pPr>
        <w:ind w:left="1651" w:hanging="414"/>
      </w:pPr>
      <w:rPr>
        <w:rFonts w:hint="default"/>
      </w:rPr>
    </w:lvl>
    <w:lvl w:ilvl="3">
      <w:start w:val="0"/>
      <w:numFmt w:val="bullet"/>
      <w:lvlText w:val="•"/>
      <w:lvlJc w:val="left"/>
      <w:pPr>
        <w:ind w:left="2663" w:hanging="414"/>
      </w:pPr>
      <w:rPr>
        <w:rFonts w:hint="default"/>
      </w:rPr>
    </w:lvl>
    <w:lvl w:ilvl="4">
      <w:start w:val="0"/>
      <w:numFmt w:val="bullet"/>
      <w:lvlText w:val="•"/>
      <w:lvlJc w:val="left"/>
      <w:pPr>
        <w:ind w:left="3674" w:hanging="414"/>
      </w:pPr>
      <w:rPr>
        <w:rFonts w:hint="default"/>
      </w:rPr>
    </w:lvl>
    <w:lvl w:ilvl="5">
      <w:start w:val="0"/>
      <w:numFmt w:val="bullet"/>
      <w:lvlText w:val="•"/>
      <w:lvlJc w:val="left"/>
      <w:pPr>
        <w:ind w:left="4686" w:hanging="414"/>
      </w:pPr>
      <w:rPr>
        <w:rFonts w:hint="default"/>
      </w:rPr>
    </w:lvl>
    <w:lvl w:ilvl="6">
      <w:start w:val="0"/>
      <w:numFmt w:val="bullet"/>
      <w:lvlText w:val="•"/>
      <w:lvlJc w:val="left"/>
      <w:pPr>
        <w:ind w:left="5698" w:hanging="414"/>
      </w:pPr>
      <w:rPr>
        <w:rFonts w:hint="default"/>
      </w:rPr>
    </w:lvl>
    <w:lvl w:ilvl="7">
      <w:start w:val="0"/>
      <w:numFmt w:val="bullet"/>
      <w:lvlText w:val="•"/>
      <w:lvlJc w:val="left"/>
      <w:pPr>
        <w:ind w:left="6709" w:hanging="414"/>
      </w:pPr>
      <w:rPr>
        <w:rFonts w:hint="default"/>
      </w:rPr>
    </w:lvl>
    <w:lvl w:ilvl="8">
      <w:start w:val="0"/>
      <w:numFmt w:val="bullet"/>
      <w:lvlText w:val="•"/>
      <w:lvlJc w:val="left"/>
      <w:pPr>
        <w:ind w:left="7721" w:hanging="414"/>
      </w:pPr>
      <w:rPr>
        <w:rFonts w:hint="default"/>
      </w:rPr>
    </w:lvl>
  </w:abstractNum>
  <w:abstractNum w:abstractNumId="112">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11">
    <w:multiLevelType w:val="hybridMultilevel"/>
    <w:lvl w:ilvl="0">
      <w:start w:val="1"/>
      <w:numFmt w:val="decimal"/>
      <w:lvlText w:val="%1."/>
      <w:lvlJc w:val="left"/>
      <w:pPr>
        <w:ind w:left="220" w:hanging="37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70"/>
      </w:pPr>
      <w:rPr>
        <w:rFonts w:hint="default"/>
      </w:rPr>
    </w:lvl>
    <w:lvl w:ilvl="2">
      <w:start w:val="0"/>
      <w:numFmt w:val="bullet"/>
      <w:lvlText w:val="•"/>
      <w:lvlJc w:val="left"/>
      <w:pPr>
        <w:ind w:left="2124" w:hanging="370"/>
      </w:pPr>
      <w:rPr>
        <w:rFonts w:hint="default"/>
      </w:rPr>
    </w:lvl>
    <w:lvl w:ilvl="3">
      <w:start w:val="0"/>
      <w:numFmt w:val="bullet"/>
      <w:lvlText w:val="•"/>
      <w:lvlJc w:val="left"/>
      <w:pPr>
        <w:ind w:left="3077" w:hanging="370"/>
      </w:pPr>
      <w:rPr>
        <w:rFonts w:hint="default"/>
      </w:rPr>
    </w:lvl>
    <w:lvl w:ilvl="4">
      <w:start w:val="0"/>
      <w:numFmt w:val="bullet"/>
      <w:lvlText w:val="•"/>
      <w:lvlJc w:val="left"/>
      <w:pPr>
        <w:ind w:left="4029" w:hanging="370"/>
      </w:pPr>
      <w:rPr>
        <w:rFonts w:hint="default"/>
      </w:rPr>
    </w:lvl>
    <w:lvl w:ilvl="5">
      <w:start w:val="0"/>
      <w:numFmt w:val="bullet"/>
      <w:lvlText w:val="•"/>
      <w:lvlJc w:val="left"/>
      <w:pPr>
        <w:ind w:left="4982" w:hanging="370"/>
      </w:pPr>
      <w:rPr>
        <w:rFonts w:hint="default"/>
      </w:rPr>
    </w:lvl>
    <w:lvl w:ilvl="6">
      <w:start w:val="0"/>
      <w:numFmt w:val="bullet"/>
      <w:lvlText w:val="•"/>
      <w:lvlJc w:val="left"/>
      <w:pPr>
        <w:ind w:left="5934" w:hanging="370"/>
      </w:pPr>
      <w:rPr>
        <w:rFonts w:hint="default"/>
      </w:rPr>
    </w:lvl>
    <w:lvl w:ilvl="7">
      <w:start w:val="0"/>
      <w:numFmt w:val="bullet"/>
      <w:lvlText w:val="•"/>
      <w:lvlJc w:val="left"/>
      <w:pPr>
        <w:ind w:left="6887" w:hanging="370"/>
      </w:pPr>
      <w:rPr>
        <w:rFonts w:hint="default"/>
      </w:rPr>
    </w:lvl>
    <w:lvl w:ilvl="8">
      <w:start w:val="0"/>
      <w:numFmt w:val="bullet"/>
      <w:lvlText w:val="•"/>
      <w:lvlJc w:val="left"/>
      <w:pPr>
        <w:ind w:left="7839" w:hanging="370"/>
      </w:pPr>
      <w:rPr>
        <w:rFonts w:hint="default"/>
      </w:rPr>
    </w:lvl>
  </w:abstractNum>
  <w:abstractNum w:abstractNumId="110">
    <w:multiLevelType w:val="hybridMultilevel"/>
    <w:lvl w:ilvl="0">
      <w:start w:val="1"/>
      <w:numFmt w:val="decimal"/>
      <w:lvlText w:val="（%1）"/>
      <w:lvlJc w:val="left"/>
      <w:pPr>
        <w:ind w:left="219" w:hanging="573"/>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09">
    <w:multiLevelType w:val="hybridMultilevel"/>
    <w:lvl w:ilvl="0">
      <w:start w:val="1"/>
      <w:numFmt w:val="decimal"/>
      <w:lvlText w:val="（%1）"/>
      <w:lvlJc w:val="left"/>
      <w:pPr>
        <w:ind w:left="1212"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108">
    <w:multiLevelType w:val="hybridMultilevel"/>
    <w:lvl w:ilvl="0">
      <w:start w:val="1"/>
      <w:numFmt w:val="decimal"/>
      <w:lvlText w:val="（%1）"/>
      <w:lvlJc w:val="left"/>
      <w:pPr>
        <w:ind w:left="1212"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107">
    <w:multiLevelType w:val="hybridMultilevel"/>
    <w:lvl w:ilvl="0">
      <w:start w:val="1"/>
      <w:numFmt w:val="decimal"/>
      <w:lvlText w:val="%1."/>
      <w:lvlJc w:val="left"/>
      <w:pPr>
        <w:ind w:left="929" w:hanging="284"/>
        <w:jc w:val="left"/>
      </w:pPr>
      <w:rPr>
        <w:rFonts w:hint="default" w:ascii="Times New Roman" w:hAnsi="Times New Roman" w:eastAsia="Times New Roman" w:cs="Times New Roman"/>
        <w:w w:val="10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106">
    <w:multiLevelType w:val="hybridMultilevel"/>
    <w:lvl w:ilvl="0">
      <w:start w:val="1"/>
      <w:numFmt w:val="decimal"/>
      <w:lvlText w:val="（%1）"/>
      <w:lvlJc w:val="left"/>
      <w:pPr>
        <w:ind w:left="1212"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105">
    <w:multiLevelType w:val="hybridMultilevel"/>
    <w:lvl w:ilvl="0">
      <w:start w:val="1"/>
      <w:numFmt w:val="decimal"/>
      <w:lvlText w:val="（%1）"/>
      <w:lvlJc w:val="left"/>
      <w:pPr>
        <w:ind w:left="1211"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104">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03">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02">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101">
    <w:multiLevelType w:val="hybridMultilevel"/>
    <w:lvl w:ilvl="0">
      <w:start w:val="1"/>
      <w:numFmt w:val="decimal"/>
      <w:lvlText w:val="（%1）"/>
      <w:lvlJc w:val="left"/>
      <w:pPr>
        <w:ind w:left="1212" w:hanging="573"/>
        <w:jc w:val="left"/>
      </w:pPr>
      <w:rPr>
        <w:rFonts w:hint="default" w:ascii="Noto Sans CJK JP Regular" w:hAnsi="Noto Sans CJK JP Regular" w:eastAsia="Noto Sans CJK JP Regular" w:cs="Noto Sans CJK JP Regular"/>
        <w:w w:val="100"/>
        <w:sz w:val="21"/>
        <w:szCs w:val="21"/>
      </w:rPr>
    </w:lvl>
    <w:lvl w:ilvl="1">
      <w:start w:val="0"/>
      <w:numFmt w:val="bullet"/>
      <w:lvlText w:val="•"/>
      <w:lvlJc w:val="left"/>
      <w:pPr>
        <w:ind w:left="2072" w:hanging="573"/>
      </w:pPr>
      <w:rPr>
        <w:rFonts w:hint="default"/>
      </w:rPr>
    </w:lvl>
    <w:lvl w:ilvl="2">
      <w:start w:val="0"/>
      <w:numFmt w:val="bullet"/>
      <w:lvlText w:val="•"/>
      <w:lvlJc w:val="left"/>
      <w:pPr>
        <w:ind w:left="2924" w:hanging="573"/>
      </w:pPr>
      <w:rPr>
        <w:rFonts w:hint="default"/>
      </w:rPr>
    </w:lvl>
    <w:lvl w:ilvl="3">
      <w:start w:val="0"/>
      <w:numFmt w:val="bullet"/>
      <w:lvlText w:val="•"/>
      <w:lvlJc w:val="left"/>
      <w:pPr>
        <w:ind w:left="3777" w:hanging="573"/>
      </w:pPr>
      <w:rPr>
        <w:rFonts w:hint="default"/>
      </w:rPr>
    </w:lvl>
    <w:lvl w:ilvl="4">
      <w:start w:val="0"/>
      <w:numFmt w:val="bullet"/>
      <w:lvlText w:val="•"/>
      <w:lvlJc w:val="left"/>
      <w:pPr>
        <w:ind w:left="4629" w:hanging="573"/>
      </w:pPr>
      <w:rPr>
        <w:rFonts w:hint="default"/>
      </w:rPr>
    </w:lvl>
    <w:lvl w:ilvl="5">
      <w:start w:val="0"/>
      <w:numFmt w:val="bullet"/>
      <w:lvlText w:val="•"/>
      <w:lvlJc w:val="left"/>
      <w:pPr>
        <w:ind w:left="5482" w:hanging="573"/>
      </w:pPr>
      <w:rPr>
        <w:rFonts w:hint="default"/>
      </w:rPr>
    </w:lvl>
    <w:lvl w:ilvl="6">
      <w:start w:val="0"/>
      <w:numFmt w:val="bullet"/>
      <w:lvlText w:val="•"/>
      <w:lvlJc w:val="left"/>
      <w:pPr>
        <w:ind w:left="6334" w:hanging="573"/>
      </w:pPr>
      <w:rPr>
        <w:rFonts w:hint="default"/>
      </w:rPr>
    </w:lvl>
    <w:lvl w:ilvl="7">
      <w:start w:val="0"/>
      <w:numFmt w:val="bullet"/>
      <w:lvlText w:val="•"/>
      <w:lvlJc w:val="left"/>
      <w:pPr>
        <w:ind w:left="7187" w:hanging="573"/>
      </w:pPr>
      <w:rPr>
        <w:rFonts w:hint="default"/>
      </w:rPr>
    </w:lvl>
    <w:lvl w:ilvl="8">
      <w:start w:val="0"/>
      <w:numFmt w:val="bullet"/>
      <w:lvlText w:val="•"/>
      <w:lvlJc w:val="left"/>
      <w:pPr>
        <w:ind w:left="8039" w:hanging="573"/>
      </w:pPr>
      <w:rPr>
        <w:rFonts w:hint="default"/>
      </w:rPr>
    </w:lvl>
  </w:abstractNum>
  <w:abstractNum w:abstractNumId="100">
    <w:multiLevelType w:val="hybridMultilevel"/>
    <w:lvl w:ilvl="0">
      <w:start w:val="1"/>
      <w:numFmt w:val="decimal"/>
      <w:lvlText w:val="%1."/>
      <w:lvlJc w:val="left"/>
      <w:pPr>
        <w:ind w:left="929" w:hanging="284"/>
        <w:jc w:val="left"/>
      </w:pPr>
      <w:rPr>
        <w:rFonts w:hint="default" w:ascii="Times New Roman" w:hAnsi="Times New Roman" w:eastAsia="Times New Roman" w:cs="Times New Roman"/>
        <w:w w:val="10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99">
    <w:multiLevelType w:val="hybridMultilevel"/>
    <w:lvl w:ilvl="0">
      <w:start w:val="1"/>
      <w:numFmt w:val="decimal"/>
      <w:lvlText w:val="（%1）"/>
      <w:lvlJc w:val="left"/>
      <w:pPr>
        <w:ind w:left="1212" w:hanging="57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072" w:hanging="570"/>
      </w:pPr>
      <w:rPr>
        <w:rFonts w:hint="default"/>
      </w:rPr>
    </w:lvl>
    <w:lvl w:ilvl="2">
      <w:start w:val="0"/>
      <w:numFmt w:val="bullet"/>
      <w:lvlText w:val="•"/>
      <w:lvlJc w:val="left"/>
      <w:pPr>
        <w:ind w:left="2924" w:hanging="570"/>
      </w:pPr>
      <w:rPr>
        <w:rFonts w:hint="default"/>
      </w:rPr>
    </w:lvl>
    <w:lvl w:ilvl="3">
      <w:start w:val="0"/>
      <w:numFmt w:val="bullet"/>
      <w:lvlText w:val="•"/>
      <w:lvlJc w:val="left"/>
      <w:pPr>
        <w:ind w:left="3777" w:hanging="570"/>
      </w:pPr>
      <w:rPr>
        <w:rFonts w:hint="default"/>
      </w:rPr>
    </w:lvl>
    <w:lvl w:ilvl="4">
      <w:start w:val="0"/>
      <w:numFmt w:val="bullet"/>
      <w:lvlText w:val="•"/>
      <w:lvlJc w:val="left"/>
      <w:pPr>
        <w:ind w:left="4629" w:hanging="570"/>
      </w:pPr>
      <w:rPr>
        <w:rFonts w:hint="default"/>
      </w:rPr>
    </w:lvl>
    <w:lvl w:ilvl="5">
      <w:start w:val="0"/>
      <w:numFmt w:val="bullet"/>
      <w:lvlText w:val="•"/>
      <w:lvlJc w:val="left"/>
      <w:pPr>
        <w:ind w:left="5482" w:hanging="570"/>
      </w:pPr>
      <w:rPr>
        <w:rFonts w:hint="default"/>
      </w:rPr>
    </w:lvl>
    <w:lvl w:ilvl="6">
      <w:start w:val="0"/>
      <w:numFmt w:val="bullet"/>
      <w:lvlText w:val="•"/>
      <w:lvlJc w:val="left"/>
      <w:pPr>
        <w:ind w:left="6334" w:hanging="570"/>
      </w:pPr>
      <w:rPr>
        <w:rFonts w:hint="default"/>
      </w:rPr>
    </w:lvl>
    <w:lvl w:ilvl="7">
      <w:start w:val="0"/>
      <w:numFmt w:val="bullet"/>
      <w:lvlText w:val="•"/>
      <w:lvlJc w:val="left"/>
      <w:pPr>
        <w:ind w:left="7187" w:hanging="570"/>
      </w:pPr>
      <w:rPr>
        <w:rFonts w:hint="default"/>
      </w:rPr>
    </w:lvl>
    <w:lvl w:ilvl="8">
      <w:start w:val="0"/>
      <w:numFmt w:val="bullet"/>
      <w:lvlText w:val="•"/>
      <w:lvlJc w:val="left"/>
      <w:pPr>
        <w:ind w:left="8039" w:hanging="570"/>
      </w:pPr>
      <w:rPr>
        <w:rFonts w:hint="default"/>
      </w:rPr>
    </w:lvl>
  </w:abstractNum>
  <w:abstractNum w:abstractNumId="97">
    <w:multiLevelType w:val="hybridMultilevel"/>
    <w:lvl w:ilvl="0">
      <w:start w:val="1"/>
      <w:numFmt w:val="decimal"/>
      <w:lvlText w:val="%1."/>
      <w:lvlJc w:val="left"/>
      <w:pPr>
        <w:ind w:left="1060" w:hanging="418"/>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8"/>
      </w:pPr>
      <w:rPr>
        <w:rFonts w:hint="default"/>
      </w:rPr>
    </w:lvl>
    <w:lvl w:ilvl="2">
      <w:start w:val="0"/>
      <w:numFmt w:val="bullet"/>
      <w:lvlText w:val="•"/>
      <w:lvlJc w:val="left"/>
      <w:pPr>
        <w:ind w:left="2796" w:hanging="418"/>
      </w:pPr>
      <w:rPr>
        <w:rFonts w:hint="default"/>
      </w:rPr>
    </w:lvl>
    <w:lvl w:ilvl="3">
      <w:start w:val="0"/>
      <w:numFmt w:val="bullet"/>
      <w:lvlText w:val="•"/>
      <w:lvlJc w:val="left"/>
      <w:pPr>
        <w:ind w:left="3665" w:hanging="418"/>
      </w:pPr>
      <w:rPr>
        <w:rFonts w:hint="default"/>
      </w:rPr>
    </w:lvl>
    <w:lvl w:ilvl="4">
      <w:start w:val="0"/>
      <w:numFmt w:val="bullet"/>
      <w:lvlText w:val="•"/>
      <w:lvlJc w:val="left"/>
      <w:pPr>
        <w:ind w:left="4533" w:hanging="418"/>
      </w:pPr>
      <w:rPr>
        <w:rFonts w:hint="default"/>
      </w:rPr>
    </w:lvl>
    <w:lvl w:ilvl="5">
      <w:start w:val="0"/>
      <w:numFmt w:val="bullet"/>
      <w:lvlText w:val="•"/>
      <w:lvlJc w:val="left"/>
      <w:pPr>
        <w:ind w:left="5402" w:hanging="418"/>
      </w:pPr>
      <w:rPr>
        <w:rFonts w:hint="default"/>
      </w:rPr>
    </w:lvl>
    <w:lvl w:ilvl="6">
      <w:start w:val="0"/>
      <w:numFmt w:val="bullet"/>
      <w:lvlText w:val="•"/>
      <w:lvlJc w:val="left"/>
      <w:pPr>
        <w:ind w:left="6270" w:hanging="418"/>
      </w:pPr>
      <w:rPr>
        <w:rFonts w:hint="default"/>
      </w:rPr>
    </w:lvl>
    <w:lvl w:ilvl="7">
      <w:start w:val="0"/>
      <w:numFmt w:val="bullet"/>
      <w:lvlText w:val="•"/>
      <w:lvlJc w:val="left"/>
      <w:pPr>
        <w:ind w:left="7139" w:hanging="418"/>
      </w:pPr>
      <w:rPr>
        <w:rFonts w:hint="default"/>
      </w:rPr>
    </w:lvl>
    <w:lvl w:ilvl="8">
      <w:start w:val="0"/>
      <w:numFmt w:val="bullet"/>
      <w:lvlText w:val="•"/>
      <w:lvlJc w:val="left"/>
      <w:pPr>
        <w:ind w:left="8007" w:hanging="418"/>
      </w:pPr>
      <w:rPr>
        <w:rFonts w:hint="default"/>
      </w:rPr>
    </w:lvl>
  </w:abstractNum>
  <w:abstractNum w:abstractNumId="96">
    <w:multiLevelType w:val="hybridMultilevel"/>
    <w:lvl w:ilvl="0">
      <w:start w:val="1"/>
      <w:numFmt w:val="decimal"/>
      <w:lvlText w:val="%1."/>
      <w:lvlJc w:val="left"/>
      <w:pPr>
        <w:ind w:left="220" w:hanging="315"/>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5"/>
      </w:pPr>
      <w:rPr>
        <w:rFonts w:hint="default"/>
      </w:rPr>
    </w:lvl>
    <w:lvl w:ilvl="2">
      <w:start w:val="0"/>
      <w:numFmt w:val="bullet"/>
      <w:lvlText w:val="•"/>
      <w:lvlJc w:val="left"/>
      <w:pPr>
        <w:ind w:left="2124" w:hanging="315"/>
      </w:pPr>
      <w:rPr>
        <w:rFonts w:hint="default"/>
      </w:rPr>
    </w:lvl>
    <w:lvl w:ilvl="3">
      <w:start w:val="0"/>
      <w:numFmt w:val="bullet"/>
      <w:lvlText w:val="•"/>
      <w:lvlJc w:val="left"/>
      <w:pPr>
        <w:ind w:left="3077" w:hanging="315"/>
      </w:pPr>
      <w:rPr>
        <w:rFonts w:hint="default"/>
      </w:rPr>
    </w:lvl>
    <w:lvl w:ilvl="4">
      <w:start w:val="0"/>
      <w:numFmt w:val="bullet"/>
      <w:lvlText w:val="•"/>
      <w:lvlJc w:val="left"/>
      <w:pPr>
        <w:ind w:left="4029" w:hanging="315"/>
      </w:pPr>
      <w:rPr>
        <w:rFonts w:hint="default"/>
      </w:rPr>
    </w:lvl>
    <w:lvl w:ilvl="5">
      <w:start w:val="0"/>
      <w:numFmt w:val="bullet"/>
      <w:lvlText w:val="•"/>
      <w:lvlJc w:val="left"/>
      <w:pPr>
        <w:ind w:left="4982" w:hanging="315"/>
      </w:pPr>
      <w:rPr>
        <w:rFonts w:hint="default"/>
      </w:rPr>
    </w:lvl>
    <w:lvl w:ilvl="6">
      <w:start w:val="0"/>
      <w:numFmt w:val="bullet"/>
      <w:lvlText w:val="•"/>
      <w:lvlJc w:val="left"/>
      <w:pPr>
        <w:ind w:left="5934" w:hanging="315"/>
      </w:pPr>
      <w:rPr>
        <w:rFonts w:hint="default"/>
      </w:rPr>
    </w:lvl>
    <w:lvl w:ilvl="7">
      <w:start w:val="0"/>
      <w:numFmt w:val="bullet"/>
      <w:lvlText w:val="•"/>
      <w:lvlJc w:val="left"/>
      <w:pPr>
        <w:ind w:left="6887" w:hanging="315"/>
      </w:pPr>
      <w:rPr>
        <w:rFonts w:hint="default"/>
      </w:rPr>
    </w:lvl>
    <w:lvl w:ilvl="8">
      <w:start w:val="0"/>
      <w:numFmt w:val="bullet"/>
      <w:lvlText w:val="•"/>
      <w:lvlJc w:val="left"/>
      <w:pPr>
        <w:ind w:left="7839" w:hanging="315"/>
      </w:pPr>
      <w:rPr>
        <w:rFonts w:hint="default"/>
      </w:rPr>
    </w:lvl>
  </w:abstractNum>
  <w:abstractNum w:abstractNumId="95">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94">
    <w:multiLevelType w:val="hybridMultilevel"/>
    <w:lvl w:ilvl="0">
      <w:start w:val="1"/>
      <w:numFmt w:val="decimal"/>
      <w:lvlText w:val="%1."/>
      <w:lvlJc w:val="left"/>
      <w:pPr>
        <w:ind w:left="220" w:hanging="28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6"/>
      </w:pPr>
      <w:rPr>
        <w:rFonts w:hint="default"/>
      </w:rPr>
    </w:lvl>
    <w:lvl w:ilvl="2">
      <w:start w:val="0"/>
      <w:numFmt w:val="bullet"/>
      <w:lvlText w:val="•"/>
      <w:lvlJc w:val="left"/>
      <w:pPr>
        <w:ind w:left="2124" w:hanging="286"/>
      </w:pPr>
      <w:rPr>
        <w:rFonts w:hint="default"/>
      </w:rPr>
    </w:lvl>
    <w:lvl w:ilvl="3">
      <w:start w:val="0"/>
      <w:numFmt w:val="bullet"/>
      <w:lvlText w:val="•"/>
      <w:lvlJc w:val="left"/>
      <w:pPr>
        <w:ind w:left="3077" w:hanging="286"/>
      </w:pPr>
      <w:rPr>
        <w:rFonts w:hint="default"/>
      </w:rPr>
    </w:lvl>
    <w:lvl w:ilvl="4">
      <w:start w:val="0"/>
      <w:numFmt w:val="bullet"/>
      <w:lvlText w:val="•"/>
      <w:lvlJc w:val="left"/>
      <w:pPr>
        <w:ind w:left="4029" w:hanging="286"/>
      </w:pPr>
      <w:rPr>
        <w:rFonts w:hint="default"/>
      </w:rPr>
    </w:lvl>
    <w:lvl w:ilvl="5">
      <w:start w:val="0"/>
      <w:numFmt w:val="bullet"/>
      <w:lvlText w:val="•"/>
      <w:lvlJc w:val="left"/>
      <w:pPr>
        <w:ind w:left="4982" w:hanging="286"/>
      </w:pPr>
      <w:rPr>
        <w:rFonts w:hint="default"/>
      </w:rPr>
    </w:lvl>
    <w:lvl w:ilvl="6">
      <w:start w:val="0"/>
      <w:numFmt w:val="bullet"/>
      <w:lvlText w:val="•"/>
      <w:lvlJc w:val="left"/>
      <w:pPr>
        <w:ind w:left="5934" w:hanging="286"/>
      </w:pPr>
      <w:rPr>
        <w:rFonts w:hint="default"/>
      </w:rPr>
    </w:lvl>
    <w:lvl w:ilvl="7">
      <w:start w:val="0"/>
      <w:numFmt w:val="bullet"/>
      <w:lvlText w:val="•"/>
      <w:lvlJc w:val="left"/>
      <w:pPr>
        <w:ind w:left="6887" w:hanging="286"/>
      </w:pPr>
      <w:rPr>
        <w:rFonts w:hint="default"/>
      </w:rPr>
    </w:lvl>
    <w:lvl w:ilvl="8">
      <w:start w:val="0"/>
      <w:numFmt w:val="bullet"/>
      <w:lvlText w:val="•"/>
      <w:lvlJc w:val="left"/>
      <w:pPr>
        <w:ind w:left="7839" w:hanging="286"/>
      </w:pPr>
      <w:rPr>
        <w:rFonts w:hint="default"/>
      </w:rPr>
    </w:lvl>
  </w:abstractNum>
  <w:abstractNum w:abstractNumId="93">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11"/>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92">
    <w:multiLevelType w:val="hybridMultilevel"/>
    <w:lvl w:ilvl="0">
      <w:start w:val="1"/>
      <w:numFmt w:val="decimal"/>
      <w:lvlText w:val="（%1）"/>
      <w:lvlJc w:val="left"/>
      <w:pPr>
        <w:ind w:left="220" w:hanging="55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57"/>
      </w:pPr>
      <w:rPr>
        <w:rFonts w:hint="default"/>
      </w:rPr>
    </w:lvl>
    <w:lvl w:ilvl="2">
      <w:start w:val="0"/>
      <w:numFmt w:val="bullet"/>
      <w:lvlText w:val="•"/>
      <w:lvlJc w:val="left"/>
      <w:pPr>
        <w:ind w:left="2124" w:hanging="557"/>
      </w:pPr>
      <w:rPr>
        <w:rFonts w:hint="default"/>
      </w:rPr>
    </w:lvl>
    <w:lvl w:ilvl="3">
      <w:start w:val="0"/>
      <w:numFmt w:val="bullet"/>
      <w:lvlText w:val="•"/>
      <w:lvlJc w:val="left"/>
      <w:pPr>
        <w:ind w:left="3077" w:hanging="557"/>
      </w:pPr>
      <w:rPr>
        <w:rFonts w:hint="default"/>
      </w:rPr>
    </w:lvl>
    <w:lvl w:ilvl="4">
      <w:start w:val="0"/>
      <w:numFmt w:val="bullet"/>
      <w:lvlText w:val="•"/>
      <w:lvlJc w:val="left"/>
      <w:pPr>
        <w:ind w:left="4029" w:hanging="557"/>
      </w:pPr>
      <w:rPr>
        <w:rFonts w:hint="default"/>
      </w:rPr>
    </w:lvl>
    <w:lvl w:ilvl="5">
      <w:start w:val="0"/>
      <w:numFmt w:val="bullet"/>
      <w:lvlText w:val="•"/>
      <w:lvlJc w:val="left"/>
      <w:pPr>
        <w:ind w:left="4982" w:hanging="557"/>
      </w:pPr>
      <w:rPr>
        <w:rFonts w:hint="default"/>
      </w:rPr>
    </w:lvl>
    <w:lvl w:ilvl="6">
      <w:start w:val="0"/>
      <w:numFmt w:val="bullet"/>
      <w:lvlText w:val="•"/>
      <w:lvlJc w:val="left"/>
      <w:pPr>
        <w:ind w:left="5934" w:hanging="557"/>
      </w:pPr>
      <w:rPr>
        <w:rFonts w:hint="default"/>
      </w:rPr>
    </w:lvl>
    <w:lvl w:ilvl="7">
      <w:start w:val="0"/>
      <w:numFmt w:val="bullet"/>
      <w:lvlText w:val="•"/>
      <w:lvlJc w:val="left"/>
      <w:pPr>
        <w:ind w:left="6887" w:hanging="557"/>
      </w:pPr>
      <w:rPr>
        <w:rFonts w:hint="default"/>
      </w:rPr>
    </w:lvl>
    <w:lvl w:ilvl="8">
      <w:start w:val="0"/>
      <w:numFmt w:val="bullet"/>
      <w:lvlText w:val="•"/>
      <w:lvlJc w:val="left"/>
      <w:pPr>
        <w:ind w:left="7839" w:hanging="557"/>
      </w:pPr>
      <w:rPr>
        <w:rFonts w:hint="default"/>
      </w:rPr>
    </w:lvl>
  </w:abstractNum>
  <w:abstractNum w:abstractNumId="91">
    <w:multiLevelType w:val="hybridMultilevel"/>
    <w:lvl w:ilvl="0">
      <w:start w:val="1"/>
      <w:numFmt w:val="decimal"/>
      <w:lvlText w:val="%1."/>
      <w:lvlJc w:val="left"/>
      <w:pPr>
        <w:ind w:left="219" w:hanging="28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6"/>
      </w:pPr>
      <w:rPr>
        <w:rFonts w:hint="default"/>
      </w:rPr>
    </w:lvl>
    <w:lvl w:ilvl="2">
      <w:start w:val="0"/>
      <w:numFmt w:val="bullet"/>
      <w:lvlText w:val="•"/>
      <w:lvlJc w:val="left"/>
      <w:pPr>
        <w:ind w:left="2124" w:hanging="286"/>
      </w:pPr>
      <w:rPr>
        <w:rFonts w:hint="default"/>
      </w:rPr>
    </w:lvl>
    <w:lvl w:ilvl="3">
      <w:start w:val="0"/>
      <w:numFmt w:val="bullet"/>
      <w:lvlText w:val="•"/>
      <w:lvlJc w:val="left"/>
      <w:pPr>
        <w:ind w:left="3077" w:hanging="286"/>
      </w:pPr>
      <w:rPr>
        <w:rFonts w:hint="default"/>
      </w:rPr>
    </w:lvl>
    <w:lvl w:ilvl="4">
      <w:start w:val="0"/>
      <w:numFmt w:val="bullet"/>
      <w:lvlText w:val="•"/>
      <w:lvlJc w:val="left"/>
      <w:pPr>
        <w:ind w:left="4029" w:hanging="286"/>
      </w:pPr>
      <w:rPr>
        <w:rFonts w:hint="default"/>
      </w:rPr>
    </w:lvl>
    <w:lvl w:ilvl="5">
      <w:start w:val="0"/>
      <w:numFmt w:val="bullet"/>
      <w:lvlText w:val="•"/>
      <w:lvlJc w:val="left"/>
      <w:pPr>
        <w:ind w:left="4982" w:hanging="286"/>
      </w:pPr>
      <w:rPr>
        <w:rFonts w:hint="default"/>
      </w:rPr>
    </w:lvl>
    <w:lvl w:ilvl="6">
      <w:start w:val="0"/>
      <w:numFmt w:val="bullet"/>
      <w:lvlText w:val="•"/>
      <w:lvlJc w:val="left"/>
      <w:pPr>
        <w:ind w:left="5934" w:hanging="286"/>
      </w:pPr>
      <w:rPr>
        <w:rFonts w:hint="default"/>
      </w:rPr>
    </w:lvl>
    <w:lvl w:ilvl="7">
      <w:start w:val="0"/>
      <w:numFmt w:val="bullet"/>
      <w:lvlText w:val="•"/>
      <w:lvlJc w:val="left"/>
      <w:pPr>
        <w:ind w:left="6887" w:hanging="286"/>
      </w:pPr>
      <w:rPr>
        <w:rFonts w:hint="default"/>
      </w:rPr>
    </w:lvl>
    <w:lvl w:ilvl="8">
      <w:start w:val="0"/>
      <w:numFmt w:val="bullet"/>
      <w:lvlText w:val="•"/>
      <w:lvlJc w:val="left"/>
      <w:pPr>
        <w:ind w:left="7839" w:hanging="286"/>
      </w:pPr>
      <w:rPr>
        <w:rFonts w:hint="default"/>
      </w:rPr>
    </w:lvl>
  </w:abstractNum>
  <w:abstractNum w:abstractNumId="90">
    <w:multiLevelType w:val="hybridMultilevel"/>
    <w:lvl w:ilvl="0">
      <w:start w:val="1"/>
      <w:numFmt w:val="decimal"/>
      <w:lvlText w:val="%1."/>
      <w:lvlJc w:val="left"/>
      <w:pPr>
        <w:ind w:left="219" w:hanging="36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60"/>
      </w:pPr>
      <w:rPr>
        <w:rFonts w:hint="default"/>
      </w:rPr>
    </w:lvl>
    <w:lvl w:ilvl="2">
      <w:start w:val="0"/>
      <w:numFmt w:val="bullet"/>
      <w:lvlText w:val="•"/>
      <w:lvlJc w:val="left"/>
      <w:pPr>
        <w:ind w:left="2124" w:hanging="360"/>
      </w:pPr>
      <w:rPr>
        <w:rFonts w:hint="default"/>
      </w:rPr>
    </w:lvl>
    <w:lvl w:ilvl="3">
      <w:start w:val="0"/>
      <w:numFmt w:val="bullet"/>
      <w:lvlText w:val="•"/>
      <w:lvlJc w:val="left"/>
      <w:pPr>
        <w:ind w:left="3077" w:hanging="360"/>
      </w:pPr>
      <w:rPr>
        <w:rFonts w:hint="default"/>
      </w:rPr>
    </w:lvl>
    <w:lvl w:ilvl="4">
      <w:start w:val="0"/>
      <w:numFmt w:val="bullet"/>
      <w:lvlText w:val="•"/>
      <w:lvlJc w:val="left"/>
      <w:pPr>
        <w:ind w:left="4029" w:hanging="360"/>
      </w:pPr>
      <w:rPr>
        <w:rFonts w:hint="default"/>
      </w:rPr>
    </w:lvl>
    <w:lvl w:ilvl="5">
      <w:start w:val="0"/>
      <w:numFmt w:val="bullet"/>
      <w:lvlText w:val="•"/>
      <w:lvlJc w:val="left"/>
      <w:pPr>
        <w:ind w:left="498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87" w:hanging="360"/>
      </w:pPr>
      <w:rPr>
        <w:rFonts w:hint="default"/>
      </w:rPr>
    </w:lvl>
    <w:lvl w:ilvl="8">
      <w:start w:val="0"/>
      <w:numFmt w:val="bullet"/>
      <w:lvlText w:val="•"/>
      <w:lvlJc w:val="left"/>
      <w:pPr>
        <w:ind w:left="7839" w:hanging="360"/>
      </w:pPr>
      <w:rPr>
        <w:rFonts w:hint="default"/>
      </w:rPr>
    </w:lvl>
  </w:abstractNum>
  <w:abstractNum w:abstractNumId="89">
    <w:multiLevelType w:val="hybridMultilevel"/>
    <w:lvl w:ilvl="0">
      <w:start w:val="2"/>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88">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87">
    <w:multiLevelType w:val="hybridMultilevel"/>
    <w:lvl w:ilvl="0">
      <w:start w:val="1"/>
      <w:numFmt w:val="decimal"/>
      <w:lvlText w:val="%1"/>
      <w:lvlJc w:val="left"/>
      <w:pPr>
        <w:ind w:left="220" w:hanging="159"/>
        <w:jc w:val="left"/>
      </w:pPr>
      <w:rPr>
        <w:rFonts w:hint="default" w:ascii="Noto Sans CJK JP Regular" w:hAnsi="Noto Sans CJK JP Regular" w:eastAsia="Noto Sans CJK JP Regular" w:cs="Noto Sans CJK JP Regular"/>
        <w:w w:val="90"/>
        <w:sz w:val="21"/>
        <w:szCs w:val="21"/>
      </w:rPr>
    </w:lvl>
    <w:lvl w:ilvl="1">
      <w:start w:val="0"/>
      <w:numFmt w:val="bullet"/>
      <w:lvlText w:val="•"/>
      <w:lvlJc w:val="left"/>
      <w:pPr>
        <w:ind w:left="1172" w:hanging="159"/>
      </w:pPr>
      <w:rPr>
        <w:rFonts w:hint="default"/>
      </w:rPr>
    </w:lvl>
    <w:lvl w:ilvl="2">
      <w:start w:val="0"/>
      <w:numFmt w:val="bullet"/>
      <w:lvlText w:val="•"/>
      <w:lvlJc w:val="left"/>
      <w:pPr>
        <w:ind w:left="2124" w:hanging="159"/>
      </w:pPr>
      <w:rPr>
        <w:rFonts w:hint="default"/>
      </w:rPr>
    </w:lvl>
    <w:lvl w:ilvl="3">
      <w:start w:val="0"/>
      <w:numFmt w:val="bullet"/>
      <w:lvlText w:val="•"/>
      <w:lvlJc w:val="left"/>
      <w:pPr>
        <w:ind w:left="3077" w:hanging="159"/>
      </w:pPr>
      <w:rPr>
        <w:rFonts w:hint="default"/>
      </w:rPr>
    </w:lvl>
    <w:lvl w:ilvl="4">
      <w:start w:val="0"/>
      <w:numFmt w:val="bullet"/>
      <w:lvlText w:val="•"/>
      <w:lvlJc w:val="left"/>
      <w:pPr>
        <w:ind w:left="4029" w:hanging="159"/>
      </w:pPr>
      <w:rPr>
        <w:rFonts w:hint="default"/>
      </w:rPr>
    </w:lvl>
    <w:lvl w:ilvl="5">
      <w:start w:val="0"/>
      <w:numFmt w:val="bullet"/>
      <w:lvlText w:val="•"/>
      <w:lvlJc w:val="left"/>
      <w:pPr>
        <w:ind w:left="4982" w:hanging="159"/>
      </w:pPr>
      <w:rPr>
        <w:rFonts w:hint="default"/>
      </w:rPr>
    </w:lvl>
    <w:lvl w:ilvl="6">
      <w:start w:val="0"/>
      <w:numFmt w:val="bullet"/>
      <w:lvlText w:val="•"/>
      <w:lvlJc w:val="left"/>
      <w:pPr>
        <w:ind w:left="5934" w:hanging="159"/>
      </w:pPr>
      <w:rPr>
        <w:rFonts w:hint="default"/>
      </w:rPr>
    </w:lvl>
    <w:lvl w:ilvl="7">
      <w:start w:val="0"/>
      <w:numFmt w:val="bullet"/>
      <w:lvlText w:val="•"/>
      <w:lvlJc w:val="left"/>
      <w:pPr>
        <w:ind w:left="6887" w:hanging="159"/>
      </w:pPr>
      <w:rPr>
        <w:rFonts w:hint="default"/>
      </w:rPr>
    </w:lvl>
    <w:lvl w:ilvl="8">
      <w:start w:val="0"/>
      <w:numFmt w:val="bullet"/>
      <w:lvlText w:val="•"/>
      <w:lvlJc w:val="left"/>
      <w:pPr>
        <w:ind w:left="7839" w:hanging="159"/>
      </w:pPr>
      <w:rPr>
        <w:rFonts w:hint="default"/>
      </w:rPr>
    </w:lvl>
  </w:abstractNum>
  <w:abstractNum w:abstractNumId="86">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85">
    <w:multiLevelType w:val="hybridMultilevel"/>
    <w:lvl w:ilvl="0">
      <w:start w:val="1"/>
      <w:numFmt w:val="decimal"/>
      <w:lvlText w:val="（%1）"/>
      <w:lvlJc w:val="left"/>
      <w:pPr>
        <w:ind w:left="219" w:hanging="632"/>
        <w:jc w:val="righ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632"/>
      </w:pPr>
      <w:rPr>
        <w:rFonts w:hint="default"/>
      </w:rPr>
    </w:lvl>
    <w:lvl w:ilvl="2">
      <w:start w:val="0"/>
      <w:numFmt w:val="bullet"/>
      <w:lvlText w:val="•"/>
      <w:lvlJc w:val="left"/>
      <w:pPr>
        <w:ind w:left="2124" w:hanging="632"/>
      </w:pPr>
      <w:rPr>
        <w:rFonts w:hint="default"/>
      </w:rPr>
    </w:lvl>
    <w:lvl w:ilvl="3">
      <w:start w:val="0"/>
      <w:numFmt w:val="bullet"/>
      <w:lvlText w:val="•"/>
      <w:lvlJc w:val="left"/>
      <w:pPr>
        <w:ind w:left="3077" w:hanging="632"/>
      </w:pPr>
      <w:rPr>
        <w:rFonts w:hint="default"/>
      </w:rPr>
    </w:lvl>
    <w:lvl w:ilvl="4">
      <w:start w:val="0"/>
      <w:numFmt w:val="bullet"/>
      <w:lvlText w:val="•"/>
      <w:lvlJc w:val="left"/>
      <w:pPr>
        <w:ind w:left="4029" w:hanging="632"/>
      </w:pPr>
      <w:rPr>
        <w:rFonts w:hint="default"/>
      </w:rPr>
    </w:lvl>
    <w:lvl w:ilvl="5">
      <w:start w:val="0"/>
      <w:numFmt w:val="bullet"/>
      <w:lvlText w:val="•"/>
      <w:lvlJc w:val="left"/>
      <w:pPr>
        <w:ind w:left="4982" w:hanging="632"/>
      </w:pPr>
      <w:rPr>
        <w:rFonts w:hint="default"/>
      </w:rPr>
    </w:lvl>
    <w:lvl w:ilvl="6">
      <w:start w:val="0"/>
      <w:numFmt w:val="bullet"/>
      <w:lvlText w:val="•"/>
      <w:lvlJc w:val="left"/>
      <w:pPr>
        <w:ind w:left="5934" w:hanging="632"/>
      </w:pPr>
      <w:rPr>
        <w:rFonts w:hint="default"/>
      </w:rPr>
    </w:lvl>
    <w:lvl w:ilvl="7">
      <w:start w:val="0"/>
      <w:numFmt w:val="bullet"/>
      <w:lvlText w:val="•"/>
      <w:lvlJc w:val="left"/>
      <w:pPr>
        <w:ind w:left="6887" w:hanging="632"/>
      </w:pPr>
      <w:rPr>
        <w:rFonts w:hint="default"/>
      </w:rPr>
    </w:lvl>
    <w:lvl w:ilvl="8">
      <w:start w:val="0"/>
      <w:numFmt w:val="bullet"/>
      <w:lvlText w:val="•"/>
      <w:lvlJc w:val="left"/>
      <w:pPr>
        <w:ind w:left="7839" w:hanging="632"/>
      </w:pPr>
      <w:rPr>
        <w:rFonts w:hint="default"/>
      </w:rPr>
    </w:lvl>
  </w:abstractNum>
  <w:abstractNum w:abstractNumId="83">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82">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81">
    <w:multiLevelType w:val="hybridMultilevel"/>
    <w:lvl w:ilvl="0">
      <w:start w:val="1"/>
      <w:numFmt w:val="decimal"/>
      <w:lvlText w:val="%1."/>
      <w:lvlJc w:val="left"/>
      <w:pPr>
        <w:ind w:left="220"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90"/>
      </w:pPr>
      <w:rPr>
        <w:rFonts w:hint="default"/>
      </w:rPr>
    </w:lvl>
    <w:lvl w:ilvl="2">
      <w:start w:val="0"/>
      <w:numFmt w:val="bullet"/>
      <w:lvlText w:val="•"/>
      <w:lvlJc w:val="left"/>
      <w:pPr>
        <w:ind w:left="2124" w:hanging="290"/>
      </w:pPr>
      <w:rPr>
        <w:rFonts w:hint="default"/>
      </w:rPr>
    </w:lvl>
    <w:lvl w:ilvl="3">
      <w:start w:val="0"/>
      <w:numFmt w:val="bullet"/>
      <w:lvlText w:val="•"/>
      <w:lvlJc w:val="left"/>
      <w:pPr>
        <w:ind w:left="3077" w:hanging="290"/>
      </w:pPr>
      <w:rPr>
        <w:rFonts w:hint="default"/>
      </w:rPr>
    </w:lvl>
    <w:lvl w:ilvl="4">
      <w:start w:val="0"/>
      <w:numFmt w:val="bullet"/>
      <w:lvlText w:val="•"/>
      <w:lvlJc w:val="left"/>
      <w:pPr>
        <w:ind w:left="4029" w:hanging="290"/>
      </w:pPr>
      <w:rPr>
        <w:rFonts w:hint="default"/>
      </w:rPr>
    </w:lvl>
    <w:lvl w:ilvl="5">
      <w:start w:val="0"/>
      <w:numFmt w:val="bullet"/>
      <w:lvlText w:val="•"/>
      <w:lvlJc w:val="left"/>
      <w:pPr>
        <w:ind w:left="4982" w:hanging="290"/>
      </w:pPr>
      <w:rPr>
        <w:rFonts w:hint="default"/>
      </w:rPr>
    </w:lvl>
    <w:lvl w:ilvl="6">
      <w:start w:val="0"/>
      <w:numFmt w:val="bullet"/>
      <w:lvlText w:val="•"/>
      <w:lvlJc w:val="left"/>
      <w:pPr>
        <w:ind w:left="5934" w:hanging="290"/>
      </w:pPr>
      <w:rPr>
        <w:rFonts w:hint="default"/>
      </w:rPr>
    </w:lvl>
    <w:lvl w:ilvl="7">
      <w:start w:val="0"/>
      <w:numFmt w:val="bullet"/>
      <w:lvlText w:val="•"/>
      <w:lvlJc w:val="left"/>
      <w:pPr>
        <w:ind w:left="6887" w:hanging="290"/>
      </w:pPr>
      <w:rPr>
        <w:rFonts w:hint="default"/>
      </w:rPr>
    </w:lvl>
    <w:lvl w:ilvl="8">
      <w:start w:val="0"/>
      <w:numFmt w:val="bullet"/>
      <w:lvlText w:val="•"/>
      <w:lvlJc w:val="left"/>
      <w:pPr>
        <w:ind w:left="7839" w:hanging="290"/>
      </w:pPr>
      <w:rPr>
        <w:rFonts w:hint="default"/>
      </w:rPr>
    </w:lvl>
  </w:abstractNum>
  <w:abstractNum w:abstractNumId="80">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79">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78">
    <w:multiLevelType w:val="hybridMultilevel"/>
    <w:lvl w:ilvl="0">
      <w:start w:val="1"/>
      <w:numFmt w:val="decimal"/>
      <w:lvlText w:val="（%1）"/>
      <w:lvlJc w:val="left"/>
      <w:pPr>
        <w:ind w:left="220" w:hanging="527"/>
        <w:jc w:val="right"/>
      </w:pPr>
      <w:rPr>
        <w:rFonts w:hint="default" w:ascii="Noto Sans CJK JP Regular" w:hAnsi="Noto Sans CJK JP Regular" w:eastAsia="Noto Sans CJK JP Regular" w:cs="Noto Sans CJK JP Regular"/>
        <w:w w:val="97"/>
        <w:sz w:val="19"/>
        <w:szCs w:val="19"/>
      </w:rPr>
    </w:lvl>
    <w:lvl w:ilvl="1">
      <w:start w:val="0"/>
      <w:numFmt w:val="bullet"/>
      <w:lvlText w:val="•"/>
      <w:lvlJc w:val="left"/>
      <w:pPr>
        <w:ind w:left="1172" w:hanging="527"/>
      </w:pPr>
      <w:rPr>
        <w:rFonts w:hint="default"/>
      </w:rPr>
    </w:lvl>
    <w:lvl w:ilvl="2">
      <w:start w:val="0"/>
      <w:numFmt w:val="bullet"/>
      <w:lvlText w:val="•"/>
      <w:lvlJc w:val="left"/>
      <w:pPr>
        <w:ind w:left="2124" w:hanging="527"/>
      </w:pPr>
      <w:rPr>
        <w:rFonts w:hint="default"/>
      </w:rPr>
    </w:lvl>
    <w:lvl w:ilvl="3">
      <w:start w:val="0"/>
      <w:numFmt w:val="bullet"/>
      <w:lvlText w:val="•"/>
      <w:lvlJc w:val="left"/>
      <w:pPr>
        <w:ind w:left="3077" w:hanging="527"/>
      </w:pPr>
      <w:rPr>
        <w:rFonts w:hint="default"/>
      </w:rPr>
    </w:lvl>
    <w:lvl w:ilvl="4">
      <w:start w:val="0"/>
      <w:numFmt w:val="bullet"/>
      <w:lvlText w:val="•"/>
      <w:lvlJc w:val="left"/>
      <w:pPr>
        <w:ind w:left="4029" w:hanging="527"/>
      </w:pPr>
      <w:rPr>
        <w:rFonts w:hint="default"/>
      </w:rPr>
    </w:lvl>
    <w:lvl w:ilvl="5">
      <w:start w:val="0"/>
      <w:numFmt w:val="bullet"/>
      <w:lvlText w:val="•"/>
      <w:lvlJc w:val="left"/>
      <w:pPr>
        <w:ind w:left="4982" w:hanging="527"/>
      </w:pPr>
      <w:rPr>
        <w:rFonts w:hint="default"/>
      </w:rPr>
    </w:lvl>
    <w:lvl w:ilvl="6">
      <w:start w:val="0"/>
      <w:numFmt w:val="bullet"/>
      <w:lvlText w:val="•"/>
      <w:lvlJc w:val="left"/>
      <w:pPr>
        <w:ind w:left="5934" w:hanging="527"/>
      </w:pPr>
      <w:rPr>
        <w:rFonts w:hint="default"/>
      </w:rPr>
    </w:lvl>
    <w:lvl w:ilvl="7">
      <w:start w:val="0"/>
      <w:numFmt w:val="bullet"/>
      <w:lvlText w:val="•"/>
      <w:lvlJc w:val="left"/>
      <w:pPr>
        <w:ind w:left="6887" w:hanging="527"/>
      </w:pPr>
      <w:rPr>
        <w:rFonts w:hint="default"/>
      </w:rPr>
    </w:lvl>
    <w:lvl w:ilvl="8">
      <w:start w:val="0"/>
      <w:numFmt w:val="bullet"/>
      <w:lvlText w:val="•"/>
      <w:lvlJc w:val="left"/>
      <w:pPr>
        <w:ind w:left="7839" w:hanging="527"/>
      </w:pPr>
      <w:rPr>
        <w:rFonts w:hint="default"/>
      </w:rPr>
    </w:lvl>
  </w:abstractNum>
  <w:abstractNum w:abstractNumId="77">
    <w:multiLevelType w:val="hybridMultilevel"/>
    <w:lvl w:ilvl="0">
      <w:start w:val="1"/>
      <w:numFmt w:val="decimal"/>
      <w:lvlText w:val="%1."/>
      <w:lvlJc w:val="left"/>
      <w:pPr>
        <w:ind w:left="954" w:hanging="315"/>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5"/>
      </w:pPr>
      <w:rPr>
        <w:rFonts w:hint="default"/>
      </w:rPr>
    </w:lvl>
    <w:lvl w:ilvl="2">
      <w:start w:val="0"/>
      <w:numFmt w:val="bullet"/>
      <w:lvlText w:val="•"/>
      <w:lvlJc w:val="left"/>
      <w:pPr>
        <w:ind w:left="2716" w:hanging="315"/>
      </w:pPr>
      <w:rPr>
        <w:rFonts w:hint="default"/>
      </w:rPr>
    </w:lvl>
    <w:lvl w:ilvl="3">
      <w:start w:val="0"/>
      <w:numFmt w:val="bullet"/>
      <w:lvlText w:val="•"/>
      <w:lvlJc w:val="left"/>
      <w:pPr>
        <w:ind w:left="3595" w:hanging="315"/>
      </w:pPr>
      <w:rPr>
        <w:rFonts w:hint="default"/>
      </w:rPr>
    </w:lvl>
    <w:lvl w:ilvl="4">
      <w:start w:val="0"/>
      <w:numFmt w:val="bullet"/>
      <w:lvlText w:val="•"/>
      <w:lvlJc w:val="left"/>
      <w:pPr>
        <w:ind w:left="4473" w:hanging="315"/>
      </w:pPr>
      <w:rPr>
        <w:rFonts w:hint="default"/>
      </w:rPr>
    </w:lvl>
    <w:lvl w:ilvl="5">
      <w:start w:val="0"/>
      <w:numFmt w:val="bullet"/>
      <w:lvlText w:val="•"/>
      <w:lvlJc w:val="left"/>
      <w:pPr>
        <w:ind w:left="5352" w:hanging="315"/>
      </w:pPr>
      <w:rPr>
        <w:rFonts w:hint="default"/>
      </w:rPr>
    </w:lvl>
    <w:lvl w:ilvl="6">
      <w:start w:val="0"/>
      <w:numFmt w:val="bullet"/>
      <w:lvlText w:val="•"/>
      <w:lvlJc w:val="left"/>
      <w:pPr>
        <w:ind w:left="6230" w:hanging="315"/>
      </w:pPr>
      <w:rPr>
        <w:rFonts w:hint="default"/>
      </w:rPr>
    </w:lvl>
    <w:lvl w:ilvl="7">
      <w:start w:val="0"/>
      <w:numFmt w:val="bullet"/>
      <w:lvlText w:val="•"/>
      <w:lvlJc w:val="left"/>
      <w:pPr>
        <w:ind w:left="7109" w:hanging="315"/>
      </w:pPr>
      <w:rPr>
        <w:rFonts w:hint="default"/>
      </w:rPr>
    </w:lvl>
    <w:lvl w:ilvl="8">
      <w:start w:val="0"/>
      <w:numFmt w:val="bullet"/>
      <w:lvlText w:val="•"/>
      <w:lvlJc w:val="left"/>
      <w:pPr>
        <w:ind w:left="7987" w:hanging="315"/>
      </w:pPr>
      <w:rPr>
        <w:rFonts w:hint="default"/>
      </w:rPr>
    </w:lvl>
  </w:abstractNum>
  <w:abstractNum w:abstractNumId="76">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75">
    <w:multiLevelType w:val="hybridMultilevel"/>
    <w:lvl w:ilvl="0">
      <w:start w:val="1"/>
      <w:numFmt w:val="decimal"/>
      <w:lvlText w:val="%1."/>
      <w:lvlJc w:val="left"/>
      <w:pPr>
        <w:ind w:left="955"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6"/>
      </w:pPr>
      <w:rPr>
        <w:rFonts w:hint="default"/>
      </w:rPr>
    </w:lvl>
    <w:lvl w:ilvl="2">
      <w:start w:val="0"/>
      <w:numFmt w:val="bullet"/>
      <w:lvlText w:val="•"/>
      <w:lvlJc w:val="left"/>
      <w:pPr>
        <w:ind w:left="2716" w:hanging="316"/>
      </w:pPr>
      <w:rPr>
        <w:rFonts w:hint="default"/>
      </w:rPr>
    </w:lvl>
    <w:lvl w:ilvl="3">
      <w:start w:val="0"/>
      <w:numFmt w:val="bullet"/>
      <w:lvlText w:val="•"/>
      <w:lvlJc w:val="left"/>
      <w:pPr>
        <w:ind w:left="3595" w:hanging="316"/>
      </w:pPr>
      <w:rPr>
        <w:rFonts w:hint="default"/>
      </w:rPr>
    </w:lvl>
    <w:lvl w:ilvl="4">
      <w:start w:val="0"/>
      <w:numFmt w:val="bullet"/>
      <w:lvlText w:val="•"/>
      <w:lvlJc w:val="left"/>
      <w:pPr>
        <w:ind w:left="4473" w:hanging="316"/>
      </w:pPr>
      <w:rPr>
        <w:rFonts w:hint="default"/>
      </w:rPr>
    </w:lvl>
    <w:lvl w:ilvl="5">
      <w:start w:val="0"/>
      <w:numFmt w:val="bullet"/>
      <w:lvlText w:val="•"/>
      <w:lvlJc w:val="left"/>
      <w:pPr>
        <w:ind w:left="5352" w:hanging="316"/>
      </w:pPr>
      <w:rPr>
        <w:rFonts w:hint="default"/>
      </w:rPr>
    </w:lvl>
    <w:lvl w:ilvl="6">
      <w:start w:val="0"/>
      <w:numFmt w:val="bullet"/>
      <w:lvlText w:val="•"/>
      <w:lvlJc w:val="left"/>
      <w:pPr>
        <w:ind w:left="6230" w:hanging="316"/>
      </w:pPr>
      <w:rPr>
        <w:rFonts w:hint="default"/>
      </w:rPr>
    </w:lvl>
    <w:lvl w:ilvl="7">
      <w:start w:val="0"/>
      <w:numFmt w:val="bullet"/>
      <w:lvlText w:val="•"/>
      <w:lvlJc w:val="left"/>
      <w:pPr>
        <w:ind w:left="7109" w:hanging="316"/>
      </w:pPr>
      <w:rPr>
        <w:rFonts w:hint="default"/>
      </w:rPr>
    </w:lvl>
    <w:lvl w:ilvl="8">
      <w:start w:val="0"/>
      <w:numFmt w:val="bullet"/>
      <w:lvlText w:val="•"/>
      <w:lvlJc w:val="left"/>
      <w:pPr>
        <w:ind w:left="7987" w:hanging="316"/>
      </w:pPr>
      <w:rPr>
        <w:rFonts w:hint="default"/>
      </w:rPr>
    </w:lvl>
  </w:abstractNum>
  <w:abstractNum w:abstractNumId="74">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73">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72">
    <w:multiLevelType w:val="hybridMultilevel"/>
    <w:lvl w:ilvl="0">
      <w:start w:val="1"/>
      <w:numFmt w:val="decimal"/>
      <w:lvlText w:val="%1."/>
      <w:lvlJc w:val="left"/>
      <w:pPr>
        <w:ind w:left="220" w:hanging="316"/>
        <w:jc w:val="righ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71">
    <w:multiLevelType w:val="hybridMultilevel"/>
    <w:lvl w:ilvl="0">
      <w:start w:val="1"/>
      <w:numFmt w:val="upperRoman"/>
      <w:lvlText w:val="%1"/>
      <w:lvlJc w:val="left"/>
      <w:pPr>
        <w:ind w:left="219" w:hanging="164"/>
        <w:jc w:val="left"/>
      </w:pPr>
      <w:rPr>
        <w:rFonts w:hint="default" w:ascii="Noto Sans CJK JP Regular" w:hAnsi="Noto Sans CJK JP Regular" w:eastAsia="Noto Sans CJK JP Regular" w:cs="Noto Sans CJK JP Regular"/>
        <w:w w:val="170"/>
        <w:sz w:val="21"/>
        <w:szCs w:val="21"/>
      </w:rPr>
    </w:lvl>
    <w:lvl w:ilvl="1">
      <w:start w:val="0"/>
      <w:numFmt w:val="bullet"/>
      <w:lvlText w:val="•"/>
      <w:lvlJc w:val="left"/>
      <w:pPr>
        <w:ind w:left="1172" w:hanging="164"/>
      </w:pPr>
      <w:rPr>
        <w:rFonts w:hint="default"/>
      </w:rPr>
    </w:lvl>
    <w:lvl w:ilvl="2">
      <w:start w:val="0"/>
      <w:numFmt w:val="bullet"/>
      <w:lvlText w:val="•"/>
      <w:lvlJc w:val="left"/>
      <w:pPr>
        <w:ind w:left="2124" w:hanging="164"/>
      </w:pPr>
      <w:rPr>
        <w:rFonts w:hint="default"/>
      </w:rPr>
    </w:lvl>
    <w:lvl w:ilvl="3">
      <w:start w:val="0"/>
      <w:numFmt w:val="bullet"/>
      <w:lvlText w:val="•"/>
      <w:lvlJc w:val="left"/>
      <w:pPr>
        <w:ind w:left="3077" w:hanging="164"/>
      </w:pPr>
      <w:rPr>
        <w:rFonts w:hint="default"/>
      </w:rPr>
    </w:lvl>
    <w:lvl w:ilvl="4">
      <w:start w:val="0"/>
      <w:numFmt w:val="bullet"/>
      <w:lvlText w:val="•"/>
      <w:lvlJc w:val="left"/>
      <w:pPr>
        <w:ind w:left="4029" w:hanging="164"/>
      </w:pPr>
      <w:rPr>
        <w:rFonts w:hint="default"/>
      </w:rPr>
    </w:lvl>
    <w:lvl w:ilvl="5">
      <w:start w:val="0"/>
      <w:numFmt w:val="bullet"/>
      <w:lvlText w:val="•"/>
      <w:lvlJc w:val="left"/>
      <w:pPr>
        <w:ind w:left="4982" w:hanging="164"/>
      </w:pPr>
      <w:rPr>
        <w:rFonts w:hint="default"/>
      </w:rPr>
    </w:lvl>
    <w:lvl w:ilvl="6">
      <w:start w:val="0"/>
      <w:numFmt w:val="bullet"/>
      <w:lvlText w:val="•"/>
      <w:lvlJc w:val="left"/>
      <w:pPr>
        <w:ind w:left="5934" w:hanging="164"/>
      </w:pPr>
      <w:rPr>
        <w:rFonts w:hint="default"/>
      </w:rPr>
    </w:lvl>
    <w:lvl w:ilvl="7">
      <w:start w:val="0"/>
      <w:numFmt w:val="bullet"/>
      <w:lvlText w:val="•"/>
      <w:lvlJc w:val="left"/>
      <w:pPr>
        <w:ind w:left="6887" w:hanging="164"/>
      </w:pPr>
      <w:rPr>
        <w:rFonts w:hint="default"/>
      </w:rPr>
    </w:lvl>
    <w:lvl w:ilvl="8">
      <w:start w:val="0"/>
      <w:numFmt w:val="bullet"/>
      <w:lvlText w:val="•"/>
      <w:lvlJc w:val="left"/>
      <w:pPr>
        <w:ind w:left="7839" w:hanging="164"/>
      </w:pPr>
      <w:rPr>
        <w:rFonts w:hint="default"/>
      </w:rPr>
    </w:lvl>
  </w:abstractNum>
  <w:abstractNum w:abstractNumId="70">
    <w:multiLevelType w:val="hybridMultilevel"/>
    <w:lvl w:ilvl="0">
      <w:start w:val="2"/>
      <w:numFmt w:val="decimal"/>
      <w:lvlText w:val="（%1）"/>
      <w:lvlJc w:val="left"/>
      <w:pPr>
        <w:ind w:left="787" w:hanging="568"/>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676" w:hanging="568"/>
      </w:pPr>
      <w:rPr>
        <w:rFonts w:hint="default"/>
      </w:rPr>
    </w:lvl>
    <w:lvl w:ilvl="2">
      <w:start w:val="0"/>
      <w:numFmt w:val="bullet"/>
      <w:lvlText w:val="•"/>
      <w:lvlJc w:val="left"/>
      <w:pPr>
        <w:ind w:left="2572" w:hanging="568"/>
      </w:pPr>
      <w:rPr>
        <w:rFonts w:hint="default"/>
      </w:rPr>
    </w:lvl>
    <w:lvl w:ilvl="3">
      <w:start w:val="0"/>
      <w:numFmt w:val="bullet"/>
      <w:lvlText w:val="•"/>
      <w:lvlJc w:val="left"/>
      <w:pPr>
        <w:ind w:left="3469" w:hanging="568"/>
      </w:pPr>
      <w:rPr>
        <w:rFonts w:hint="default"/>
      </w:rPr>
    </w:lvl>
    <w:lvl w:ilvl="4">
      <w:start w:val="0"/>
      <w:numFmt w:val="bullet"/>
      <w:lvlText w:val="•"/>
      <w:lvlJc w:val="left"/>
      <w:pPr>
        <w:ind w:left="4365" w:hanging="568"/>
      </w:pPr>
      <w:rPr>
        <w:rFonts w:hint="default"/>
      </w:rPr>
    </w:lvl>
    <w:lvl w:ilvl="5">
      <w:start w:val="0"/>
      <w:numFmt w:val="bullet"/>
      <w:lvlText w:val="•"/>
      <w:lvlJc w:val="left"/>
      <w:pPr>
        <w:ind w:left="5262" w:hanging="568"/>
      </w:pPr>
      <w:rPr>
        <w:rFonts w:hint="default"/>
      </w:rPr>
    </w:lvl>
    <w:lvl w:ilvl="6">
      <w:start w:val="0"/>
      <w:numFmt w:val="bullet"/>
      <w:lvlText w:val="•"/>
      <w:lvlJc w:val="left"/>
      <w:pPr>
        <w:ind w:left="6158" w:hanging="568"/>
      </w:pPr>
      <w:rPr>
        <w:rFonts w:hint="default"/>
      </w:rPr>
    </w:lvl>
    <w:lvl w:ilvl="7">
      <w:start w:val="0"/>
      <w:numFmt w:val="bullet"/>
      <w:lvlText w:val="•"/>
      <w:lvlJc w:val="left"/>
      <w:pPr>
        <w:ind w:left="7055" w:hanging="568"/>
      </w:pPr>
      <w:rPr>
        <w:rFonts w:hint="default"/>
      </w:rPr>
    </w:lvl>
    <w:lvl w:ilvl="8">
      <w:start w:val="0"/>
      <w:numFmt w:val="bullet"/>
      <w:lvlText w:val="•"/>
      <w:lvlJc w:val="left"/>
      <w:pPr>
        <w:ind w:left="7951" w:hanging="568"/>
      </w:pPr>
      <w:rPr>
        <w:rFonts w:hint="default"/>
      </w:rPr>
    </w:lvl>
  </w:abstractNum>
  <w:abstractNum w:abstractNumId="69">
    <w:multiLevelType w:val="hybridMultilevel"/>
    <w:lvl w:ilvl="0">
      <w:start w:val="1"/>
      <w:numFmt w:val="decimal"/>
      <w:lvlText w:val="（%1）"/>
      <w:lvlJc w:val="left"/>
      <w:pPr>
        <w:ind w:left="640" w:hanging="568"/>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550" w:hanging="568"/>
      </w:pPr>
      <w:rPr>
        <w:rFonts w:hint="default"/>
      </w:rPr>
    </w:lvl>
    <w:lvl w:ilvl="2">
      <w:start w:val="0"/>
      <w:numFmt w:val="bullet"/>
      <w:lvlText w:val="•"/>
      <w:lvlJc w:val="left"/>
      <w:pPr>
        <w:ind w:left="2460" w:hanging="568"/>
      </w:pPr>
      <w:rPr>
        <w:rFonts w:hint="default"/>
      </w:rPr>
    </w:lvl>
    <w:lvl w:ilvl="3">
      <w:start w:val="0"/>
      <w:numFmt w:val="bullet"/>
      <w:lvlText w:val="•"/>
      <w:lvlJc w:val="left"/>
      <w:pPr>
        <w:ind w:left="3371" w:hanging="568"/>
      </w:pPr>
      <w:rPr>
        <w:rFonts w:hint="default"/>
      </w:rPr>
    </w:lvl>
    <w:lvl w:ilvl="4">
      <w:start w:val="0"/>
      <w:numFmt w:val="bullet"/>
      <w:lvlText w:val="•"/>
      <w:lvlJc w:val="left"/>
      <w:pPr>
        <w:ind w:left="4281" w:hanging="568"/>
      </w:pPr>
      <w:rPr>
        <w:rFonts w:hint="default"/>
      </w:rPr>
    </w:lvl>
    <w:lvl w:ilvl="5">
      <w:start w:val="0"/>
      <w:numFmt w:val="bullet"/>
      <w:lvlText w:val="•"/>
      <w:lvlJc w:val="left"/>
      <w:pPr>
        <w:ind w:left="5192" w:hanging="568"/>
      </w:pPr>
      <w:rPr>
        <w:rFonts w:hint="default"/>
      </w:rPr>
    </w:lvl>
    <w:lvl w:ilvl="6">
      <w:start w:val="0"/>
      <w:numFmt w:val="bullet"/>
      <w:lvlText w:val="•"/>
      <w:lvlJc w:val="left"/>
      <w:pPr>
        <w:ind w:left="6102" w:hanging="568"/>
      </w:pPr>
      <w:rPr>
        <w:rFonts w:hint="default"/>
      </w:rPr>
    </w:lvl>
    <w:lvl w:ilvl="7">
      <w:start w:val="0"/>
      <w:numFmt w:val="bullet"/>
      <w:lvlText w:val="•"/>
      <w:lvlJc w:val="left"/>
      <w:pPr>
        <w:ind w:left="7013" w:hanging="568"/>
      </w:pPr>
      <w:rPr>
        <w:rFonts w:hint="default"/>
      </w:rPr>
    </w:lvl>
    <w:lvl w:ilvl="8">
      <w:start w:val="0"/>
      <w:numFmt w:val="bullet"/>
      <w:lvlText w:val="•"/>
      <w:lvlJc w:val="left"/>
      <w:pPr>
        <w:ind w:left="7923" w:hanging="568"/>
      </w:pPr>
      <w:rPr>
        <w:rFonts w:hint="default"/>
      </w:rPr>
    </w:lvl>
  </w:abstractNum>
  <w:abstractNum w:abstractNumId="68">
    <w:multiLevelType w:val="hybridMultilevel"/>
    <w:lvl w:ilvl="0">
      <w:start w:val="1"/>
      <w:numFmt w:val="decimal"/>
      <w:lvlText w:val="（%1）"/>
      <w:lvlJc w:val="left"/>
      <w:pPr>
        <w:ind w:left="1212" w:hanging="569"/>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072" w:hanging="569"/>
      </w:pPr>
      <w:rPr>
        <w:rFonts w:hint="default"/>
      </w:rPr>
    </w:lvl>
    <w:lvl w:ilvl="2">
      <w:start w:val="0"/>
      <w:numFmt w:val="bullet"/>
      <w:lvlText w:val="•"/>
      <w:lvlJc w:val="left"/>
      <w:pPr>
        <w:ind w:left="2924" w:hanging="569"/>
      </w:pPr>
      <w:rPr>
        <w:rFonts w:hint="default"/>
      </w:rPr>
    </w:lvl>
    <w:lvl w:ilvl="3">
      <w:start w:val="0"/>
      <w:numFmt w:val="bullet"/>
      <w:lvlText w:val="•"/>
      <w:lvlJc w:val="left"/>
      <w:pPr>
        <w:ind w:left="3777" w:hanging="569"/>
      </w:pPr>
      <w:rPr>
        <w:rFonts w:hint="default"/>
      </w:rPr>
    </w:lvl>
    <w:lvl w:ilvl="4">
      <w:start w:val="0"/>
      <w:numFmt w:val="bullet"/>
      <w:lvlText w:val="•"/>
      <w:lvlJc w:val="left"/>
      <w:pPr>
        <w:ind w:left="4629" w:hanging="569"/>
      </w:pPr>
      <w:rPr>
        <w:rFonts w:hint="default"/>
      </w:rPr>
    </w:lvl>
    <w:lvl w:ilvl="5">
      <w:start w:val="0"/>
      <w:numFmt w:val="bullet"/>
      <w:lvlText w:val="•"/>
      <w:lvlJc w:val="left"/>
      <w:pPr>
        <w:ind w:left="5482" w:hanging="569"/>
      </w:pPr>
      <w:rPr>
        <w:rFonts w:hint="default"/>
      </w:rPr>
    </w:lvl>
    <w:lvl w:ilvl="6">
      <w:start w:val="0"/>
      <w:numFmt w:val="bullet"/>
      <w:lvlText w:val="•"/>
      <w:lvlJc w:val="left"/>
      <w:pPr>
        <w:ind w:left="6334" w:hanging="569"/>
      </w:pPr>
      <w:rPr>
        <w:rFonts w:hint="default"/>
      </w:rPr>
    </w:lvl>
    <w:lvl w:ilvl="7">
      <w:start w:val="0"/>
      <w:numFmt w:val="bullet"/>
      <w:lvlText w:val="•"/>
      <w:lvlJc w:val="left"/>
      <w:pPr>
        <w:ind w:left="7187" w:hanging="569"/>
      </w:pPr>
      <w:rPr>
        <w:rFonts w:hint="default"/>
      </w:rPr>
    </w:lvl>
    <w:lvl w:ilvl="8">
      <w:start w:val="0"/>
      <w:numFmt w:val="bullet"/>
      <w:lvlText w:val="•"/>
      <w:lvlJc w:val="left"/>
      <w:pPr>
        <w:ind w:left="8039" w:hanging="569"/>
      </w:pPr>
      <w:rPr>
        <w:rFonts w:hint="default"/>
      </w:rPr>
    </w:lvl>
  </w:abstractNum>
  <w:abstractNum w:abstractNumId="67">
    <w:multiLevelType w:val="hybridMultilevel"/>
    <w:lvl w:ilvl="0">
      <w:start w:val="1"/>
      <w:numFmt w:val="decimal"/>
      <w:lvlText w:val="（%1）"/>
      <w:lvlJc w:val="left"/>
      <w:pPr>
        <w:ind w:left="1212"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072" w:hanging="573"/>
      </w:pPr>
      <w:rPr>
        <w:rFonts w:hint="default"/>
      </w:rPr>
    </w:lvl>
    <w:lvl w:ilvl="2">
      <w:start w:val="0"/>
      <w:numFmt w:val="bullet"/>
      <w:lvlText w:val="•"/>
      <w:lvlJc w:val="left"/>
      <w:pPr>
        <w:ind w:left="2924" w:hanging="573"/>
      </w:pPr>
      <w:rPr>
        <w:rFonts w:hint="default"/>
      </w:rPr>
    </w:lvl>
    <w:lvl w:ilvl="3">
      <w:start w:val="0"/>
      <w:numFmt w:val="bullet"/>
      <w:lvlText w:val="•"/>
      <w:lvlJc w:val="left"/>
      <w:pPr>
        <w:ind w:left="3777" w:hanging="573"/>
      </w:pPr>
      <w:rPr>
        <w:rFonts w:hint="default"/>
      </w:rPr>
    </w:lvl>
    <w:lvl w:ilvl="4">
      <w:start w:val="0"/>
      <w:numFmt w:val="bullet"/>
      <w:lvlText w:val="•"/>
      <w:lvlJc w:val="left"/>
      <w:pPr>
        <w:ind w:left="4629" w:hanging="573"/>
      </w:pPr>
      <w:rPr>
        <w:rFonts w:hint="default"/>
      </w:rPr>
    </w:lvl>
    <w:lvl w:ilvl="5">
      <w:start w:val="0"/>
      <w:numFmt w:val="bullet"/>
      <w:lvlText w:val="•"/>
      <w:lvlJc w:val="left"/>
      <w:pPr>
        <w:ind w:left="5482" w:hanging="573"/>
      </w:pPr>
      <w:rPr>
        <w:rFonts w:hint="default"/>
      </w:rPr>
    </w:lvl>
    <w:lvl w:ilvl="6">
      <w:start w:val="0"/>
      <w:numFmt w:val="bullet"/>
      <w:lvlText w:val="•"/>
      <w:lvlJc w:val="left"/>
      <w:pPr>
        <w:ind w:left="6334" w:hanging="573"/>
      </w:pPr>
      <w:rPr>
        <w:rFonts w:hint="default"/>
      </w:rPr>
    </w:lvl>
    <w:lvl w:ilvl="7">
      <w:start w:val="0"/>
      <w:numFmt w:val="bullet"/>
      <w:lvlText w:val="•"/>
      <w:lvlJc w:val="left"/>
      <w:pPr>
        <w:ind w:left="7187" w:hanging="573"/>
      </w:pPr>
      <w:rPr>
        <w:rFonts w:hint="default"/>
      </w:rPr>
    </w:lvl>
    <w:lvl w:ilvl="8">
      <w:start w:val="0"/>
      <w:numFmt w:val="bullet"/>
      <w:lvlText w:val="•"/>
      <w:lvlJc w:val="left"/>
      <w:pPr>
        <w:ind w:left="8039" w:hanging="573"/>
      </w:pPr>
      <w:rPr>
        <w:rFonts w:hint="default"/>
      </w:rPr>
    </w:lvl>
  </w:abstractNum>
  <w:abstractNum w:abstractNumId="66">
    <w:multiLevelType w:val="hybridMultilevel"/>
    <w:lvl w:ilvl="0">
      <w:start w:val="1"/>
      <w:numFmt w:val="decimal"/>
      <w:lvlText w:val="（%1）"/>
      <w:lvlJc w:val="left"/>
      <w:pPr>
        <w:ind w:left="204"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54" w:hanging="573"/>
      </w:pPr>
      <w:rPr>
        <w:rFonts w:hint="default"/>
      </w:rPr>
    </w:lvl>
    <w:lvl w:ilvl="2">
      <w:start w:val="0"/>
      <w:numFmt w:val="bullet"/>
      <w:lvlText w:val="•"/>
      <w:lvlJc w:val="left"/>
      <w:pPr>
        <w:ind w:left="2108" w:hanging="573"/>
      </w:pPr>
      <w:rPr>
        <w:rFonts w:hint="default"/>
      </w:rPr>
    </w:lvl>
    <w:lvl w:ilvl="3">
      <w:start w:val="0"/>
      <w:numFmt w:val="bullet"/>
      <w:lvlText w:val="•"/>
      <w:lvlJc w:val="left"/>
      <w:pPr>
        <w:ind w:left="3063" w:hanging="573"/>
      </w:pPr>
      <w:rPr>
        <w:rFonts w:hint="default"/>
      </w:rPr>
    </w:lvl>
    <w:lvl w:ilvl="4">
      <w:start w:val="0"/>
      <w:numFmt w:val="bullet"/>
      <w:lvlText w:val="•"/>
      <w:lvlJc w:val="left"/>
      <w:pPr>
        <w:ind w:left="4017" w:hanging="573"/>
      </w:pPr>
      <w:rPr>
        <w:rFonts w:hint="default"/>
      </w:rPr>
    </w:lvl>
    <w:lvl w:ilvl="5">
      <w:start w:val="0"/>
      <w:numFmt w:val="bullet"/>
      <w:lvlText w:val="•"/>
      <w:lvlJc w:val="left"/>
      <w:pPr>
        <w:ind w:left="4972" w:hanging="573"/>
      </w:pPr>
      <w:rPr>
        <w:rFonts w:hint="default"/>
      </w:rPr>
    </w:lvl>
    <w:lvl w:ilvl="6">
      <w:start w:val="0"/>
      <w:numFmt w:val="bullet"/>
      <w:lvlText w:val="•"/>
      <w:lvlJc w:val="left"/>
      <w:pPr>
        <w:ind w:left="5926" w:hanging="573"/>
      </w:pPr>
      <w:rPr>
        <w:rFonts w:hint="default"/>
      </w:rPr>
    </w:lvl>
    <w:lvl w:ilvl="7">
      <w:start w:val="0"/>
      <w:numFmt w:val="bullet"/>
      <w:lvlText w:val="•"/>
      <w:lvlJc w:val="left"/>
      <w:pPr>
        <w:ind w:left="6881" w:hanging="573"/>
      </w:pPr>
      <w:rPr>
        <w:rFonts w:hint="default"/>
      </w:rPr>
    </w:lvl>
    <w:lvl w:ilvl="8">
      <w:start w:val="0"/>
      <w:numFmt w:val="bullet"/>
      <w:lvlText w:val="•"/>
      <w:lvlJc w:val="left"/>
      <w:pPr>
        <w:ind w:left="7835" w:hanging="573"/>
      </w:pPr>
      <w:rPr>
        <w:rFonts w:hint="default"/>
      </w:rPr>
    </w:lvl>
  </w:abstractNum>
  <w:abstractNum w:abstractNumId="65">
    <w:multiLevelType w:val="hybridMultilevel"/>
    <w:lvl w:ilvl="0">
      <w:start w:val="2"/>
      <w:numFmt w:val="decimal"/>
      <w:lvlText w:val="%1."/>
      <w:lvlJc w:val="left"/>
      <w:pPr>
        <w:ind w:left="964"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38" w:hanging="316"/>
      </w:pPr>
      <w:rPr>
        <w:rFonts w:hint="default"/>
      </w:rPr>
    </w:lvl>
    <w:lvl w:ilvl="2">
      <w:start w:val="0"/>
      <w:numFmt w:val="bullet"/>
      <w:lvlText w:val="•"/>
      <w:lvlJc w:val="left"/>
      <w:pPr>
        <w:ind w:left="2716" w:hanging="316"/>
      </w:pPr>
      <w:rPr>
        <w:rFonts w:hint="default"/>
      </w:rPr>
    </w:lvl>
    <w:lvl w:ilvl="3">
      <w:start w:val="0"/>
      <w:numFmt w:val="bullet"/>
      <w:lvlText w:val="•"/>
      <w:lvlJc w:val="left"/>
      <w:pPr>
        <w:ind w:left="3595" w:hanging="316"/>
      </w:pPr>
      <w:rPr>
        <w:rFonts w:hint="default"/>
      </w:rPr>
    </w:lvl>
    <w:lvl w:ilvl="4">
      <w:start w:val="0"/>
      <w:numFmt w:val="bullet"/>
      <w:lvlText w:val="•"/>
      <w:lvlJc w:val="left"/>
      <w:pPr>
        <w:ind w:left="4473" w:hanging="316"/>
      </w:pPr>
      <w:rPr>
        <w:rFonts w:hint="default"/>
      </w:rPr>
    </w:lvl>
    <w:lvl w:ilvl="5">
      <w:start w:val="0"/>
      <w:numFmt w:val="bullet"/>
      <w:lvlText w:val="•"/>
      <w:lvlJc w:val="left"/>
      <w:pPr>
        <w:ind w:left="5352" w:hanging="316"/>
      </w:pPr>
      <w:rPr>
        <w:rFonts w:hint="default"/>
      </w:rPr>
    </w:lvl>
    <w:lvl w:ilvl="6">
      <w:start w:val="0"/>
      <w:numFmt w:val="bullet"/>
      <w:lvlText w:val="•"/>
      <w:lvlJc w:val="left"/>
      <w:pPr>
        <w:ind w:left="6230" w:hanging="316"/>
      </w:pPr>
      <w:rPr>
        <w:rFonts w:hint="default"/>
      </w:rPr>
    </w:lvl>
    <w:lvl w:ilvl="7">
      <w:start w:val="0"/>
      <w:numFmt w:val="bullet"/>
      <w:lvlText w:val="•"/>
      <w:lvlJc w:val="left"/>
      <w:pPr>
        <w:ind w:left="7109" w:hanging="316"/>
      </w:pPr>
      <w:rPr>
        <w:rFonts w:hint="default"/>
      </w:rPr>
    </w:lvl>
    <w:lvl w:ilvl="8">
      <w:start w:val="0"/>
      <w:numFmt w:val="bullet"/>
      <w:lvlText w:val="•"/>
      <w:lvlJc w:val="left"/>
      <w:pPr>
        <w:ind w:left="7987" w:hanging="316"/>
      </w:pPr>
      <w:rPr>
        <w:rFonts w:hint="default"/>
      </w:rPr>
    </w:lvl>
  </w:abstractNum>
  <w:abstractNum w:abstractNumId="64">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63">
    <w:multiLevelType w:val="hybridMultilevel"/>
    <w:lvl w:ilvl="0">
      <w:start w:val="1"/>
      <w:numFmt w:val="decimal"/>
      <w:lvlText w:val="（%1）"/>
      <w:lvlJc w:val="left"/>
      <w:pPr>
        <w:ind w:left="219"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62">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61">
    <w:multiLevelType w:val="hybridMultilevel"/>
    <w:lvl w:ilvl="0">
      <w:start w:val="2"/>
      <w:numFmt w:val="decimal"/>
      <w:lvlText w:val="%1."/>
      <w:lvlJc w:val="left"/>
      <w:pPr>
        <w:ind w:left="3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880" w:hanging="284"/>
      </w:pPr>
      <w:rPr>
        <w:rFonts w:hint="default"/>
      </w:rPr>
    </w:lvl>
    <w:lvl w:ilvl="2">
      <w:start w:val="0"/>
      <w:numFmt w:val="bullet"/>
      <w:lvlText w:val="•"/>
      <w:lvlJc w:val="left"/>
      <w:pPr>
        <w:ind w:left="1720" w:hanging="284"/>
      </w:pPr>
      <w:rPr>
        <w:rFonts w:hint="default"/>
      </w:rPr>
    </w:lvl>
    <w:lvl w:ilvl="3">
      <w:start w:val="0"/>
      <w:numFmt w:val="bullet"/>
      <w:lvlText w:val="•"/>
      <w:lvlJc w:val="left"/>
      <w:pPr>
        <w:ind w:left="2560" w:hanging="284"/>
      </w:pPr>
      <w:rPr>
        <w:rFonts w:hint="default"/>
      </w:rPr>
    </w:lvl>
    <w:lvl w:ilvl="4">
      <w:start w:val="0"/>
      <w:numFmt w:val="bullet"/>
      <w:lvlText w:val="•"/>
      <w:lvlJc w:val="left"/>
      <w:pPr>
        <w:ind w:left="3400" w:hanging="284"/>
      </w:pPr>
      <w:rPr>
        <w:rFonts w:hint="default"/>
      </w:rPr>
    </w:lvl>
    <w:lvl w:ilvl="5">
      <w:start w:val="0"/>
      <w:numFmt w:val="bullet"/>
      <w:lvlText w:val="•"/>
      <w:lvlJc w:val="left"/>
      <w:pPr>
        <w:ind w:left="4240" w:hanging="284"/>
      </w:pPr>
      <w:rPr>
        <w:rFonts w:hint="default"/>
      </w:rPr>
    </w:lvl>
    <w:lvl w:ilvl="6">
      <w:start w:val="0"/>
      <w:numFmt w:val="bullet"/>
      <w:lvlText w:val="•"/>
      <w:lvlJc w:val="left"/>
      <w:pPr>
        <w:ind w:left="5080" w:hanging="284"/>
      </w:pPr>
      <w:rPr>
        <w:rFonts w:hint="default"/>
      </w:rPr>
    </w:lvl>
    <w:lvl w:ilvl="7">
      <w:start w:val="0"/>
      <w:numFmt w:val="bullet"/>
      <w:lvlText w:val="•"/>
      <w:lvlJc w:val="left"/>
      <w:pPr>
        <w:ind w:left="5920" w:hanging="284"/>
      </w:pPr>
      <w:rPr>
        <w:rFonts w:hint="default"/>
      </w:rPr>
    </w:lvl>
    <w:lvl w:ilvl="8">
      <w:start w:val="0"/>
      <w:numFmt w:val="bullet"/>
      <w:lvlText w:val="•"/>
      <w:lvlJc w:val="left"/>
      <w:pPr>
        <w:ind w:left="6760" w:hanging="284"/>
      </w:pPr>
      <w:rPr>
        <w:rFonts w:hint="default"/>
      </w:rPr>
    </w:lvl>
  </w:abstractNum>
  <w:abstractNum w:abstractNumId="60">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58">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57">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56">
    <w:multiLevelType w:val="hybridMultilevel"/>
    <w:lvl w:ilvl="0">
      <w:start w:val="1"/>
      <w:numFmt w:val="decimal"/>
      <w:lvlText w:val="（%1）"/>
      <w:lvlJc w:val="left"/>
      <w:pPr>
        <w:ind w:left="220" w:hanging="796"/>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796"/>
      </w:pPr>
      <w:rPr>
        <w:rFonts w:hint="default"/>
      </w:rPr>
    </w:lvl>
    <w:lvl w:ilvl="2">
      <w:start w:val="0"/>
      <w:numFmt w:val="bullet"/>
      <w:lvlText w:val="•"/>
      <w:lvlJc w:val="left"/>
      <w:pPr>
        <w:ind w:left="2124" w:hanging="796"/>
      </w:pPr>
      <w:rPr>
        <w:rFonts w:hint="default"/>
      </w:rPr>
    </w:lvl>
    <w:lvl w:ilvl="3">
      <w:start w:val="0"/>
      <w:numFmt w:val="bullet"/>
      <w:lvlText w:val="•"/>
      <w:lvlJc w:val="left"/>
      <w:pPr>
        <w:ind w:left="3077" w:hanging="796"/>
      </w:pPr>
      <w:rPr>
        <w:rFonts w:hint="default"/>
      </w:rPr>
    </w:lvl>
    <w:lvl w:ilvl="4">
      <w:start w:val="0"/>
      <w:numFmt w:val="bullet"/>
      <w:lvlText w:val="•"/>
      <w:lvlJc w:val="left"/>
      <w:pPr>
        <w:ind w:left="4029" w:hanging="796"/>
      </w:pPr>
      <w:rPr>
        <w:rFonts w:hint="default"/>
      </w:rPr>
    </w:lvl>
    <w:lvl w:ilvl="5">
      <w:start w:val="0"/>
      <w:numFmt w:val="bullet"/>
      <w:lvlText w:val="•"/>
      <w:lvlJc w:val="left"/>
      <w:pPr>
        <w:ind w:left="4982" w:hanging="796"/>
      </w:pPr>
      <w:rPr>
        <w:rFonts w:hint="default"/>
      </w:rPr>
    </w:lvl>
    <w:lvl w:ilvl="6">
      <w:start w:val="0"/>
      <w:numFmt w:val="bullet"/>
      <w:lvlText w:val="•"/>
      <w:lvlJc w:val="left"/>
      <w:pPr>
        <w:ind w:left="5934" w:hanging="796"/>
      </w:pPr>
      <w:rPr>
        <w:rFonts w:hint="default"/>
      </w:rPr>
    </w:lvl>
    <w:lvl w:ilvl="7">
      <w:start w:val="0"/>
      <w:numFmt w:val="bullet"/>
      <w:lvlText w:val="•"/>
      <w:lvlJc w:val="left"/>
      <w:pPr>
        <w:ind w:left="6887" w:hanging="796"/>
      </w:pPr>
      <w:rPr>
        <w:rFonts w:hint="default"/>
      </w:rPr>
    </w:lvl>
    <w:lvl w:ilvl="8">
      <w:start w:val="0"/>
      <w:numFmt w:val="bullet"/>
      <w:lvlText w:val="•"/>
      <w:lvlJc w:val="left"/>
      <w:pPr>
        <w:ind w:left="7839" w:hanging="796"/>
      </w:pPr>
      <w:rPr>
        <w:rFonts w:hint="default"/>
      </w:rPr>
    </w:lvl>
  </w:abstractNum>
  <w:abstractNum w:abstractNumId="55">
    <w:multiLevelType w:val="hybridMultilevel"/>
    <w:lvl w:ilvl="0">
      <w:start w:val="1"/>
      <w:numFmt w:val="decimal"/>
      <w:lvlText w:val="（%1）"/>
      <w:lvlJc w:val="left"/>
      <w:pPr>
        <w:ind w:left="220" w:hanging="600"/>
        <w:jc w:val="righ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600"/>
      </w:pPr>
      <w:rPr>
        <w:rFonts w:hint="default"/>
      </w:rPr>
    </w:lvl>
    <w:lvl w:ilvl="2">
      <w:start w:val="0"/>
      <w:numFmt w:val="bullet"/>
      <w:lvlText w:val="•"/>
      <w:lvlJc w:val="left"/>
      <w:pPr>
        <w:ind w:left="2124" w:hanging="600"/>
      </w:pPr>
      <w:rPr>
        <w:rFonts w:hint="default"/>
      </w:rPr>
    </w:lvl>
    <w:lvl w:ilvl="3">
      <w:start w:val="0"/>
      <w:numFmt w:val="bullet"/>
      <w:lvlText w:val="•"/>
      <w:lvlJc w:val="left"/>
      <w:pPr>
        <w:ind w:left="3077" w:hanging="600"/>
      </w:pPr>
      <w:rPr>
        <w:rFonts w:hint="default"/>
      </w:rPr>
    </w:lvl>
    <w:lvl w:ilvl="4">
      <w:start w:val="0"/>
      <w:numFmt w:val="bullet"/>
      <w:lvlText w:val="•"/>
      <w:lvlJc w:val="left"/>
      <w:pPr>
        <w:ind w:left="4029" w:hanging="600"/>
      </w:pPr>
      <w:rPr>
        <w:rFonts w:hint="default"/>
      </w:rPr>
    </w:lvl>
    <w:lvl w:ilvl="5">
      <w:start w:val="0"/>
      <w:numFmt w:val="bullet"/>
      <w:lvlText w:val="•"/>
      <w:lvlJc w:val="left"/>
      <w:pPr>
        <w:ind w:left="4982" w:hanging="600"/>
      </w:pPr>
      <w:rPr>
        <w:rFonts w:hint="default"/>
      </w:rPr>
    </w:lvl>
    <w:lvl w:ilvl="6">
      <w:start w:val="0"/>
      <w:numFmt w:val="bullet"/>
      <w:lvlText w:val="•"/>
      <w:lvlJc w:val="left"/>
      <w:pPr>
        <w:ind w:left="5934" w:hanging="600"/>
      </w:pPr>
      <w:rPr>
        <w:rFonts w:hint="default"/>
      </w:rPr>
    </w:lvl>
    <w:lvl w:ilvl="7">
      <w:start w:val="0"/>
      <w:numFmt w:val="bullet"/>
      <w:lvlText w:val="•"/>
      <w:lvlJc w:val="left"/>
      <w:pPr>
        <w:ind w:left="6887" w:hanging="600"/>
      </w:pPr>
      <w:rPr>
        <w:rFonts w:hint="default"/>
      </w:rPr>
    </w:lvl>
    <w:lvl w:ilvl="8">
      <w:start w:val="0"/>
      <w:numFmt w:val="bullet"/>
      <w:lvlText w:val="•"/>
      <w:lvlJc w:val="left"/>
      <w:pPr>
        <w:ind w:left="7839" w:hanging="600"/>
      </w:pPr>
      <w:rPr>
        <w:rFonts w:hint="default"/>
      </w:rPr>
    </w:lvl>
  </w:abstractNum>
  <w:abstractNum w:abstractNumId="54">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53">
    <w:multiLevelType w:val="hybridMultilevel"/>
    <w:lvl w:ilvl="0">
      <w:start w:val="1"/>
      <w:numFmt w:val="decimal"/>
      <w:lvlText w:val="(%1)"/>
      <w:lvlJc w:val="left"/>
      <w:pPr>
        <w:ind w:left="219" w:hanging="425"/>
        <w:jc w:val="left"/>
      </w:pPr>
      <w:rPr>
        <w:rFonts w:hint="default" w:ascii="Noto Sans CJK JP Regular" w:hAnsi="Noto Sans CJK JP Regular" w:eastAsia="Noto Sans CJK JP Regular" w:cs="Noto Sans CJK JP Regular"/>
        <w:spacing w:val="-1"/>
        <w:w w:val="90"/>
        <w:sz w:val="21"/>
        <w:szCs w:val="21"/>
      </w:rPr>
    </w:lvl>
    <w:lvl w:ilvl="1">
      <w:start w:val="0"/>
      <w:numFmt w:val="bullet"/>
      <w:lvlText w:val="•"/>
      <w:lvlJc w:val="left"/>
      <w:pPr>
        <w:ind w:left="1172" w:hanging="425"/>
      </w:pPr>
      <w:rPr>
        <w:rFonts w:hint="default"/>
      </w:rPr>
    </w:lvl>
    <w:lvl w:ilvl="2">
      <w:start w:val="0"/>
      <w:numFmt w:val="bullet"/>
      <w:lvlText w:val="•"/>
      <w:lvlJc w:val="left"/>
      <w:pPr>
        <w:ind w:left="2124" w:hanging="425"/>
      </w:pPr>
      <w:rPr>
        <w:rFonts w:hint="default"/>
      </w:rPr>
    </w:lvl>
    <w:lvl w:ilvl="3">
      <w:start w:val="0"/>
      <w:numFmt w:val="bullet"/>
      <w:lvlText w:val="•"/>
      <w:lvlJc w:val="left"/>
      <w:pPr>
        <w:ind w:left="3077" w:hanging="425"/>
      </w:pPr>
      <w:rPr>
        <w:rFonts w:hint="default"/>
      </w:rPr>
    </w:lvl>
    <w:lvl w:ilvl="4">
      <w:start w:val="0"/>
      <w:numFmt w:val="bullet"/>
      <w:lvlText w:val="•"/>
      <w:lvlJc w:val="left"/>
      <w:pPr>
        <w:ind w:left="4029" w:hanging="425"/>
      </w:pPr>
      <w:rPr>
        <w:rFonts w:hint="default"/>
      </w:rPr>
    </w:lvl>
    <w:lvl w:ilvl="5">
      <w:start w:val="0"/>
      <w:numFmt w:val="bullet"/>
      <w:lvlText w:val="•"/>
      <w:lvlJc w:val="left"/>
      <w:pPr>
        <w:ind w:left="4982" w:hanging="425"/>
      </w:pPr>
      <w:rPr>
        <w:rFonts w:hint="default"/>
      </w:rPr>
    </w:lvl>
    <w:lvl w:ilvl="6">
      <w:start w:val="0"/>
      <w:numFmt w:val="bullet"/>
      <w:lvlText w:val="•"/>
      <w:lvlJc w:val="left"/>
      <w:pPr>
        <w:ind w:left="5934" w:hanging="425"/>
      </w:pPr>
      <w:rPr>
        <w:rFonts w:hint="default"/>
      </w:rPr>
    </w:lvl>
    <w:lvl w:ilvl="7">
      <w:start w:val="0"/>
      <w:numFmt w:val="bullet"/>
      <w:lvlText w:val="•"/>
      <w:lvlJc w:val="left"/>
      <w:pPr>
        <w:ind w:left="6887" w:hanging="425"/>
      </w:pPr>
      <w:rPr>
        <w:rFonts w:hint="default"/>
      </w:rPr>
    </w:lvl>
    <w:lvl w:ilvl="8">
      <w:start w:val="0"/>
      <w:numFmt w:val="bullet"/>
      <w:lvlText w:val="•"/>
      <w:lvlJc w:val="left"/>
      <w:pPr>
        <w:ind w:left="7839" w:hanging="425"/>
      </w:pPr>
      <w:rPr>
        <w:rFonts w:hint="default"/>
      </w:rPr>
    </w:lvl>
  </w:abstractNum>
  <w:abstractNum w:abstractNumId="52">
    <w:multiLevelType w:val="hybridMultilevel"/>
    <w:lvl w:ilvl="0">
      <w:start w:val="1"/>
      <w:numFmt w:val="decimal"/>
      <w:lvlText w:val="(%1)"/>
      <w:lvlJc w:val="left"/>
      <w:pPr>
        <w:ind w:left="220" w:hanging="421"/>
        <w:jc w:val="left"/>
      </w:pPr>
      <w:rPr>
        <w:rFonts w:hint="default" w:ascii="Noto Sans CJK JP Regular" w:hAnsi="Noto Sans CJK JP Regular" w:eastAsia="Noto Sans CJK JP Regular" w:cs="Noto Sans CJK JP Regular"/>
        <w:w w:val="121"/>
        <w:sz w:val="21"/>
        <w:szCs w:val="21"/>
      </w:rPr>
    </w:lvl>
    <w:lvl w:ilvl="1">
      <w:start w:val="0"/>
      <w:numFmt w:val="bullet"/>
      <w:lvlText w:val="•"/>
      <w:lvlJc w:val="left"/>
      <w:pPr>
        <w:ind w:left="1172" w:hanging="421"/>
      </w:pPr>
      <w:rPr>
        <w:rFonts w:hint="default"/>
      </w:rPr>
    </w:lvl>
    <w:lvl w:ilvl="2">
      <w:start w:val="0"/>
      <w:numFmt w:val="bullet"/>
      <w:lvlText w:val="•"/>
      <w:lvlJc w:val="left"/>
      <w:pPr>
        <w:ind w:left="2124" w:hanging="421"/>
      </w:pPr>
      <w:rPr>
        <w:rFonts w:hint="default"/>
      </w:rPr>
    </w:lvl>
    <w:lvl w:ilvl="3">
      <w:start w:val="0"/>
      <w:numFmt w:val="bullet"/>
      <w:lvlText w:val="•"/>
      <w:lvlJc w:val="left"/>
      <w:pPr>
        <w:ind w:left="3077" w:hanging="421"/>
      </w:pPr>
      <w:rPr>
        <w:rFonts w:hint="default"/>
      </w:rPr>
    </w:lvl>
    <w:lvl w:ilvl="4">
      <w:start w:val="0"/>
      <w:numFmt w:val="bullet"/>
      <w:lvlText w:val="•"/>
      <w:lvlJc w:val="left"/>
      <w:pPr>
        <w:ind w:left="4029" w:hanging="421"/>
      </w:pPr>
      <w:rPr>
        <w:rFonts w:hint="default"/>
      </w:rPr>
    </w:lvl>
    <w:lvl w:ilvl="5">
      <w:start w:val="0"/>
      <w:numFmt w:val="bullet"/>
      <w:lvlText w:val="•"/>
      <w:lvlJc w:val="left"/>
      <w:pPr>
        <w:ind w:left="4982" w:hanging="421"/>
      </w:pPr>
      <w:rPr>
        <w:rFonts w:hint="default"/>
      </w:rPr>
    </w:lvl>
    <w:lvl w:ilvl="6">
      <w:start w:val="0"/>
      <w:numFmt w:val="bullet"/>
      <w:lvlText w:val="•"/>
      <w:lvlJc w:val="left"/>
      <w:pPr>
        <w:ind w:left="5934" w:hanging="421"/>
      </w:pPr>
      <w:rPr>
        <w:rFonts w:hint="default"/>
      </w:rPr>
    </w:lvl>
    <w:lvl w:ilvl="7">
      <w:start w:val="0"/>
      <w:numFmt w:val="bullet"/>
      <w:lvlText w:val="•"/>
      <w:lvlJc w:val="left"/>
      <w:pPr>
        <w:ind w:left="6887" w:hanging="421"/>
      </w:pPr>
      <w:rPr>
        <w:rFonts w:hint="default"/>
      </w:rPr>
    </w:lvl>
    <w:lvl w:ilvl="8">
      <w:start w:val="0"/>
      <w:numFmt w:val="bullet"/>
      <w:lvlText w:val="•"/>
      <w:lvlJc w:val="left"/>
      <w:pPr>
        <w:ind w:left="7839" w:hanging="421"/>
      </w:pPr>
      <w:rPr>
        <w:rFonts w:hint="default"/>
      </w:rPr>
    </w:lvl>
  </w:abstractNum>
  <w:abstractNum w:abstractNumId="51">
    <w:multiLevelType w:val="hybridMultilevel"/>
    <w:lvl w:ilvl="0">
      <w:start w:val="1"/>
      <w:numFmt w:val="decimal"/>
      <w:lvlText w:val="%1."/>
      <w:lvlJc w:val="left"/>
      <w:pPr>
        <w:ind w:left="220" w:hanging="316"/>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16"/>
      </w:pPr>
      <w:rPr>
        <w:rFonts w:hint="default"/>
      </w:rPr>
    </w:lvl>
    <w:lvl w:ilvl="2">
      <w:start w:val="0"/>
      <w:numFmt w:val="bullet"/>
      <w:lvlText w:val="•"/>
      <w:lvlJc w:val="left"/>
      <w:pPr>
        <w:ind w:left="2124" w:hanging="316"/>
      </w:pPr>
      <w:rPr>
        <w:rFonts w:hint="default"/>
      </w:rPr>
    </w:lvl>
    <w:lvl w:ilvl="3">
      <w:start w:val="0"/>
      <w:numFmt w:val="bullet"/>
      <w:lvlText w:val="•"/>
      <w:lvlJc w:val="left"/>
      <w:pPr>
        <w:ind w:left="3077" w:hanging="316"/>
      </w:pPr>
      <w:rPr>
        <w:rFonts w:hint="default"/>
      </w:rPr>
    </w:lvl>
    <w:lvl w:ilvl="4">
      <w:start w:val="0"/>
      <w:numFmt w:val="bullet"/>
      <w:lvlText w:val="•"/>
      <w:lvlJc w:val="left"/>
      <w:pPr>
        <w:ind w:left="4029" w:hanging="316"/>
      </w:pPr>
      <w:rPr>
        <w:rFonts w:hint="default"/>
      </w:rPr>
    </w:lvl>
    <w:lvl w:ilvl="5">
      <w:start w:val="0"/>
      <w:numFmt w:val="bullet"/>
      <w:lvlText w:val="•"/>
      <w:lvlJc w:val="left"/>
      <w:pPr>
        <w:ind w:left="4982" w:hanging="316"/>
      </w:pPr>
      <w:rPr>
        <w:rFonts w:hint="default"/>
      </w:rPr>
    </w:lvl>
    <w:lvl w:ilvl="6">
      <w:start w:val="0"/>
      <w:numFmt w:val="bullet"/>
      <w:lvlText w:val="•"/>
      <w:lvlJc w:val="left"/>
      <w:pPr>
        <w:ind w:left="5934" w:hanging="316"/>
      </w:pPr>
      <w:rPr>
        <w:rFonts w:hint="default"/>
      </w:rPr>
    </w:lvl>
    <w:lvl w:ilvl="7">
      <w:start w:val="0"/>
      <w:numFmt w:val="bullet"/>
      <w:lvlText w:val="•"/>
      <w:lvlJc w:val="left"/>
      <w:pPr>
        <w:ind w:left="6887" w:hanging="316"/>
      </w:pPr>
      <w:rPr>
        <w:rFonts w:hint="default"/>
      </w:rPr>
    </w:lvl>
    <w:lvl w:ilvl="8">
      <w:start w:val="0"/>
      <w:numFmt w:val="bullet"/>
      <w:lvlText w:val="•"/>
      <w:lvlJc w:val="left"/>
      <w:pPr>
        <w:ind w:left="7839" w:hanging="316"/>
      </w:pPr>
      <w:rPr>
        <w:rFonts w:hint="default"/>
      </w:rPr>
    </w:lvl>
  </w:abstractNum>
  <w:abstractNum w:abstractNumId="50">
    <w:multiLevelType w:val="hybridMultilevel"/>
    <w:lvl w:ilvl="0">
      <w:start w:val="1"/>
      <w:numFmt w:val="decimal"/>
      <w:lvlText w:val="(%1)"/>
      <w:lvlJc w:val="left"/>
      <w:pPr>
        <w:ind w:left="1060" w:hanging="421"/>
        <w:jc w:val="left"/>
      </w:pPr>
      <w:rPr>
        <w:rFonts w:hint="default" w:ascii="Noto Sans CJK JP Regular" w:hAnsi="Noto Sans CJK JP Regular" w:eastAsia="Noto Sans CJK JP Regular" w:cs="Noto Sans CJK JP Regular"/>
        <w:w w:val="121"/>
        <w:sz w:val="21"/>
        <w:szCs w:val="21"/>
      </w:rPr>
    </w:lvl>
    <w:lvl w:ilvl="1">
      <w:start w:val="0"/>
      <w:numFmt w:val="bullet"/>
      <w:lvlText w:val="•"/>
      <w:lvlJc w:val="left"/>
      <w:pPr>
        <w:ind w:left="1928" w:hanging="421"/>
      </w:pPr>
      <w:rPr>
        <w:rFonts w:hint="default"/>
      </w:rPr>
    </w:lvl>
    <w:lvl w:ilvl="2">
      <w:start w:val="0"/>
      <w:numFmt w:val="bullet"/>
      <w:lvlText w:val="•"/>
      <w:lvlJc w:val="left"/>
      <w:pPr>
        <w:ind w:left="2796" w:hanging="421"/>
      </w:pPr>
      <w:rPr>
        <w:rFonts w:hint="default"/>
      </w:rPr>
    </w:lvl>
    <w:lvl w:ilvl="3">
      <w:start w:val="0"/>
      <w:numFmt w:val="bullet"/>
      <w:lvlText w:val="•"/>
      <w:lvlJc w:val="left"/>
      <w:pPr>
        <w:ind w:left="3665" w:hanging="421"/>
      </w:pPr>
      <w:rPr>
        <w:rFonts w:hint="default"/>
      </w:rPr>
    </w:lvl>
    <w:lvl w:ilvl="4">
      <w:start w:val="0"/>
      <w:numFmt w:val="bullet"/>
      <w:lvlText w:val="•"/>
      <w:lvlJc w:val="left"/>
      <w:pPr>
        <w:ind w:left="4533" w:hanging="421"/>
      </w:pPr>
      <w:rPr>
        <w:rFonts w:hint="default"/>
      </w:rPr>
    </w:lvl>
    <w:lvl w:ilvl="5">
      <w:start w:val="0"/>
      <w:numFmt w:val="bullet"/>
      <w:lvlText w:val="•"/>
      <w:lvlJc w:val="left"/>
      <w:pPr>
        <w:ind w:left="5402" w:hanging="421"/>
      </w:pPr>
      <w:rPr>
        <w:rFonts w:hint="default"/>
      </w:rPr>
    </w:lvl>
    <w:lvl w:ilvl="6">
      <w:start w:val="0"/>
      <w:numFmt w:val="bullet"/>
      <w:lvlText w:val="•"/>
      <w:lvlJc w:val="left"/>
      <w:pPr>
        <w:ind w:left="6270" w:hanging="421"/>
      </w:pPr>
      <w:rPr>
        <w:rFonts w:hint="default"/>
      </w:rPr>
    </w:lvl>
    <w:lvl w:ilvl="7">
      <w:start w:val="0"/>
      <w:numFmt w:val="bullet"/>
      <w:lvlText w:val="•"/>
      <w:lvlJc w:val="left"/>
      <w:pPr>
        <w:ind w:left="7139" w:hanging="421"/>
      </w:pPr>
      <w:rPr>
        <w:rFonts w:hint="default"/>
      </w:rPr>
    </w:lvl>
    <w:lvl w:ilvl="8">
      <w:start w:val="0"/>
      <w:numFmt w:val="bullet"/>
      <w:lvlText w:val="•"/>
      <w:lvlJc w:val="left"/>
      <w:pPr>
        <w:ind w:left="8007" w:hanging="421"/>
      </w:pPr>
      <w:rPr>
        <w:rFonts w:hint="default"/>
      </w:rPr>
    </w:lvl>
  </w:abstractNum>
  <w:abstractNum w:abstractNumId="48">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47">
    <w:multiLevelType w:val="hybridMultilevel"/>
    <w:lvl w:ilvl="0">
      <w:start w:val="1"/>
      <w:numFmt w:val="decimal"/>
      <w:lvlText w:val="（%1）"/>
      <w:lvlJc w:val="left"/>
      <w:pPr>
        <w:ind w:left="220" w:hanging="527"/>
        <w:jc w:val="left"/>
      </w:pPr>
      <w:rPr>
        <w:rFonts w:hint="default" w:ascii="Noto Sans CJK JP Regular" w:hAnsi="Noto Sans CJK JP Regular" w:eastAsia="Noto Sans CJK JP Regular" w:cs="Noto Sans CJK JP Regular"/>
        <w:w w:val="97"/>
        <w:sz w:val="19"/>
        <w:szCs w:val="19"/>
      </w:rPr>
    </w:lvl>
    <w:lvl w:ilvl="1">
      <w:start w:val="0"/>
      <w:numFmt w:val="bullet"/>
      <w:lvlText w:val="•"/>
      <w:lvlJc w:val="left"/>
      <w:pPr>
        <w:ind w:left="1172" w:hanging="527"/>
      </w:pPr>
      <w:rPr>
        <w:rFonts w:hint="default"/>
      </w:rPr>
    </w:lvl>
    <w:lvl w:ilvl="2">
      <w:start w:val="0"/>
      <w:numFmt w:val="bullet"/>
      <w:lvlText w:val="•"/>
      <w:lvlJc w:val="left"/>
      <w:pPr>
        <w:ind w:left="2124" w:hanging="527"/>
      </w:pPr>
      <w:rPr>
        <w:rFonts w:hint="default"/>
      </w:rPr>
    </w:lvl>
    <w:lvl w:ilvl="3">
      <w:start w:val="0"/>
      <w:numFmt w:val="bullet"/>
      <w:lvlText w:val="•"/>
      <w:lvlJc w:val="left"/>
      <w:pPr>
        <w:ind w:left="3077" w:hanging="527"/>
      </w:pPr>
      <w:rPr>
        <w:rFonts w:hint="default"/>
      </w:rPr>
    </w:lvl>
    <w:lvl w:ilvl="4">
      <w:start w:val="0"/>
      <w:numFmt w:val="bullet"/>
      <w:lvlText w:val="•"/>
      <w:lvlJc w:val="left"/>
      <w:pPr>
        <w:ind w:left="4029" w:hanging="527"/>
      </w:pPr>
      <w:rPr>
        <w:rFonts w:hint="default"/>
      </w:rPr>
    </w:lvl>
    <w:lvl w:ilvl="5">
      <w:start w:val="0"/>
      <w:numFmt w:val="bullet"/>
      <w:lvlText w:val="•"/>
      <w:lvlJc w:val="left"/>
      <w:pPr>
        <w:ind w:left="4982" w:hanging="527"/>
      </w:pPr>
      <w:rPr>
        <w:rFonts w:hint="default"/>
      </w:rPr>
    </w:lvl>
    <w:lvl w:ilvl="6">
      <w:start w:val="0"/>
      <w:numFmt w:val="bullet"/>
      <w:lvlText w:val="•"/>
      <w:lvlJc w:val="left"/>
      <w:pPr>
        <w:ind w:left="5934" w:hanging="527"/>
      </w:pPr>
      <w:rPr>
        <w:rFonts w:hint="default"/>
      </w:rPr>
    </w:lvl>
    <w:lvl w:ilvl="7">
      <w:start w:val="0"/>
      <w:numFmt w:val="bullet"/>
      <w:lvlText w:val="•"/>
      <w:lvlJc w:val="left"/>
      <w:pPr>
        <w:ind w:left="6887" w:hanging="527"/>
      </w:pPr>
      <w:rPr>
        <w:rFonts w:hint="default"/>
      </w:rPr>
    </w:lvl>
    <w:lvl w:ilvl="8">
      <w:start w:val="0"/>
      <w:numFmt w:val="bullet"/>
      <w:lvlText w:val="•"/>
      <w:lvlJc w:val="left"/>
      <w:pPr>
        <w:ind w:left="7839" w:hanging="527"/>
      </w:pPr>
      <w:rPr>
        <w:rFonts w:hint="default"/>
      </w:rPr>
    </w:lvl>
  </w:abstractNum>
  <w:abstractNum w:abstractNumId="46">
    <w:multiLevelType w:val="hybridMultilevel"/>
    <w:lvl w:ilvl="0">
      <w:start w:val="1"/>
      <w:numFmt w:val="decimal"/>
      <w:lvlText w:val="%1."/>
      <w:lvlJc w:val="left"/>
      <w:pPr>
        <w:ind w:left="929"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90"/>
      </w:pPr>
      <w:rPr>
        <w:rFonts w:hint="default"/>
      </w:rPr>
    </w:lvl>
    <w:lvl w:ilvl="2">
      <w:start w:val="0"/>
      <w:numFmt w:val="bullet"/>
      <w:lvlText w:val="•"/>
      <w:lvlJc w:val="left"/>
      <w:pPr>
        <w:ind w:left="2684" w:hanging="290"/>
      </w:pPr>
      <w:rPr>
        <w:rFonts w:hint="default"/>
      </w:rPr>
    </w:lvl>
    <w:lvl w:ilvl="3">
      <w:start w:val="0"/>
      <w:numFmt w:val="bullet"/>
      <w:lvlText w:val="•"/>
      <w:lvlJc w:val="left"/>
      <w:pPr>
        <w:ind w:left="3567" w:hanging="290"/>
      </w:pPr>
      <w:rPr>
        <w:rFonts w:hint="default"/>
      </w:rPr>
    </w:lvl>
    <w:lvl w:ilvl="4">
      <w:start w:val="0"/>
      <w:numFmt w:val="bullet"/>
      <w:lvlText w:val="•"/>
      <w:lvlJc w:val="left"/>
      <w:pPr>
        <w:ind w:left="4449" w:hanging="290"/>
      </w:pPr>
      <w:rPr>
        <w:rFonts w:hint="default"/>
      </w:rPr>
    </w:lvl>
    <w:lvl w:ilvl="5">
      <w:start w:val="0"/>
      <w:numFmt w:val="bullet"/>
      <w:lvlText w:val="•"/>
      <w:lvlJc w:val="left"/>
      <w:pPr>
        <w:ind w:left="5332" w:hanging="290"/>
      </w:pPr>
      <w:rPr>
        <w:rFonts w:hint="default"/>
      </w:rPr>
    </w:lvl>
    <w:lvl w:ilvl="6">
      <w:start w:val="0"/>
      <w:numFmt w:val="bullet"/>
      <w:lvlText w:val="•"/>
      <w:lvlJc w:val="left"/>
      <w:pPr>
        <w:ind w:left="6214" w:hanging="290"/>
      </w:pPr>
      <w:rPr>
        <w:rFonts w:hint="default"/>
      </w:rPr>
    </w:lvl>
    <w:lvl w:ilvl="7">
      <w:start w:val="0"/>
      <w:numFmt w:val="bullet"/>
      <w:lvlText w:val="•"/>
      <w:lvlJc w:val="left"/>
      <w:pPr>
        <w:ind w:left="7097" w:hanging="290"/>
      </w:pPr>
      <w:rPr>
        <w:rFonts w:hint="default"/>
      </w:rPr>
    </w:lvl>
    <w:lvl w:ilvl="8">
      <w:start w:val="0"/>
      <w:numFmt w:val="bullet"/>
      <w:lvlText w:val="•"/>
      <w:lvlJc w:val="left"/>
      <w:pPr>
        <w:ind w:left="7979" w:hanging="290"/>
      </w:pPr>
      <w:rPr>
        <w:rFonts w:hint="default"/>
      </w:rPr>
    </w:lvl>
  </w:abstractNum>
  <w:abstractNum w:abstractNumId="45">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44">
    <w:multiLevelType w:val="hybridMultilevel"/>
    <w:lvl w:ilvl="0">
      <w:start w:val="1"/>
      <w:numFmt w:val="decimal"/>
      <w:lvlText w:val="%1."/>
      <w:lvlJc w:val="left"/>
      <w:pPr>
        <w:ind w:left="929"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90"/>
      </w:pPr>
      <w:rPr>
        <w:rFonts w:hint="default"/>
      </w:rPr>
    </w:lvl>
    <w:lvl w:ilvl="2">
      <w:start w:val="0"/>
      <w:numFmt w:val="bullet"/>
      <w:lvlText w:val="•"/>
      <w:lvlJc w:val="left"/>
      <w:pPr>
        <w:ind w:left="2684" w:hanging="290"/>
      </w:pPr>
      <w:rPr>
        <w:rFonts w:hint="default"/>
      </w:rPr>
    </w:lvl>
    <w:lvl w:ilvl="3">
      <w:start w:val="0"/>
      <w:numFmt w:val="bullet"/>
      <w:lvlText w:val="•"/>
      <w:lvlJc w:val="left"/>
      <w:pPr>
        <w:ind w:left="3567" w:hanging="290"/>
      </w:pPr>
      <w:rPr>
        <w:rFonts w:hint="default"/>
      </w:rPr>
    </w:lvl>
    <w:lvl w:ilvl="4">
      <w:start w:val="0"/>
      <w:numFmt w:val="bullet"/>
      <w:lvlText w:val="•"/>
      <w:lvlJc w:val="left"/>
      <w:pPr>
        <w:ind w:left="4449" w:hanging="290"/>
      </w:pPr>
      <w:rPr>
        <w:rFonts w:hint="default"/>
      </w:rPr>
    </w:lvl>
    <w:lvl w:ilvl="5">
      <w:start w:val="0"/>
      <w:numFmt w:val="bullet"/>
      <w:lvlText w:val="•"/>
      <w:lvlJc w:val="left"/>
      <w:pPr>
        <w:ind w:left="5332" w:hanging="290"/>
      </w:pPr>
      <w:rPr>
        <w:rFonts w:hint="default"/>
      </w:rPr>
    </w:lvl>
    <w:lvl w:ilvl="6">
      <w:start w:val="0"/>
      <w:numFmt w:val="bullet"/>
      <w:lvlText w:val="•"/>
      <w:lvlJc w:val="left"/>
      <w:pPr>
        <w:ind w:left="6214" w:hanging="290"/>
      </w:pPr>
      <w:rPr>
        <w:rFonts w:hint="default"/>
      </w:rPr>
    </w:lvl>
    <w:lvl w:ilvl="7">
      <w:start w:val="0"/>
      <w:numFmt w:val="bullet"/>
      <w:lvlText w:val="•"/>
      <w:lvlJc w:val="left"/>
      <w:pPr>
        <w:ind w:left="7097" w:hanging="290"/>
      </w:pPr>
      <w:rPr>
        <w:rFonts w:hint="default"/>
      </w:rPr>
    </w:lvl>
    <w:lvl w:ilvl="8">
      <w:start w:val="0"/>
      <w:numFmt w:val="bullet"/>
      <w:lvlText w:val="•"/>
      <w:lvlJc w:val="left"/>
      <w:pPr>
        <w:ind w:left="7979" w:hanging="290"/>
      </w:pPr>
      <w:rPr>
        <w:rFonts w:hint="default"/>
      </w:rPr>
    </w:lvl>
  </w:abstractNum>
  <w:abstractNum w:abstractNumId="43">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42">
    <w:multiLevelType w:val="hybridMultilevel"/>
    <w:lvl w:ilvl="0">
      <w:start w:val="1"/>
      <w:numFmt w:val="decimal"/>
      <w:lvlText w:val="%1."/>
      <w:lvlJc w:val="left"/>
      <w:pPr>
        <w:ind w:left="220"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90"/>
      </w:pPr>
      <w:rPr>
        <w:rFonts w:hint="default"/>
      </w:rPr>
    </w:lvl>
    <w:lvl w:ilvl="2">
      <w:start w:val="0"/>
      <w:numFmt w:val="bullet"/>
      <w:lvlText w:val="•"/>
      <w:lvlJc w:val="left"/>
      <w:pPr>
        <w:ind w:left="2124" w:hanging="290"/>
      </w:pPr>
      <w:rPr>
        <w:rFonts w:hint="default"/>
      </w:rPr>
    </w:lvl>
    <w:lvl w:ilvl="3">
      <w:start w:val="0"/>
      <w:numFmt w:val="bullet"/>
      <w:lvlText w:val="•"/>
      <w:lvlJc w:val="left"/>
      <w:pPr>
        <w:ind w:left="3077" w:hanging="290"/>
      </w:pPr>
      <w:rPr>
        <w:rFonts w:hint="default"/>
      </w:rPr>
    </w:lvl>
    <w:lvl w:ilvl="4">
      <w:start w:val="0"/>
      <w:numFmt w:val="bullet"/>
      <w:lvlText w:val="•"/>
      <w:lvlJc w:val="left"/>
      <w:pPr>
        <w:ind w:left="4029" w:hanging="290"/>
      </w:pPr>
      <w:rPr>
        <w:rFonts w:hint="default"/>
      </w:rPr>
    </w:lvl>
    <w:lvl w:ilvl="5">
      <w:start w:val="0"/>
      <w:numFmt w:val="bullet"/>
      <w:lvlText w:val="•"/>
      <w:lvlJc w:val="left"/>
      <w:pPr>
        <w:ind w:left="4982" w:hanging="290"/>
      </w:pPr>
      <w:rPr>
        <w:rFonts w:hint="default"/>
      </w:rPr>
    </w:lvl>
    <w:lvl w:ilvl="6">
      <w:start w:val="0"/>
      <w:numFmt w:val="bullet"/>
      <w:lvlText w:val="•"/>
      <w:lvlJc w:val="left"/>
      <w:pPr>
        <w:ind w:left="5934" w:hanging="290"/>
      </w:pPr>
      <w:rPr>
        <w:rFonts w:hint="default"/>
      </w:rPr>
    </w:lvl>
    <w:lvl w:ilvl="7">
      <w:start w:val="0"/>
      <w:numFmt w:val="bullet"/>
      <w:lvlText w:val="•"/>
      <w:lvlJc w:val="left"/>
      <w:pPr>
        <w:ind w:left="6887" w:hanging="290"/>
      </w:pPr>
      <w:rPr>
        <w:rFonts w:hint="default"/>
      </w:rPr>
    </w:lvl>
    <w:lvl w:ilvl="8">
      <w:start w:val="0"/>
      <w:numFmt w:val="bullet"/>
      <w:lvlText w:val="•"/>
      <w:lvlJc w:val="left"/>
      <w:pPr>
        <w:ind w:left="7839" w:hanging="290"/>
      </w:pPr>
      <w:rPr>
        <w:rFonts w:hint="default"/>
      </w:rPr>
    </w:lvl>
  </w:abstractNum>
  <w:abstractNum w:abstractNumId="41">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40">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39">
    <w:multiLevelType w:val="hybridMultilevel"/>
    <w:lvl w:ilvl="0">
      <w:start w:val="1"/>
      <w:numFmt w:val="decimal"/>
      <w:lvlText w:val="（%1）"/>
      <w:lvlJc w:val="left"/>
      <w:pPr>
        <w:ind w:left="220" w:hanging="573"/>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73"/>
      </w:pPr>
      <w:rPr>
        <w:rFonts w:hint="default"/>
      </w:rPr>
    </w:lvl>
    <w:lvl w:ilvl="2">
      <w:start w:val="0"/>
      <w:numFmt w:val="bullet"/>
      <w:lvlText w:val="•"/>
      <w:lvlJc w:val="left"/>
      <w:pPr>
        <w:ind w:left="2124" w:hanging="573"/>
      </w:pPr>
      <w:rPr>
        <w:rFonts w:hint="default"/>
      </w:rPr>
    </w:lvl>
    <w:lvl w:ilvl="3">
      <w:start w:val="0"/>
      <w:numFmt w:val="bullet"/>
      <w:lvlText w:val="•"/>
      <w:lvlJc w:val="left"/>
      <w:pPr>
        <w:ind w:left="3077" w:hanging="573"/>
      </w:pPr>
      <w:rPr>
        <w:rFonts w:hint="default"/>
      </w:rPr>
    </w:lvl>
    <w:lvl w:ilvl="4">
      <w:start w:val="0"/>
      <w:numFmt w:val="bullet"/>
      <w:lvlText w:val="•"/>
      <w:lvlJc w:val="left"/>
      <w:pPr>
        <w:ind w:left="4029" w:hanging="573"/>
      </w:pPr>
      <w:rPr>
        <w:rFonts w:hint="default"/>
      </w:rPr>
    </w:lvl>
    <w:lvl w:ilvl="5">
      <w:start w:val="0"/>
      <w:numFmt w:val="bullet"/>
      <w:lvlText w:val="•"/>
      <w:lvlJc w:val="left"/>
      <w:pPr>
        <w:ind w:left="4982" w:hanging="573"/>
      </w:pPr>
      <w:rPr>
        <w:rFonts w:hint="default"/>
      </w:rPr>
    </w:lvl>
    <w:lvl w:ilvl="6">
      <w:start w:val="0"/>
      <w:numFmt w:val="bullet"/>
      <w:lvlText w:val="•"/>
      <w:lvlJc w:val="left"/>
      <w:pPr>
        <w:ind w:left="5934" w:hanging="573"/>
      </w:pPr>
      <w:rPr>
        <w:rFonts w:hint="default"/>
      </w:rPr>
    </w:lvl>
    <w:lvl w:ilvl="7">
      <w:start w:val="0"/>
      <w:numFmt w:val="bullet"/>
      <w:lvlText w:val="•"/>
      <w:lvlJc w:val="left"/>
      <w:pPr>
        <w:ind w:left="6887" w:hanging="573"/>
      </w:pPr>
      <w:rPr>
        <w:rFonts w:hint="default"/>
      </w:rPr>
    </w:lvl>
    <w:lvl w:ilvl="8">
      <w:start w:val="0"/>
      <w:numFmt w:val="bullet"/>
      <w:lvlText w:val="•"/>
      <w:lvlJc w:val="left"/>
      <w:pPr>
        <w:ind w:left="7839" w:hanging="573"/>
      </w:pPr>
      <w:rPr>
        <w:rFonts w:hint="default"/>
      </w:rPr>
    </w:lvl>
  </w:abstractNum>
  <w:abstractNum w:abstractNumId="38">
    <w:multiLevelType w:val="hybridMultilevel"/>
    <w:lvl w:ilvl="0">
      <w:start w:val="1"/>
      <w:numFmt w:val="decimal"/>
      <w:lvlText w:val="%1."/>
      <w:lvlJc w:val="left"/>
      <w:pPr>
        <w:ind w:left="219" w:hanging="29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90"/>
      </w:pPr>
      <w:rPr>
        <w:rFonts w:hint="default"/>
      </w:rPr>
    </w:lvl>
    <w:lvl w:ilvl="2">
      <w:start w:val="0"/>
      <w:numFmt w:val="bullet"/>
      <w:lvlText w:val="•"/>
      <w:lvlJc w:val="left"/>
      <w:pPr>
        <w:ind w:left="2124" w:hanging="290"/>
      </w:pPr>
      <w:rPr>
        <w:rFonts w:hint="default"/>
      </w:rPr>
    </w:lvl>
    <w:lvl w:ilvl="3">
      <w:start w:val="0"/>
      <w:numFmt w:val="bullet"/>
      <w:lvlText w:val="•"/>
      <w:lvlJc w:val="left"/>
      <w:pPr>
        <w:ind w:left="3077" w:hanging="290"/>
      </w:pPr>
      <w:rPr>
        <w:rFonts w:hint="default"/>
      </w:rPr>
    </w:lvl>
    <w:lvl w:ilvl="4">
      <w:start w:val="0"/>
      <w:numFmt w:val="bullet"/>
      <w:lvlText w:val="•"/>
      <w:lvlJc w:val="left"/>
      <w:pPr>
        <w:ind w:left="4029" w:hanging="290"/>
      </w:pPr>
      <w:rPr>
        <w:rFonts w:hint="default"/>
      </w:rPr>
    </w:lvl>
    <w:lvl w:ilvl="5">
      <w:start w:val="0"/>
      <w:numFmt w:val="bullet"/>
      <w:lvlText w:val="•"/>
      <w:lvlJc w:val="left"/>
      <w:pPr>
        <w:ind w:left="4982" w:hanging="290"/>
      </w:pPr>
      <w:rPr>
        <w:rFonts w:hint="default"/>
      </w:rPr>
    </w:lvl>
    <w:lvl w:ilvl="6">
      <w:start w:val="0"/>
      <w:numFmt w:val="bullet"/>
      <w:lvlText w:val="•"/>
      <w:lvlJc w:val="left"/>
      <w:pPr>
        <w:ind w:left="5934" w:hanging="290"/>
      </w:pPr>
      <w:rPr>
        <w:rFonts w:hint="default"/>
      </w:rPr>
    </w:lvl>
    <w:lvl w:ilvl="7">
      <w:start w:val="0"/>
      <w:numFmt w:val="bullet"/>
      <w:lvlText w:val="•"/>
      <w:lvlJc w:val="left"/>
      <w:pPr>
        <w:ind w:left="6887" w:hanging="290"/>
      </w:pPr>
      <w:rPr>
        <w:rFonts w:hint="default"/>
      </w:rPr>
    </w:lvl>
    <w:lvl w:ilvl="8">
      <w:start w:val="0"/>
      <w:numFmt w:val="bullet"/>
      <w:lvlText w:val="•"/>
      <w:lvlJc w:val="left"/>
      <w:pPr>
        <w:ind w:left="7839" w:hanging="290"/>
      </w:pPr>
      <w:rPr>
        <w:rFonts w:hint="default"/>
      </w:rPr>
    </w:lvl>
  </w:abstractNum>
  <w:abstractNum w:abstractNumId="37">
    <w:multiLevelType w:val="hybridMultilevel"/>
    <w:lvl w:ilvl="0">
      <w:start w:val="1"/>
      <w:numFmt w:val="decimal"/>
      <w:lvlText w:val="%1."/>
      <w:lvlJc w:val="left"/>
      <w:pPr>
        <w:ind w:left="1060"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14"/>
      </w:pPr>
      <w:rPr>
        <w:rFonts w:hint="default"/>
      </w:rPr>
    </w:lvl>
    <w:lvl w:ilvl="2">
      <w:start w:val="0"/>
      <w:numFmt w:val="bullet"/>
      <w:lvlText w:val="•"/>
      <w:lvlJc w:val="left"/>
      <w:pPr>
        <w:ind w:left="2796" w:hanging="414"/>
      </w:pPr>
      <w:rPr>
        <w:rFonts w:hint="default"/>
      </w:rPr>
    </w:lvl>
    <w:lvl w:ilvl="3">
      <w:start w:val="0"/>
      <w:numFmt w:val="bullet"/>
      <w:lvlText w:val="•"/>
      <w:lvlJc w:val="left"/>
      <w:pPr>
        <w:ind w:left="3665" w:hanging="414"/>
      </w:pPr>
      <w:rPr>
        <w:rFonts w:hint="default"/>
      </w:rPr>
    </w:lvl>
    <w:lvl w:ilvl="4">
      <w:start w:val="0"/>
      <w:numFmt w:val="bullet"/>
      <w:lvlText w:val="•"/>
      <w:lvlJc w:val="left"/>
      <w:pPr>
        <w:ind w:left="4533" w:hanging="414"/>
      </w:pPr>
      <w:rPr>
        <w:rFonts w:hint="default"/>
      </w:rPr>
    </w:lvl>
    <w:lvl w:ilvl="5">
      <w:start w:val="0"/>
      <w:numFmt w:val="bullet"/>
      <w:lvlText w:val="•"/>
      <w:lvlJc w:val="left"/>
      <w:pPr>
        <w:ind w:left="5402" w:hanging="414"/>
      </w:pPr>
      <w:rPr>
        <w:rFonts w:hint="default"/>
      </w:rPr>
    </w:lvl>
    <w:lvl w:ilvl="6">
      <w:start w:val="0"/>
      <w:numFmt w:val="bullet"/>
      <w:lvlText w:val="•"/>
      <w:lvlJc w:val="left"/>
      <w:pPr>
        <w:ind w:left="6270" w:hanging="414"/>
      </w:pPr>
      <w:rPr>
        <w:rFonts w:hint="default"/>
      </w:rPr>
    </w:lvl>
    <w:lvl w:ilvl="7">
      <w:start w:val="0"/>
      <w:numFmt w:val="bullet"/>
      <w:lvlText w:val="•"/>
      <w:lvlJc w:val="left"/>
      <w:pPr>
        <w:ind w:left="7139" w:hanging="414"/>
      </w:pPr>
      <w:rPr>
        <w:rFonts w:hint="default"/>
      </w:rPr>
    </w:lvl>
    <w:lvl w:ilvl="8">
      <w:start w:val="0"/>
      <w:numFmt w:val="bullet"/>
      <w:lvlText w:val="•"/>
      <w:lvlJc w:val="left"/>
      <w:pPr>
        <w:ind w:left="8007" w:hanging="414"/>
      </w:pPr>
      <w:rPr>
        <w:rFonts w:hint="default"/>
      </w:rPr>
    </w:lvl>
  </w:abstractNum>
  <w:abstractNum w:abstractNumId="36">
    <w:multiLevelType w:val="hybridMultilevel"/>
    <w:lvl w:ilvl="0">
      <w:start w:val="1"/>
      <w:numFmt w:val="decimal"/>
      <w:lvlText w:val="（%1）"/>
      <w:lvlJc w:val="left"/>
      <w:pPr>
        <w:ind w:left="220"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0"/>
      </w:pPr>
      <w:rPr>
        <w:rFonts w:hint="default"/>
      </w:rPr>
    </w:lvl>
    <w:lvl w:ilvl="2">
      <w:start w:val="0"/>
      <w:numFmt w:val="bullet"/>
      <w:lvlText w:val="•"/>
      <w:lvlJc w:val="left"/>
      <w:pPr>
        <w:ind w:left="2124" w:hanging="840"/>
      </w:pPr>
      <w:rPr>
        <w:rFonts w:hint="default"/>
      </w:rPr>
    </w:lvl>
    <w:lvl w:ilvl="3">
      <w:start w:val="0"/>
      <w:numFmt w:val="bullet"/>
      <w:lvlText w:val="•"/>
      <w:lvlJc w:val="left"/>
      <w:pPr>
        <w:ind w:left="3077" w:hanging="840"/>
      </w:pPr>
      <w:rPr>
        <w:rFonts w:hint="default"/>
      </w:rPr>
    </w:lvl>
    <w:lvl w:ilvl="4">
      <w:start w:val="0"/>
      <w:numFmt w:val="bullet"/>
      <w:lvlText w:val="•"/>
      <w:lvlJc w:val="left"/>
      <w:pPr>
        <w:ind w:left="4029" w:hanging="840"/>
      </w:pPr>
      <w:rPr>
        <w:rFonts w:hint="default"/>
      </w:rPr>
    </w:lvl>
    <w:lvl w:ilvl="5">
      <w:start w:val="0"/>
      <w:numFmt w:val="bullet"/>
      <w:lvlText w:val="•"/>
      <w:lvlJc w:val="left"/>
      <w:pPr>
        <w:ind w:left="4982" w:hanging="840"/>
      </w:pPr>
      <w:rPr>
        <w:rFonts w:hint="default"/>
      </w:rPr>
    </w:lvl>
    <w:lvl w:ilvl="6">
      <w:start w:val="0"/>
      <w:numFmt w:val="bullet"/>
      <w:lvlText w:val="•"/>
      <w:lvlJc w:val="left"/>
      <w:pPr>
        <w:ind w:left="5934" w:hanging="840"/>
      </w:pPr>
      <w:rPr>
        <w:rFonts w:hint="default"/>
      </w:rPr>
    </w:lvl>
    <w:lvl w:ilvl="7">
      <w:start w:val="0"/>
      <w:numFmt w:val="bullet"/>
      <w:lvlText w:val="•"/>
      <w:lvlJc w:val="left"/>
      <w:pPr>
        <w:ind w:left="6887" w:hanging="840"/>
      </w:pPr>
      <w:rPr>
        <w:rFonts w:hint="default"/>
      </w:rPr>
    </w:lvl>
    <w:lvl w:ilvl="8">
      <w:start w:val="0"/>
      <w:numFmt w:val="bullet"/>
      <w:lvlText w:val="•"/>
      <w:lvlJc w:val="left"/>
      <w:pPr>
        <w:ind w:left="7839" w:hanging="840"/>
      </w:pPr>
      <w:rPr>
        <w:rFonts w:hint="default"/>
      </w:rPr>
    </w:lvl>
  </w:abstractNum>
  <w:abstractNum w:abstractNumId="35">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34">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spacing w:val="-1"/>
        <w:w w:val="111"/>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33">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32">
    <w:multiLevelType w:val="hybridMultilevel"/>
    <w:lvl w:ilvl="0">
      <w:start w:val="1"/>
      <w:numFmt w:val="decimal"/>
      <w:lvlText w:val="（%1）"/>
      <w:lvlJc w:val="left"/>
      <w:pPr>
        <w:ind w:left="219"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31">
    <w:multiLevelType w:val="hybridMultilevel"/>
    <w:lvl w:ilvl="0">
      <w:start w:val="1"/>
      <w:numFmt w:val="decimal"/>
      <w:lvlText w:val="（%1）"/>
      <w:lvlJc w:val="left"/>
      <w:pPr>
        <w:ind w:left="219"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30">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29">
    <w:multiLevelType w:val="hybridMultilevel"/>
    <w:lvl w:ilvl="0">
      <w:start w:val="1"/>
      <w:numFmt w:val="decimal"/>
      <w:lvlText w:val="（%1）"/>
      <w:lvlJc w:val="left"/>
      <w:pPr>
        <w:ind w:left="220" w:hanging="55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57"/>
      </w:pPr>
      <w:rPr>
        <w:rFonts w:hint="default"/>
      </w:rPr>
    </w:lvl>
    <w:lvl w:ilvl="2">
      <w:start w:val="0"/>
      <w:numFmt w:val="bullet"/>
      <w:lvlText w:val="•"/>
      <w:lvlJc w:val="left"/>
      <w:pPr>
        <w:ind w:left="2124" w:hanging="557"/>
      </w:pPr>
      <w:rPr>
        <w:rFonts w:hint="default"/>
      </w:rPr>
    </w:lvl>
    <w:lvl w:ilvl="3">
      <w:start w:val="0"/>
      <w:numFmt w:val="bullet"/>
      <w:lvlText w:val="•"/>
      <w:lvlJc w:val="left"/>
      <w:pPr>
        <w:ind w:left="3077" w:hanging="557"/>
      </w:pPr>
      <w:rPr>
        <w:rFonts w:hint="default"/>
      </w:rPr>
    </w:lvl>
    <w:lvl w:ilvl="4">
      <w:start w:val="0"/>
      <w:numFmt w:val="bullet"/>
      <w:lvlText w:val="•"/>
      <w:lvlJc w:val="left"/>
      <w:pPr>
        <w:ind w:left="4029" w:hanging="557"/>
      </w:pPr>
      <w:rPr>
        <w:rFonts w:hint="default"/>
      </w:rPr>
    </w:lvl>
    <w:lvl w:ilvl="5">
      <w:start w:val="0"/>
      <w:numFmt w:val="bullet"/>
      <w:lvlText w:val="•"/>
      <w:lvlJc w:val="left"/>
      <w:pPr>
        <w:ind w:left="4982" w:hanging="557"/>
      </w:pPr>
      <w:rPr>
        <w:rFonts w:hint="default"/>
      </w:rPr>
    </w:lvl>
    <w:lvl w:ilvl="6">
      <w:start w:val="0"/>
      <w:numFmt w:val="bullet"/>
      <w:lvlText w:val="•"/>
      <w:lvlJc w:val="left"/>
      <w:pPr>
        <w:ind w:left="5934" w:hanging="557"/>
      </w:pPr>
      <w:rPr>
        <w:rFonts w:hint="default"/>
      </w:rPr>
    </w:lvl>
    <w:lvl w:ilvl="7">
      <w:start w:val="0"/>
      <w:numFmt w:val="bullet"/>
      <w:lvlText w:val="•"/>
      <w:lvlJc w:val="left"/>
      <w:pPr>
        <w:ind w:left="6887" w:hanging="557"/>
      </w:pPr>
      <w:rPr>
        <w:rFonts w:hint="default"/>
      </w:rPr>
    </w:lvl>
    <w:lvl w:ilvl="8">
      <w:start w:val="0"/>
      <w:numFmt w:val="bullet"/>
      <w:lvlText w:val="•"/>
      <w:lvlJc w:val="left"/>
      <w:pPr>
        <w:ind w:left="7839" w:hanging="557"/>
      </w:pPr>
      <w:rPr>
        <w:rFonts w:hint="default"/>
      </w:rPr>
    </w:lvl>
  </w:abstractNum>
  <w:abstractNum w:abstractNumId="28">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27">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26">
    <w:multiLevelType w:val="hybridMultilevel"/>
    <w:lvl w:ilvl="0">
      <w:start w:val="1"/>
      <w:numFmt w:val="decimal"/>
      <w:lvlText w:val="（%1）"/>
      <w:lvlJc w:val="left"/>
      <w:pPr>
        <w:ind w:left="220" w:hanging="569"/>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9"/>
      </w:pPr>
      <w:rPr>
        <w:rFonts w:hint="default"/>
      </w:rPr>
    </w:lvl>
    <w:lvl w:ilvl="2">
      <w:start w:val="0"/>
      <w:numFmt w:val="bullet"/>
      <w:lvlText w:val="•"/>
      <w:lvlJc w:val="left"/>
      <w:pPr>
        <w:ind w:left="2124" w:hanging="569"/>
      </w:pPr>
      <w:rPr>
        <w:rFonts w:hint="default"/>
      </w:rPr>
    </w:lvl>
    <w:lvl w:ilvl="3">
      <w:start w:val="0"/>
      <w:numFmt w:val="bullet"/>
      <w:lvlText w:val="•"/>
      <w:lvlJc w:val="left"/>
      <w:pPr>
        <w:ind w:left="3077" w:hanging="569"/>
      </w:pPr>
      <w:rPr>
        <w:rFonts w:hint="default"/>
      </w:rPr>
    </w:lvl>
    <w:lvl w:ilvl="4">
      <w:start w:val="0"/>
      <w:numFmt w:val="bullet"/>
      <w:lvlText w:val="•"/>
      <w:lvlJc w:val="left"/>
      <w:pPr>
        <w:ind w:left="4029" w:hanging="569"/>
      </w:pPr>
      <w:rPr>
        <w:rFonts w:hint="default"/>
      </w:rPr>
    </w:lvl>
    <w:lvl w:ilvl="5">
      <w:start w:val="0"/>
      <w:numFmt w:val="bullet"/>
      <w:lvlText w:val="•"/>
      <w:lvlJc w:val="left"/>
      <w:pPr>
        <w:ind w:left="4982" w:hanging="569"/>
      </w:pPr>
      <w:rPr>
        <w:rFonts w:hint="default"/>
      </w:rPr>
    </w:lvl>
    <w:lvl w:ilvl="6">
      <w:start w:val="0"/>
      <w:numFmt w:val="bullet"/>
      <w:lvlText w:val="•"/>
      <w:lvlJc w:val="left"/>
      <w:pPr>
        <w:ind w:left="5934" w:hanging="569"/>
      </w:pPr>
      <w:rPr>
        <w:rFonts w:hint="default"/>
      </w:rPr>
    </w:lvl>
    <w:lvl w:ilvl="7">
      <w:start w:val="0"/>
      <w:numFmt w:val="bullet"/>
      <w:lvlText w:val="•"/>
      <w:lvlJc w:val="left"/>
      <w:pPr>
        <w:ind w:left="6887" w:hanging="569"/>
      </w:pPr>
      <w:rPr>
        <w:rFonts w:hint="default"/>
      </w:rPr>
    </w:lvl>
    <w:lvl w:ilvl="8">
      <w:start w:val="0"/>
      <w:numFmt w:val="bullet"/>
      <w:lvlText w:val="•"/>
      <w:lvlJc w:val="left"/>
      <w:pPr>
        <w:ind w:left="7839" w:hanging="569"/>
      </w:pPr>
      <w:rPr>
        <w:rFonts w:hint="default"/>
      </w:rPr>
    </w:lvl>
  </w:abstractNum>
  <w:abstractNum w:abstractNumId="25">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24">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23">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22">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2"/>
      <w:numFmt w:val="decimal"/>
      <w:lvlText w:val="（%2）"/>
      <w:lvlJc w:val="left"/>
      <w:pPr>
        <w:ind w:left="219" w:hanging="557"/>
        <w:jc w:val="left"/>
      </w:pPr>
      <w:rPr>
        <w:rFonts w:hint="default" w:ascii="Noto Sans CJK JP Regular" w:hAnsi="Noto Sans CJK JP Regular" w:eastAsia="Noto Sans CJK JP Regular" w:cs="Noto Sans CJK JP Regular"/>
        <w:w w:val="97"/>
        <w:sz w:val="21"/>
        <w:szCs w:val="21"/>
      </w:rPr>
    </w:lvl>
    <w:lvl w:ilvl="2">
      <w:start w:val="0"/>
      <w:numFmt w:val="bullet"/>
      <w:lvlText w:val="•"/>
      <w:lvlJc w:val="left"/>
      <w:pPr>
        <w:ind w:left="2124" w:hanging="557"/>
      </w:pPr>
      <w:rPr>
        <w:rFonts w:hint="default"/>
      </w:rPr>
    </w:lvl>
    <w:lvl w:ilvl="3">
      <w:start w:val="0"/>
      <w:numFmt w:val="bullet"/>
      <w:lvlText w:val="•"/>
      <w:lvlJc w:val="left"/>
      <w:pPr>
        <w:ind w:left="3077" w:hanging="557"/>
      </w:pPr>
      <w:rPr>
        <w:rFonts w:hint="default"/>
      </w:rPr>
    </w:lvl>
    <w:lvl w:ilvl="4">
      <w:start w:val="0"/>
      <w:numFmt w:val="bullet"/>
      <w:lvlText w:val="•"/>
      <w:lvlJc w:val="left"/>
      <w:pPr>
        <w:ind w:left="4029" w:hanging="557"/>
      </w:pPr>
      <w:rPr>
        <w:rFonts w:hint="default"/>
      </w:rPr>
    </w:lvl>
    <w:lvl w:ilvl="5">
      <w:start w:val="0"/>
      <w:numFmt w:val="bullet"/>
      <w:lvlText w:val="•"/>
      <w:lvlJc w:val="left"/>
      <w:pPr>
        <w:ind w:left="4982" w:hanging="557"/>
      </w:pPr>
      <w:rPr>
        <w:rFonts w:hint="default"/>
      </w:rPr>
    </w:lvl>
    <w:lvl w:ilvl="6">
      <w:start w:val="0"/>
      <w:numFmt w:val="bullet"/>
      <w:lvlText w:val="•"/>
      <w:lvlJc w:val="left"/>
      <w:pPr>
        <w:ind w:left="5934" w:hanging="557"/>
      </w:pPr>
      <w:rPr>
        <w:rFonts w:hint="default"/>
      </w:rPr>
    </w:lvl>
    <w:lvl w:ilvl="7">
      <w:start w:val="0"/>
      <w:numFmt w:val="bullet"/>
      <w:lvlText w:val="•"/>
      <w:lvlJc w:val="left"/>
      <w:pPr>
        <w:ind w:left="6887" w:hanging="557"/>
      </w:pPr>
      <w:rPr>
        <w:rFonts w:hint="default"/>
      </w:rPr>
    </w:lvl>
    <w:lvl w:ilvl="8">
      <w:start w:val="0"/>
      <w:numFmt w:val="bullet"/>
      <w:lvlText w:val="•"/>
      <w:lvlJc w:val="left"/>
      <w:pPr>
        <w:ind w:left="7839" w:hanging="557"/>
      </w:pPr>
      <w:rPr>
        <w:rFonts w:hint="default"/>
      </w:rPr>
    </w:lvl>
  </w:abstractNum>
  <w:abstractNum w:abstractNumId="21">
    <w:multiLevelType w:val="hybridMultilevel"/>
    <w:lvl w:ilvl="0">
      <w:start w:val="1"/>
      <w:numFmt w:val="decimal"/>
      <w:lvlText w:val="（%1）"/>
      <w:lvlJc w:val="left"/>
      <w:pPr>
        <w:ind w:left="220" w:hanging="556"/>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56"/>
      </w:pPr>
      <w:rPr>
        <w:rFonts w:hint="default"/>
      </w:rPr>
    </w:lvl>
    <w:lvl w:ilvl="2">
      <w:start w:val="0"/>
      <w:numFmt w:val="bullet"/>
      <w:lvlText w:val="•"/>
      <w:lvlJc w:val="left"/>
      <w:pPr>
        <w:ind w:left="2124" w:hanging="556"/>
      </w:pPr>
      <w:rPr>
        <w:rFonts w:hint="default"/>
      </w:rPr>
    </w:lvl>
    <w:lvl w:ilvl="3">
      <w:start w:val="0"/>
      <w:numFmt w:val="bullet"/>
      <w:lvlText w:val="•"/>
      <w:lvlJc w:val="left"/>
      <w:pPr>
        <w:ind w:left="3077" w:hanging="556"/>
      </w:pPr>
      <w:rPr>
        <w:rFonts w:hint="default"/>
      </w:rPr>
    </w:lvl>
    <w:lvl w:ilvl="4">
      <w:start w:val="0"/>
      <w:numFmt w:val="bullet"/>
      <w:lvlText w:val="•"/>
      <w:lvlJc w:val="left"/>
      <w:pPr>
        <w:ind w:left="4029" w:hanging="556"/>
      </w:pPr>
      <w:rPr>
        <w:rFonts w:hint="default"/>
      </w:rPr>
    </w:lvl>
    <w:lvl w:ilvl="5">
      <w:start w:val="0"/>
      <w:numFmt w:val="bullet"/>
      <w:lvlText w:val="•"/>
      <w:lvlJc w:val="left"/>
      <w:pPr>
        <w:ind w:left="4982" w:hanging="556"/>
      </w:pPr>
      <w:rPr>
        <w:rFonts w:hint="default"/>
      </w:rPr>
    </w:lvl>
    <w:lvl w:ilvl="6">
      <w:start w:val="0"/>
      <w:numFmt w:val="bullet"/>
      <w:lvlText w:val="•"/>
      <w:lvlJc w:val="left"/>
      <w:pPr>
        <w:ind w:left="5934" w:hanging="556"/>
      </w:pPr>
      <w:rPr>
        <w:rFonts w:hint="default"/>
      </w:rPr>
    </w:lvl>
    <w:lvl w:ilvl="7">
      <w:start w:val="0"/>
      <w:numFmt w:val="bullet"/>
      <w:lvlText w:val="•"/>
      <w:lvlJc w:val="left"/>
      <w:pPr>
        <w:ind w:left="6887" w:hanging="556"/>
      </w:pPr>
      <w:rPr>
        <w:rFonts w:hint="default"/>
      </w:rPr>
    </w:lvl>
    <w:lvl w:ilvl="8">
      <w:start w:val="0"/>
      <w:numFmt w:val="bullet"/>
      <w:lvlText w:val="•"/>
      <w:lvlJc w:val="left"/>
      <w:pPr>
        <w:ind w:left="7839" w:hanging="556"/>
      </w:pPr>
      <w:rPr>
        <w:rFonts w:hint="default"/>
      </w:rPr>
    </w:lvl>
  </w:abstractNum>
  <w:abstractNum w:abstractNumId="20">
    <w:multiLevelType w:val="hybridMultilevel"/>
    <w:lvl w:ilvl="0">
      <w:start w:val="1"/>
      <w:numFmt w:val="decimal"/>
      <w:lvlText w:val="%1."/>
      <w:lvlJc w:val="left"/>
      <w:pPr>
        <w:ind w:left="929"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802" w:hanging="284"/>
      </w:pPr>
      <w:rPr>
        <w:rFonts w:hint="default"/>
      </w:rPr>
    </w:lvl>
    <w:lvl w:ilvl="2">
      <w:start w:val="0"/>
      <w:numFmt w:val="bullet"/>
      <w:lvlText w:val="•"/>
      <w:lvlJc w:val="left"/>
      <w:pPr>
        <w:ind w:left="2684" w:hanging="284"/>
      </w:pPr>
      <w:rPr>
        <w:rFonts w:hint="default"/>
      </w:rPr>
    </w:lvl>
    <w:lvl w:ilvl="3">
      <w:start w:val="0"/>
      <w:numFmt w:val="bullet"/>
      <w:lvlText w:val="•"/>
      <w:lvlJc w:val="left"/>
      <w:pPr>
        <w:ind w:left="3567" w:hanging="284"/>
      </w:pPr>
      <w:rPr>
        <w:rFonts w:hint="default"/>
      </w:rPr>
    </w:lvl>
    <w:lvl w:ilvl="4">
      <w:start w:val="0"/>
      <w:numFmt w:val="bullet"/>
      <w:lvlText w:val="•"/>
      <w:lvlJc w:val="left"/>
      <w:pPr>
        <w:ind w:left="4449" w:hanging="284"/>
      </w:pPr>
      <w:rPr>
        <w:rFonts w:hint="default"/>
      </w:rPr>
    </w:lvl>
    <w:lvl w:ilvl="5">
      <w:start w:val="0"/>
      <w:numFmt w:val="bullet"/>
      <w:lvlText w:val="•"/>
      <w:lvlJc w:val="left"/>
      <w:pPr>
        <w:ind w:left="5332" w:hanging="284"/>
      </w:pPr>
      <w:rPr>
        <w:rFonts w:hint="default"/>
      </w:rPr>
    </w:lvl>
    <w:lvl w:ilvl="6">
      <w:start w:val="0"/>
      <w:numFmt w:val="bullet"/>
      <w:lvlText w:val="•"/>
      <w:lvlJc w:val="left"/>
      <w:pPr>
        <w:ind w:left="6214" w:hanging="284"/>
      </w:pPr>
      <w:rPr>
        <w:rFonts w:hint="default"/>
      </w:rPr>
    </w:lvl>
    <w:lvl w:ilvl="7">
      <w:start w:val="0"/>
      <w:numFmt w:val="bullet"/>
      <w:lvlText w:val="•"/>
      <w:lvlJc w:val="left"/>
      <w:pPr>
        <w:ind w:left="7097" w:hanging="284"/>
      </w:pPr>
      <w:rPr>
        <w:rFonts w:hint="default"/>
      </w:rPr>
    </w:lvl>
    <w:lvl w:ilvl="8">
      <w:start w:val="0"/>
      <w:numFmt w:val="bullet"/>
      <w:lvlText w:val="•"/>
      <w:lvlJc w:val="left"/>
      <w:pPr>
        <w:ind w:left="7979" w:hanging="284"/>
      </w:pPr>
      <w:rPr>
        <w:rFonts w:hint="default"/>
      </w:rPr>
    </w:lvl>
  </w:abstractNum>
  <w:abstractNum w:abstractNumId="19">
    <w:multiLevelType w:val="hybridMultilevel"/>
    <w:lvl w:ilvl="0">
      <w:start w:val="1"/>
      <w:numFmt w:val="decimal"/>
      <w:lvlText w:val="%1."/>
      <w:lvlJc w:val="left"/>
      <w:pPr>
        <w:ind w:left="219" w:hanging="41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14"/>
      </w:pPr>
      <w:rPr>
        <w:rFonts w:hint="default"/>
      </w:rPr>
    </w:lvl>
    <w:lvl w:ilvl="2">
      <w:start w:val="0"/>
      <w:numFmt w:val="bullet"/>
      <w:lvlText w:val="•"/>
      <w:lvlJc w:val="left"/>
      <w:pPr>
        <w:ind w:left="2124" w:hanging="414"/>
      </w:pPr>
      <w:rPr>
        <w:rFonts w:hint="default"/>
      </w:rPr>
    </w:lvl>
    <w:lvl w:ilvl="3">
      <w:start w:val="0"/>
      <w:numFmt w:val="bullet"/>
      <w:lvlText w:val="•"/>
      <w:lvlJc w:val="left"/>
      <w:pPr>
        <w:ind w:left="3077" w:hanging="414"/>
      </w:pPr>
      <w:rPr>
        <w:rFonts w:hint="default"/>
      </w:rPr>
    </w:lvl>
    <w:lvl w:ilvl="4">
      <w:start w:val="0"/>
      <w:numFmt w:val="bullet"/>
      <w:lvlText w:val="•"/>
      <w:lvlJc w:val="left"/>
      <w:pPr>
        <w:ind w:left="4029" w:hanging="414"/>
      </w:pPr>
      <w:rPr>
        <w:rFonts w:hint="default"/>
      </w:rPr>
    </w:lvl>
    <w:lvl w:ilvl="5">
      <w:start w:val="0"/>
      <w:numFmt w:val="bullet"/>
      <w:lvlText w:val="•"/>
      <w:lvlJc w:val="left"/>
      <w:pPr>
        <w:ind w:left="4982" w:hanging="414"/>
      </w:pPr>
      <w:rPr>
        <w:rFonts w:hint="default"/>
      </w:rPr>
    </w:lvl>
    <w:lvl w:ilvl="6">
      <w:start w:val="0"/>
      <w:numFmt w:val="bullet"/>
      <w:lvlText w:val="•"/>
      <w:lvlJc w:val="left"/>
      <w:pPr>
        <w:ind w:left="5934" w:hanging="414"/>
      </w:pPr>
      <w:rPr>
        <w:rFonts w:hint="default"/>
      </w:rPr>
    </w:lvl>
    <w:lvl w:ilvl="7">
      <w:start w:val="0"/>
      <w:numFmt w:val="bullet"/>
      <w:lvlText w:val="•"/>
      <w:lvlJc w:val="left"/>
      <w:pPr>
        <w:ind w:left="6887" w:hanging="414"/>
      </w:pPr>
      <w:rPr>
        <w:rFonts w:hint="default"/>
      </w:rPr>
    </w:lvl>
    <w:lvl w:ilvl="8">
      <w:start w:val="0"/>
      <w:numFmt w:val="bullet"/>
      <w:lvlText w:val="•"/>
      <w:lvlJc w:val="left"/>
      <w:pPr>
        <w:ind w:left="7839" w:hanging="414"/>
      </w:pPr>
      <w:rPr>
        <w:rFonts w:hint="default"/>
      </w:rPr>
    </w:lvl>
  </w:abstractNum>
  <w:abstractNum w:abstractNumId="18">
    <w:multiLevelType w:val="hybridMultilevel"/>
    <w:lvl w:ilvl="0">
      <w:start w:val="1"/>
      <w:numFmt w:val="decimal"/>
      <w:lvlText w:val="%1"/>
      <w:lvlJc w:val="left"/>
      <w:pPr>
        <w:ind w:left="220" w:hanging="369"/>
        <w:jc w:val="left"/>
      </w:pPr>
      <w:rPr>
        <w:rFonts w:hint="default"/>
      </w:rPr>
    </w:lvl>
    <w:lvl w:ilvl="1">
      <w:start w:val="2"/>
      <w:numFmt w:val="decimal"/>
      <w:lvlText w:val="%1-%2"/>
      <w:lvlJc w:val="left"/>
      <w:pPr>
        <w:ind w:left="220" w:hanging="369"/>
        <w:jc w:val="left"/>
      </w:pPr>
      <w:rPr>
        <w:rFonts w:hint="default" w:ascii="Noto Sans CJK JP Regular" w:hAnsi="Noto Sans CJK JP Regular" w:eastAsia="Noto Sans CJK JP Regular" w:cs="Noto Sans CJK JP Regular"/>
        <w:w w:val="102"/>
        <w:sz w:val="21"/>
        <w:szCs w:val="21"/>
      </w:rPr>
    </w:lvl>
    <w:lvl w:ilvl="2">
      <w:start w:val="1"/>
      <w:numFmt w:val="decimal"/>
      <w:lvlText w:val="（%3）"/>
      <w:lvlJc w:val="left"/>
      <w:pPr>
        <w:ind w:left="219" w:hanging="556"/>
        <w:jc w:val="left"/>
      </w:pPr>
      <w:rPr>
        <w:rFonts w:hint="default" w:ascii="Noto Sans CJK JP Regular" w:hAnsi="Noto Sans CJK JP Regular" w:eastAsia="Noto Sans CJK JP Regular" w:cs="Noto Sans CJK JP Regular"/>
        <w:w w:val="97"/>
        <w:sz w:val="21"/>
        <w:szCs w:val="21"/>
      </w:rPr>
    </w:lvl>
    <w:lvl w:ilvl="3">
      <w:start w:val="2"/>
      <w:numFmt w:val="decimal"/>
      <w:lvlText w:val="（%4）"/>
      <w:lvlJc w:val="left"/>
      <w:pPr>
        <w:ind w:left="220" w:hanging="567"/>
        <w:jc w:val="left"/>
      </w:pPr>
      <w:rPr>
        <w:rFonts w:hint="default" w:ascii="Noto Sans CJK JP Regular" w:hAnsi="Noto Sans CJK JP Regular" w:eastAsia="Noto Sans CJK JP Regular" w:cs="Noto Sans CJK JP Regular"/>
        <w:w w:val="97"/>
        <w:sz w:val="21"/>
        <w:szCs w:val="21"/>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7">
    <w:multiLevelType w:val="hybridMultilevel"/>
    <w:lvl w:ilvl="0">
      <w:start w:val="1"/>
      <w:numFmt w:val="decimal"/>
      <w:lvlText w:val="（%1）"/>
      <w:lvlJc w:val="left"/>
      <w:pPr>
        <w:ind w:left="220"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40"/>
      </w:pPr>
      <w:rPr>
        <w:rFonts w:hint="default"/>
      </w:rPr>
    </w:lvl>
    <w:lvl w:ilvl="2">
      <w:start w:val="0"/>
      <w:numFmt w:val="bullet"/>
      <w:lvlText w:val="•"/>
      <w:lvlJc w:val="left"/>
      <w:pPr>
        <w:ind w:left="2124" w:hanging="840"/>
      </w:pPr>
      <w:rPr>
        <w:rFonts w:hint="default"/>
      </w:rPr>
    </w:lvl>
    <w:lvl w:ilvl="3">
      <w:start w:val="0"/>
      <w:numFmt w:val="bullet"/>
      <w:lvlText w:val="•"/>
      <w:lvlJc w:val="left"/>
      <w:pPr>
        <w:ind w:left="3077" w:hanging="840"/>
      </w:pPr>
      <w:rPr>
        <w:rFonts w:hint="default"/>
      </w:rPr>
    </w:lvl>
    <w:lvl w:ilvl="4">
      <w:start w:val="0"/>
      <w:numFmt w:val="bullet"/>
      <w:lvlText w:val="•"/>
      <w:lvlJc w:val="left"/>
      <w:pPr>
        <w:ind w:left="4029" w:hanging="840"/>
      </w:pPr>
      <w:rPr>
        <w:rFonts w:hint="default"/>
      </w:rPr>
    </w:lvl>
    <w:lvl w:ilvl="5">
      <w:start w:val="0"/>
      <w:numFmt w:val="bullet"/>
      <w:lvlText w:val="•"/>
      <w:lvlJc w:val="left"/>
      <w:pPr>
        <w:ind w:left="4982" w:hanging="840"/>
      </w:pPr>
      <w:rPr>
        <w:rFonts w:hint="default"/>
      </w:rPr>
    </w:lvl>
    <w:lvl w:ilvl="6">
      <w:start w:val="0"/>
      <w:numFmt w:val="bullet"/>
      <w:lvlText w:val="•"/>
      <w:lvlJc w:val="left"/>
      <w:pPr>
        <w:ind w:left="5934" w:hanging="840"/>
      </w:pPr>
      <w:rPr>
        <w:rFonts w:hint="default"/>
      </w:rPr>
    </w:lvl>
    <w:lvl w:ilvl="7">
      <w:start w:val="0"/>
      <w:numFmt w:val="bullet"/>
      <w:lvlText w:val="•"/>
      <w:lvlJc w:val="left"/>
      <w:pPr>
        <w:ind w:left="6887" w:hanging="840"/>
      </w:pPr>
      <w:rPr>
        <w:rFonts w:hint="default"/>
      </w:rPr>
    </w:lvl>
    <w:lvl w:ilvl="8">
      <w:start w:val="0"/>
      <w:numFmt w:val="bullet"/>
      <w:lvlText w:val="•"/>
      <w:lvlJc w:val="left"/>
      <w:pPr>
        <w:ind w:left="7839" w:hanging="840"/>
      </w:pPr>
      <w:rPr>
        <w:rFonts w:hint="default"/>
      </w:rPr>
    </w:lvl>
  </w:abstractNum>
  <w:abstractNum w:abstractNumId="16">
    <w:multiLevelType w:val="hybridMultilevel"/>
    <w:lvl w:ilvl="0">
      <w:start w:val="1"/>
      <w:numFmt w:val="decimal"/>
      <w:lvlText w:val="%1."/>
      <w:lvlJc w:val="left"/>
      <w:pPr>
        <w:ind w:left="220" w:hanging="42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420"/>
      </w:pPr>
      <w:rPr>
        <w:rFonts w:hint="default"/>
      </w:rPr>
    </w:lvl>
    <w:lvl w:ilvl="2">
      <w:start w:val="0"/>
      <w:numFmt w:val="bullet"/>
      <w:lvlText w:val="•"/>
      <w:lvlJc w:val="left"/>
      <w:pPr>
        <w:ind w:left="2124" w:hanging="420"/>
      </w:pPr>
      <w:rPr>
        <w:rFonts w:hint="default"/>
      </w:rPr>
    </w:lvl>
    <w:lvl w:ilvl="3">
      <w:start w:val="0"/>
      <w:numFmt w:val="bullet"/>
      <w:lvlText w:val="•"/>
      <w:lvlJc w:val="left"/>
      <w:pPr>
        <w:ind w:left="3077" w:hanging="420"/>
      </w:pPr>
      <w:rPr>
        <w:rFonts w:hint="default"/>
      </w:rPr>
    </w:lvl>
    <w:lvl w:ilvl="4">
      <w:start w:val="0"/>
      <w:numFmt w:val="bullet"/>
      <w:lvlText w:val="•"/>
      <w:lvlJc w:val="left"/>
      <w:pPr>
        <w:ind w:left="4029" w:hanging="420"/>
      </w:pPr>
      <w:rPr>
        <w:rFonts w:hint="default"/>
      </w:rPr>
    </w:lvl>
    <w:lvl w:ilvl="5">
      <w:start w:val="0"/>
      <w:numFmt w:val="bullet"/>
      <w:lvlText w:val="•"/>
      <w:lvlJc w:val="left"/>
      <w:pPr>
        <w:ind w:left="4982" w:hanging="420"/>
      </w:pPr>
      <w:rPr>
        <w:rFonts w:hint="default"/>
      </w:rPr>
    </w:lvl>
    <w:lvl w:ilvl="6">
      <w:start w:val="0"/>
      <w:numFmt w:val="bullet"/>
      <w:lvlText w:val="•"/>
      <w:lvlJc w:val="left"/>
      <w:pPr>
        <w:ind w:left="5934" w:hanging="420"/>
      </w:pPr>
      <w:rPr>
        <w:rFonts w:hint="default"/>
      </w:rPr>
    </w:lvl>
    <w:lvl w:ilvl="7">
      <w:start w:val="0"/>
      <w:numFmt w:val="bullet"/>
      <w:lvlText w:val="•"/>
      <w:lvlJc w:val="left"/>
      <w:pPr>
        <w:ind w:left="6887" w:hanging="420"/>
      </w:pPr>
      <w:rPr>
        <w:rFonts w:hint="default"/>
      </w:rPr>
    </w:lvl>
    <w:lvl w:ilvl="8">
      <w:start w:val="0"/>
      <w:numFmt w:val="bullet"/>
      <w:lvlText w:val="•"/>
      <w:lvlJc w:val="left"/>
      <w:pPr>
        <w:ind w:left="7839" w:hanging="420"/>
      </w:pPr>
      <w:rPr>
        <w:rFonts w:hint="default"/>
      </w:rPr>
    </w:lvl>
  </w:abstractNum>
  <w:abstractNum w:abstractNumId="15">
    <w:multiLevelType w:val="hybridMultilevel"/>
    <w:lvl w:ilvl="0">
      <w:start w:val="1"/>
      <w:numFmt w:val="decimal"/>
      <w:lvlText w:val="%1."/>
      <w:lvlJc w:val="left"/>
      <w:pPr>
        <w:ind w:left="220" w:hanging="36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360"/>
      </w:pPr>
      <w:rPr>
        <w:rFonts w:hint="default"/>
      </w:rPr>
    </w:lvl>
    <w:lvl w:ilvl="2">
      <w:start w:val="0"/>
      <w:numFmt w:val="bullet"/>
      <w:lvlText w:val="•"/>
      <w:lvlJc w:val="left"/>
      <w:pPr>
        <w:ind w:left="2124" w:hanging="360"/>
      </w:pPr>
      <w:rPr>
        <w:rFonts w:hint="default"/>
      </w:rPr>
    </w:lvl>
    <w:lvl w:ilvl="3">
      <w:start w:val="0"/>
      <w:numFmt w:val="bullet"/>
      <w:lvlText w:val="•"/>
      <w:lvlJc w:val="left"/>
      <w:pPr>
        <w:ind w:left="3077" w:hanging="360"/>
      </w:pPr>
      <w:rPr>
        <w:rFonts w:hint="default"/>
      </w:rPr>
    </w:lvl>
    <w:lvl w:ilvl="4">
      <w:start w:val="0"/>
      <w:numFmt w:val="bullet"/>
      <w:lvlText w:val="•"/>
      <w:lvlJc w:val="left"/>
      <w:pPr>
        <w:ind w:left="4029" w:hanging="360"/>
      </w:pPr>
      <w:rPr>
        <w:rFonts w:hint="default"/>
      </w:rPr>
    </w:lvl>
    <w:lvl w:ilvl="5">
      <w:start w:val="0"/>
      <w:numFmt w:val="bullet"/>
      <w:lvlText w:val="•"/>
      <w:lvlJc w:val="left"/>
      <w:pPr>
        <w:ind w:left="498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87" w:hanging="360"/>
      </w:pPr>
      <w:rPr>
        <w:rFonts w:hint="default"/>
      </w:rPr>
    </w:lvl>
    <w:lvl w:ilvl="8">
      <w:start w:val="0"/>
      <w:numFmt w:val="bullet"/>
      <w:lvlText w:val="•"/>
      <w:lvlJc w:val="left"/>
      <w:pPr>
        <w:ind w:left="7839" w:hanging="360"/>
      </w:pPr>
      <w:rPr>
        <w:rFonts w:hint="default"/>
      </w:rPr>
    </w:lvl>
  </w:abstractNum>
  <w:abstractNum w:abstractNumId="14">
    <w:multiLevelType w:val="hybridMultilevel"/>
    <w:lvl w:ilvl="0">
      <w:start w:val="1"/>
      <w:numFmt w:val="decimal"/>
      <w:lvlText w:val="（%1）"/>
      <w:lvlJc w:val="left"/>
      <w:pPr>
        <w:ind w:left="1479" w:hanging="78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306" w:hanging="780"/>
      </w:pPr>
      <w:rPr>
        <w:rFonts w:hint="default"/>
      </w:rPr>
    </w:lvl>
    <w:lvl w:ilvl="2">
      <w:start w:val="0"/>
      <w:numFmt w:val="bullet"/>
      <w:lvlText w:val="•"/>
      <w:lvlJc w:val="left"/>
      <w:pPr>
        <w:ind w:left="3132" w:hanging="780"/>
      </w:pPr>
      <w:rPr>
        <w:rFonts w:hint="default"/>
      </w:rPr>
    </w:lvl>
    <w:lvl w:ilvl="3">
      <w:start w:val="0"/>
      <w:numFmt w:val="bullet"/>
      <w:lvlText w:val="•"/>
      <w:lvlJc w:val="left"/>
      <w:pPr>
        <w:ind w:left="3959" w:hanging="780"/>
      </w:pPr>
      <w:rPr>
        <w:rFonts w:hint="default"/>
      </w:rPr>
    </w:lvl>
    <w:lvl w:ilvl="4">
      <w:start w:val="0"/>
      <w:numFmt w:val="bullet"/>
      <w:lvlText w:val="•"/>
      <w:lvlJc w:val="left"/>
      <w:pPr>
        <w:ind w:left="4785" w:hanging="780"/>
      </w:pPr>
      <w:rPr>
        <w:rFonts w:hint="default"/>
      </w:rPr>
    </w:lvl>
    <w:lvl w:ilvl="5">
      <w:start w:val="0"/>
      <w:numFmt w:val="bullet"/>
      <w:lvlText w:val="•"/>
      <w:lvlJc w:val="left"/>
      <w:pPr>
        <w:ind w:left="5612" w:hanging="780"/>
      </w:pPr>
      <w:rPr>
        <w:rFonts w:hint="default"/>
      </w:rPr>
    </w:lvl>
    <w:lvl w:ilvl="6">
      <w:start w:val="0"/>
      <w:numFmt w:val="bullet"/>
      <w:lvlText w:val="•"/>
      <w:lvlJc w:val="left"/>
      <w:pPr>
        <w:ind w:left="6438" w:hanging="780"/>
      </w:pPr>
      <w:rPr>
        <w:rFonts w:hint="default"/>
      </w:rPr>
    </w:lvl>
    <w:lvl w:ilvl="7">
      <w:start w:val="0"/>
      <w:numFmt w:val="bullet"/>
      <w:lvlText w:val="•"/>
      <w:lvlJc w:val="left"/>
      <w:pPr>
        <w:ind w:left="7265" w:hanging="780"/>
      </w:pPr>
      <w:rPr>
        <w:rFonts w:hint="default"/>
      </w:rPr>
    </w:lvl>
    <w:lvl w:ilvl="8">
      <w:start w:val="0"/>
      <w:numFmt w:val="bullet"/>
      <w:lvlText w:val="•"/>
      <w:lvlJc w:val="left"/>
      <w:pPr>
        <w:ind w:left="8091" w:hanging="780"/>
      </w:pPr>
      <w:rPr>
        <w:rFonts w:hint="default"/>
      </w:rPr>
    </w:lvl>
  </w:abstractNum>
  <w:abstractNum w:abstractNumId="13">
    <w:multiLevelType w:val="hybridMultilevel"/>
    <w:lvl w:ilvl="0">
      <w:start w:val="1"/>
      <w:numFmt w:val="decimal"/>
      <w:lvlText w:val="（%1）"/>
      <w:lvlJc w:val="left"/>
      <w:pPr>
        <w:ind w:left="1479" w:hanging="78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306" w:hanging="780"/>
      </w:pPr>
      <w:rPr>
        <w:rFonts w:hint="default"/>
      </w:rPr>
    </w:lvl>
    <w:lvl w:ilvl="2">
      <w:start w:val="0"/>
      <w:numFmt w:val="bullet"/>
      <w:lvlText w:val="•"/>
      <w:lvlJc w:val="left"/>
      <w:pPr>
        <w:ind w:left="3132" w:hanging="780"/>
      </w:pPr>
      <w:rPr>
        <w:rFonts w:hint="default"/>
      </w:rPr>
    </w:lvl>
    <w:lvl w:ilvl="3">
      <w:start w:val="0"/>
      <w:numFmt w:val="bullet"/>
      <w:lvlText w:val="•"/>
      <w:lvlJc w:val="left"/>
      <w:pPr>
        <w:ind w:left="3959" w:hanging="780"/>
      </w:pPr>
      <w:rPr>
        <w:rFonts w:hint="default"/>
      </w:rPr>
    </w:lvl>
    <w:lvl w:ilvl="4">
      <w:start w:val="0"/>
      <w:numFmt w:val="bullet"/>
      <w:lvlText w:val="•"/>
      <w:lvlJc w:val="left"/>
      <w:pPr>
        <w:ind w:left="4785" w:hanging="780"/>
      </w:pPr>
      <w:rPr>
        <w:rFonts w:hint="default"/>
      </w:rPr>
    </w:lvl>
    <w:lvl w:ilvl="5">
      <w:start w:val="0"/>
      <w:numFmt w:val="bullet"/>
      <w:lvlText w:val="•"/>
      <w:lvlJc w:val="left"/>
      <w:pPr>
        <w:ind w:left="5612" w:hanging="780"/>
      </w:pPr>
      <w:rPr>
        <w:rFonts w:hint="default"/>
      </w:rPr>
    </w:lvl>
    <w:lvl w:ilvl="6">
      <w:start w:val="0"/>
      <w:numFmt w:val="bullet"/>
      <w:lvlText w:val="•"/>
      <w:lvlJc w:val="left"/>
      <w:pPr>
        <w:ind w:left="6438" w:hanging="780"/>
      </w:pPr>
      <w:rPr>
        <w:rFonts w:hint="default"/>
      </w:rPr>
    </w:lvl>
    <w:lvl w:ilvl="7">
      <w:start w:val="0"/>
      <w:numFmt w:val="bullet"/>
      <w:lvlText w:val="•"/>
      <w:lvlJc w:val="left"/>
      <w:pPr>
        <w:ind w:left="7265" w:hanging="780"/>
      </w:pPr>
      <w:rPr>
        <w:rFonts w:hint="default"/>
      </w:rPr>
    </w:lvl>
    <w:lvl w:ilvl="8">
      <w:start w:val="0"/>
      <w:numFmt w:val="bullet"/>
      <w:lvlText w:val="•"/>
      <w:lvlJc w:val="left"/>
      <w:pPr>
        <w:ind w:left="8091" w:hanging="780"/>
      </w:pPr>
      <w:rPr>
        <w:rFonts w:hint="default"/>
      </w:rPr>
    </w:lvl>
  </w:abstractNum>
  <w:abstractNum w:abstractNumId="12">
    <w:multiLevelType w:val="hybridMultilevel"/>
    <w:lvl w:ilvl="0">
      <w:start w:val="1"/>
      <w:numFmt w:val="decimal"/>
      <w:lvlText w:val="（%1）"/>
      <w:lvlJc w:val="left"/>
      <w:pPr>
        <w:ind w:left="1479" w:hanging="840"/>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306" w:hanging="840"/>
      </w:pPr>
      <w:rPr>
        <w:rFonts w:hint="default"/>
      </w:rPr>
    </w:lvl>
    <w:lvl w:ilvl="2">
      <w:start w:val="0"/>
      <w:numFmt w:val="bullet"/>
      <w:lvlText w:val="•"/>
      <w:lvlJc w:val="left"/>
      <w:pPr>
        <w:ind w:left="3132" w:hanging="840"/>
      </w:pPr>
      <w:rPr>
        <w:rFonts w:hint="default"/>
      </w:rPr>
    </w:lvl>
    <w:lvl w:ilvl="3">
      <w:start w:val="0"/>
      <w:numFmt w:val="bullet"/>
      <w:lvlText w:val="•"/>
      <w:lvlJc w:val="left"/>
      <w:pPr>
        <w:ind w:left="3959" w:hanging="840"/>
      </w:pPr>
      <w:rPr>
        <w:rFonts w:hint="default"/>
      </w:rPr>
    </w:lvl>
    <w:lvl w:ilvl="4">
      <w:start w:val="0"/>
      <w:numFmt w:val="bullet"/>
      <w:lvlText w:val="•"/>
      <w:lvlJc w:val="left"/>
      <w:pPr>
        <w:ind w:left="4785" w:hanging="840"/>
      </w:pPr>
      <w:rPr>
        <w:rFonts w:hint="default"/>
      </w:rPr>
    </w:lvl>
    <w:lvl w:ilvl="5">
      <w:start w:val="0"/>
      <w:numFmt w:val="bullet"/>
      <w:lvlText w:val="•"/>
      <w:lvlJc w:val="left"/>
      <w:pPr>
        <w:ind w:left="5612" w:hanging="840"/>
      </w:pPr>
      <w:rPr>
        <w:rFonts w:hint="default"/>
      </w:rPr>
    </w:lvl>
    <w:lvl w:ilvl="6">
      <w:start w:val="0"/>
      <w:numFmt w:val="bullet"/>
      <w:lvlText w:val="•"/>
      <w:lvlJc w:val="left"/>
      <w:pPr>
        <w:ind w:left="6438" w:hanging="840"/>
      </w:pPr>
      <w:rPr>
        <w:rFonts w:hint="default"/>
      </w:rPr>
    </w:lvl>
    <w:lvl w:ilvl="7">
      <w:start w:val="0"/>
      <w:numFmt w:val="bullet"/>
      <w:lvlText w:val="•"/>
      <w:lvlJc w:val="left"/>
      <w:pPr>
        <w:ind w:left="7265" w:hanging="840"/>
      </w:pPr>
      <w:rPr>
        <w:rFonts w:hint="default"/>
      </w:rPr>
    </w:lvl>
    <w:lvl w:ilvl="8">
      <w:start w:val="0"/>
      <w:numFmt w:val="bullet"/>
      <w:lvlText w:val="•"/>
      <w:lvlJc w:val="left"/>
      <w:pPr>
        <w:ind w:left="8091" w:hanging="840"/>
      </w:pPr>
      <w:rPr>
        <w:rFonts w:hint="default"/>
      </w:rPr>
    </w:lvl>
  </w:abstractNum>
  <w:abstractNum w:abstractNumId="11">
    <w:multiLevelType w:val="hybridMultilevel"/>
    <w:lvl w:ilvl="0">
      <w:start w:val="1"/>
      <w:numFmt w:val="decimal"/>
      <w:lvlText w:val="（%1）"/>
      <w:lvlJc w:val="left"/>
      <w:pPr>
        <w:ind w:left="220" w:hanging="834"/>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34"/>
      </w:pPr>
      <w:rPr>
        <w:rFonts w:hint="default"/>
      </w:rPr>
    </w:lvl>
    <w:lvl w:ilvl="2">
      <w:start w:val="0"/>
      <w:numFmt w:val="bullet"/>
      <w:lvlText w:val="•"/>
      <w:lvlJc w:val="left"/>
      <w:pPr>
        <w:ind w:left="2124" w:hanging="834"/>
      </w:pPr>
      <w:rPr>
        <w:rFonts w:hint="default"/>
      </w:rPr>
    </w:lvl>
    <w:lvl w:ilvl="3">
      <w:start w:val="0"/>
      <w:numFmt w:val="bullet"/>
      <w:lvlText w:val="•"/>
      <w:lvlJc w:val="left"/>
      <w:pPr>
        <w:ind w:left="3077" w:hanging="834"/>
      </w:pPr>
      <w:rPr>
        <w:rFonts w:hint="default"/>
      </w:rPr>
    </w:lvl>
    <w:lvl w:ilvl="4">
      <w:start w:val="0"/>
      <w:numFmt w:val="bullet"/>
      <w:lvlText w:val="•"/>
      <w:lvlJc w:val="left"/>
      <w:pPr>
        <w:ind w:left="4029" w:hanging="834"/>
      </w:pPr>
      <w:rPr>
        <w:rFonts w:hint="default"/>
      </w:rPr>
    </w:lvl>
    <w:lvl w:ilvl="5">
      <w:start w:val="0"/>
      <w:numFmt w:val="bullet"/>
      <w:lvlText w:val="•"/>
      <w:lvlJc w:val="left"/>
      <w:pPr>
        <w:ind w:left="4982" w:hanging="834"/>
      </w:pPr>
      <w:rPr>
        <w:rFonts w:hint="default"/>
      </w:rPr>
    </w:lvl>
    <w:lvl w:ilvl="6">
      <w:start w:val="0"/>
      <w:numFmt w:val="bullet"/>
      <w:lvlText w:val="•"/>
      <w:lvlJc w:val="left"/>
      <w:pPr>
        <w:ind w:left="5934" w:hanging="834"/>
      </w:pPr>
      <w:rPr>
        <w:rFonts w:hint="default"/>
      </w:rPr>
    </w:lvl>
    <w:lvl w:ilvl="7">
      <w:start w:val="0"/>
      <w:numFmt w:val="bullet"/>
      <w:lvlText w:val="•"/>
      <w:lvlJc w:val="left"/>
      <w:pPr>
        <w:ind w:left="6887" w:hanging="834"/>
      </w:pPr>
      <w:rPr>
        <w:rFonts w:hint="default"/>
      </w:rPr>
    </w:lvl>
    <w:lvl w:ilvl="8">
      <w:start w:val="0"/>
      <w:numFmt w:val="bullet"/>
      <w:lvlText w:val="•"/>
      <w:lvlJc w:val="left"/>
      <w:pPr>
        <w:ind w:left="7839" w:hanging="834"/>
      </w:pPr>
      <w:rPr>
        <w:rFonts w:hint="default"/>
      </w:rPr>
    </w:lvl>
  </w:abstractNum>
  <w:abstractNum w:abstractNumId="10">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9">
    <w:multiLevelType w:val="hybridMultilevel"/>
    <w:lvl w:ilvl="0">
      <w:start w:val="1"/>
      <w:numFmt w:val="decimal"/>
      <w:lvlText w:val="（%1）"/>
      <w:lvlJc w:val="left"/>
      <w:pPr>
        <w:ind w:left="1353" w:hanging="654"/>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198" w:hanging="654"/>
      </w:pPr>
      <w:rPr>
        <w:rFonts w:hint="default"/>
      </w:rPr>
    </w:lvl>
    <w:lvl w:ilvl="2">
      <w:start w:val="0"/>
      <w:numFmt w:val="bullet"/>
      <w:lvlText w:val="•"/>
      <w:lvlJc w:val="left"/>
      <w:pPr>
        <w:ind w:left="3036" w:hanging="654"/>
      </w:pPr>
      <w:rPr>
        <w:rFonts w:hint="default"/>
      </w:rPr>
    </w:lvl>
    <w:lvl w:ilvl="3">
      <w:start w:val="0"/>
      <w:numFmt w:val="bullet"/>
      <w:lvlText w:val="•"/>
      <w:lvlJc w:val="left"/>
      <w:pPr>
        <w:ind w:left="3875" w:hanging="654"/>
      </w:pPr>
      <w:rPr>
        <w:rFonts w:hint="default"/>
      </w:rPr>
    </w:lvl>
    <w:lvl w:ilvl="4">
      <w:start w:val="0"/>
      <w:numFmt w:val="bullet"/>
      <w:lvlText w:val="•"/>
      <w:lvlJc w:val="left"/>
      <w:pPr>
        <w:ind w:left="4713" w:hanging="654"/>
      </w:pPr>
      <w:rPr>
        <w:rFonts w:hint="default"/>
      </w:rPr>
    </w:lvl>
    <w:lvl w:ilvl="5">
      <w:start w:val="0"/>
      <w:numFmt w:val="bullet"/>
      <w:lvlText w:val="•"/>
      <w:lvlJc w:val="left"/>
      <w:pPr>
        <w:ind w:left="5552" w:hanging="654"/>
      </w:pPr>
      <w:rPr>
        <w:rFonts w:hint="default"/>
      </w:rPr>
    </w:lvl>
    <w:lvl w:ilvl="6">
      <w:start w:val="0"/>
      <w:numFmt w:val="bullet"/>
      <w:lvlText w:val="•"/>
      <w:lvlJc w:val="left"/>
      <w:pPr>
        <w:ind w:left="6390" w:hanging="654"/>
      </w:pPr>
      <w:rPr>
        <w:rFonts w:hint="default"/>
      </w:rPr>
    </w:lvl>
    <w:lvl w:ilvl="7">
      <w:start w:val="0"/>
      <w:numFmt w:val="bullet"/>
      <w:lvlText w:val="•"/>
      <w:lvlJc w:val="left"/>
      <w:pPr>
        <w:ind w:left="7229" w:hanging="654"/>
      </w:pPr>
      <w:rPr>
        <w:rFonts w:hint="default"/>
      </w:rPr>
    </w:lvl>
    <w:lvl w:ilvl="8">
      <w:start w:val="0"/>
      <w:numFmt w:val="bullet"/>
      <w:lvlText w:val="•"/>
      <w:lvlJc w:val="left"/>
      <w:pPr>
        <w:ind w:left="8067" w:hanging="654"/>
      </w:pPr>
      <w:rPr>
        <w:rFonts w:hint="default"/>
      </w:rPr>
    </w:lvl>
  </w:abstractNum>
  <w:abstractNum w:abstractNumId="8">
    <w:multiLevelType w:val="hybridMultilevel"/>
    <w:lvl w:ilvl="0">
      <w:start w:val="1"/>
      <w:numFmt w:val="decimal"/>
      <w:lvlText w:val="（%1）"/>
      <w:lvlJc w:val="left"/>
      <w:pPr>
        <w:ind w:left="1212"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2072" w:hanging="567"/>
      </w:pPr>
      <w:rPr>
        <w:rFonts w:hint="default"/>
      </w:rPr>
    </w:lvl>
    <w:lvl w:ilvl="2">
      <w:start w:val="0"/>
      <w:numFmt w:val="bullet"/>
      <w:lvlText w:val="•"/>
      <w:lvlJc w:val="left"/>
      <w:pPr>
        <w:ind w:left="2924" w:hanging="567"/>
      </w:pPr>
      <w:rPr>
        <w:rFonts w:hint="default"/>
      </w:rPr>
    </w:lvl>
    <w:lvl w:ilvl="3">
      <w:start w:val="0"/>
      <w:numFmt w:val="bullet"/>
      <w:lvlText w:val="•"/>
      <w:lvlJc w:val="left"/>
      <w:pPr>
        <w:ind w:left="3777" w:hanging="567"/>
      </w:pPr>
      <w:rPr>
        <w:rFonts w:hint="default"/>
      </w:rPr>
    </w:lvl>
    <w:lvl w:ilvl="4">
      <w:start w:val="0"/>
      <w:numFmt w:val="bullet"/>
      <w:lvlText w:val="•"/>
      <w:lvlJc w:val="left"/>
      <w:pPr>
        <w:ind w:left="4629" w:hanging="567"/>
      </w:pPr>
      <w:rPr>
        <w:rFonts w:hint="default"/>
      </w:rPr>
    </w:lvl>
    <w:lvl w:ilvl="5">
      <w:start w:val="0"/>
      <w:numFmt w:val="bullet"/>
      <w:lvlText w:val="•"/>
      <w:lvlJc w:val="left"/>
      <w:pPr>
        <w:ind w:left="5482" w:hanging="567"/>
      </w:pPr>
      <w:rPr>
        <w:rFonts w:hint="default"/>
      </w:rPr>
    </w:lvl>
    <w:lvl w:ilvl="6">
      <w:start w:val="0"/>
      <w:numFmt w:val="bullet"/>
      <w:lvlText w:val="•"/>
      <w:lvlJc w:val="left"/>
      <w:pPr>
        <w:ind w:left="6334" w:hanging="567"/>
      </w:pPr>
      <w:rPr>
        <w:rFonts w:hint="default"/>
      </w:rPr>
    </w:lvl>
    <w:lvl w:ilvl="7">
      <w:start w:val="0"/>
      <w:numFmt w:val="bullet"/>
      <w:lvlText w:val="•"/>
      <w:lvlJc w:val="left"/>
      <w:pPr>
        <w:ind w:left="7187" w:hanging="567"/>
      </w:pPr>
      <w:rPr>
        <w:rFonts w:hint="default"/>
      </w:rPr>
    </w:lvl>
    <w:lvl w:ilvl="8">
      <w:start w:val="0"/>
      <w:numFmt w:val="bullet"/>
      <w:lvlText w:val="•"/>
      <w:lvlJc w:val="left"/>
      <w:pPr>
        <w:ind w:left="8039" w:hanging="567"/>
      </w:pPr>
      <w:rPr>
        <w:rFonts w:hint="default"/>
      </w:rPr>
    </w:lvl>
  </w:abstractNum>
  <w:abstractNum w:abstractNumId="7">
    <w:multiLevelType w:val="hybridMultilevel"/>
    <w:lvl w:ilvl="0">
      <w:start w:val="1"/>
      <w:numFmt w:val="decimal"/>
      <w:lvlText w:val="%1."/>
      <w:lvlJc w:val="left"/>
      <w:pPr>
        <w:ind w:left="1060" w:hanging="360"/>
        <w:jc w:val="righ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665" w:hanging="360"/>
      </w:pPr>
      <w:rPr>
        <w:rFonts w:hint="default"/>
      </w:rPr>
    </w:lvl>
    <w:lvl w:ilvl="4">
      <w:start w:val="0"/>
      <w:numFmt w:val="bullet"/>
      <w:lvlText w:val="•"/>
      <w:lvlJc w:val="left"/>
      <w:pPr>
        <w:ind w:left="4533" w:hanging="360"/>
      </w:pPr>
      <w:rPr>
        <w:rFonts w:hint="default"/>
      </w:rPr>
    </w:lvl>
    <w:lvl w:ilvl="5">
      <w:start w:val="0"/>
      <w:numFmt w:val="bullet"/>
      <w:lvlText w:val="•"/>
      <w:lvlJc w:val="left"/>
      <w:pPr>
        <w:ind w:left="5402" w:hanging="360"/>
      </w:pPr>
      <w:rPr>
        <w:rFonts w:hint="default"/>
      </w:rPr>
    </w:lvl>
    <w:lvl w:ilvl="6">
      <w:start w:val="0"/>
      <w:numFmt w:val="bullet"/>
      <w:lvlText w:val="•"/>
      <w:lvlJc w:val="left"/>
      <w:pPr>
        <w:ind w:left="6270" w:hanging="360"/>
      </w:pPr>
      <w:rPr>
        <w:rFonts w:hint="default"/>
      </w:rPr>
    </w:lvl>
    <w:lvl w:ilvl="7">
      <w:start w:val="0"/>
      <w:numFmt w:val="bullet"/>
      <w:lvlText w:val="•"/>
      <w:lvlJc w:val="left"/>
      <w:pPr>
        <w:ind w:left="7139" w:hanging="360"/>
      </w:pPr>
      <w:rPr>
        <w:rFonts w:hint="default"/>
      </w:rPr>
    </w:lvl>
    <w:lvl w:ilvl="8">
      <w:start w:val="0"/>
      <w:numFmt w:val="bullet"/>
      <w:lvlText w:val="•"/>
      <w:lvlJc w:val="left"/>
      <w:pPr>
        <w:ind w:left="8007" w:hanging="360"/>
      </w:pPr>
      <w:rPr>
        <w:rFonts w:hint="default"/>
      </w:rPr>
    </w:lvl>
  </w:abstractNum>
  <w:abstractNum w:abstractNumId="6">
    <w:multiLevelType w:val="hybridMultilevel"/>
    <w:lvl w:ilvl="0">
      <w:start w:val="1"/>
      <w:numFmt w:val="decimal"/>
      <w:lvlText w:val="（%1）"/>
      <w:lvlJc w:val="left"/>
      <w:pPr>
        <w:ind w:left="220" w:hanging="834"/>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834"/>
      </w:pPr>
      <w:rPr>
        <w:rFonts w:hint="default"/>
      </w:rPr>
    </w:lvl>
    <w:lvl w:ilvl="2">
      <w:start w:val="0"/>
      <w:numFmt w:val="bullet"/>
      <w:lvlText w:val="•"/>
      <w:lvlJc w:val="left"/>
      <w:pPr>
        <w:ind w:left="2124" w:hanging="834"/>
      </w:pPr>
      <w:rPr>
        <w:rFonts w:hint="default"/>
      </w:rPr>
    </w:lvl>
    <w:lvl w:ilvl="3">
      <w:start w:val="0"/>
      <w:numFmt w:val="bullet"/>
      <w:lvlText w:val="•"/>
      <w:lvlJc w:val="left"/>
      <w:pPr>
        <w:ind w:left="3077" w:hanging="834"/>
      </w:pPr>
      <w:rPr>
        <w:rFonts w:hint="default"/>
      </w:rPr>
    </w:lvl>
    <w:lvl w:ilvl="4">
      <w:start w:val="0"/>
      <w:numFmt w:val="bullet"/>
      <w:lvlText w:val="•"/>
      <w:lvlJc w:val="left"/>
      <w:pPr>
        <w:ind w:left="4029" w:hanging="834"/>
      </w:pPr>
      <w:rPr>
        <w:rFonts w:hint="default"/>
      </w:rPr>
    </w:lvl>
    <w:lvl w:ilvl="5">
      <w:start w:val="0"/>
      <w:numFmt w:val="bullet"/>
      <w:lvlText w:val="•"/>
      <w:lvlJc w:val="left"/>
      <w:pPr>
        <w:ind w:left="4982" w:hanging="834"/>
      </w:pPr>
      <w:rPr>
        <w:rFonts w:hint="default"/>
      </w:rPr>
    </w:lvl>
    <w:lvl w:ilvl="6">
      <w:start w:val="0"/>
      <w:numFmt w:val="bullet"/>
      <w:lvlText w:val="•"/>
      <w:lvlJc w:val="left"/>
      <w:pPr>
        <w:ind w:left="5934" w:hanging="834"/>
      </w:pPr>
      <w:rPr>
        <w:rFonts w:hint="default"/>
      </w:rPr>
    </w:lvl>
    <w:lvl w:ilvl="7">
      <w:start w:val="0"/>
      <w:numFmt w:val="bullet"/>
      <w:lvlText w:val="•"/>
      <w:lvlJc w:val="left"/>
      <w:pPr>
        <w:ind w:left="6887" w:hanging="834"/>
      </w:pPr>
      <w:rPr>
        <w:rFonts w:hint="default"/>
      </w:rPr>
    </w:lvl>
    <w:lvl w:ilvl="8">
      <w:start w:val="0"/>
      <w:numFmt w:val="bullet"/>
      <w:lvlText w:val="•"/>
      <w:lvlJc w:val="left"/>
      <w:pPr>
        <w:ind w:left="7839" w:hanging="834"/>
      </w:pPr>
      <w:rPr>
        <w:rFonts w:hint="default"/>
      </w:rPr>
    </w:lvl>
  </w:abstractNum>
  <w:abstractNum w:abstractNumId="5">
    <w:multiLevelType w:val="hybridMultilevel"/>
    <w:lvl w:ilvl="0">
      <w:start w:val="1"/>
      <w:numFmt w:val="decimal"/>
      <w:lvlText w:val="%1."/>
      <w:lvlJc w:val="left"/>
      <w:pPr>
        <w:ind w:left="1060" w:hanging="423"/>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928" w:hanging="423"/>
      </w:pPr>
      <w:rPr>
        <w:rFonts w:hint="default"/>
      </w:rPr>
    </w:lvl>
    <w:lvl w:ilvl="2">
      <w:start w:val="0"/>
      <w:numFmt w:val="bullet"/>
      <w:lvlText w:val="•"/>
      <w:lvlJc w:val="left"/>
      <w:pPr>
        <w:ind w:left="2796" w:hanging="423"/>
      </w:pPr>
      <w:rPr>
        <w:rFonts w:hint="default"/>
      </w:rPr>
    </w:lvl>
    <w:lvl w:ilvl="3">
      <w:start w:val="0"/>
      <w:numFmt w:val="bullet"/>
      <w:lvlText w:val="•"/>
      <w:lvlJc w:val="left"/>
      <w:pPr>
        <w:ind w:left="3665" w:hanging="423"/>
      </w:pPr>
      <w:rPr>
        <w:rFonts w:hint="default"/>
      </w:rPr>
    </w:lvl>
    <w:lvl w:ilvl="4">
      <w:start w:val="0"/>
      <w:numFmt w:val="bullet"/>
      <w:lvlText w:val="•"/>
      <w:lvlJc w:val="left"/>
      <w:pPr>
        <w:ind w:left="4533" w:hanging="423"/>
      </w:pPr>
      <w:rPr>
        <w:rFonts w:hint="default"/>
      </w:rPr>
    </w:lvl>
    <w:lvl w:ilvl="5">
      <w:start w:val="0"/>
      <w:numFmt w:val="bullet"/>
      <w:lvlText w:val="•"/>
      <w:lvlJc w:val="left"/>
      <w:pPr>
        <w:ind w:left="5402" w:hanging="423"/>
      </w:pPr>
      <w:rPr>
        <w:rFonts w:hint="default"/>
      </w:rPr>
    </w:lvl>
    <w:lvl w:ilvl="6">
      <w:start w:val="0"/>
      <w:numFmt w:val="bullet"/>
      <w:lvlText w:val="•"/>
      <w:lvlJc w:val="left"/>
      <w:pPr>
        <w:ind w:left="6270" w:hanging="423"/>
      </w:pPr>
      <w:rPr>
        <w:rFonts w:hint="default"/>
      </w:rPr>
    </w:lvl>
    <w:lvl w:ilvl="7">
      <w:start w:val="0"/>
      <w:numFmt w:val="bullet"/>
      <w:lvlText w:val="•"/>
      <w:lvlJc w:val="left"/>
      <w:pPr>
        <w:ind w:left="7139" w:hanging="423"/>
      </w:pPr>
      <w:rPr>
        <w:rFonts w:hint="default"/>
      </w:rPr>
    </w:lvl>
    <w:lvl w:ilvl="8">
      <w:start w:val="0"/>
      <w:numFmt w:val="bullet"/>
      <w:lvlText w:val="•"/>
      <w:lvlJc w:val="left"/>
      <w:pPr>
        <w:ind w:left="8007" w:hanging="423"/>
      </w:pPr>
      <w:rPr>
        <w:rFonts w:hint="default"/>
      </w:rPr>
    </w:lvl>
  </w:abstractNum>
  <w:abstractNum w:abstractNumId="4">
    <w:multiLevelType w:val="hybridMultilevel"/>
    <w:lvl w:ilvl="0">
      <w:start w:val="1"/>
      <w:numFmt w:val="decimal"/>
      <w:lvlText w:val="（%1）"/>
      <w:lvlJc w:val="left"/>
      <w:pPr>
        <w:ind w:left="220"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3">
    <w:multiLevelType w:val="hybridMultilevel"/>
    <w:lvl w:ilvl="0">
      <w:start w:val="1"/>
      <w:numFmt w:val="decimal"/>
      <w:lvlText w:val="%1."/>
      <w:lvlJc w:val="left"/>
      <w:pPr>
        <w:ind w:left="220" w:hanging="280"/>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0"/>
      </w:pPr>
      <w:rPr>
        <w:rFonts w:hint="default"/>
      </w:rPr>
    </w:lvl>
    <w:lvl w:ilvl="2">
      <w:start w:val="0"/>
      <w:numFmt w:val="bullet"/>
      <w:lvlText w:val="•"/>
      <w:lvlJc w:val="left"/>
      <w:pPr>
        <w:ind w:left="2124" w:hanging="280"/>
      </w:pPr>
      <w:rPr>
        <w:rFonts w:hint="default"/>
      </w:rPr>
    </w:lvl>
    <w:lvl w:ilvl="3">
      <w:start w:val="0"/>
      <w:numFmt w:val="bullet"/>
      <w:lvlText w:val="•"/>
      <w:lvlJc w:val="left"/>
      <w:pPr>
        <w:ind w:left="3077" w:hanging="280"/>
      </w:pPr>
      <w:rPr>
        <w:rFonts w:hint="default"/>
      </w:rPr>
    </w:lvl>
    <w:lvl w:ilvl="4">
      <w:start w:val="0"/>
      <w:numFmt w:val="bullet"/>
      <w:lvlText w:val="•"/>
      <w:lvlJc w:val="left"/>
      <w:pPr>
        <w:ind w:left="4029" w:hanging="280"/>
      </w:pPr>
      <w:rPr>
        <w:rFonts w:hint="default"/>
      </w:rPr>
    </w:lvl>
    <w:lvl w:ilvl="5">
      <w:start w:val="0"/>
      <w:numFmt w:val="bullet"/>
      <w:lvlText w:val="•"/>
      <w:lvlJc w:val="left"/>
      <w:pPr>
        <w:ind w:left="4982" w:hanging="280"/>
      </w:pPr>
      <w:rPr>
        <w:rFonts w:hint="default"/>
      </w:rPr>
    </w:lvl>
    <w:lvl w:ilvl="6">
      <w:start w:val="0"/>
      <w:numFmt w:val="bullet"/>
      <w:lvlText w:val="•"/>
      <w:lvlJc w:val="left"/>
      <w:pPr>
        <w:ind w:left="5934" w:hanging="280"/>
      </w:pPr>
      <w:rPr>
        <w:rFonts w:hint="default"/>
      </w:rPr>
    </w:lvl>
    <w:lvl w:ilvl="7">
      <w:start w:val="0"/>
      <w:numFmt w:val="bullet"/>
      <w:lvlText w:val="•"/>
      <w:lvlJc w:val="left"/>
      <w:pPr>
        <w:ind w:left="6887" w:hanging="280"/>
      </w:pPr>
      <w:rPr>
        <w:rFonts w:hint="default"/>
      </w:rPr>
    </w:lvl>
    <w:lvl w:ilvl="8">
      <w:start w:val="0"/>
      <w:numFmt w:val="bullet"/>
      <w:lvlText w:val="•"/>
      <w:lvlJc w:val="left"/>
      <w:pPr>
        <w:ind w:left="7839" w:hanging="280"/>
      </w:pPr>
      <w:rPr>
        <w:rFonts w:hint="default"/>
      </w:rPr>
    </w:lvl>
  </w:abstractNum>
  <w:abstractNum w:abstractNumId="2">
    <w:multiLevelType w:val="hybridMultilevel"/>
    <w:lvl w:ilvl="0">
      <w:start w:val="1"/>
      <w:numFmt w:val="decimal"/>
      <w:lvlText w:val="（%1）"/>
      <w:lvlJc w:val="left"/>
      <w:pPr>
        <w:ind w:left="219" w:hanging="567"/>
        <w:jc w:val="left"/>
      </w:pPr>
      <w:rPr>
        <w:rFonts w:hint="default" w:ascii="Noto Sans CJK JP Regular" w:hAnsi="Noto Sans CJK JP Regular" w:eastAsia="Noto Sans CJK JP Regular" w:cs="Noto Sans CJK JP Regular"/>
        <w:w w:val="97"/>
        <w:sz w:val="21"/>
        <w:szCs w:val="21"/>
      </w:rPr>
    </w:lvl>
    <w:lvl w:ilvl="1">
      <w:start w:val="0"/>
      <w:numFmt w:val="bullet"/>
      <w:lvlText w:val="•"/>
      <w:lvlJc w:val="left"/>
      <w:pPr>
        <w:ind w:left="1172" w:hanging="567"/>
      </w:pPr>
      <w:rPr>
        <w:rFonts w:hint="default"/>
      </w:rPr>
    </w:lvl>
    <w:lvl w:ilvl="2">
      <w:start w:val="0"/>
      <w:numFmt w:val="bullet"/>
      <w:lvlText w:val="•"/>
      <w:lvlJc w:val="left"/>
      <w:pPr>
        <w:ind w:left="2124" w:hanging="567"/>
      </w:pPr>
      <w:rPr>
        <w:rFonts w:hint="default"/>
      </w:rPr>
    </w:lvl>
    <w:lvl w:ilvl="3">
      <w:start w:val="0"/>
      <w:numFmt w:val="bullet"/>
      <w:lvlText w:val="•"/>
      <w:lvlJc w:val="left"/>
      <w:pPr>
        <w:ind w:left="3077" w:hanging="567"/>
      </w:pPr>
      <w:rPr>
        <w:rFonts w:hint="default"/>
      </w:rPr>
    </w:lvl>
    <w:lvl w:ilvl="4">
      <w:start w:val="0"/>
      <w:numFmt w:val="bullet"/>
      <w:lvlText w:val="•"/>
      <w:lvlJc w:val="left"/>
      <w:pPr>
        <w:ind w:left="4029" w:hanging="567"/>
      </w:pPr>
      <w:rPr>
        <w:rFonts w:hint="default"/>
      </w:rPr>
    </w:lvl>
    <w:lvl w:ilvl="5">
      <w:start w:val="0"/>
      <w:numFmt w:val="bullet"/>
      <w:lvlText w:val="•"/>
      <w:lvlJc w:val="left"/>
      <w:pPr>
        <w:ind w:left="4982" w:hanging="567"/>
      </w:pPr>
      <w:rPr>
        <w:rFonts w:hint="default"/>
      </w:rPr>
    </w:lvl>
    <w:lvl w:ilvl="6">
      <w:start w:val="0"/>
      <w:numFmt w:val="bullet"/>
      <w:lvlText w:val="•"/>
      <w:lvlJc w:val="left"/>
      <w:pPr>
        <w:ind w:left="5934" w:hanging="567"/>
      </w:pPr>
      <w:rPr>
        <w:rFonts w:hint="default"/>
      </w:rPr>
    </w:lvl>
    <w:lvl w:ilvl="7">
      <w:start w:val="0"/>
      <w:numFmt w:val="bullet"/>
      <w:lvlText w:val="•"/>
      <w:lvlJc w:val="left"/>
      <w:pPr>
        <w:ind w:left="6887" w:hanging="567"/>
      </w:pPr>
      <w:rPr>
        <w:rFonts w:hint="default"/>
      </w:rPr>
    </w:lvl>
    <w:lvl w:ilvl="8">
      <w:start w:val="0"/>
      <w:numFmt w:val="bullet"/>
      <w:lvlText w:val="•"/>
      <w:lvlJc w:val="left"/>
      <w:pPr>
        <w:ind w:left="7839" w:hanging="567"/>
      </w:pPr>
      <w:rPr>
        <w:rFonts w:hint="default"/>
      </w:rPr>
    </w:lvl>
  </w:abstractNum>
  <w:abstractNum w:abstractNumId="1">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abstractNum w:abstractNumId="0">
    <w:multiLevelType w:val="hybridMultilevel"/>
    <w:lvl w:ilvl="0">
      <w:start w:val="1"/>
      <w:numFmt w:val="decimal"/>
      <w:lvlText w:val="%1."/>
      <w:lvlJc w:val="left"/>
      <w:pPr>
        <w:ind w:left="220" w:hanging="284"/>
        <w:jc w:val="left"/>
      </w:pPr>
      <w:rPr>
        <w:rFonts w:hint="default" w:ascii="Noto Sans CJK JP Regular" w:hAnsi="Noto Sans CJK JP Regular" w:eastAsia="Noto Sans CJK JP Regular" w:cs="Noto Sans CJK JP Regular"/>
        <w:w w:val="120"/>
        <w:sz w:val="21"/>
        <w:szCs w:val="21"/>
      </w:rPr>
    </w:lvl>
    <w:lvl w:ilvl="1">
      <w:start w:val="0"/>
      <w:numFmt w:val="bullet"/>
      <w:lvlText w:val="•"/>
      <w:lvlJc w:val="left"/>
      <w:pPr>
        <w:ind w:left="1172" w:hanging="284"/>
      </w:pPr>
      <w:rPr>
        <w:rFonts w:hint="default"/>
      </w:rPr>
    </w:lvl>
    <w:lvl w:ilvl="2">
      <w:start w:val="0"/>
      <w:numFmt w:val="bullet"/>
      <w:lvlText w:val="•"/>
      <w:lvlJc w:val="left"/>
      <w:pPr>
        <w:ind w:left="2124" w:hanging="284"/>
      </w:pPr>
      <w:rPr>
        <w:rFonts w:hint="default"/>
      </w:rPr>
    </w:lvl>
    <w:lvl w:ilvl="3">
      <w:start w:val="0"/>
      <w:numFmt w:val="bullet"/>
      <w:lvlText w:val="•"/>
      <w:lvlJc w:val="left"/>
      <w:pPr>
        <w:ind w:left="3077" w:hanging="284"/>
      </w:pPr>
      <w:rPr>
        <w:rFonts w:hint="default"/>
      </w:rPr>
    </w:lvl>
    <w:lvl w:ilvl="4">
      <w:start w:val="0"/>
      <w:numFmt w:val="bullet"/>
      <w:lvlText w:val="•"/>
      <w:lvlJc w:val="left"/>
      <w:pPr>
        <w:ind w:left="4029" w:hanging="284"/>
      </w:pPr>
      <w:rPr>
        <w:rFonts w:hint="default"/>
      </w:rPr>
    </w:lvl>
    <w:lvl w:ilvl="5">
      <w:start w:val="0"/>
      <w:numFmt w:val="bullet"/>
      <w:lvlText w:val="•"/>
      <w:lvlJc w:val="left"/>
      <w:pPr>
        <w:ind w:left="4982" w:hanging="284"/>
      </w:pPr>
      <w:rPr>
        <w:rFonts w:hint="default"/>
      </w:rPr>
    </w:lvl>
    <w:lvl w:ilvl="6">
      <w:start w:val="0"/>
      <w:numFmt w:val="bullet"/>
      <w:lvlText w:val="•"/>
      <w:lvlJc w:val="left"/>
      <w:pPr>
        <w:ind w:left="5934" w:hanging="284"/>
      </w:pPr>
      <w:rPr>
        <w:rFonts w:hint="default"/>
      </w:rPr>
    </w:lvl>
    <w:lvl w:ilvl="7">
      <w:start w:val="0"/>
      <w:numFmt w:val="bullet"/>
      <w:lvlText w:val="•"/>
      <w:lvlJc w:val="left"/>
      <w:pPr>
        <w:ind w:left="6887" w:hanging="284"/>
      </w:pPr>
      <w:rPr>
        <w:rFonts w:hint="default"/>
      </w:rPr>
    </w:lvl>
    <w:lvl w:ilvl="8">
      <w:start w:val="0"/>
      <w:numFmt w:val="bullet"/>
      <w:lvlText w:val="•"/>
      <w:lvlJc w:val="left"/>
      <w:pPr>
        <w:ind w:left="7839" w:hanging="284"/>
      </w:pPr>
      <w:rPr>
        <w:rFonts w:hint="default"/>
      </w:rPr>
    </w:lvl>
  </w:abstractNum>
  <w:num w:numId="246">
    <w:abstractNumId w:val="245"/>
  </w:num>
  <w:num w:numId="215">
    <w:abstractNumId w:val="214"/>
  </w:num>
  <w:num w:numId="177">
    <w:abstractNumId w:val="176"/>
  </w:num>
  <w:num w:numId="154">
    <w:abstractNumId w:val="153"/>
  </w:num>
  <w:num w:numId="132">
    <w:abstractNumId w:val="131"/>
  </w:num>
  <w:num w:numId="131">
    <w:abstractNumId w:val="130"/>
  </w:num>
  <w:num w:numId="115">
    <w:abstractNumId w:val="114"/>
  </w:num>
  <w:num w:numId="99">
    <w:abstractNumId w:val="98"/>
  </w:num>
  <w:num w:numId="85">
    <w:abstractNumId w:val="84"/>
  </w:num>
  <w:num w:numId="60">
    <w:abstractNumId w:val="59"/>
  </w:num>
  <w:num w:numId="50">
    <w:abstractNumId w:val="49"/>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CJK JP Regular" w:hAnsi="Noto Sans CJK JP Regular" w:eastAsia="Noto Sans CJK JP Regular" w:cs="Noto Sans CJK JP Regular"/>
    </w:rPr>
  </w:style>
  <w:style w:styleId="BodyText" w:type="paragraph">
    <w:name w:val="Body Text"/>
    <w:basedOn w:val="Normal"/>
    <w:uiPriority w:val="1"/>
    <w:qFormat/>
    <w:pPr>
      <w:ind w:left="220"/>
    </w:pPr>
    <w:rPr>
      <w:rFonts w:ascii="Noto Sans CJK JP Regular" w:hAnsi="Noto Sans CJK JP Regular" w:eastAsia="Noto Sans CJK JP Regular" w:cs="Noto Sans CJK JP Regular"/>
      <w:sz w:val="21"/>
      <w:szCs w:val="21"/>
    </w:rPr>
  </w:style>
  <w:style w:styleId="Heading1" w:type="paragraph">
    <w:name w:val="Heading 1"/>
    <w:basedOn w:val="Normal"/>
    <w:uiPriority w:val="1"/>
    <w:qFormat/>
    <w:pPr>
      <w:outlineLvl w:val="1"/>
    </w:pPr>
    <w:rPr>
      <w:rFonts w:ascii="Noto Sans CJK JP Regular" w:hAnsi="Noto Sans CJK JP Regular" w:eastAsia="Noto Sans CJK JP Regular" w:cs="Noto Sans CJK JP Regular"/>
      <w:sz w:val="32"/>
      <w:szCs w:val="32"/>
    </w:rPr>
  </w:style>
  <w:style w:styleId="Heading2" w:type="paragraph">
    <w:name w:val="Heading 2"/>
    <w:basedOn w:val="Normal"/>
    <w:uiPriority w:val="1"/>
    <w:qFormat/>
    <w:pPr>
      <w:outlineLvl w:val="2"/>
    </w:pPr>
    <w:rPr>
      <w:rFonts w:ascii="Noto Sans CJK JP Regular" w:hAnsi="Noto Sans CJK JP Regular" w:eastAsia="Noto Sans CJK JP Regular" w:cs="Noto Sans CJK JP Regular"/>
      <w:sz w:val="28"/>
      <w:szCs w:val="28"/>
    </w:rPr>
  </w:style>
  <w:style w:styleId="Heading3" w:type="paragraph">
    <w:name w:val="Heading 3"/>
    <w:basedOn w:val="Normal"/>
    <w:uiPriority w:val="1"/>
    <w:qFormat/>
    <w:pPr>
      <w:ind w:left="580" w:hanging="360"/>
      <w:outlineLvl w:val="3"/>
    </w:pPr>
    <w:rPr>
      <w:rFonts w:ascii="Noto Sans CJK JP Regular" w:hAnsi="Noto Sans CJK JP Regular" w:eastAsia="Noto Sans CJK JP Regular" w:cs="Noto Sans CJK JP Regular"/>
      <w:sz w:val="24"/>
      <w:szCs w:val="24"/>
    </w:rPr>
  </w:style>
  <w:style w:styleId="Heading4" w:type="paragraph">
    <w:name w:val="Heading 4"/>
    <w:basedOn w:val="Normal"/>
    <w:uiPriority w:val="1"/>
    <w:qFormat/>
    <w:pPr>
      <w:ind w:left="194"/>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spacing w:before="2"/>
      <w:ind w:left="220" w:firstLine="420"/>
    </w:pPr>
    <w:rPr>
      <w:rFonts w:ascii="Noto Sans CJK JP Regular" w:hAnsi="Noto Sans CJK JP Regular" w:eastAsia="Noto Sans CJK JP Regular" w:cs="Noto Sans CJK JP Regular"/>
    </w:rPr>
  </w:style>
  <w:style w:styleId="TableParagraph" w:type="paragraph">
    <w:name w:val="Table Paragraph"/>
    <w:basedOn w:val="Normal"/>
    <w:uiPriority w:val="1"/>
    <w:qFormat/>
    <w:pPr/>
    <w:rPr>
      <w:rFonts w:ascii="Noto Sans CJK JP Regular" w:hAnsi="Noto Sans CJK JP Regular" w:eastAsia="Noto Sans CJK JP Regular" w:cs="Noto Sans CJK JP Regula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oter" Target="footer2.xml"/><Relationship Id="rId11" Type="http://schemas.openxmlformats.org/officeDocument/2006/relationships/hyperlink" Target="http://www.cns120.com/Html/nephrotic/resolution/clinical/122620070912144017.html" TargetMode="External"/><Relationship Id="rId12" Type="http://schemas.openxmlformats.org/officeDocument/2006/relationships/hyperlink" Target="http://www.cns120.com/Html/nephrotic/Index.html" TargetMode="External"/><Relationship Id="rId13" Type="http://schemas.openxmlformats.org/officeDocument/2006/relationships/footer" Target="footer3.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footer" Target="footer21.xml"/><Relationship Id="rId43" Type="http://schemas.openxmlformats.org/officeDocument/2006/relationships/footer" Target="footer22.xml"/><Relationship Id="rId44" Type="http://schemas.openxmlformats.org/officeDocument/2006/relationships/footer" Target="footer23.xml"/><Relationship Id="rId45" Type="http://schemas.openxmlformats.org/officeDocument/2006/relationships/footer" Target="footer24.xml"/><Relationship Id="rId46" Type="http://schemas.openxmlformats.org/officeDocument/2006/relationships/footer" Target="footer25.xml"/><Relationship Id="rId47" Type="http://schemas.openxmlformats.org/officeDocument/2006/relationships/footer" Target="footer26.xml"/><Relationship Id="rId48" Type="http://schemas.openxmlformats.org/officeDocument/2006/relationships/footer" Target="footer27.xml"/><Relationship Id="rId49" Type="http://schemas.openxmlformats.org/officeDocument/2006/relationships/footer" Target="footer28.xml"/><Relationship Id="rId50" Type="http://schemas.openxmlformats.org/officeDocument/2006/relationships/footer" Target="footer29.xml"/><Relationship Id="rId51" Type="http://schemas.openxmlformats.org/officeDocument/2006/relationships/footer" Target="footer30.xml"/><Relationship Id="rId52" Type="http://schemas.openxmlformats.org/officeDocument/2006/relationships/footer" Target="footer31.xml"/><Relationship Id="rId53" Type="http://schemas.openxmlformats.org/officeDocument/2006/relationships/footer" Target="footer32.xml"/><Relationship Id="rId54" Type="http://schemas.openxmlformats.org/officeDocument/2006/relationships/footer" Target="footer33.xml"/><Relationship Id="rId55" Type="http://schemas.openxmlformats.org/officeDocument/2006/relationships/footer" Target="footer34.xml"/><Relationship Id="rId56" Type="http://schemas.openxmlformats.org/officeDocument/2006/relationships/footer" Target="footer35.xml"/><Relationship Id="rId57" Type="http://schemas.openxmlformats.org/officeDocument/2006/relationships/footer" Target="footer36.xml"/><Relationship Id="rId58" Type="http://schemas.openxmlformats.org/officeDocument/2006/relationships/footer" Target="footer37.xml"/><Relationship Id="rId59" Type="http://schemas.openxmlformats.org/officeDocument/2006/relationships/footer" Target="footer38.xml"/><Relationship Id="rId60" Type="http://schemas.openxmlformats.org/officeDocument/2006/relationships/footer" Target="footer39.xml"/><Relationship Id="rId61" Type="http://schemas.openxmlformats.org/officeDocument/2006/relationships/footer" Target="footer40.xml"/><Relationship Id="rId62" Type="http://schemas.openxmlformats.org/officeDocument/2006/relationships/footer" Target="footer41.xml"/><Relationship Id="rId63" Type="http://schemas.openxmlformats.org/officeDocument/2006/relationships/footer" Target="footer42.xml"/><Relationship Id="rId64" Type="http://schemas.openxmlformats.org/officeDocument/2006/relationships/footer" Target="footer43.xml"/><Relationship Id="rId65" Type="http://schemas.openxmlformats.org/officeDocument/2006/relationships/footer" Target="footer44.xml"/><Relationship Id="rId66" Type="http://schemas.openxmlformats.org/officeDocument/2006/relationships/footer" Target="footer45.xml"/><Relationship Id="rId67" Type="http://schemas.openxmlformats.org/officeDocument/2006/relationships/footer" Target="footer46.xml"/><Relationship Id="rId68" Type="http://schemas.openxmlformats.org/officeDocument/2006/relationships/footer" Target="footer47.xml"/><Relationship Id="rId69" Type="http://schemas.openxmlformats.org/officeDocument/2006/relationships/footer" Target="footer48.xml"/><Relationship Id="rId70" Type="http://schemas.openxmlformats.org/officeDocument/2006/relationships/footer" Target="footer49.xml"/><Relationship Id="rId71" Type="http://schemas.openxmlformats.org/officeDocument/2006/relationships/footer" Target="footer50.xml"/><Relationship Id="rId72" Type="http://schemas.openxmlformats.org/officeDocument/2006/relationships/footer" Target="footer51.xml"/><Relationship Id="rId73" Type="http://schemas.openxmlformats.org/officeDocument/2006/relationships/footer" Target="footer52.xml"/><Relationship Id="rId74" Type="http://schemas.openxmlformats.org/officeDocument/2006/relationships/footer" Target="footer53.xml"/><Relationship Id="rId75" Type="http://schemas.openxmlformats.org/officeDocument/2006/relationships/footer" Target="footer54.xml"/><Relationship Id="rId76" Type="http://schemas.openxmlformats.org/officeDocument/2006/relationships/footer" Target="footer55.xml"/><Relationship Id="rId77" Type="http://schemas.openxmlformats.org/officeDocument/2006/relationships/footer" Target="footer56.xml"/><Relationship Id="rId78" Type="http://schemas.openxmlformats.org/officeDocument/2006/relationships/footer" Target="footer57.xml"/><Relationship Id="rId79" Type="http://schemas.openxmlformats.org/officeDocument/2006/relationships/footer" Target="footer58.xml"/><Relationship Id="rId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2018-04-19T12:40:14Z</dcterms:created>
  <dcterms:modified xsi:type="dcterms:W3CDTF">2018-04-19T12:40:14Z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2010-10-29T00:00:00Z</vt:filetime>
  </property>
  <property fmtid="{D5CDD505-2E9C-101B-9397-08002B2CF9AE}" pid="3" name="LastSaved">
    <vt:filetime>2018-04-19T00:00:00Z</vt:filetime>
  </property>
</Properties>
</file>